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99D5D" w14:textId="6B96CE62" w:rsidR="00794732" w:rsidRPr="00576D9C" w:rsidRDefault="008A61A8" w:rsidP="00456E4B">
      <w:pPr>
        <w:pStyle w:val="Title"/>
        <w:rPr>
          <w:rFonts w:asciiTheme="minorHAnsi" w:hAnsiTheme="minorHAnsi" w:cstheme="minorHAnsi"/>
        </w:rPr>
      </w:pPr>
      <w:r w:rsidRPr="00576D9C">
        <w:rPr>
          <w:rFonts w:asciiTheme="minorHAnsi" w:hAnsiTheme="minorHAnsi" w:cstheme="minorHAnsi"/>
        </w:rPr>
        <w:t xml:space="preserve">Formative evaluation of the Integrated Early Childhood </w:t>
      </w:r>
      <w:r w:rsidR="00037F46" w:rsidRPr="00576D9C">
        <w:rPr>
          <w:rFonts w:asciiTheme="minorHAnsi" w:hAnsiTheme="minorHAnsi" w:cstheme="minorHAnsi"/>
        </w:rPr>
        <w:t>D</w:t>
      </w:r>
      <w:r w:rsidRPr="00576D9C">
        <w:rPr>
          <w:rFonts w:asciiTheme="minorHAnsi" w:hAnsiTheme="minorHAnsi" w:cstheme="minorHAnsi"/>
        </w:rPr>
        <w:t>evelopment Approach in Cambodia</w:t>
      </w:r>
      <w:r w:rsidR="00D77BB3">
        <w:rPr>
          <w:rFonts w:asciiTheme="minorHAnsi" w:hAnsiTheme="minorHAnsi" w:cstheme="minorHAnsi"/>
        </w:rPr>
        <w:t xml:space="preserve"> 2016-2018</w:t>
      </w:r>
      <w:r w:rsidR="00490F72" w:rsidRPr="00576D9C">
        <w:rPr>
          <w:rFonts w:asciiTheme="minorHAnsi" w:hAnsiTheme="minorHAnsi" w:cstheme="minorHAnsi"/>
        </w:rPr>
        <w:t>: Inception Report</w:t>
      </w:r>
      <w:r w:rsidRPr="00576D9C">
        <w:rPr>
          <w:rFonts w:asciiTheme="minorHAnsi" w:hAnsiTheme="minorHAnsi" w:cstheme="minorHAnsi"/>
        </w:rPr>
        <w:t xml:space="preserve"> </w:t>
      </w:r>
    </w:p>
    <w:p w14:paraId="5F26F876" w14:textId="45423174" w:rsidR="00A14BF7" w:rsidRPr="00576D9C" w:rsidRDefault="008A61A8" w:rsidP="00A14BF7">
      <w:pPr>
        <w:pStyle w:val="Secondarytitle"/>
        <w:rPr>
          <w:rFonts w:asciiTheme="minorHAnsi" w:hAnsiTheme="minorHAnsi" w:cstheme="minorHAnsi"/>
        </w:rPr>
      </w:pPr>
      <w:r w:rsidRPr="00576D9C">
        <w:rPr>
          <w:rFonts w:asciiTheme="minorHAnsi" w:hAnsiTheme="minorHAnsi" w:cstheme="minorHAnsi"/>
        </w:rPr>
        <w:t>Co</w:t>
      </w:r>
      <w:r w:rsidR="00F53144" w:rsidRPr="00576D9C">
        <w:rPr>
          <w:rFonts w:asciiTheme="minorHAnsi" w:hAnsiTheme="minorHAnsi" w:cstheme="minorHAnsi"/>
        </w:rPr>
        <w:t>m</w:t>
      </w:r>
      <w:r w:rsidRPr="00576D9C">
        <w:rPr>
          <w:rFonts w:asciiTheme="minorHAnsi" w:hAnsiTheme="minorHAnsi" w:cstheme="minorHAnsi"/>
        </w:rPr>
        <w:t xml:space="preserve">missioned by UNICEF </w:t>
      </w:r>
      <w:r w:rsidR="00F53144" w:rsidRPr="00576D9C">
        <w:rPr>
          <w:rFonts w:asciiTheme="minorHAnsi" w:hAnsiTheme="minorHAnsi" w:cstheme="minorHAnsi"/>
        </w:rPr>
        <w:t>Cambodia Country Office</w:t>
      </w:r>
    </w:p>
    <w:p w14:paraId="7516B47C" w14:textId="05DBBC5C" w:rsidR="00B41F18" w:rsidRPr="00576D9C" w:rsidRDefault="00F53144" w:rsidP="00A14BF7">
      <w:pPr>
        <w:pStyle w:val="Author"/>
        <w:rPr>
          <w:rFonts w:asciiTheme="minorHAnsi" w:hAnsiTheme="minorHAnsi" w:cstheme="minorHAnsi"/>
        </w:rPr>
      </w:pPr>
      <w:r w:rsidRPr="00576D9C">
        <w:rPr>
          <w:rFonts w:asciiTheme="minorHAnsi" w:hAnsiTheme="minorHAnsi" w:cstheme="minorHAnsi"/>
        </w:rPr>
        <w:t xml:space="preserve">Anaïs </w:t>
      </w:r>
      <w:r w:rsidR="008A61A8" w:rsidRPr="00576D9C">
        <w:rPr>
          <w:rFonts w:asciiTheme="minorHAnsi" w:hAnsiTheme="minorHAnsi" w:cstheme="minorHAnsi"/>
        </w:rPr>
        <w:t>Loizillon, Chea Kosal, Seng</w:t>
      </w:r>
      <w:r w:rsidR="00561380" w:rsidRPr="00576D9C">
        <w:rPr>
          <w:rFonts w:asciiTheme="minorHAnsi" w:hAnsiTheme="minorHAnsi" w:cstheme="minorHAnsi"/>
        </w:rPr>
        <w:t xml:space="preserve"> Bunly</w:t>
      </w:r>
      <w:r w:rsidR="008A61A8" w:rsidRPr="00576D9C">
        <w:rPr>
          <w:rFonts w:asciiTheme="minorHAnsi" w:hAnsiTheme="minorHAnsi" w:cstheme="minorHAnsi"/>
        </w:rPr>
        <w:t xml:space="preserve">, Rowan Hamill-McMahon </w:t>
      </w:r>
    </w:p>
    <w:p w14:paraId="0316EF4A" w14:textId="7186BBBC" w:rsidR="002C2370" w:rsidRPr="00576D9C" w:rsidRDefault="00DD7E86" w:rsidP="002C2370">
      <w:pPr>
        <w:pStyle w:val="DateCover"/>
        <w:rPr>
          <w:rFonts w:asciiTheme="minorHAnsi" w:hAnsiTheme="minorHAnsi" w:cstheme="minorHAnsi"/>
        </w:rPr>
      </w:pPr>
      <w:r>
        <w:rPr>
          <w:rFonts w:asciiTheme="minorHAnsi" w:hAnsiTheme="minorHAnsi" w:cstheme="minorHAnsi"/>
        </w:rPr>
        <w:t>April</w:t>
      </w:r>
      <w:r w:rsidR="008A61A8" w:rsidRPr="00576D9C">
        <w:rPr>
          <w:rFonts w:asciiTheme="minorHAnsi" w:hAnsiTheme="minorHAnsi" w:cstheme="minorHAnsi"/>
        </w:rPr>
        <w:t xml:space="preserve"> 2019</w:t>
      </w:r>
    </w:p>
    <w:p w14:paraId="21E68F46" w14:textId="77777777" w:rsidR="002C2370" w:rsidRPr="00576D9C" w:rsidRDefault="002C2370" w:rsidP="00A14BF7">
      <w:pPr>
        <w:pStyle w:val="Author"/>
        <w:rPr>
          <w:rFonts w:asciiTheme="minorHAnsi" w:hAnsiTheme="minorHAnsi" w:cstheme="minorHAnsi"/>
        </w:rPr>
        <w:sectPr w:rsidR="002C2370" w:rsidRPr="00576D9C" w:rsidSect="00B91500">
          <w:headerReference w:type="default" r:id="rId11"/>
          <w:footerReference w:type="even" r:id="rId12"/>
          <w:headerReference w:type="first" r:id="rId13"/>
          <w:footerReference w:type="first" r:id="rId14"/>
          <w:pgSz w:w="11900" w:h="16840"/>
          <w:pgMar w:top="2058" w:right="1701" w:bottom="1701" w:left="1701" w:header="703" w:footer="703" w:gutter="0"/>
          <w:cols w:space="708"/>
          <w:titlePg/>
          <w:docGrid w:linePitch="360"/>
        </w:sectPr>
      </w:pPr>
    </w:p>
    <w:p w14:paraId="2FA826FA" w14:textId="417B108D" w:rsidR="008E0C60" w:rsidRDefault="008E0C60" w:rsidP="00ED7A60">
      <w:pPr>
        <w:pStyle w:val="Heading1"/>
        <w:numPr>
          <w:ilvl w:val="0"/>
          <w:numId w:val="0"/>
        </w:numPr>
        <w:ind w:left="851" w:hanging="851"/>
      </w:pPr>
      <w:bookmarkStart w:id="0" w:name="_Toc7527333"/>
      <w:r w:rsidRPr="008E0C60">
        <w:lastRenderedPageBreak/>
        <w:t>Executive Summary</w:t>
      </w:r>
      <w:bookmarkEnd w:id="0"/>
    </w:p>
    <w:p w14:paraId="72DF1E73" w14:textId="7B40BF68" w:rsidR="007B3028" w:rsidRDefault="007B3028" w:rsidP="007B3028">
      <w:pPr>
        <w:pStyle w:val="BodyText"/>
      </w:pPr>
      <w:r>
        <w:t xml:space="preserve">This Inception Report defines the purpose, objectives and scope of the evaluation of the Integrated Early Childhood Development (IECD) approach in Cambodia, and the approach and methodology that will be used to answer the Evaluation Questions. It further provides a description of the IECD approach and its wider context. The report describes and contains (as annexes) the </w:t>
      </w:r>
      <w:r w:rsidR="00B13257">
        <w:t>data collection</w:t>
      </w:r>
      <w:r>
        <w:t xml:space="preserve"> tools that will be used, and describes the evaluation process. This report has been compiled by the Evaluation Team from Oxford Policy Management, and draws from the findings of a desk review, regular discussions with UNICEF’s Evaluation Management Team, consultations with a range of stakeholders during a week-long inception mission in Cambodia, and discussion during a </w:t>
      </w:r>
      <w:r w:rsidR="00B376AC">
        <w:t xml:space="preserve">presentation </w:t>
      </w:r>
      <w:r>
        <w:t xml:space="preserve">with the </w:t>
      </w:r>
      <w:r w:rsidR="00BF314C">
        <w:t xml:space="preserve">evaluation </w:t>
      </w:r>
      <w:r>
        <w:t xml:space="preserve">Reference </w:t>
      </w:r>
      <w:r w:rsidR="00BF314C">
        <w:t>G</w:t>
      </w:r>
      <w:r>
        <w:t xml:space="preserve">roup. </w:t>
      </w:r>
    </w:p>
    <w:p w14:paraId="74A00581" w14:textId="77777777" w:rsidR="007B3028" w:rsidRDefault="007B3028" w:rsidP="007B3028">
      <w:pPr>
        <w:pStyle w:val="BodyText"/>
        <w:rPr>
          <w:b/>
        </w:rPr>
      </w:pPr>
      <w:r>
        <w:rPr>
          <w:b/>
        </w:rPr>
        <w:t>Overview of the IECD approach in Cambodia</w:t>
      </w:r>
    </w:p>
    <w:p w14:paraId="3A001D13" w14:textId="4643D09A" w:rsidR="007B3028" w:rsidRDefault="007B3028" w:rsidP="007B3028">
      <w:pPr>
        <w:pStyle w:val="BodyText"/>
      </w:pPr>
      <w:r>
        <w:t>Du</w:t>
      </w:r>
      <w:r w:rsidR="00C631FA">
        <w:t>r</w:t>
      </w:r>
      <w:r>
        <w:t xml:space="preserve">ing the last three decades Cambodia made strong progress in Early Childhood Care and Development (ECCD), achieving all </w:t>
      </w:r>
      <w:r w:rsidR="00C631FA">
        <w:t>Millennium</w:t>
      </w:r>
      <w:r>
        <w:t xml:space="preserve"> Development Goal targets on child and maternal </w:t>
      </w:r>
      <w:r w:rsidR="00C75A9F">
        <w:t>mortality</w:t>
      </w:r>
      <w:r>
        <w:t xml:space="preserve"> and making significant gain</w:t>
      </w:r>
      <w:r w:rsidR="00C631FA">
        <w:t xml:space="preserve">s in other ECCD areas. Despite </w:t>
      </w:r>
      <w:r>
        <w:t>this</w:t>
      </w:r>
      <w:r w:rsidR="008355DA">
        <w:t>,</w:t>
      </w:r>
      <w:r>
        <w:t xml:space="preserve"> key challenges persisted, including </w:t>
      </w:r>
      <w:r w:rsidR="00C631FA">
        <w:t>malnutrition</w:t>
      </w:r>
      <w:r>
        <w:t xml:space="preserve"> and access to ECCD services, particularly for those in the poorest areas of the country. Throughout the current decade, the Government of Cambodia has taken significant steps to address ongoing challenges, including completing the </w:t>
      </w:r>
      <w:r w:rsidRPr="00011D05">
        <w:t>National Policy on Early Childhood Care and Development</w:t>
      </w:r>
      <w:r>
        <w:t xml:space="preserve"> (2010), establishing the </w:t>
      </w:r>
      <w:r w:rsidRPr="00011D05">
        <w:t>National Committee for Early Childhood Care and Development</w:t>
      </w:r>
      <w:r>
        <w:t xml:space="preserve"> (2013) and developing the</w:t>
      </w:r>
      <w:r w:rsidRPr="00011D05">
        <w:t xml:space="preserve"> Early Childhood Care and Development National Action Plan 2014-2018</w:t>
      </w:r>
      <w:r>
        <w:t>.</w:t>
      </w:r>
    </w:p>
    <w:p w14:paraId="31683B71" w14:textId="5528C819" w:rsidR="007B3028" w:rsidRDefault="007B3028" w:rsidP="007B3028">
      <w:pPr>
        <w:pStyle w:val="BodyText"/>
      </w:pPr>
      <w:r>
        <w:t>UNICEF Cambodia supported these efforts through the IECD approach, as part of the</w:t>
      </w:r>
      <w:r w:rsidR="00BF314C">
        <w:t xml:space="preserve"> </w:t>
      </w:r>
      <w:r>
        <w:t xml:space="preserve">three-year UNICEF </w:t>
      </w:r>
      <w:r w:rsidR="00E801D1">
        <w:t>C</w:t>
      </w:r>
      <w:r>
        <w:t xml:space="preserve">ountry </w:t>
      </w:r>
      <w:r w:rsidR="00E801D1">
        <w:t>P</w:t>
      </w:r>
      <w:r>
        <w:t xml:space="preserve">rogramme 2016 – 2018. The approach sought to </w:t>
      </w:r>
      <w:r w:rsidRPr="00A0747C">
        <w:t xml:space="preserve">support improved and more equitable use by infants, children </w:t>
      </w:r>
      <w:r w:rsidR="00BF314C">
        <w:t>zero</w:t>
      </w:r>
      <w:r w:rsidRPr="00A0747C">
        <w:t xml:space="preserve"> to </w:t>
      </w:r>
      <w:r w:rsidR="00BF314C">
        <w:t xml:space="preserve">five </w:t>
      </w:r>
      <w:r w:rsidRPr="00A0747C">
        <w:t>years old and pregnant women of integrated early childhood survival, care and development interventions and practices, including in emergencies</w:t>
      </w:r>
      <w:r>
        <w:t>. UNICEF Cambodia targeted rural poor in the</w:t>
      </w:r>
      <w:r w:rsidRPr="00A0747C">
        <w:t xml:space="preserve"> northeastern provinces </w:t>
      </w:r>
      <w:r>
        <w:t>of Mondulkiri, Ratanakiri, Kratie, Stung Treng and Preah Vihear, as well as the urban poor in Phnom Penh.</w:t>
      </w:r>
    </w:p>
    <w:p w14:paraId="06BD3A37" w14:textId="1740B1BD" w:rsidR="007B3028" w:rsidRDefault="007B3028" w:rsidP="007B3028">
      <w:pPr>
        <w:pStyle w:val="BodyText"/>
      </w:pPr>
      <w:r w:rsidRPr="00A0747C">
        <w:t>With an ethos of shared responsibility between parents, care-giver</w:t>
      </w:r>
      <w:r w:rsidR="00E801D1">
        <w:t>s</w:t>
      </w:r>
      <w:r w:rsidRPr="00A0747C">
        <w:t xml:space="preserve">, families and service providers, IECD takes a coordinated approach to integrate and enhance the quality of services across key sectors, bringing together nutrition, WASH, maternal, neonatal and child health (hereafter referred to as MNCH), child protection, early childhood education (ECE), and community development components to meet the holistic needs of children from conception to under age 6 to develop and reach their full potential in </w:t>
      </w:r>
      <w:r>
        <w:t>life.</w:t>
      </w:r>
    </w:p>
    <w:p w14:paraId="246F137E" w14:textId="77777777" w:rsidR="007B3028" w:rsidRDefault="007B3028" w:rsidP="007B3028">
      <w:pPr>
        <w:pStyle w:val="BodyText"/>
        <w:rPr>
          <w:b/>
        </w:rPr>
      </w:pPr>
      <w:r>
        <w:rPr>
          <w:b/>
        </w:rPr>
        <w:t>Purpose, objectives, and scope of the evaluation</w:t>
      </w:r>
    </w:p>
    <w:p w14:paraId="544B9580" w14:textId="27EF5024" w:rsidR="007B3028" w:rsidRDefault="007B3028" w:rsidP="007B3028">
      <w:pPr>
        <w:pStyle w:val="BodyText"/>
      </w:pPr>
      <w:r>
        <w:t>The primary purpose of the evaluation is to docu</w:t>
      </w:r>
      <w:r w:rsidR="008355DA">
        <w:t xml:space="preserve">ment successes, challenges and </w:t>
      </w:r>
      <w:r>
        <w:t xml:space="preserve">learnings and </w:t>
      </w:r>
      <w:r w:rsidR="008355DA">
        <w:t xml:space="preserve">to </w:t>
      </w:r>
      <w:r>
        <w:t xml:space="preserve">provide recommendations to inform the delivery </w:t>
      </w:r>
      <w:r w:rsidR="00BF314C">
        <w:t xml:space="preserve">and evolution </w:t>
      </w:r>
      <w:r>
        <w:t>of UNICEF’s Country Programme 2019-2023, and to inform decisions around the potential scale up of support to additional areas of Cambodia.</w:t>
      </w:r>
      <w:r w:rsidR="00F36628">
        <w:t xml:space="preserve"> In particular, the evaluation will feed into UNICEF’s mid-year and annual Country Programme reviews, as well as the mid-term review of the Country Programme.</w:t>
      </w:r>
      <w:r>
        <w:t xml:space="preserve"> The evaluation will validate and reconstruct the theory of change of the IECD approach; assess the achievement of IECD outputs under UNICEF’s Country Programme 2016-18 (but will not assess impact); identify and </w:t>
      </w:r>
      <w:r w:rsidR="008355DA">
        <w:t xml:space="preserve">understand gaps and bottlenecks </w:t>
      </w:r>
      <w:r w:rsidRPr="00826B8B">
        <w:t xml:space="preserve">in providing IECD support and </w:t>
      </w:r>
      <w:r w:rsidRPr="00826B8B">
        <w:lastRenderedPageBreak/>
        <w:t>services</w:t>
      </w:r>
      <w:r>
        <w:t xml:space="preserve">; and document and provide recommendations </w:t>
      </w:r>
      <w:r w:rsidRPr="00826B8B">
        <w:t>regarding lessons learned, good practices and innovations that can be applied to other provinces</w:t>
      </w:r>
      <w:r>
        <w:t>.</w:t>
      </w:r>
    </w:p>
    <w:p w14:paraId="72B32956" w14:textId="2BC92C27" w:rsidR="007B3028" w:rsidRDefault="007B3028" w:rsidP="007B3028">
      <w:pPr>
        <w:pStyle w:val="BodyText"/>
      </w:pPr>
      <w:r>
        <w:t>T</w:t>
      </w:r>
      <w:r w:rsidRPr="00826B8B">
        <w:t>he primary audience of the evaluation will be the UNICEF Cambodia sections involved in the IECD Task Force (including Nutrition, Health, W</w:t>
      </w:r>
      <w:r w:rsidR="008D41CB">
        <w:t xml:space="preserve">ater </w:t>
      </w:r>
      <w:r w:rsidRPr="00826B8B">
        <w:t>S</w:t>
      </w:r>
      <w:r w:rsidR="008D41CB">
        <w:t>anitation and Hygiene</w:t>
      </w:r>
      <w:r w:rsidRPr="00826B8B">
        <w:t>, E</w:t>
      </w:r>
      <w:r w:rsidR="008D41CB">
        <w:t xml:space="preserve">arly </w:t>
      </w:r>
      <w:r w:rsidRPr="00826B8B">
        <w:t>C</w:t>
      </w:r>
      <w:r w:rsidR="008D41CB">
        <w:t xml:space="preserve">hildhood </w:t>
      </w:r>
      <w:r w:rsidRPr="00826B8B">
        <w:t>E</w:t>
      </w:r>
      <w:r w:rsidR="008D41CB">
        <w:t>ducation,</w:t>
      </w:r>
      <w:r w:rsidRPr="00826B8B">
        <w:t xml:space="preserve"> and Community Development and Empowerment); the Ministry of Health, Ministry of Education, Youth and Sport (MoEYS), Ministry of Rural Development</w:t>
      </w:r>
      <w:r w:rsidR="00B13257">
        <w:t xml:space="preserve"> and Ministry of Interior</w:t>
      </w:r>
      <w:r w:rsidRPr="00826B8B">
        <w:t>; Scaling up Nutrition; and the regional UNICEF E</w:t>
      </w:r>
      <w:r w:rsidR="00246BBD">
        <w:t xml:space="preserve">arly </w:t>
      </w:r>
      <w:r w:rsidRPr="00826B8B">
        <w:t>C</w:t>
      </w:r>
      <w:r w:rsidR="00246BBD">
        <w:t xml:space="preserve">hildhood </w:t>
      </w:r>
      <w:r w:rsidRPr="00826B8B">
        <w:t>D</w:t>
      </w:r>
      <w:r w:rsidR="00246BBD">
        <w:t>evelopment</w:t>
      </w:r>
      <w:r w:rsidRPr="00826B8B">
        <w:t xml:space="preserve"> Adviser for East Asia and Pacific</w:t>
      </w:r>
      <w:r w:rsidR="00BF314C">
        <w:t>.</w:t>
      </w:r>
    </w:p>
    <w:p w14:paraId="058B1807" w14:textId="5FAF907C" w:rsidR="008D41CB" w:rsidRDefault="007B3028" w:rsidP="007B3028">
      <w:pPr>
        <w:pStyle w:val="BodyText"/>
      </w:pPr>
      <w:r>
        <w:t>The scope of</w:t>
      </w:r>
      <w:r w:rsidR="008D41CB">
        <w:t xml:space="preserve"> the</w:t>
      </w:r>
      <w:r>
        <w:t xml:space="preserve"> evaluation covers the IECD approach from 2016 to 2018, including its implementation at national </w:t>
      </w:r>
      <w:r w:rsidRPr="00826B8B">
        <w:t xml:space="preserve">level and at province, district, commune and village level </w:t>
      </w:r>
      <w:r w:rsidR="00324D1A">
        <w:t>i</w:t>
      </w:r>
      <w:r w:rsidR="00BF314C">
        <w:t xml:space="preserve">n </w:t>
      </w:r>
      <w:r w:rsidRPr="00826B8B">
        <w:t>Mondulkiri, Ratanakiri, Kratie, Stung Treng and Preah Vihea</w:t>
      </w:r>
      <w:r w:rsidR="008355DA">
        <w:t>r prov</w:t>
      </w:r>
      <w:r>
        <w:t xml:space="preserve">inces, as well as in Phnom Penh. </w:t>
      </w:r>
      <w:r w:rsidR="008D41CB">
        <w:t xml:space="preserve">It has been agreed with UNICEF and the Reference group that the scope of the evaluation does not include </w:t>
      </w:r>
      <w:r w:rsidR="00B13257">
        <w:t xml:space="preserve">impact or cost effectiveness. </w:t>
      </w:r>
    </w:p>
    <w:p w14:paraId="34EE3D55" w14:textId="77777777" w:rsidR="007B3028" w:rsidRDefault="007B3028" w:rsidP="007B3028">
      <w:pPr>
        <w:pStyle w:val="BodyText"/>
      </w:pPr>
      <w:r>
        <w:rPr>
          <w:b/>
        </w:rPr>
        <w:t>Key evaluation questions</w:t>
      </w:r>
    </w:p>
    <w:p w14:paraId="2315353E" w14:textId="6D46C75A" w:rsidR="008355DA" w:rsidRPr="008355DA" w:rsidRDefault="008355DA" w:rsidP="008355DA">
      <w:pPr>
        <w:spacing w:line="240" w:lineRule="auto"/>
      </w:pPr>
      <w:r w:rsidRPr="008355DA">
        <w:t>The evaluation will generate evidence to answer key evaluation questions agreed with the Reference Group. These questions are organ</w:t>
      </w:r>
      <w:r w:rsidR="00652B70">
        <w:t>ize</w:t>
      </w:r>
      <w:r w:rsidRPr="008355DA">
        <w:t>d around Organisation for Economic Co-operation and Development (OECD) Development Assistance Committee (</w:t>
      </w:r>
      <w:r w:rsidRPr="00ED7A60">
        <w:t>DAC</w:t>
      </w:r>
      <w:r w:rsidRPr="008355DA">
        <w:t xml:space="preserve">) </w:t>
      </w:r>
      <w:r w:rsidR="005511AB">
        <w:t xml:space="preserve">evaluation </w:t>
      </w:r>
      <w:r w:rsidRPr="008355DA">
        <w:t>criteria (OECD-DAC, 2010). They are listed i</w:t>
      </w:r>
      <w:r>
        <w:t>n</w:t>
      </w:r>
      <w:r w:rsidRPr="008355DA">
        <w:t xml:space="preserve"> order of the agreed priority and are as follows:</w:t>
      </w:r>
    </w:p>
    <w:p w14:paraId="3527E382" w14:textId="77777777" w:rsidR="007B3028" w:rsidRPr="005F6D6C" w:rsidRDefault="007B3028" w:rsidP="007B3028">
      <w:pPr>
        <w:pStyle w:val="BodyText"/>
        <w:ind w:left="720"/>
        <w:rPr>
          <w:b/>
        </w:rPr>
      </w:pPr>
      <w:r w:rsidRPr="005F6D6C">
        <w:rPr>
          <w:b/>
        </w:rPr>
        <w:t>Relevance</w:t>
      </w:r>
    </w:p>
    <w:p w14:paraId="564FBEF4" w14:textId="77777777" w:rsidR="007B3028" w:rsidRDefault="007B3028" w:rsidP="00ED7A60">
      <w:pPr>
        <w:pStyle w:val="BodyText"/>
      </w:pPr>
      <w:r>
        <w:t xml:space="preserve">1. How appropriate is the Programme approach to meet the needs of disadvantaged pregnant women, carers and children in the north-eastern provinces and among the urban poor in Phnom Penh? </w:t>
      </w:r>
    </w:p>
    <w:p w14:paraId="4C5D707B" w14:textId="77777777" w:rsidR="007B3028" w:rsidRDefault="007B3028" w:rsidP="00ED7A60">
      <w:pPr>
        <w:pStyle w:val="BodyText"/>
      </w:pPr>
      <w:r>
        <w:t xml:space="preserve">2. Is the design of the approach conducive to realising the outcomes and outputs as defined in the Country Programme Document 2016-2018? </w:t>
      </w:r>
    </w:p>
    <w:p w14:paraId="511727F3" w14:textId="77777777" w:rsidR="00BE3C25" w:rsidRDefault="007B3028" w:rsidP="00ED7A60">
      <w:pPr>
        <w:pStyle w:val="BodyText"/>
      </w:pPr>
      <w:r>
        <w:t xml:space="preserve">3. </w:t>
      </w:r>
      <w:r w:rsidR="00BE3C25" w:rsidRPr="00BE3C25">
        <w:t>How well aligned is the approach with the National Action Plan 2014-2018 in particular and with relevant national government priorities?</w:t>
      </w:r>
    </w:p>
    <w:p w14:paraId="1A01AC73" w14:textId="00648573" w:rsidR="007B3028" w:rsidRDefault="007B3028" w:rsidP="00ED7A60">
      <w:pPr>
        <w:pStyle w:val="BodyText"/>
      </w:pPr>
      <w:r>
        <w:t>4. How has the IECD approach affected policy change at the national level?</w:t>
      </w:r>
    </w:p>
    <w:p w14:paraId="4D418601" w14:textId="77777777" w:rsidR="007B3028" w:rsidRDefault="007B3028" w:rsidP="007B3028">
      <w:pPr>
        <w:pStyle w:val="BodyText"/>
        <w:ind w:left="720"/>
        <w:rPr>
          <w:b/>
        </w:rPr>
      </w:pPr>
      <w:r w:rsidRPr="005F6D6C">
        <w:rPr>
          <w:b/>
        </w:rPr>
        <w:t>Sustainability</w:t>
      </w:r>
    </w:p>
    <w:p w14:paraId="65BEA01D" w14:textId="77777777" w:rsidR="007B3028" w:rsidRDefault="007B3028" w:rsidP="00ED7A60">
      <w:pPr>
        <w:pStyle w:val="BodyText"/>
      </w:pPr>
      <w:r>
        <w:t xml:space="preserve">1. How well will the current approach sustain positive outcomes without financial and technical support from UNICEF or other development partners? </w:t>
      </w:r>
    </w:p>
    <w:p w14:paraId="5D116AE0" w14:textId="77777777" w:rsidR="007B3028" w:rsidRDefault="007B3028" w:rsidP="00ED7A60">
      <w:pPr>
        <w:pStyle w:val="BodyText"/>
      </w:pPr>
      <w:r>
        <w:t xml:space="preserve">2. What are the key enabling factors to consider in scaling up the IECD approach in other districts and provinces? </w:t>
      </w:r>
    </w:p>
    <w:p w14:paraId="003DF443" w14:textId="77777777" w:rsidR="007B3028" w:rsidRDefault="007B3028" w:rsidP="00ED7A60">
      <w:pPr>
        <w:pStyle w:val="BodyText"/>
      </w:pPr>
      <w:r>
        <w:t xml:space="preserve">3. What are the gaps and bottlenecks to creating lasting systems and resources and to scale-up the approach in other districts and provinces? </w:t>
      </w:r>
    </w:p>
    <w:p w14:paraId="63D05C7E" w14:textId="77777777" w:rsidR="007B3028" w:rsidRPr="005F6D6C" w:rsidRDefault="007B3028" w:rsidP="00ED7A60">
      <w:pPr>
        <w:pStyle w:val="BodyText"/>
      </w:pPr>
      <w:r>
        <w:t>4. What were the major factors which influenced the achievement or non-achievement of sustainability of the programme between 2016 and 2018? Are there any other factors that are emerging that the programme should consider?</w:t>
      </w:r>
    </w:p>
    <w:p w14:paraId="4B7949C8" w14:textId="77777777" w:rsidR="007B3028" w:rsidRDefault="007B3028" w:rsidP="007B3028">
      <w:pPr>
        <w:pStyle w:val="BodyText"/>
        <w:ind w:left="720"/>
        <w:rPr>
          <w:b/>
        </w:rPr>
      </w:pPr>
      <w:r w:rsidRPr="00172AB9">
        <w:rPr>
          <w:b/>
        </w:rPr>
        <w:t>Cross-cutting themes</w:t>
      </w:r>
    </w:p>
    <w:p w14:paraId="07105720" w14:textId="77777777" w:rsidR="007B3028" w:rsidRPr="00576D9C" w:rsidRDefault="007B3028" w:rsidP="00ED7A60">
      <w:pPr>
        <w:pStyle w:val="BodyText"/>
        <w:rPr>
          <w:rFonts w:asciiTheme="minorHAnsi" w:hAnsiTheme="minorHAnsi" w:cstheme="minorHAnsi"/>
        </w:rPr>
      </w:pPr>
      <w:r w:rsidRPr="00576D9C">
        <w:rPr>
          <w:rFonts w:asciiTheme="minorHAnsi" w:hAnsiTheme="minorHAnsi" w:cstheme="minorHAnsi"/>
        </w:rPr>
        <w:lastRenderedPageBreak/>
        <w:t xml:space="preserve">1. How well does the IECD approach incorporate and encourage equity and gender dimensions in its interventions, especially for those most disadvantaged? </w:t>
      </w:r>
    </w:p>
    <w:p w14:paraId="18EB1575" w14:textId="4F5AAD86" w:rsidR="007B3028" w:rsidRPr="00576D9C" w:rsidRDefault="007B3028" w:rsidP="00ED7A60">
      <w:pPr>
        <w:pStyle w:val="BodyText"/>
        <w:rPr>
          <w:rFonts w:asciiTheme="minorHAnsi" w:hAnsiTheme="minorHAnsi" w:cstheme="minorHAnsi"/>
        </w:rPr>
      </w:pPr>
      <w:r w:rsidRPr="00576D9C">
        <w:rPr>
          <w:rFonts w:asciiTheme="minorHAnsi" w:hAnsiTheme="minorHAnsi" w:cstheme="minorHAnsi"/>
        </w:rPr>
        <w:t>2. To what extent are age, gender, ethnicity</w:t>
      </w:r>
      <w:r w:rsidR="00BF314C">
        <w:rPr>
          <w:rFonts w:asciiTheme="minorHAnsi" w:hAnsiTheme="minorHAnsi" w:cstheme="minorHAnsi"/>
        </w:rPr>
        <w:t xml:space="preserve"> and other</w:t>
      </w:r>
      <w:r w:rsidRPr="00576D9C">
        <w:rPr>
          <w:rFonts w:asciiTheme="minorHAnsi" w:hAnsiTheme="minorHAnsi" w:cstheme="minorHAnsi"/>
        </w:rPr>
        <w:t xml:space="preserve"> disaggregated data collected and monitored?</w:t>
      </w:r>
    </w:p>
    <w:p w14:paraId="0DA2F124" w14:textId="77777777" w:rsidR="007B3028" w:rsidRDefault="007B3028" w:rsidP="007B3028">
      <w:pPr>
        <w:pStyle w:val="BodyText"/>
        <w:ind w:left="720"/>
        <w:rPr>
          <w:b/>
        </w:rPr>
      </w:pPr>
      <w:r w:rsidRPr="00172AB9">
        <w:rPr>
          <w:b/>
        </w:rPr>
        <w:t>Effectiveness</w:t>
      </w:r>
    </w:p>
    <w:p w14:paraId="74BC54F9" w14:textId="77777777" w:rsidR="00BE3C25" w:rsidRDefault="007B3028" w:rsidP="00ED7A60">
      <w:pPr>
        <w:pStyle w:val="BodyText"/>
        <w:rPr>
          <w:rFonts w:asciiTheme="minorHAnsi" w:hAnsiTheme="minorHAnsi" w:cstheme="minorHAnsi"/>
          <w:bCs/>
          <w:color w:val="000000"/>
          <w:lang w:eastAsia="en-US"/>
        </w:rPr>
      </w:pPr>
      <w:r w:rsidRPr="00576D9C">
        <w:rPr>
          <w:rFonts w:asciiTheme="minorHAnsi" w:hAnsiTheme="minorHAnsi" w:cstheme="minorHAnsi"/>
          <w:bCs/>
        </w:rPr>
        <w:t xml:space="preserve">1. </w:t>
      </w:r>
      <w:r w:rsidR="00BE3C25" w:rsidRPr="00BE3C25">
        <w:rPr>
          <w:rFonts w:asciiTheme="minorHAnsi" w:hAnsiTheme="minorHAnsi" w:cstheme="minorHAnsi"/>
          <w:bCs/>
          <w:color w:val="000000"/>
          <w:lang w:eastAsia="en-US"/>
        </w:rPr>
        <w:t>What were the major achievements and challenges under the IECD programme, and why? How did these vary between IECD programme areas?</w:t>
      </w:r>
    </w:p>
    <w:p w14:paraId="6E1BA189" w14:textId="1FD23A1D" w:rsidR="007B3028" w:rsidRPr="00576D9C" w:rsidRDefault="007B3028" w:rsidP="00ED7A60">
      <w:pPr>
        <w:pStyle w:val="BodyText"/>
        <w:rPr>
          <w:rFonts w:asciiTheme="minorHAnsi" w:hAnsiTheme="minorHAnsi" w:cstheme="minorHAnsi"/>
          <w:b/>
          <w:i/>
        </w:rPr>
      </w:pPr>
      <w:r w:rsidRPr="00576D9C">
        <w:rPr>
          <w:rFonts w:asciiTheme="minorHAnsi" w:hAnsiTheme="minorHAnsi" w:cstheme="minorHAnsi"/>
          <w:bCs/>
        </w:rPr>
        <w:t xml:space="preserve">2. </w:t>
      </w:r>
      <w:r w:rsidR="00BE3C25" w:rsidRPr="00BE3C25">
        <w:rPr>
          <w:rFonts w:asciiTheme="minorHAnsi" w:hAnsiTheme="minorHAnsi" w:cstheme="minorHAnsi"/>
          <w:bCs/>
          <w:color w:val="000000"/>
          <w:lang w:eastAsia="en-US"/>
        </w:rPr>
        <w:t>How did the IECD approach improve the effectiveness of activities under the six IECD programme outputs?</w:t>
      </w:r>
    </w:p>
    <w:p w14:paraId="3510EB0C" w14:textId="77777777" w:rsidR="007B3028" w:rsidRPr="00ED7A60" w:rsidRDefault="007B3028" w:rsidP="007B3028">
      <w:pPr>
        <w:pStyle w:val="BodyText"/>
        <w:ind w:left="720"/>
        <w:rPr>
          <w:b/>
        </w:rPr>
      </w:pPr>
      <w:r w:rsidRPr="00ED7A60">
        <w:rPr>
          <w:b/>
        </w:rPr>
        <w:t>Efficiency</w:t>
      </w:r>
    </w:p>
    <w:p w14:paraId="0458BA2F" w14:textId="35FEC1C1" w:rsidR="00426975" w:rsidRDefault="00426975" w:rsidP="00BE3C25">
      <w:pPr>
        <w:pStyle w:val="BodyText"/>
        <w:rPr>
          <w:rFonts w:asciiTheme="minorHAnsi" w:hAnsiTheme="minorHAnsi" w:cstheme="minorHAnsi"/>
          <w:bCs/>
        </w:rPr>
      </w:pPr>
      <w:r w:rsidRPr="00426975">
        <w:rPr>
          <w:rFonts w:asciiTheme="minorHAnsi" w:hAnsiTheme="minorHAnsi" w:cstheme="minorHAnsi"/>
          <w:bCs/>
        </w:rPr>
        <w:t>1. How could the efficiency of the integrated approach</w:t>
      </w:r>
      <w:r w:rsidR="00B13257">
        <w:rPr>
          <w:rFonts w:asciiTheme="minorHAnsi" w:hAnsiTheme="minorHAnsi" w:cstheme="minorHAnsi"/>
          <w:bCs/>
        </w:rPr>
        <w:t>, including human resourcing,</w:t>
      </w:r>
      <w:r w:rsidRPr="00426975">
        <w:rPr>
          <w:rFonts w:asciiTheme="minorHAnsi" w:hAnsiTheme="minorHAnsi" w:cstheme="minorHAnsi"/>
          <w:bCs/>
        </w:rPr>
        <w:t xml:space="preserve"> be improved?</w:t>
      </w:r>
    </w:p>
    <w:p w14:paraId="187C0B15" w14:textId="5AEB5412" w:rsidR="007B3028" w:rsidRDefault="007B3028" w:rsidP="00B90EF1">
      <w:pPr>
        <w:pStyle w:val="BodyText"/>
        <w:rPr>
          <w:b/>
        </w:rPr>
      </w:pPr>
      <w:r>
        <w:rPr>
          <w:b/>
        </w:rPr>
        <w:t>Methodology</w:t>
      </w:r>
    </w:p>
    <w:p w14:paraId="69C1E032" w14:textId="77777777" w:rsidR="007B3028" w:rsidRDefault="007B3028" w:rsidP="007B3028">
      <w:pPr>
        <w:pStyle w:val="BodyText"/>
      </w:pPr>
      <w:r>
        <w:t xml:space="preserve">The evaluation is primarily formative in nature and will take a qualitative approach. The qualitative tools to be used for gathering primary evidence include Key Informant Interviews (KIIs), Focus Group Discussions (FGDs) and case studies. These will be combined with review of relevant existing evidence on integrating ECCD and programme documentation. Equity, gender and human rights are cross-cutting principles considered throughout the evaluation design. </w:t>
      </w:r>
    </w:p>
    <w:p w14:paraId="0F287ED0" w14:textId="6FD02363" w:rsidR="00E05C5B" w:rsidRDefault="00E05C5B" w:rsidP="007B3028">
      <w:pPr>
        <w:pStyle w:val="BodyText"/>
      </w:pPr>
      <w:r>
        <w:t xml:space="preserve">The evaluation approach is non-experimental and theory-based, drawing on mixed methods to answer the evaluation questions by using a reconstructed theory of change. </w:t>
      </w:r>
    </w:p>
    <w:p w14:paraId="4DC2C783" w14:textId="3F08F59C" w:rsidR="007B3028" w:rsidRDefault="007B3028" w:rsidP="007B3028">
      <w:pPr>
        <w:pStyle w:val="BodyText"/>
      </w:pPr>
      <w:r>
        <w:t xml:space="preserve">Primary </w:t>
      </w:r>
      <w:r w:rsidR="005511AB">
        <w:t>data collection</w:t>
      </w:r>
      <w:r>
        <w:t xml:space="preserve"> will take place in two districts each of Kratie and Ratanakiri provinces, and with urban poor communities in one district of Phnom Penh. </w:t>
      </w:r>
      <w:r w:rsidR="00B13257">
        <w:t xml:space="preserve">Data collection </w:t>
      </w:r>
      <w:r>
        <w:t xml:space="preserve">will take place in two villages in each of the five districts. Villages and districts have been selected randomly from among the list of locations where the IECD approach has been implemented. Information </w:t>
      </w:r>
      <w:r w:rsidRPr="002747C5">
        <w:t>will be collected from a wide range of stakeholders,</w:t>
      </w:r>
      <w:r>
        <w:t xml:space="preserve"> including at</w:t>
      </w:r>
      <w:r w:rsidRPr="002747C5">
        <w:t xml:space="preserve"> international, national, provincial, district, commune and village</w:t>
      </w:r>
      <w:r>
        <w:t xml:space="preserve"> level,</w:t>
      </w:r>
      <w:r w:rsidRPr="002747C5">
        <w:t xml:space="preserve"> including primary</w:t>
      </w:r>
      <w:r>
        <w:t xml:space="preserve"> rights holders and duty bearers. Selection of respondents will ensure a balance of age, sex and economic status. Purposive sampling of respondents will be used to ensure individuals are selected based on characteristics relevant to the study.</w:t>
      </w:r>
      <w:r w:rsidR="00865245">
        <w:t xml:space="preserve"> The evaluation’s resources do not allow for comparative inclusion of areas outside of implementation of the IECD approach</w:t>
      </w:r>
      <w:r w:rsidR="00BF314C">
        <w:t>.</w:t>
      </w:r>
    </w:p>
    <w:p w14:paraId="2CCAD398" w14:textId="77777777" w:rsidR="007B3028" w:rsidRPr="00E52913" w:rsidRDefault="007B3028" w:rsidP="007B3028">
      <w:pPr>
        <w:pStyle w:val="BodyText"/>
        <w:rPr>
          <w:b/>
        </w:rPr>
      </w:pPr>
      <w:r w:rsidRPr="00E52913">
        <w:rPr>
          <w:b/>
        </w:rPr>
        <w:t>Limitations of the evaluation</w:t>
      </w:r>
    </w:p>
    <w:p w14:paraId="17EDACB0" w14:textId="4A7B7A81" w:rsidR="00A32C24" w:rsidRDefault="007B3028" w:rsidP="007B3028">
      <w:pPr>
        <w:pStyle w:val="BodyText"/>
      </w:pPr>
      <w:r>
        <w:t xml:space="preserve">Despite taking a sampling approach to make best use of available resources, the population for primary </w:t>
      </w:r>
      <w:r w:rsidR="00B13257">
        <w:t>data collection</w:t>
      </w:r>
      <w:r>
        <w:t xml:space="preserve"> is limited, and the evaluation is therefore partially limited in the breadth of primary rights holders’ experiences that it will reflect. </w:t>
      </w:r>
      <w:r w:rsidR="00A32C24">
        <w:t xml:space="preserve">This is partially mitigated by the use of interviews with stakeholders who have first-hand insight into a large number of primary rights holders’ experiences. </w:t>
      </w:r>
    </w:p>
    <w:p w14:paraId="374690AA" w14:textId="445A2CBC" w:rsidR="00A32C24" w:rsidRDefault="007B3028" w:rsidP="007B3028">
      <w:pPr>
        <w:pStyle w:val="BodyText"/>
      </w:pPr>
      <w:r>
        <w:t xml:space="preserve">The evaluation is not conducting any primary quantitative data, </w:t>
      </w:r>
      <w:r w:rsidR="001A7261">
        <w:t xml:space="preserve">due to agreed resource limitations, </w:t>
      </w:r>
      <w:r>
        <w:t xml:space="preserve">and has only limited access to longitudinal study data that has been gathered already. This limits the </w:t>
      </w:r>
      <w:r w:rsidR="00324D1A">
        <w:t>ability</w:t>
      </w:r>
      <w:r>
        <w:t xml:space="preserve"> of the evaluation to triangulate the findings of </w:t>
      </w:r>
      <w:r>
        <w:lastRenderedPageBreak/>
        <w:t xml:space="preserve">qualitative </w:t>
      </w:r>
      <w:r w:rsidR="00B13257">
        <w:t>data collection</w:t>
      </w:r>
      <w:r>
        <w:t xml:space="preserve"> and to rigorously assess progress against programme outputs.</w:t>
      </w:r>
      <w:r w:rsidR="00A32C24">
        <w:t xml:space="preserve"> </w:t>
      </w:r>
    </w:p>
    <w:p w14:paraId="7C2443C9" w14:textId="49A50E54" w:rsidR="007B3028" w:rsidRDefault="007B3028" w:rsidP="007B3028">
      <w:pPr>
        <w:pStyle w:val="BodyText"/>
      </w:pPr>
      <w:r>
        <w:t>Recommendations regarding scale</w:t>
      </w:r>
      <w:r w:rsidR="00BF314C">
        <w:t>-</w:t>
      </w:r>
      <w:r>
        <w:t xml:space="preserve">up of the IECD approach to other geographical areas will be based only on the experience </w:t>
      </w:r>
      <w:r w:rsidR="00BF314C">
        <w:t xml:space="preserve">of </w:t>
      </w:r>
      <w:r>
        <w:t xml:space="preserve">existing IECD locations; since </w:t>
      </w:r>
      <w:r w:rsidR="001A7261">
        <w:t xml:space="preserve">due to agreed resource limitations </w:t>
      </w:r>
      <w:r w:rsidR="00B13257">
        <w:t>data collection</w:t>
      </w:r>
      <w:r>
        <w:t xml:space="preserve"> </w:t>
      </w:r>
      <w:r w:rsidR="00BF314C">
        <w:t xml:space="preserve">to assess feasibility </w:t>
      </w:r>
      <w:r>
        <w:t>will not be conducted in other areas, these recommendations may be partially limited in their application to other locations.</w:t>
      </w:r>
      <w:r w:rsidR="00A32C24">
        <w:t xml:space="preserve"> This will be partially mitigated by validation of recommendations with national level stakeholders who may have some understanding of the situation in other locations. </w:t>
      </w:r>
    </w:p>
    <w:p w14:paraId="6590D132" w14:textId="77777777" w:rsidR="00624EEB" w:rsidRPr="00624EEB" w:rsidRDefault="00624EEB" w:rsidP="00624EEB">
      <w:pPr>
        <w:pStyle w:val="BodyText"/>
        <w:rPr>
          <w:b/>
        </w:rPr>
      </w:pPr>
      <w:r w:rsidRPr="00624EEB">
        <w:rPr>
          <w:b/>
        </w:rPr>
        <w:t>Evaluation process and plan</w:t>
      </w:r>
    </w:p>
    <w:p w14:paraId="7FB656FB" w14:textId="121EB7AC" w:rsidR="00624EEB" w:rsidRPr="00ED7A60" w:rsidRDefault="00624EEB" w:rsidP="00624EEB">
      <w:pPr>
        <w:pStyle w:val="BodyText"/>
      </w:pPr>
      <w:r w:rsidRPr="00ED7A60">
        <w:t xml:space="preserve">The evaluation is conducted in three phases. Following inception, the </w:t>
      </w:r>
      <w:r w:rsidR="00BF314C">
        <w:t>second</w:t>
      </w:r>
      <w:r w:rsidR="00BF314C" w:rsidRPr="00ED7A60">
        <w:t xml:space="preserve"> </w:t>
      </w:r>
      <w:r w:rsidRPr="00ED7A60">
        <w:t xml:space="preserve">phase of the evaluation is data collection and initial analysis. This will conclude with a validation workshop with key stakeholders in Phnom Penh and an evaluation findings report in </w:t>
      </w:r>
      <w:r w:rsidR="00BF314C">
        <w:t>July</w:t>
      </w:r>
      <w:r w:rsidRPr="00ED7A60">
        <w:t xml:space="preserve">. </w:t>
      </w:r>
      <w:r w:rsidR="00BF314C">
        <w:t>The third phase</w:t>
      </w:r>
      <w:r w:rsidRPr="00ED7A60">
        <w:t xml:space="preserve"> – analysis, reporting and communication – will conclude with a presentation and an evaluation brief in</w:t>
      </w:r>
      <w:r w:rsidR="00BF314C">
        <w:t xml:space="preserve"> September</w:t>
      </w:r>
      <w:r w:rsidRPr="00ED7A60">
        <w:t>.</w:t>
      </w:r>
    </w:p>
    <w:p w14:paraId="68A290E3" w14:textId="77777777" w:rsidR="001C4EF6" w:rsidRDefault="00624EEB" w:rsidP="00624EEB">
      <w:pPr>
        <w:pStyle w:val="BodyText"/>
      </w:pPr>
      <w:r w:rsidRPr="00ED7A60">
        <w:t xml:space="preserve">The evaluation is conducted by Oxford Policy Management (OPM) and BN Consult. The team is led by Anaïs Loizillon and managed by Rowan Hamill-McMahon, reporting to Ian MacAuslan as project director. Ian is formally accountable for the evaluation within OPM. The remaining team members are Chea Kosal and Seng Bunly, both based in Cambodia. </w:t>
      </w:r>
    </w:p>
    <w:p w14:paraId="1133EA00" w14:textId="4ED8CD0F" w:rsidR="00624EEB" w:rsidRPr="00ED7A60" w:rsidRDefault="00624EEB" w:rsidP="00624EEB">
      <w:pPr>
        <w:pStyle w:val="BodyText"/>
      </w:pPr>
      <w:r w:rsidRPr="00ED7A60">
        <w:t xml:space="preserve">The evaluation is managed and supervised by </w:t>
      </w:r>
      <w:r w:rsidR="004251C9">
        <w:t>an Evaluation Management Team with evaluation and sector specialists from UNICEF Cambodia</w:t>
      </w:r>
      <w:r w:rsidRPr="00ED7A60">
        <w:t xml:space="preserve">, and overseen by a Reference Group composed of relevant partners/stakeholders and UNICEF’s IECD Task Force, including Nutrition, Health, WASH, ECD, and </w:t>
      </w:r>
      <w:r w:rsidR="005769D0">
        <w:t>Communication for Development</w:t>
      </w:r>
      <w:r w:rsidR="001C4EF6" w:rsidRPr="001C4EF6">
        <w:t xml:space="preserve">, </w:t>
      </w:r>
      <w:r w:rsidRPr="00ED7A60">
        <w:t>government counterparts</w:t>
      </w:r>
      <w:r w:rsidR="001C4EF6">
        <w:t xml:space="preserve"> from the Ministries of Health, Education, Rural Development and Interior</w:t>
      </w:r>
      <w:r w:rsidRPr="00ED7A60">
        <w:t xml:space="preserve">, </w:t>
      </w:r>
      <w:r w:rsidR="004251C9">
        <w:t xml:space="preserve">other </w:t>
      </w:r>
      <w:r w:rsidRPr="00ED7A60">
        <w:t xml:space="preserve">development partners, </w:t>
      </w:r>
      <w:r w:rsidR="004251C9">
        <w:t>and UNICEF</w:t>
      </w:r>
      <w:r w:rsidRPr="00ED7A60">
        <w:t xml:space="preserve"> Regional Adviser</w:t>
      </w:r>
      <w:r w:rsidR="004251C9">
        <w:t>s</w:t>
      </w:r>
      <w:r w:rsidR="0067060D">
        <w:t>.</w:t>
      </w:r>
      <w:r w:rsidRPr="00ED7A60">
        <w:t xml:space="preserve"> The evaluation will also seek and receive ethical approval from the National Ethics Committee for Health Research</w:t>
      </w:r>
      <w:r w:rsidR="004251C9">
        <w:t xml:space="preserve"> (NECHR)</w:t>
      </w:r>
      <w:r w:rsidRPr="00ED7A60">
        <w:t xml:space="preserve"> for </w:t>
      </w:r>
      <w:r w:rsidR="00BF314C">
        <w:t>field work</w:t>
      </w:r>
      <w:r w:rsidRPr="00ED7A60">
        <w:t>.</w:t>
      </w:r>
    </w:p>
    <w:p w14:paraId="354DDB6D" w14:textId="77777777" w:rsidR="00624EEB" w:rsidRPr="008E0C60" w:rsidRDefault="00624EEB" w:rsidP="007B3028">
      <w:pPr>
        <w:pStyle w:val="BodyText"/>
        <w:sectPr w:rsidR="00624EEB" w:rsidRPr="008E0C60" w:rsidSect="00D04128">
          <w:headerReference w:type="default" r:id="rId15"/>
          <w:footerReference w:type="default" r:id="rId16"/>
          <w:headerReference w:type="first" r:id="rId17"/>
          <w:footerReference w:type="first" r:id="rId18"/>
          <w:pgSz w:w="11900" w:h="16840"/>
          <w:pgMar w:top="1701" w:right="1701" w:bottom="1701" w:left="1701" w:header="709" w:footer="709" w:gutter="0"/>
          <w:pgNumType w:start="1"/>
          <w:cols w:space="708"/>
          <w:docGrid w:linePitch="360"/>
        </w:sectPr>
      </w:pPr>
    </w:p>
    <w:p w14:paraId="5A297797" w14:textId="4063B08A" w:rsidR="008E0C60" w:rsidRDefault="008E0C60" w:rsidP="008E0C60">
      <w:pPr>
        <w:pStyle w:val="Heading1"/>
        <w:numPr>
          <w:ilvl w:val="0"/>
          <w:numId w:val="0"/>
        </w:numPr>
        <w:ind w:left="851" w:hanging="851"/>
      </w:pPr>
      <w:bookmarkStart w:id="1" w:name="_Toc7527334"/>
      <w:r>
        <w:lastRenderedPageBreak/>
        <w:t>Acknowledgements</w:t>
      </w:r>
      <w:bookmarkEnd w:id="1"/>
    </w:p>
    <w:p w14:paraId="4B2E56AA" w14:textId="2E9B2646" w:rsidR="00624EEB" w:rsidRDefault="008E0C60" w:rsidP="00ED7A60">
      <w:pPr>
        <w:pStyle w:val="BodyText"/>
      </w:pPr>
      <w:r w:rsidRPr="007B3028">
        <w:t>The Evaluation Team would like to thank all those who lent their time for consultations during the Inception Phase</w:t>
      </w:r>
      <w:r w:rsidR="00C10697" w:rsidRPr="007B3028">
        <w:t>, in particular to Their Excellencies from the Royal Government of Cambodia</w:t>
      </w:r>
      <w:r w:rsidRPr="007B3028">
        <w:t>; these meetings have been highly valuable in</w:t>
      </w:r>
      <w:r w:rsidR="00C10697" w:rsidRPr="007B3028">
        <w:t xml:space="preserve"> putting together this report. The Evaluation Team would also like to think those at UNICEF who facilitated the mission –</w:t>
      </w:r>
      <w:r w:rsidR="008355DA">
        <w:t xml:space="preserve"> </w:t>
      </w:r>
      <w:r w:rsidR="00C10697" w:rsidRPr="007B3028">
        <w:t xml:space="preserve">including </w:t>
      </w:r>
      <w:r w:rsidR="00696F2C" w:rsidRPr="007B3028">
        <w:t>those in</w:t>
      </w:r>
      <w:r w:rsidR="00C10697" w:rsidRPr="007B3028">
        <w:t xml:space="preserve"> UNICEF’s regional evaluation team, those at UNICEF Cambodia, and UNICEF’s provincial office in Kratie – without whose support the mission could not have run smoothly. The Evaluation Team would also like to thank the members of the Evaluation Reference Group for their participation in a highly productive inception </w:t>
      </w:r>
      <w:r w:rsidR="00B376AC">
        <w:t>presentation</w:t>
      </w:r>
    </w:p>
    <w:p w14:paraId="0769CBF6" w14:textId="111811F1" w:rsidR="004F7C13" w:rsidRPr="00ED7A60" w:rsidRDefault="00624EEB" w:rsidP="00ED7A60">
      <w:pPr>
        <w:pStyle w:val="BodyText"/>
        <w:sectPr w:rsidR="004F7C13" w:rsidRPr="00ED7A60" w:rsidSect="00D04128">
          <w:pgSz w:w="11900" w:h="16840"/>
          <w:pgMar w:top="1701" w:right="1701" w:bottom="1701" w:left="1701" w:header="709" w:footer="709" w:gutter="0"/>
          <w:cols w:space="708"/>
          <w:docGrid w:linePitch="360"/>
        </w:sectPr>
      </w:pPr>
      <w:r w:rsidRPr="00624EEB">
        <w:t xml:space="preserve">The Evaluation Team would also like to thank members of UNICEF’s Evaluation Section </w:t>
      </w:r>
      <w:r w:rsidR="004D0639">
        <w:t xml:space="preserve">and the Reference Group </w:t>
      </w:r>
      <w:r w:rsidRPr="00624EEB">
        <w:t xml:space="preserve">who commented on the </w:t>
      </w:r>
      <w:r w:rsidR="004D0639">
        <w:t xml:space="preserve">draft </w:t>
      </w:r>
      <w:r w:rsidRPr="00624EEB">
        <w:t>version</w:t>
      </w:r>
      <w:r w:rsidR="004D0639">
        <w:t>s</w:t>
      </w:r>
      <w:r w:rsidRPr="00624EEB">
        <w:t xml:space="preserve"> of this inception report. This </w:t>
      </w:r>
      <w:r w:rsidR="004D0639">
        <w:t xml:space="preserve">final </w:t>
      </w:r>
      <w:r w:rsidRPr="00624EEB">
        <w:t>version has been revised on the basis of those comments</w:t>
      </w:r>
      <w:r>
        <w:t>.</w:t>
      </w:r>
    </w:p>
    <w:p w14:paraId="25133C69" w14:textId="04A1B877" w:rsidR="007B121D" w:rsidRPr="00576D9C" w:rsidRDefault="007B121D" w:rsidP="008D4643">
      <w:pPr>
        <w:pStyle w:val="Prelim"/>
        <w:rPr>
          <w:rFonts w:asciiTheme="minorHAnsi" w:hAnsiTheme="minorHAnsi" w:cstheme="minorHAnsi"/>
        </w:rPr>
      </w:pPr>
      <w:r w:rsidRPr="00576D9C">
        <w:rPr>
          <w:rFonts w:asciiTheme="minorHAnsi" w:hAnsiTheme="minorHAnsi" w:cstheme="minorHAnsi"/>
        </w:rPr>
        <w:lastRenderedPageBreak/>
        <w:t>About Oxford Policy Management</w:t>
      </w:r>
    </w:p>
    <w:p w14:paraId="6E0159AA" w14:textId="77777777" w:rsidR="007B121D" w:rsidRPr="00576D9C" w:rsidRDefault="007B121D" w:rsidP="00530E2E">
      <w:pPr>
        <w:pStyle w:val="BodyText"/>
        <w:rPr>
          <w:rFonts w:asciiTheme="minorHAnsi" w:hAnsiTheme="minorHAnsi" w:cstheme="minorHAnsi"/>
        </w:rPr>
      </w:pPr>
      <w:r w:rsidRPr="00576D9C">
        <w:rPr>
          <w:rFonts w:asciiTheme="minorHAnsi" w:hAnsiTheme="minorHAnsi" w:cstheme="minorHAnsi"/>
        </w:rPr>
        <w:t>Oxford Policy Management is committed to helping low- and middle-income countries achieve growth and reduce poverty and disadvantage through public policy reform.</w:t>
      </w:r>
    </w:p>
    <w:p w14:paraId="44D9C093" w14:textId="75946C3E" w:rsidR="007B121D" w:rsidRPr="00576D9C" w:rsidRDefault="007B121D" w:rsidP="00530E2E">
      <w:pPr>
        <w:pStyle w:val="BodyText"/>
        <w:rPr>
          <w:rFonts w:asciiTheme="minorHAnsi" w:hAnsiTheme="minorHAnsi" w:cstheme="minorHAnsi"/>
        </w:rPr>
      </w:pPr>
      <w:r w:rsidRPr="00576D9C">
        <w:rPr>
          <w:rFonts w:asciiTheme="minorHAnsi" w:hAnsiTheme="minorHAnsi" w:cstheme="minorHAnsi"/>
        </w:rPr>
        <w:t>We seek to bring about lasting positive change using analytical and practical policy expertise. Through our global network of offices, we work in partnership with national decision makers to research, design, implement, and evaluate impactful public policy.</w:t>
      </w:r>
    </w:p>
    <w:p w14:paraId="35611EE3" w14:textId="2D0D1F0A" w:rsidR="00E94C28" w:rsidRPr="00576D9C" w:rsidRDefault="007B121D" w:rsidP="005124E3">
      <w:pPr>
        <w:pStyle w:val="BodyText"/>
        <w:rPr>
          <w:rFonts w:asciiTheme="minorHAnsi" w:hAnsiTheme="minorHAnsi" w:cstheme="minorHAnsi"/>
        </w:rPr>
        <w:sectPr w:rsidR="00E94C28" w:rsidRPr="00576D9C" w:rsidSect="00D04128">
          <w:pgSz w:w="11900" w:h="16840"/>
          <w:pgMar w:top="1701" w:right="1701" w:bottom="1701" w:left="1701" w:header="709" w:footer="709" w:gutter="0"/>
          <w:cols w:space="708"/>
          <w:docGrid w:linePitch="360"/>
        </w:sectPr>
      </w:pPr>
      <w:r w:rsidRPr="00576D9C">
        <w:rPr>
          <w:rFonts w:asciiTheme="minorHAnsi" w:hAnsiTheme="minorHAnsi" w:cstheme="minorHAnsi"/>
        </w:rPr>
        <w:t>We work in all areas of social and economic policy and governance, including health, finance, education, climate change, and public sector management. We draw on our local and international sector experts to provide the v</w:t>
      </w:r>
      <w:r w:rsidR="005124E3" w:rsidRPr="00576D9C">
        <w:rPr>
          <w:rFonts w:asciiTheme="minorHAnsi" w:hAnsiTheme="minorHAnsi" w:cstheme="minorHAnsi"/>
        </w:rPr>
        <w:t>ery best evidence-based support</w:t>
      </w:r>
      <w:r w:rsidR="004D0639">
        <w:rPr>
          <w:rFonts w:asciiTheme="minorHAnsi" w:hAnsiTheme="minorHAnsi" w:cstheme="minorHAnsi"/>
        </w:rPr>
        <w:t>.</w:t>
      </w:r>
    </w:p>
    <w:p w14:paraId="06EBA6FC" w14:textId="77777777" w:rsidR="0096627B" w:rsidRPr="00576D9C" w:rsidRDefault="005124E3" w:rsidP="005124E3">
      <w:pPr>
        <w:tabs>
          <w:tab w:val="left" w:pos="6257"/>
        </w:tabs>
        <w:rPr>
          <w:rFonts w:asciiTheme="minorHAnsi" w:hAnsiTheme="minorHAnsi" w:cstheme="minorHAnsi"/>
        </w:rPr>
      </w:pPr>
      <w:r w:rsidRPr="00576D9C">
        <w:rPr>
          <w:rFonts w:asciiTheme="minorHAnsi" w:hAnsiTheme="minorHAnsi" w:cstheme="minorHAnsi"/>
        </w:rPr>
        <w:tab/>
      </w:r>
      <w:bookmarkStart w:id="2" w:name="_Toc503428995"/>
    </w:p>
    <w:p w14:paraId="3C4FCC79" w14:textId="77777777" w:rsidR="0096627B" w:rsidRPr="00576D9C" w:rsidRDefault="0096627B" w:rsidP="0096627B">
      <w:pPr>
        <w:pStyle w:val="BodyText"/>
        <w:rPr>
          <w:rFonts w:asciiTheme="minorHAnsi" w:hAnsiTheme="minorHAnsi" w:cstheme="minorHAnsi"/>
        </w:rPr>
      </w:pPr>
      <w:r w:rsidRPr="00576D9C">
        <w:rPr>
          <w:rFonts w:asciiTheme="minorHAnsi" w:hAnsiTheme="minorHAnsi" w:cstheme="minorHAnsi"/>
        </w:rPr>
        <w:br w:type="page"/>
      </w:r>
    </w:p>
    <w:p w14:paraId="5443AF1D" w14:textId="1971C2ED" w:rsidR="002556C0" w:rsidRPr="00576D9C" w:rsidRDefault="004119CB" w:rsidP="0096627B">
      <w:pPr>
        <w:pStyle w:val="Heading2NONUM"/>
        <w:rPr>
          <w:rFonts w:asciiTheme="minorHAnsi" w:hAnsiTheme="minorHAnsi" w:cstheme="minorHAnsi"/>
        </w:rPr>
      </w:pPr>
      <w:bookmarkStart w:id="3" w:name="_Toc7527335"/>
      <w:r w:rsidRPr="00576D9C">
        <w:rPr>
          <w:rFonts w:asciiTheme="minorHAnsi" w:hAnsiTheme="minorHAnsi" w:cstheme="minorHAnsi"/>
        </w:rPr>
        <w:lastRenderedPageBreak/>
        <w:t>Table of c</w:t>
      </w:r>
      <w:r w:rsidR="007C4C2F" w:rsidRPr="00576D9C">
        <w:rPr>
          <w:rFonts w:asciiTheme="minorHAnsi" w:hAnsiTheme="minorHAnsi" w:cstheme="minorHAnsi"/>
        </w:rPr>
        <w:t>ontents</w:t>
      </w:r>
      <w:bookmarkEnd w:id="2"/>
      <w:bookmarkEnd w:id="3"/>
    </w:p>
    <w:bookmarkStart w:id="4" w:name="_Toc503428996"/>
    <w:p w14:paraId="03A4D632" w14:textId="2FEEABBC" w:rsidR="00D04128" w:rsidRDefault="009F6704">
      <w:pPr>
        <w:pStyle w:val="TOC1"/>
        <w:rPr>
          <w:rFonts w:asciiTheme="minorHAnsi" w:eastAsiaTheme="minorEastAsia" w:hAnsiTheme="minorHAnsi" w:cstheme="minorBidi"/>
          <w:bCs w:val="0"/>
          <w:szCs w:val="22"/>
        </w:rPr>
      </w:pPr>
      <w:r w:rsidRPr="00576D9C">
        <w:rPr>
          <w:rFonts w:asciiTheme="minorHAnsi" w:hAnsiTheme="minorHAnsi" w:cstheme="minorHAnsi"/>
        </w:rPr>
        <w:fldChar w:fldCharType="begin"/>
      </w:r>
      <w:r w:rsidRPr="00576D9C">
        <w:rPr>
          <w:rFonts w:asciiTheme="minorHAnsi" w:hAnsiTheme="minorHAnsi" w:cstheme="minorHAnsi"/>
        </w:rPr>
        <w:instrText xml:space="preserve"> TOC \o "2-2" \h \z \t "Heading 1,1,Heading 3,3,Annex title,1,Annex heading 2,3,Heading 3 NO NUM,3,Heading 1 NO NUM,1" </w:instrText>
      </w:r>
      <w:r w:rsidRPr="00576D9C">
        <w:rPr>
          <w:rFonts w:asciiTheme="minorHAnsi" w:hAnsiTheme="minorHAnsi" w:cstheme="minorHAnsi"/>
        </w:rPr>
        <w:fldChar w:fldCharType="separate"/>
      </w:r>
      <w:hyperlink w:anchor="_Toc7527333" w:history="1">
        <w:r w:rsidR="00D04128" w:rsidRPr="00B11F6F">
          <w:rPr>
            <w:rStyle w:val="Hyperlink"/>
          </w:rPr>
          <w:t>Executive Summary</w:t>
        </w:r>
        <w:r w:rsidR="00D04128">
          <w:rPr>
            <w:webHidden/>
          </w:rPr>
          <w:tab/>
          <w:t>i</w:t>
        </w:r>
      </w:hyperlink>
    </w:p>
    <w:p w14:paraId="65B9FEEC" w14:textId="423EB020" w:rsidR="00D04128" w:rsidRDefault="005815AB">
      <w:pPr>
        <w:pStyle w:val="TOC1"/>
        <w:rPr>
          <w:rFonts w:asciiTheme="minorHAnsi" w:eastAsiaTheme="minorEastAsia" w:hAnsiTheme="minorHAnsi" w:cstheme="minorBidi"/>
          <w:bCs w:val="0"/>
          <w:szCs w:val="22"/>
        </w:rPr>
      </w:pPr>
      <w:hyperlink w:anchor="_Toc7527334" w:history="1">
        <w:r w:rsidR="00D04128" w:rsidRPr="00B11F6F">
          <w:rPr>
            <w:rStyle w:val="Hyperlink"/>
          </w:rPr>
          <w:t>Acknowledgements</w:t>
        </w:r>
        <w:r w:rsidR="00D04128">
          <w:rPr>
            <w:webHidden/>
          </w:rPr>
          <w:tab/>
          <w:t>vii</w:t>
        </w:r>
      </w:hyperlink>
    </w:p>
    <w:p w14:paraId="2B759DDE" w14:textId="77777777" w:rsidR="00D04128" w:rsidRDefault="005815AB">
      <w:pPr>
        <w:pStyle w:val="TOC2"/>
        <w:tabs>
          <w:tab w:val="right" w:leader="dot" w:pos="8488"/>
        </w:tabs>
        <w:rPr>
          <w:rFonts w:asciiTheme="minorHAnsi" w:eastAsiaTheme="minorEastAsia" w:hAnsiTheme="minorHAnsi" w:cstheme="minorBidi"/>
          <w:bCs w:val="0"/>
          <w:szCs w:val="22"/>
        </w:rPr>
      </w:pPr>
      <w:hyperlink w:anchor="_Toc7527335" w:history="1">
        <w:r w:rsidR="00D04128" w:rsidRPr="00B11F6F">
          <w:rPr>
            <w:rStyle w:val="Hyperlink"/>
            <w:rFonts w:cstheme="minorHAnsi"/>
          </w:rPr>
          <w:t>Table of contents</w:t>
        </w:r>
        <w:r w:rsidR="00D04128">
          <w:rPr>
            <w:webHidden/>
          </w:rPr>
          <w:tab/>
        </w:r>
        <w:r w:rsidR="00D04128">
          <w:rPr>
            <w:webHidden/>
          </w:rPr>
          <w:fldChar w:fldCharType="begin"/>
        </w:r>
        <w:r w:rsidR="00D04128">
          <w:rPr>
            <w:webHidden/>
          </w:rPr>
          <w:instrText xml:space="preserve"> PAGEREF _Toc7527335 \h </w:instrText>
        </w:r>
        <w:r w:rsidR="00D04128">
          <w:rPr>
            <w:webHidden/>
          </w:rPr>
        </w:r>
        <w:r w:rsidR="00D04128">
          <w:rPr>
            <w:webHidden/>
          </w:rPr>
          <w:fldChar w:fldCharType="separate"/>
        </w:r>
        <w:r w:rsidR="006343E3">
          <w:rPr>
            <w:webHidden/>
          </w:rPr>
          <w:t>vii</w:t>
        </w:r>
        <w:r w:rsidR="00D04128">
          <w:rPr>
            <w:webHidden/>
          </w:rPr>
          <w:fldChar w:fldCharType="end"/>
        </w:r>
      </w:hyperlink>
    </w:p>
    <w:p w14:paraId="5A362A55" w14:textId="77777777" w:rsidR="00D04128" w:rsidRDefault="005815AB">
      <w:pPr>
        <w:pStyle w:val="TOC1"/>
        <w:rPr>
          <w:rFonts w:asciiTheme="minorHAnsi" w:eastAsiaTheme="minorEastAsia" w:hAnsiTheme="minorHAnsi" w:cstheme="minorBidi"/>
          <w:bCs w:val="0"/>
          <w:szCs w:val="22"/>
        </w:rPr>
      </w:pPr>
      <w:hyperlink w:anchor="_Toc7527336" w:history="1">
        <w:r w:rsidR="00D04128" w:rsidRPr="00B11F6F">
          <w:rPr>
            <w:rStyle w:val="Hyperlink"/>
            <w:rFonts w:cstheme="minorHAnsi"/>
          </w:rPr>
          <w:t>List of tables, figures, and boxes</w:t>
        </w:r>
        <w:r w:rsidR="00D04128">
          <w:rPr>
            <w:webHidden/>
          </w:rPr>
          <w:tab/>
        </w:r>
        <w:r w:rsidR="00D04128">
          <w:rPr>
            <w:webHidden/>
          </w:rPr>
          <w:fldChar w:fldCharType="begin"/>
        </w:r>
        <w:r w:rsidR="00D04128">
          <w:rPr>
            <w:webHidden/>
          </w:rPr>
          <w:instrText xml:space="preserve"> PAGEREF _Toc7527336 \h </w:instrText>
        </w:r>
        <w:r w:rsidR="00D04128">
          <w:rPr>
            <w:webHidden/>
          </w:rPr>
        </w:r>
        <w:r w:rsidR="00D04128">
          <w:rPr>
            <w:webHidden/>
          </w:rPr>
          <w:fldChar w:fldCharType="separate"/>
        </w:r>
        <w:r w:rsidR="006343E3">
          <w:rPr>
            <w:webHidden/>
          </w:rPr>
          <w:t>ix</w:t>
        </w:r>
        <w:r w:rsidR="00D04128">
          <w:rPr>
            <w:webHidden/>
          </w:rPr>
          <w:fldChar w:fldCharType="end"/>
        </w:r>
      </w:hyperlink>
    </w:p>
    <w:p w14:paraId="6B02F32A" w14:textId="77777777" w:rsidR="00D04128" w:rsidRDefault="005815AB">
      <w:pPr>
        <w:pStyle w:val="TOC1"/>
        <w:rPr>
          <w:rFonts w:asciiTheme="minorHAnsi" w:eastAsiaTheme="minorEastAsia" w:hAnsiTheme="minorHAnsi" w:cstheme="minorBidi"/>
          <w:bCs w:val="0"/>
          <w:szCs w:val="22"/>
        </w:rPr>
      </w:pPr>
      <w:hyperlink w:anchor="_Toc7527337" w:history="1">
        <w:r w:rsidR="00D04128" w:rsidRPr="00B11F6F">
          <w:rPr>
            <w:rStyle w:val="Hyperlink"/>
            <w:rFonts w:cstheme="minorHAnsi"/>
          </w:rPr>
          <w:t>List of abbreviations</w:t>
        </w:r>
        <w:r w:rsidR="00D04128">
          <w:rPr>
            <w:webHidden/>
          </w:rPr>
          <w:tab/>
        </w:r>
        <w:r w:rsidR="00D04128">
          <w:rPr>
            <w:webHidden/>
          </w:rPr>
          <w:fldChar w:fldCharType="begin"/>
        </w:r>
        <w:r w:rsidR="00D04128">
          <w:rPr>
            <w:webHidden/>
          </w:rPr>
          <w:instrText xml:space="preserve"> PAGEREF _Toc7527337 \h </w:instrText>
        </w:r>
        <w:r w:rsidR="00D04128">
          <w:rPr>
            <w:webHidden/>
          </w:rPr>
        </w:r>
        <w:r w:rsidR="00D04128">
          <w:rPr>
            <w:webHidden/>
          </w:rPr>
          <w:fldChar w:fldCharType="separate"/>
        </w:r>
        <w:r w:rsidR="006343E3">
          <w:rPr>
            <w:webHidden/>
          </w:rPr>
          <w:t>x</w:t>
        </w:r>
        <w:r w:rsidR="00D04128">
          <w:rPr>
            <w:webHidden/>
          </w:rPr>
          <w:fldChar w:fldCharType="end"/>
        </w:r>
      </w:hyperlink>
    </w:p>
    <w:p w14:paraId="6B378EDC" w14:textId="77777777" w:rsidR="00D04128" w:rsidRDefault="005815AB">
      <w:pPr>
        <w:pStyle w:val="TOC1"/>
        <w:tabs>
          <w:tab w:val="left" w:pos="660"/>
        </w:tabs>
        <w:rPr>
          <w:rFonts w:asciiTheme="minorHAnsi" w:eastAsiaTheme="minorEastAsia" w:hAnsiTheme="minorHAnsi" w:cstheme="minorBidi"/>
          <w:bCs w:val="0"/>
          <w:szCs w:val="22"/>
        </w:rPr>
      </w:pPr>
      <w:hyperlink w:anchor="_Toc7527338" w:history="1">
        <w:r w:rsidR="00D04128" w:rsidRPr="00B11F6F">
          <w:rPr>
            <w:rStyle w:val="Hyperlink"/>
            <w:rFonts w:cstheme="minorHAnsi"/>
          </w:rPr>
          <w:t>1</w:t>
        </w:r>
        <w:r w:rsidR="00D04128">
          <w:rPr>
            <w:rFonts w:asciiTheme="minorHAnsi" w:eastAsiaTheme="minorEastAsia" w:hAnsiTheme="minorHAnsi" w:cstheme="minorBidi"/>
            <w:bCs w:val="0"/>
            <w:szCs w:val="22"/>
          </w:rPr>
          <w:tab/>
        </w:r>
        <w:r w:rsidR="00D04128" w:rsidRPr="00B11F6F">
          <w:rPr>
            <w:rStyle w:val="Hyperlink"/>
            <w:rFonts w:cstheme="minorHAnsi"/>
          </w:rPr>
          <w:t>Introduction</w:t>
        </w:r>
        <w:r w:rsidR="00D04128">
          <w:rPr>
            <w:webHidden/>
          </w:rPr>
          <w:tab/>
        </w:r>
        <w:r w:rsidR="00D04128">
          <w:rPr>
            <w:webHidden/>
          </w:rPr>
          <w:fldChar w:fldCharType="begin"/>
        </w:r>
        <w:r w:rsidR="00D04128">
          <w:rPr>
            <w:webHidden/>
          </w:rPr>
          <w:instrText xml:space="preserve"> PAGEREF _Toc7527338 \h </w:instrText>
        </w:r>
        <w:r w:rsidR="00D04128">
          <w:rPr>
            <w:webHidden/>
          </w:rPr>
        </w:r>
        <w:r w:rsidR="00D04128">
          <w:rPr>
            <w:webHidden/>
          </w:rPr>
          <w:fldChar w:fldCharType="separate"/>
        </w:r>
        <w:r w:rsidR="006343E3">
          <w:rPr>
            <w:webHidden/>
          </w:rPr>
          <w:t>1</w:t>
        </w:r>
        <w:r w:rsidR="00D04128">
          <w:rPr>
            <w:webHidden/>
          </w:rPr>
          <w:fldChar w:fldCharType="end"/>
        </w:r>
      </w:hyperlink>
    </w:p>
    <w:p w14:paraId="4D7090D2" w14:textId="77777777" w:rsidR="00D04128" w:rsidRDefault="005815AB">
      <w:pPr>
        <w:pStyle w:val="TOC1"/>
        <w:tabs>
          <w:tab w:val="left" w:pos="660"/>
        </w:tabs>
        <w:rPr>
          <w:rFonts w:asciiTheme="minorHAnsi" w:eastAsiaTheme="minorEastAsia" w:hAnsiTheme="minorHAnsi" w:cstheme="minorBidi"/>
          <w:bCs w:val="0"/>
          <w:szCs w:val="22"/>
        </w:rPr>
      </w:pPr>
      <w:hyperlink w:anchor="_Toc7527339" w:history="1">
        <w:r w:rsidR="00D04128" w:rsidRPr="00B11F6F">
          <w:rPr>
            <w:rStyle w:val="Hyperlink"/>
            <w:rFonts w:cstheme="minorHAnsi"/>
          </w:rPr>
          <w:t>2</w:t>
        </w:r>
        <w:r w:rsidR="00D04128">
          <w:rPr>
            <w:rFonts w:asciiTheme="minorHAnsi" w:eastAsiaTheme="minorEastAsia" w:hAnsiTheme="minorHAnsi" w:cstheme="minorBidi"/>
            <w:bCs w:val="0"/>
            <w:szCs w:val="22"/>
          </w:rPr>
          <w:tab/>
        </w:r>
        <w:r w:rsidR="00D04128" w:rsidRPr="00B11F6F">
          <w:rPr>
            <w:rStyle w:val="Hyperlink"/>
            <w:rFonts w:cstheme="minorHAnsi"/>
          </w:rPr>
          <w:t>Background and evaluation context</w:t>
        </w:r>
        <w:r w:rsidR="00D04128">
          <w:rPr>
            <w:webHidden/>
          </w:rPr>
          <w:tab/>
        </w:r>
        <w:r w:rsidR="00D04128">
          <w:rPr>
            <w:webHidden/>
          </w:rPr>
          <w:fldChar w:fldCharType="begin"/>
        </w:r>
        <w:r w:rsidR="00D04128">
          <w:rPr>
            <w:webHidden/>
          </w:rPr>
          <w:instrText xml:space="preserve"> PAGEREF _Toc7527339 \h </w:instrText>
        </w:r>
        <w:r w:rsidR="00D04128">
          <w:rPr>
            <w:webHidden/>
          </w:rPr>
        </w:r>
        <w:r w:rsidR="00D04128">
          <w:rPr>
            <w:webHidden/>
          </w:rPr>
          <w:fldChar w:fldCharType="separate"/>
        </w:r>
        <w:r w:rsidR="006343E3">
          <w:rPr>
            <w:webHidden/>
          </w:rPr>
          <w:t>5</w:t>
        </w:r>
        <w:r w:rsidR="00D04128">
          <w:rPr>
            <w:webHidden/>
          </w:rPr>
          <w:fldChar w:fldCharType="end"/>
        </w:r>
      </w:hyperlink>
    </w:p>
    <w:p w14:paraId="7270AEB7"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0" w:history="1">
        <w:r w:rsidR="00D04128" w:rsidRPr="00B11F6F">
          <w:rPr>
            <w:rStyle w:val="Hyperlink"/>
          </w:rPr>
          <w:t>2.1</w:t>
        </w:r>
        <w:r w:rsidR="00D04128">
          <w:rPr>
            <w:rFonts w:asciiTheme="minorHAnsi" w:eastAsiaTheme="minorEastAsia" w:hAnsiTheme="minorHAnsi" w:cstheme="minorBidi"/>
            <w:bCs w:val="0"/>
            <w:szCs w:val="22"/>
          </w:rPr>
          <w:tab/>
        </w:r>
        <w:r w:rsidR="00D04128" w:rsidRPr="00B11F6F">
          <w:rPr>
            <w:rStyle w:val="Hyperlink"/>
          </w:rPr>
          <w:t>Social, economic and political context</w:t>
        </w:r>
        <w:r w:rsidR="00D04128">
          <w:rPr>
            <w:webHidden/>
          </w:rPr>
          <w:tab/>
        </w:r>
        <w:r w:rsidR="00D04128">
          <w:rPr>
            <w:webHidden/>
          </w:rPr>
          <w:fldChar w:fldCharType="begin"/>
        </w:r>
        <w:r w:rsidR="00D04128">
          <w:rPr>
            <w:webHidden/>
          </w:rPr>
          <w:instrText xml:space="preserve"> PAGEREF _Toc7527340 \h </w:instrText>
        </w:r>
        <w:r w:rsidR="00D04128">
          <w:rPr>
            <w:webHidden/>
          </w:rPr>
        </w:r>
        <w:r w:rsidR="00D04128">
          <w:rPr>
            <w:webHidden/>
          </w:rPr>
          <w:fldChar w:fldCharType="separate"/>
        </w:r>
        <w:r w:rsidR="006343E3">
          <w:rPr>
            <w:webHidden/>
          </w:rPr>
          <w:t>5</w:t>
        </w:r>
        <w:r w:rsidR="00D04128">
          <w:rPr>
            <w:webHidden/>
          </w:rPr>
          <w:fldChar w:fldCharType="end"/>
        </w:r>
      </w:hyperlink>
    </w:p>
    <w:p w14:paraId="67EB87EE"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1" w:history="1">
        <w:r w:rsidR="00D04128" w:rsidRPr="00B11F6F">
          <w:rPr>
            <w:rStyle w:val="Hyperlink"/>
          </w:rPr>
          <w:t>2.2</w:t>
        </w:r>
        <w:r w:rsidR="00D04128">
          <w:rPr>
            <w:rFonts w:asciiTheme="minorHAnsi" w:eastAsiaTheme="minorEastAsia" w:hAnsiTheme="minorHAnsi" w:cstheme="minorBidi"/>
            <w:bCs w:val="0"/>
            <w:szCs w:val="22"/>
          </w:rPr>
          <w:tab/>
        </w:r>
        <w:r w:rsidR="00D04128" w:rsidRPr="00B11F6F">
          <w:rPr>
            <w:rStyle w:val="Hyperlink"/>
          </w:rPr>
          <w:t>Current status of early childhood in Cambodia</w:t>
        </w:r>
        <w:r w:rsidR="00D04128">
          <w:rPr>
            <w:webHidden/>
          </w:rPr>
          <w:tab/>
        </w:r>
        <w:r w:rsidR="00D04128">
          <w:rPr>
            <w:webHidden/>
          </w:rPr>
          <w:fldChar w:fldCharType="begin"/>
        </w:r>
        <w:r w:rsidR="00D04128">
          <w:rPr>
            <w:webHidden/>
          </w:rPr>
          <w:instrText xml:space="preserve"> PAGEREF _Toc7527341 \h </w:instrText>
        </w:r>
        <w:r w:rsidR="00D04128">
          <w:rPr>
            <w:webHidden/>
          </w:rPr>
        </w:r>
        <w:r w:rsidR="00D04128">
          <w:rPr>
            <w:webHidden/>
          </w:rPr>
          <w:fldChar w:fldCharType="separate"/>
        </w:r>
        <w:r w:rsidR="006343E3">
          <w:rPr>
            <w:webHidden/>
          </w:rPr>
          <w:t>7</w:t>
        </w:r>
        <w:r w:rsidR="00D04128">
          <w:rPr>
            <w:webHidden/>
          </w:rPr>
          <w:fldChar w:fldCharType="end"/>
        </w:r>
      </w:hyperlink>
    </w:p>
    <w:p w14:paraId="51CAB391"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2" w:history="1">
        <w:r w:rsidR="00D04128" w:rsidRPr="00B11F6F">
          <w:rPr>
            <w:rStyle w:val="Hyperlink"/>
          </w:rPr>
          <w:t>2.3</w:t>
        </w:r>
        <w:r w:rsidR="00D04128">
          <w:rPr>
            <w:rFonts w:asciiTheme="minorHAnsi" w:eastAsiaTheme="minorEastAsia" w:hAnsiTheme="minorHAnsi" w:cstheme="minorBidi"/>
            <w:bCs w:val="0"/>
            <w:szCs w:val="22"/>
          </w:rPr>
          <w:tab/>
        </w:r>
        <w:r w:rsidR="00D04128" w:rsidRPr="00B11F6F">
          <w:rPr>
            <w:rStyle w:val="Hyperlink"/>
          </w:rPr>
          <w:t>Legislative, policy and institutional context of Early Childhood Development in Cambodia</w:t>
        </w:r>
        <w:r w:rsidR="00D04128">
          <w:rPr>
            <w:webHidden/>
          </w:rPr>
          <w:tab/>
        </w:r>
        <w:r w:rsidR="00D04128">
          <w:rPr>
            <w:webHidden/>
          </w:rPr>
          <w:fldChar w:fldCharType="begin"/>
        </w:r>
        <w:r w:rsidR="00D04128">
          <w:rPr>
            <w:webHidden/>
          </w:rPr>
          <w:instrText xml:space="preserve"> PAGEREF _Toc7527342 \h </w:instrText>
        </w:r>
        <w:r w:rsidR="00D04128">
          <w:rPr>
            <w:webHidden/>
          </w:rPr>
        </w:r>
        <w:r w:rsidR="00D04128">
          <w:rPr>
            <w:webHidden/>
          </w:rPr>
          <w:fldChar w:fldCharType="separate"/>
        </w:r>
        <w:r w:rsidR="006343E3">
          <w:rPr>
            <w:webHidden/>
          </w:rPr>
          <w:t>13</w:t>
        </w:r>
        <w:r w:rsidR="00D04128">
          <w:rPr>
            <w:webHidden/>
          </w:rPr>
          <w:fldChar w:fldCharType="end"/>
        </w:r>
      </w:hyperlink>
    </w:p>
    <w:p w14:paraId="6857900C"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3" w:history="1">
        <w:r w:rsidR="00D04128" w:rsidRPr="00B11F6F">
          <w:rPr>
            <w:rStyle w:val="Hyperlink"/>
          </w:rPr>
          <w:t>2.4</w:t>
        </w:r>
        <w:r w:rsidR="00D04128">
          <w:rPr>
            <w:rFonts w:asciiTheme="minorHAnsi" w:eastAsiaTheme="minorEastAsia" w:hAnsiTheme="minorHAnsi" w:cstheme="minorBidi"/>
            <w:bCs w:val="0"/>
            <w:szCs w:val="22"/>
          </w:rPr>
          <w:tab/>
        </w:r>
        <w:r w:rsidR="00D04128" w:rsidRPr="00B11F6F">
          <w:rPr>
            <w:rStyle w:val="Hyperlink"/>
          </w:rPr>
          <w:t>Conceptual framework</w:t>
        </w:r>
        <w:r w:rsidR="00D04128">
          <w:rPr>
            <w:webHidden/>
          </w:rPr>
          <w:tab/>
        </w:r>
        <w:r w:rsidR="00D04128">
          <w:rPr>
            <w:webHidden/>
          </w:rPr>
          <w:fldChar w:fldCharType="begin"/>
        </w:r>
        <w:r w:rsidR="00D04128">
          <w:rPr>
            <w:webHidden/>
          </w:rPr>
          <w:instrText xml:space="preserve"> PAGEREF _Toc7527343 \h </w:instrText>
        </w:r>
        <w:r w:rsidR="00D04128">
          <w:rPr>
            <w:webHidden/>
          </w:rPr>
        </w:r>
        <w:r w:rsidR="00D04128">
          <w:rPr>
            <w:webHidden/>
          </w:rPr>
          <w:fldChar w:fldCharType="separate"/>
        </w:r>
        <w:r w:rsidR="006343E3">
          <w:rPr>
            <w:webHidden/>
          </w:rPr>
          <w:t>15</w:t>
        </w:r>
        <w:r w:rsidR="00D04128">
          <w:rPr>
            <w:webHidden/>
          </w:rPr>
          <w:fldChar w:fldCharType="end"/>
        </w:r>
      </w:hyperlink>
    </w:p>
    <w:p w14:paraId="023E1C6A"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4" w:history="1">
        <w:r w:rsidR="00D04128" w:rsidRPr="00B11F6F">
          <w:rPr>
            <w:rStyle w:val="Hyperlink"/>
          </w:rPr>
          <w:t>2.5</w:t>
        </w:r>
        <w:r w:rsidR="00D04128">
          <w:rPr>
            <w:rFonts w:asciiTheme="minorHAnsi" w:eastAsiaTheme="minorEastAsia" w:hAnsiTheme="minorHAnsi" w:cstheme="minorBidi"/>
            <w:bCs w:val="0"/>
            <w:szCs w:val="22"/>
          </w:rPr>
          <w:tab/>
        </w:r>
        <w:r w:rsidR="00D04128" w:rsidRPr="00B11F6F">
          <w:rPr>
            <w:rStyle w:val="Hyperlink"/>
          </w:rPr>
          <w:t>The Integrated Early Childhood Development approach in Cambodia</w:t>
        </w:r>
        <w:r w:rsidR="00D04128">
          <w:rPr>
            <w:webHidden/>
          </w:rPr>
          <w:tab/>
        </w:r>
        <w:r w:rsidR="00D04128">
          <w:rPr>
            <w:webHidden/>
          </w:rPr>
          <w:fldChar w:fldCharType="begin"/>
        </w:r>
        <w:r w:rsidR="00D04128">
          <w:rPr>
            <w:webHidden/>
          </w:rPr>
          <w:instrText xml:space="preserve"> PAGEREF _Toc7527344 \h </w:instrText>
        </w:r>
        <w:r w:rsidR="00D04128">
          <w:rPr>
            <w:webHidden/>
          </w:rPr>
        </w:r>
        <w:r w:rsidR="00D04128">
          <w:rPr>
            <w:webHidden/>
          </w:rPr>
          <w:fldChar w:fldCharType="separate"/>
        </w:r>
        <w:r w:rsidR="006343E3">
          <w:rPr>
            <w:webHidden/>
          </w:rPr>
          <w:t>17</w:t>
        </w:r>
        <w:r w:rsidR="00D04128">
          <w:rPr>
            <w:webHidden/>
          </w:rPr>
          <w:fldChar w:fldCharType="end"/>
        </w:r>
      </w:hyperlink>
    </w:p>
    <w:p w14:paraId="23D4D23F"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5" w:history="1">
        <w:r w:rsidR="00D04128" w:rsidRPr="00B11F6F">
          <w:rPr>
            <w:rStyle w:val="Hyperlink"/>
          </w:rPr>
          <w:t>2.6</w:t>
        </w:r>
        <w:r w:rsidR="00D04128">
          <w:rPr>
            <w:rFonts w:asciiTheme="minorHAnsi" w:eastAsiaTheme="minorEastAsia" w:hAnsiTheme="minorHAnsi" w:cstheme="minorBidi"/>
            <w:bCs w:val="0"/>
            <w:szCs w:val="22"/>
          </w:rPr>
          <w:tab/>
        </w:r>
        <w:r w:rsidR="00D04128" w:rsidRPr="00B11F6F">
          <w:rPr>
            <w:rStyle w:val="Hyperlink"/>
          </w:rPr>
          <w:t>Theory of Change</w:t>
        </w:r>
        <w:r w:rsidR="00D04128">
          <w:rPr>
            <w:webHidden/>
          </w:rPr>
          <w:tab/>
        </w:r>
        <w:r w:rsidR="00D04128">
          <w:rPr>
            <w:webHidden/>
          </w:rPr>
          <w:fldChar w:fldCharType="begin"/>
        </w:r>
        <w:r w:rsidR="00D04128">
          <w:rPr>
            <w:webHidden/>
          </w:rPr>
          <w:instrText xml:space="preserve"> PAGEREF _Toc7527345 \h </w:instrText>
        </w:r>
        <w:r w:rsidR="00D04128">
          <w:rPr>
            <w:webHidden/>
          </w:rPr>
        </w:r>
        <w:r w:rsidR="00D04128">
          <w:rPr>
            <w:webHidden/>
          </w:rPr>
          <w:fldChar w:fldCharType="separate"/>
        </w:r>
        <w:r w:rsidR="006343E3">
          <w:rPr>
            <w:webHidden/>
          </w:rPr>
          <w:t>19</w:t>
        </w:r>
        <w:r w:rsidR="00D04128">
          <w:rPr>
            <w:webHidden/>
          </w:rPr>
          <w:fldChar w:fldCharType="end"/>
        </w:r>
      </w:hyperlink>
    </w:p>
    <w:p w14:paraId="36927629" w14:textId="77777777" w:rsidR="00D04128" w:rsidRDefault="005815AB">
      <w:pPr>
        <w:pStyle w:val="TOC1"/>
        <w:tabs>
          <w:tab w:val="left" w:pos="660"/>
        </w:tabs>
        <w:rPr>
          <w:rFonts w:asciiTheme="minorHAnsi" w:eastAsiaTheme="minorEastAsia" w:hAnsiTheme="minorHAnsi" w:cstheme="minorBidi"/>
          <w:bCs w:val="0"/>
          <w:szCs w:val="22"/>
        </w:rPr>
      </w:pPr>
      <w:hyperlink w:anchor="_Toc7527346" w:history="1">
        <w:r w:rsidR="00D04128" w:rsidRPr="00B11F6F">
          <w:rPr>
            <w:rStyle w:val="Hyperlink"/>
            <w:rFonts w:cstheme="minorHAnsi"/>
          </w:rPr>
          <w:t>3</w:t>
        </w:r>
        <w:r w:rsidR="00D04128">
          <w:rPr>
            <w:rFonts w:asciiTheme="minorHAnsi" w:eastAsiaTheme="minorEastAsia" w:hAnsiTheme="minorHAnsi" w:cstheme="minorBidi"/>
            <w:bCs w:val="0"/>
            <w:szCs w:val="22"/>
          </w:rPr>
          <w:tab/>
        </w:r>
        <w:r w:rsidR="00D04128" w:rsidRPr="00B11F6F">
          <w:rPr>
            <w:rStyle w:val="Hyperlink"/>
            <w:rFonts w:cstheme="minorHAnsi"/>
          </w:rPr>
          <w:t>Evaluation purpose, objectives and scope</w:t>
        </w:r>
        <w:r w:rsidR="00D04128">
          <w:rPr>
            <w:webHidden/>
          </w:rPr>
          <w:tab/>
        </w:r>
        <w:r w:rsidR="00D04128">
          <w:rPr>
            <w:webHidden/>
          </w:rPr>
          <w:fldChar w:fldCharType="begin"/>
        </w:r>
        <w:r w:rsidR="00D04128">
          <w:rPr>
            <w:webHidden/>
          </w:rPr>
          <w:instrText xml:space="preserve"> PAGEREF _Toc7527346 \h </w:instrText>
        </w:r>
        <w:r w:rsidR="00D04128">
          <w:rPr>
            <w:webHidden/>
          </w:rPr>
        </w:r>
        <w:r w:rsidR="00D04128">
          <w:rPr>
            <w:webHidden/>
          </w:rPr>
          <w:fldChar w:fldCharType="separate"/>
        </w:r>
        <w:r w:rsidR="006343E3">
          <w:rPr>
            <w:webHidden/>
          </w:rPr>
          <w:t>25</w:t>
        </w:r>
        <w:r w:rsidR="00D04128">
          <w:rPr>
            <w:webHidden/>
          </w:rPr>
          <w:fldChar w:fldCharType="end"/>
        </w:r>
      </w:hyperlink>
    </w:p>
    <w:p w14:paraId="2BCBC103"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7" w:history="1">
        <w:r w:rsidR="00D04128" w:rsidRPr="00B11F6F">
          <w:rPr>
            <w:rStyle w:val="Hyperlink"/>
            <w:rFonts w:cstheme="minorHAnsi"/>
          </w:rPr>
          <w:t>3.1</w:t>
        </w:r>
        <w:r w:rsidR="00D04128">
          <w:rPr>
            <w:rFonts w:asciiTheme="minorHAnsi" w:eastAsiaTheme="minorEastAsia" w:hAnsiTheme="minorHAnsi" w:cstheme="minorBidi"/>
            <w:bCs w:val="0"/>
            <w:szCs w:val="22"/>
          </w:rPr>
          <w:tab/>
        </w:r>
        <w:r w:rsidR="00D04128" w:rsidRPr="00B11F6F">
          <w:rPr>
            <w:rStyle w:val="Hyperlink"/>
            <w:rFonts w:cstheme="minorHAnsi"/>
          </w:rPr>
          <w:t>Purpose and use of findings</w:t>
        </w:r>
        <w:r w:rsidR="00D04128">
          <w:rPr>
            <w:webHidden/>
          </w:rPr>
          <w:tab/>
        </w:r>
        <w:r w:rsidR="00D04128">
          <w:rPr>
            <w:webHidden/>
          </w:rPr>
          <w:fldChar w:fldCharType="begin"/>
        </w:r>
        <w:r w:rsidR="00D04128">
          <w:rPr>
            <w:webHidden/>
          </w:rPr>
          <w:instrText xml:space="preserve"> PAGEREF _Toc7527347 \h </w:instrText>
        </w:r>
        <w:r w:rsidR="00D04128">
          <w:rPr>
            <w:webHidden/>
          </w:rPr>
        </w:r>
        <w:r w:rsidR="00D04128">
          <w:rPr>
            <w:webHidden/>
          </w:rPr>
          <w:fldChar w:fldCharType="separate"/>
        </w:r>
        <w:r w:rsidR="006343E3">
          <w:rPr>
            <w:webHidden/>
          </w:rPr>
          <w:t>25</w:t>
        </w:r>
        <w:r w:rsidR="00D04128">
          <w:rPr>
            <w:webHidden/>
          </w:rPr>
          <w:fldChar w:fldCharType="end"/>
        </w:r>
      </w:hyperlink>
    </w:p>
    <w:p w14:paraId="42B859D2"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8" w:history="1">
        <w:r w:rsidR="00D04128" w:rsidRPr="00B11F6F">
          <w:rPr>
            <w:rStyle w:val="Hyperlink"/>
            <w:rFonts w:cstheme="minorHAnsi"/>
          </w:rPr>
          <w:t>3.2</w:t>
        </w:r>
        <w:r w:rsidR="00D04128">
          <w:rPr>
            <w:rFonts w:asciiTheme="minorHAnsi" w:eastAsiaTheme="minorEastAsia" w:hAnsiTheme="minorHAnsi" w:cstheme="minorBidi"/>
            <w:bCs w:val="0"/>
            <w:szCs w:val="22"/>
          </w:rPr>
          <w:tab/>
        </w:r>
        <w:r w:rsidR="00D04128" w:rsidRPr="00B11F6F">
          <w:rPr>
            <w:rStyle w:val="Hyperlink"/>
            <w:rFonts w:cstheme="minorHAnsi"/>
          </w:rPr>
          <w:t>Objectives</w:t>
        </w:r>
        <w:r w:rsidR="00D04128">
          <w:rPr>
            <w:webHidden/>
          </w:rPr>
          <w:tab/>
        </w:r>
        <w:r w:rsidR="00D04128">
          <w:rPr>
            <w:webHidden/>
          </w:rPr>
          <w:fldChar w:fldCharType="begin"/>
        </w:r>
        <w:r w:rsidR="00D04128">
          <w:rPr>
            <w:webHidden/>
          </w:rPr>
          <w:instrText xml:space="preserve"> PAGEREF _Toc7527348 \h </w:instrText>
        </w:r>
        <w:r w:rsidR="00D04128">
          <w:rPr>
            <w:webHidden/>
          </w:rPr>
        </w:r>
        <w:r w:rsidR="00D04128">
          <w:rPr>
            <w:webHidden/>
          </w:rPr>
          <w:fldChar w:fldCharType="separate"/>
        </w:r>
        <w:r w:rsidR="006343E3">
          <w:rPr>
            <w:webHidden/>
          </w:rPr>
          <w:t>26</w:t>
        </w:r>
        <w:r w:rsidR="00D04128">
          <w:rPr>
            <w:webHidden/>
          </w:rPr>
          <w:fldChar w:fldCharType="end"/>
        </w:r>
      </w:hyperlink>
    </w:p>
    <w:p w14:paraId="355A9CF0"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49" w:history="1">
        <w:r w:rsidR="00D04128" w:rsidRPr="00B11F6F">
          <w:rPr>
            <w:rStyle w:val="Hyperlink"/>
            <w:rFonts w:cstheme="minorHAnsi"/>
          </w:rPr>
          <w:t>3.3</w:t>
        </w:r>
        <w:r w:rsidR="00D04128">
          <w:rPr>
            <w:rFonts w:asciiTheme="minorHAnsi" w:eastAsiaTheme="minorEastAsia" w:hAnsiTheme="minorHAnsi" w:cstheme="minorBidi"/>
            <w:bCs w:val="0"/>
            <w:szCs w:val="22"/>
          </w:rPr>
          <w:tab/>
        </w:r>
        <w:r w:rsidR="00D04128" w:rsidRPr="00B11F6F">
          <w:rPr>
            <w:rStyle w:val="Hyperlink"/>
            <w:rFonts w:cstheme="minorHAnsi"/>
          </w:rPr>
          <w:t>Scope</w:t>
        </w:r>
        <w:r w:rsidR="00D04128">
          <w:rPr>
            <w:webHidden/>
          </w:rPr>
          <w:tab/>
        </w:r>
        <w:r w:rsidR="00D04128">
          <w:rPr>
            <w:webHidden/>
          </w:rPr>
          <w:fldChar w:fldCharType="begin"/>
        </w:r>
        <w:r w:rsidR="00D04128">
          <w:rPr>
            <w:webHidden/>
          </w:rPr>
          <w:instrText xml:space="preserve"> PAGEREF _Toc7527349 \h </w:instrText>
        </w:r>
        <w:r w:rsidR="00D04128">
          <w:rPr>
            <w:webHidden/>
          </w:rPr>
        </w:r>
        <w:r w:rsidR="00D04128">
          <w:rPr>
            <w:webHidden/>
          </w:rPr>
          <w:fldChar w:fldCharType="separate"/>
        </w:r>
        <w:r w:rsidR="006343E3">
          <w:rPr>
            <w:webHidden/>
          </w:rPr>
          <w:t>26</w:t>
        </w:r>
        <w:r w:rsidR="00D04128">
          <w:rPr>
            <w:webHidden/>
          </w:rPr>
          <w:fldChar w:fldCharType="end"/>
        </w:r>
      </w:hyperlink>
    </w:p>
    <w:p w14:paraId="7043803F" w14:textId="77777777" w:rsidR="00D04128" w:rsidRDefault="005815AB">
      <w:pPr>
        <w:pStyle w:val="TOC1"/>
        <w:tabs>
          <w:tab w:val="left" w:pos="660"/>
        </w:tabs>
        <w:rPr>
          <w:rFonts w:asciiTheme="minorHAnsi" w:eastAsiaTheme="minorEastAsia" w:hAnsiTheme="minorHAnsi" w:cstheme="minorBidi"/>
          <w:bCs w:val="0"/>
          <w:szCs w:val="22"/>
        </w:rPr>
      </w:pPr>
      <w:hyperlink w:anchor="_Toc7527350" w:history="1">
        <w:r w:rsidR="00D04128" w:rsidRPr="00B11F6F">
          <w:rPr>
            <w:rStyle w:val="Hyperlink"/>
          </w:rPr>
          <w:t>4</w:t>
        </w:r>
        <w:r w:rsidR="00D04128">
          <w:rPr>
            <w:rFonts w:asciiTheme="minorHAnsi" w:eastAsiaTheme="minorEastAsia" w:hAnsiTheme="minorHAnsi" w:cstheme="minorBidi"/>
            <w:bCs w:val="0"/>
            <w:szCs w:val="22"/>
          </w:rPr>
          <w:tab/>
        </w:r>
        <w:r w:rsidR="00D04128" w:rsidRPr="00B11F6F">
          <w:rPr>
            <w:rStyle w:val="Hyperlink"/>
          </w:rPr>
          <w:t>Evaluation methodology</w:t>
        </w:r>
        <w:r w:rsidR="00D04128">
          <w:rPr>
            <w:webHidden/>
          </w:rPr>
          <w:tab/>
        </w:r>
        <w:r w:rsidR="00D04128">
          <w:rPr>
            <w:webHidden/>
          </w:rPr>
          <w:fldChar w:fldCharType="begin"/>
        </w:r>
        <w:r w:rsidR="00D04128">
          <w:rPr>
            <w:webHidden/>
          </w:rPr>
          <w:instrText xml:space="preserve"> PAGEREF _Toc7527350 \h </w:instrText>
        </w:r>
        <w:r w:rsidR="00D04128">
          <w:rPr>
            <w:webHidden/>
          </w:rPr>
        </w:r>
        <w:r w:rsidR="00D04128">
          <w:rPr>
            <w:webHidden/>
          </w:rPr>
          <w:fldChar w:fldCharType="separate"/>
        </w:r>
        <w:r w:rsidR="006343E3">
          <w:rPr>
            <w:webHidden/>
          </w:rPr>
          <w:t>27</w:t>
        </w:r>
        <w:r w:rsidR="00D04128">
          <w:rPr>
            <w:webHidden/>
          </w:rPr>
          <w:fldChar w:fldCharType="end"/>
        </w:r>
      </w:hyperlink>
    </w:p>
    <w:p w14:paraId="689BE1A7"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51" w:history="1">
        <w:r w:rsidR="00D04128" w:rsidRPr="00B11F6F">
          <w:rPr>
            <w:rStyle w:val="Hyperlink"/>
          </w:rPr>
          <w:t>4.1</w:t>
        </w:r>
        <w:r w:rsidR="00D04128">
          <w:rPr>
            <w:rFonts w:asciiTheme="minorHAnsi" w:eastAsiaTheme="minorEastAsia" w:hAnsiTheme="minorHAnsi" w:cstheme="minorBidi"/>
            <w:bCs w:val="0"/>
            <w:szCs w:val="22"/>
          </w:rPr>
          <w:tab/>
        </w:r>
        <w:r w:rsidR="00D04128" w:rsidRPr="00B11F6F">
          <w:rPr>
            <w:rStyle w:val="Hyperlink"/>
          </w:rPr>
          <w:t>Evaluation framework</w:t>
        </w:r>
        <w:r w:rsidR="00D04128">
          <w:rPr>
            <w:webHidden/>
          </w:rPr>
          <w:tab/>
        </w:r>
        <w:r w:rsidR="00D04128">
          <w:rPr>
            <w:webHidden/>
          </w:rPr>
          <w:fldChar w:fldCharType="begin"/>
        </w:r>
        <w:r w:rsidR="00D04128">
          <w:rPr>
            <w:webHidden/>
          </w:rPr>
          <w:instrText xml:space="preserve"> PAGEREF _Toc7527351 \h </w:instrText>
        </w:r>
        <w:r w:rsidR="00D04128">
          <w:rPr>
            <w:webHidden/>
          </w:rPr>
        </w:r>
        <w:r w:rsidR="00D04128">
          <w:rPr>
            <w:webHidden/>
          </w:rPr>
          <w:fldChar w:fldCharType="separate"/>
        </w:r>
        <w:r w:rsidR="006343E3">
          <w:rPr>
            <w:webHidden/>
          </w:rPr>
          <w:t>27</w:t>
        </w:r>
        <w:r w:rsidR="00D04128">
          <w:rPr>
            <w:webHidden/>
          </w:rPr>
          <w:fldChar w:fldCharType="end"/>
        </w:r>
      </w:hyperlink>
    </w:p>
    <w:p w14:paraId="3F2CABBE"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52" w:history="1">
        <w:r w:rsidR="00D04128" w:rsidRPr="00B11F6F">
          <w:rPr>
            <w:rStyle w:val="Hyperlink"/>
            <w:rFonts w:cstheme="minorHAnsi"/>
          </w:rPr>
          <w:t>4.2</w:t>
        </w:r>
        <w:r w:rsidR="00D04128">
          <w:rPr>
            <w:rFonts w:asciiTheme="minorHAnsi" w:eastAsiaTheme="minorEastAsia" w:hAnsiTheme="minorHAnsi" w:cstheme="minorBidi"/>
            <w:bCs w:val="0"/>
            <w:szCs w:val="22"/>
          </w:rPr>
          <w:tab/>
        </w:r>
        <w:r w:rsidR="00D04128" w:rsidRPr="00B11F6F">
          <w:rPr>
            <w:rStyle w:val="Hyperlink"/>
          </w:rPr>
          <w:t>Evaluation approach</w:t>
        </w:r>
        <w:r w:rsidR="00D04128">
          <w:rPr>
            <w:webHidden/>
          </w:rPr>
          <w:tab/>
        </w:r>
        <w:r w:rsidR="00D04128">
          <w:rPr>
            <w:webHidden/>
          </w:rPr>
          <w:fldChar w:fldCharType="begin"/>
        </w:r>
        <w:r w:rsidR="00D04128">
          <w:rPr>
            <w:webHidden/>
          </w:rPr>
          <w:instrText xml:space="preserve"> PAGEREF _Toc7527352 \h </w:instrText>
        </w:r>
        <w:r w:rsidR="00D04128">
          <w:rPr>
            <w:webHidden/>
          </w:rPr>
        </w:r>
        <w:r w:rsidR="00D04128">
          <w:rPr>
            <w:webHidden/>
          </w:rPr>
          <w:fldChar w:fldCharType="separate"/>
        </w:r>
        <w:r w:rsidR="006343E3">
          <w:rPr>
            <w:webHidden/>
          </w:rPr>
          <w:t>29</w:t>
        </w:r>
        <w:r w:rsidR="00D04128">
          <w:rPr>
            <w:webHidden/>
          </w:rPr>
          <w:fldChar w:fldCharType="end"/>
        </w:r>
      </w:hyperlink>
    </w:p>
    <w:p w14:paraId="2FC57D54"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53" w:history="1">
        <w:r w:rsidR="00D04128" w:rsidRPr="00B11F6F">
          <w:rPr>
            <w:rStyle w:val="Hyperlink"/>
          </w:rPr>
          <w:t>4.3</w:t>
        </w:r>
        <w:r w:rsidR="00D04128">
          <w:rPr>
            <w:rFonts w:asciiTheme="minorHAnsi" w:eastAsiaTheme="minorEastAsia" w:hAnsiTheme="minorHAnsi" w:cstheme="minorBidi"/>
            <w:bCs w:val="0"/>
            <w:szCs w:val="22"/>
          </w:rPr>
          <w:tab/>
        </w:r>
        <w:r w:rsidR="00D04128" w:rsidRPr="00B11F6F">
          <w:rPr>
            <w:rStyle w:val="Hyperlink"/>
          </w:rPr>
          <w:t>Primary data collection</w:t>
        </w:r>
        <w:r w:rsidR="00D04128">
          <w:rPr>
            <w:webHidden/>
          </w:rPr>
          <w:tab/>
        </w:r>
        <w:r w:rsidR="00D04128">
          <w:rPr>
            <w:webHidden/>
          </w:rPr>
          <w:fldChar w:fldCharType="begin"/>
        </w:r>
        <w:r w:rsidR="00D04128">
          <w:rPr>
            <w:webHidden/>
          </w:rPr>
          <w:instrText xml:space="preserve"> PAGEREF _Toc7527353 \h </w:instrText>
        </w:r>
        <w:r w:rsidR="00D04128">
          <w:rPr>
            <w:webHidden/>
          </w:rPr>
        </w:r>
        <w:r w:rsidR="00D04128">
          <w:rPr>
            <w:webHidden/>
          </w:rPr>
          <w:fldChar w:fldCharType="separate"/>
        </w:r>
        <w:r w:rsidR="006343E3">
          <w:rPr>
            <w:webHidden/>
          </w:rPr>
          <w:t>31</w:t>
        </w:r>
        <w:r w:rsidR="00D04128">
          <w:rPr>
            <w:webHidden/>
          </w:rPr>
          <w:fldChar w:fldCharType="end"/>
        </w:r>
      </w:hyperlink>
    </w:p>
    <w:p w14:paraId="4665C92C" w14:textId="77777777" w:rsidR="00D04128" w:rsidRDefault="005815AB">
      <w:pPr>
        <w:pStyle w:val="TOC3"/>
        <w:tabs>
          <w:tab w:val="left" w:pos="1100"/>
        </w:tabs>
        <w:rPr>
          <w:rFonts w:asciiTheme="minorHAnsi" w:eastAsiaTheme="minorEastAsia" w:hAnsiTheme="minorHAnsi" w:cstheme="minorBidi"/>
          <w:szCs w:val="22"/>
        </w:rPr>
      </w:pPr>
      <w:hyperlink w:anchor="_Toc7527354" w:history="1">
        <w:r w:rsidR="00D04128" w:rsidRPr="00B11F6F">
          <w:rPr>
            <w:rStyle w:val="Hyperlink"/>
          </w:rPr>
          <w:t>4.3.1</w:t>
        </w:r>
        <w:r w:rsidR="00D04128">
          <w:rPr>
            <w:rFonts w:asciiTheme="minorHAnsi" w:eastAsiaTheme="minorEastAsia" w:hAnsiTheme="minorHAnsi" w:cstheme="minorBidi"/>
            <w:szCs w:val="22"/>
          </w:rPr>
          <w:tab/>
        </w:r>
        <w:r w:rsidR="00D04128" w:rsidRPr="00B11F6F">
          <w:rPr>
            <w:rStyle w:val="Hyperlink"/>
          </w:rPr>
          <w:t>Tools</w:t>
        </w:r>
        <w:r w:rsidR="00D04128">
          <w:rPr>
            <w:webHidden/>
          </w:rPr>
          <w:tab/>
        </w:r>
        <w:r w:rsidR="00D04128">
          <w:rPr>
            <w:webHidden/>
          </w:rPr>
          <w:fldChar w:fldCharType="begin"/>
        </w:r>
        <w:r w:rsidR="00D04128">
          <w:rPr>
            <w:webHidden/>
          </w:rPr>
          <w:instrText xml:space="preserve"> PAGEREF _Toc7527354 \h </w:instrText>
        </w:r>
        <w:r w:rsidR="00D04128">
          <w:rPr>
            <w:webHidden/>
          </w:rPr>
        </w:r>
        <w:r w:rsidR="00D04128">
          <w:rPr>
            <w:webHidden/>
          </w:rPr>
          <w:fldChar w:fldCharType="separate"/>
        </w:r>
        <w:r w:rsidR="006343E3">
          <w:rPr>
            <w:webHidden/>
          </w:rPr>
          <w:t>31</w:t>
        </w:r>
        <w:r w:rsidR="00D04128">
          <w:rPr>
            <w:webHidden/>
          </w:rPr>
          <w:fldChar w:fldCharType="end"/>
        </w:r>
      </w:hyperlink>
    </w:p>
    <w:p w14:paraId="49E365AA" w14:textId="77777777" w:rsidR="00D04128" w:rsidRDefault="005815AB">
      <w:pPr>
        <w:pStyle w:val="TOC3"/>
        <w:tabs>
          <w:tab w:val="left" w:pos="1100"/>
        </w:tabs>
        <w:rPr>
          <w:rFonts w:asciiTheme="minorHAnsi" w:eastAsiaTheme="minorEastAsia" w:hAnsiTheme="minorHAnsi" w:cstheme="minorBidi"/>
          <w:szCs w:val="22"/>
        </w:rPr>
      </w:pPr>
      <w:hyperlink w:anchor="_Toc7527355" w:history="1">
        <w:r w:rsidR="00D04128" w:rsidRPr="00B11F6F">
          <w:rPr>
            <w:rStyle w:val="Hyperlink"/>
          </w:rPr>
          <w:t>4.3.2</w:t>
        </w:r>
        <w:r w:rsidR="00D04128">
          <w:rPr>
            <w:rFonts w:asciiTheme="minorHAnsi" w:eastAsiaTheme="minorEastAsia" w:hAnsiTheme="minorHAnsi" w:cstheme="minorBidi"/>
            <w:szCs w:val="22"/>
          </w:rPr>
          <w:tab/>
        </w:r>
        <w:r w:rsidR="00D04128" w:rsidRPr="00B11F6F">
          <w:rPr>
            <w:rStyle w:val="Hyperlink"/>
          </w:rPr>
          <w:t>Sources</w:t>
        </w:r>
        <w:r w:rsidR="00D04128">
          <w:rPr>
            <w:webHidden/>
          </w:rPr>
          <w:tab/>
        </w:r>
        <w:r w:rsidR="00D04128">
          <w:rPr>
            <w:webHidden/>
          </w:rPr>
          <w:fldChar w:fldCharType="begin"/>
        </w:r>
        <w:r w:rsidR="00D04128">
          <w:rPr>
            <w:webHidden/>
          </w:rPr>
          <w:instrText xml:space="preserve"> PAGEREF _Toc7527355 \h </w:instrText>
        </w:r>
        <w:r w:rsidR="00D04128">
          <w:rPr>
            <w:webHidden/>
          </w:rPr>
        </w:r>
        <w:r w:rsidR="00D04128">
          <w:rPr>
            <w:webHidden/>
          </w:rPr>
          <w:fldChar w:fldCharType="separate"/>
        </w:r>
        <w:r w:rsidR="006343E3">
          <w:rPr>
            <w:webHidden/>
          </w:rPr>
          <w:t>34</w:t>
        </w:r>
        <w:r w:rsidR="00D04128">
          <w:rPr>
            <w:webHidden/>
          </w:rPr>
          <w:fldChar w:fldCharType="end"/>
        </w:r>
      </w:hyperlink>
    </w:p>
    <w:p w14:paraId="33C00BF1" w14:textId="77777777" w:rsidR="00D04128" w:rsidRDefault="005815AB">
      <w:pPr>
        <w:pStyle w:val="TOC3"/>
        <w:tabs>
          <w:tab w:val="left" w:pos="1100"/>
        </w:tabs>
        <w:rPr>
          <w:rFonts w:asciiTheme="minorHAnsi" w:eastAsiaTheme="minorEastAsia" w:hAnsiTheme="minorHAnsi" w:cstheme="minorBidi"/>
          <w:szCs w:val="22"/>
        </w:rPr>
      </w:pPr>
      <w:hyperlink w:anchor="_Toc7527356" w:history="1">
        <w:r w:rsidR="00D04128" w:rsidRPr="00B11F6F">
          <w:rPr>
            <w:rStyle w:val="Hyperlink"/>
          </w:rPr>
          <w:t>4.3.3</w:t>
        </w:r>
        <w:r w:rsidR="00D04128">
          <w:rPr>
            <w:rFonts w:asciiTheme="minorHAnsi" w:eastAsiaTheme="minorEastAsia" w:hAnsiTheme="minorHAnsi" w:cstheme="minorBidi"/>
            <w:szCs w:val="22"/>
          </w:rPr>
          <w:tab/>
        </w:r>
        <w:r w:rsidR="00D04128" w:rsidRPr="00B11F6F">
          <w:rPr>
            <w:rStyle w:val="Hyperlink"/>
          </w:rPr>
          <w:t>Sampling methodology</w:t>
        </w:r>
        <w:r w:rsidR="00D04128">
          <w:rPr>
            <w:webHidden/>
          </w:rPr>
          <w:tab/>
        </w:r>
        <w:r w:rsidR="00D04128">
          <w:rPr>
            <w:webHidden/>
          </w:rPr>
          <w:fldChar w:fldCharType="begin"/>
        </w:r>
        <w:r w:rsidR="00D04128">
          <w:rPr>
            <w:webHidden/>
          </w:rPr>
          <w:instrText xml:space="preserve"> PAGEREF _Toc7527356 \h </w:instrText>
        </w:r>
        <w:r w:rsidR="00D04128">
          <w:rPr>
            <w:webHidden/>
          </w:rPr>
        </w:r>
        <w:r w:rsidR="00D04128">
          <w:rPr>
            <w:webHidden/>
          </w:rPr>
          <w:fldChar w:fldCharType="separate"/>
        </w:r>
        <w:r w:rsidR="006343E3">
          <w:rPr>
            <w:webHidden/>
          </w:rPr>
          <w:t>35</w:t>
        </w:r>
        <w:r w:rsidR="00D04128">
          <w:rPr>
            <w:webHidden/>
          </w:rPr>
          <w:fldChar w:fldCharType="end"/>
        </w:r>
      </w:hyperlink>
    </w:p>
    <w:p w14:paraId="6996E694" w14:textId="77777777" w:rsidR="00D04128" w:rsidRDefault="005815AB">
      <w:pPr>
        <w:pStyle w:val="TOC3"/>
        <w:tabs>
          <w:tab w:val="left" w:pos="1100"/>
        </w:tabs>
        <w:rPr>
          <w:rFonts w:asciiTheme="minorHAnsi" w:eastAsiaTheme="minorEastAsia" w:hAnsiTheme="minorHAnsi" w:cstheme="minorBidi"/>
          <w:szCs w:val="22"/>
        </w:rPr>
      </w:pPr>
      <w:hyperlink w:anchor="_Toc7527357" w:history="1">
        <w:r w:rsidR="00D04128" w:rsidRPr="00B11F6F">
          <w:rPr>
            <w:rStyle w:val="Hyperlink"/>
          </w:rPr>
          <w:t>4.3.4</w:t>
        </w:r>
        <w:r w:rsidR="00D04128">
          <w:rPr>
            <w:rFonts w:asciiTheme="minorHAnsi" w:eastAsiaTheme="minorEastAsia" w:hAnsiTheme="minorHAnsi" w:cstheme="minorBidi"/>
            <w:szCs w:val="22"/>
          </w:rPr>
          <w:tab/>
        </w:r>
        <w:r w:rsidR="00D04128" w:rsidRPr="00B11F6F">
          <w:rPr>
            <w:rStyle w:val="Hyperlink"/>
          </w:rPr>
          <w:t>Data analysis</w:t>
        </w:r>
        <w:r w:rsidR="00D04128">
          <w:rPr>
            <w:webHidden/>
          </w:rPr>
          <w:tab/>
        </w:r>
        <w:r w:rsidR="00D04128">
          <w:rPr>
            <w:webHidden/>
          </w:rPr>
          <w:fldChar w:fldCharType="begin"/>
        </w:r>
        <w:r w:rsidR="00D04128">
          <w:rPr>
            <w:webHidden/>
          </w:rPr>
          <w:instrText xml:space="preserve"> PAGEREF _Toc7527357 \h </w:instrText>
        </w:r>
        <w:r w:rsidR="00D04128">
          <w:rPr>
            <w:webHidden/>
          </w:rPr>
        </w:r>
        <w:r w:rsidR="00D04128">
          <w:rPr>
            <w:webHidden/>
          </w:rPr>
          <w:fldChar w:fldCharType="separate"/>
        </w:r>
        <w:r w:rsidR="006343E3">
          <w:rPr>
            <w:webHidden/>
          </w:rPr>
          <w:t>38</w:t>
        </w:r>
        <w:r w:rsidR="00D04128">
          <w:rPr>
            <w:webHidden/>
          </w:rPr>
          <w:fldChar w:fldCharType="end"/>
        </w:r>
      </w:hyperlink>
    </w:p>
    <w:p w14:paraId="5D18A749" w14:textId="77777777" w:rsidR="00D04128" w:rsidRDefault="005815AB">
      <w:pPr>
        <w:pStyle w:val="TOC3"/>
        <w:tabs>
          <w:tab w:val="left" w:pos="1100"/>
        </w:tabs>
        <w:rPr>
          <w:rFonts w:asciiTheme="minorHAnsi" w:eastAsiaTheme="minorEastAsia" w:hAnsiTheme="minorHAnsi" w:cstheme="minorBidi"/>
          <w:szCs w:val="22"/>
        </w:rPr>
      </w:pPr>
      <w:hyperlink w:anchor="_Toc7527358" w:history="1">
        <w:r w:rsidR="00D04128" w:rsidRPr="00B11F6F">
          <w:rPr>
            <w:rStyle w:val="Hyperlink"/>
            <w:rFonts w:eastAsia="Times New Roman"/>
            <w:kern w:val="32"/>
          </w:rPr>
          <w:t>4.3.5</w:t>
        </w:r>
        <w:r w:rsidR="00D04128">
          <w:rPr>
            <w:rFonts w:asciiTheme="minorHAnsi" w:eastAsiaTheme="minorEastAsia" w:hAnsiTheme="minorHAnsi" w:cstheme="minorBidi"/>
            <w:szCs w:val="22"/>
          </w:rPr>
          <w:tab/>
        </w:r>
        <w:r w:rsidR="00D04128" w:rsidRPr="00B11F6F">
          <w:rPr>
            <w:rStyle w:val="Hyperlink"/>
          </w:rPr>
          <w:t>Increasing reliability and validity of data collection and analysis</w:t>
        </w:r>
        <w:r w:rsidR="00D04128">
          <w:rPr>
            <w:webHidden/>
          </w:rPr>
          <w:tab/>
        </w:r>
        <w:r w:rsidR="00D04128">
          <w:rPr>
            <w:webHidden/>
          </w:rPr>
          <w:fldChar w:fldCharType="begin"/>
        </w:r>
        <w:r w:rsidR="00D04128">
          <w:rPr>
            <w:webHidden/>
          </w:rPr>
          <w:instrText xml:space="preserve"> PAGEREF _Toc7527358 \h </w:instrText>
        </w:r>
        <w:r w:rsidR="00D04128">
          <w:rPr>
            <w:webHidden/>
          </w:rPr>
        </w:r>
        <w:r w:rsidR="00D04128">
          <w:rPr>
            <w:webHidden/>
          </w:rPr>
          <w:fldChar w:fldCharType="separate"/>
        </w:r>
        <w:r w:rsidR="006343E3">
          <w:rPr>
            <w:webHidden/>
          </w:rPr>
          <w:t>39</w:t>
        </w:r>
        <w:r w:rsidR="00D04128">
          <w:rPr>
            <w:webHidden/>
          </w:rPr>
          <w:fldChar w:fldCharType="end"/>
        </w:r>
      </w:hyperlink>
    </w:p>
    <w:p w14:paraId="15D68E76"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59" w:history="1">
        <w:r w:rsidR="00D04128" w:rsidRPr="00B11F6F">
          <w:rPr>
            <w:rStyle w:val="Hyperlink"/>
          </w:rPr>
          <w:t>4.4</w:t>
        </w:r>
        <w:r w:rsidR="00D04128">
          <w:rPr>
            <w:rFonts w:asciiTheme="minorHAnsi" w:eastAsiaTheme="minorEastAsia" w:hAnsiTheme="minorHAnsi" w:cstheme="minorBidi"/>
            <w:bCs w:val="0"/>
            <w:szCs w:val="22"/>
          </w:rPr>
          <w:tab/>
        </w:r>
        <w:r w:rsidR="00D04128" w:rsidRPr="00B11F6F">
          <w:rPr>
            <w:rStyle w:val="Hyperlink"/>
          </w:rPr>
          <w:t>Secondary data sources</w:t>
        </w:r>
        <w:r w:rsidR="00D04128">
          <w:rPr>
            <w:webHidden/>
          </w:rPr>
          <w:tab/>
        </w:r>
        <w:r w:rsidR="00D04128">
          <w:rPr>
            <w:webHidden/>
          </w:rPr>
          <w:fldChar w:fldCharType="begin"/>
        </w:r>
        <w:r w:rsidR="00D04128">
          <w:rPr>
            <w:webHidden/>
          </w:rPr>
          <w:instrText xml:space="preserve"> PAGEREF _Toc7527359 \h </w:instrText>
        </w:r>
        <w:r w:rsidR="00D04128">
          <w:rPr>
            <w:webHidden/>
          </w:rPr>
        </w:r>
        <w:r w:rsidR="00D04128">
          <w:rPr>
            <w:webHidden/>
          </w:rPr>
          <w:fldChar w:fldCharType="separate"/>
        </w:r>
        <w:r w:rsidR="006343E3">
          <w:rPr>
            <w:webHidden/>
          </w:rPr>
          <w:t>39</w:t>
        </w:r>
        <w:r w:rsidR="00D04128">
          <w:rPr>
            <w:webHidden/>
          </w:rPr>
          <w:fldChar w:fldCharType="end"/>
        </w:r>
      </w:hyperlink>
    </w:p>
    <w:p w14:paraId="632410C5"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0" w:history="1">
        <w:r w:rsidR="00D04128" w:rsidRPr="00B11F6F">
          <w:rPr>
            <w:rStyle w:val="Hyperlink"/>
          </w:rPr>
          <w:t>4.5</w:t>
        </w:r>
        <w:r w:rsidR="00D04128">
          <w:rPr>
            <w:rFonts w:asciiTheme="minorHAnsi" w:eastAsiaTheme="minorEastAsia" w:hAnsiTheme="minorHAnsi" w:cstheme="minorBidi"/>
            <w:bCs w:val="0"/>
            <w:szCs w:val="22"/>
          </w:rPr>
          <w:tab/>
        </w:r>
        <w:r w:rsidR="00D04128" w:rsidRPr="00B11F6F">
          <w:rPr>
            <w:rStyle w:val="Hyperlink"/>
          </w:rPr>
          <w:t>Ethics and UNEG standards</w:t>
        </w:r>
        <w:r w:rsidR="00D04128">
          <w:rPr>
            <w:webHidden/>
          </w:rPr>
          <w:tab/>
        </w:r>
        <w:r w:rsidR="00D04128">
          <w:rPr>
            <w:webHidden/>
          </w:rPr>
          <w:fldChar w:fldCharType="begin"/>
        </w:r>
        <w:r w:rsidR="00D04128">
          <w:rPr>
            <w:webHidden/>
          </w:rPr>
          <w:instrText xml:space="preserve"> PAGEREF _Toc7527360 \h </w:instrText>
        </w:r>
        <w:r w:rsidR="00D04128">
          <w:rPr>
            <w:webHidden/>
          </w:rPr>
        </w:r>
        <w:r w:rsidR="00D04128">
          <w:rPr>
            <w:webHidden/>
          </w:rPr>
          <w:fldChar w:fldCharType="separate"/>
        </w:r>
        <w:r w:rsidR="006343E3">
          <w:rPr>
            <w:webHidden/>
          </w:rPr>
          <w:t>40</w:t>
        </w:r>
        <w:r w:rsidR="00D04128">
          <w:rPr>
            <w:webHidden/>
          </w:rPr>
          <w:fldChar w:fldCharType="end"/>
        </w:r>
      </w:hyperlink>
    </w:p>
    <w:p w14:paraId="79A42F7A"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1" w:history="1">
        <w:r w:rsidR="00D04128" w:rsidRPr="00B11F6F">
          <w:rPr>
            <w:rStyle w:val="Hyperlink"/>
          </w:rPr>
          <w:t>4.6</w:t>
        </w:r>
        <w:r w:rsidR="00D04128">
          <w:rPr>
            <w:rFonts w:asciiTheme="minorHAnsi" w:eastAsiaTheme="minorEastAsia" w:hAnsiTheme="minorHAnsi" w:cstheme="minorBidi"/>
            <w:bCs w:val="0"/>
            <w:szCs w:val="22"/>
          </w:rPr>
          <w:tab/>
        </w:r>
        <w:r w:rsidR="00D04128" w:rsidRPr="00B11F6F">
          <w:rPr>
            <w:rStyle w:val="Hyperlink"/>
          </w:rPr>
          <w:t>Deviations from the Terms of Reference</w:t>
        </w:r>
        <w:r w:rsidR="00D04128">
          <w:rPr>
            <w:webHidden/>
          </w:rPr>
          <w:tab/>
        </w:r>
        <w:r w:rsidR="00D04128">
          <w:rPr>
            <w:webHidden/>
          </w:rPr>
          <w:fldChar w:fldCharType="begin"/>
        </w:r>
        <w:r w:rsidR="00D04128">
          <w:rPr>
            <w:webHidden/>
          </w:rPr>
          <w:instrText xml:space="preserve"> PAGEREF _Toc7527361 \h </w:instrText>
        </w:r>
        <w:r w:rsidR="00D04128">
          <w:rPr>
            <w:webHidden/>
          </w:rPr>
        </w:r>
        <w:r w:rsidR="00D04128">
          <w:rPr>
            <w:webHidden/>
          </w:rPr>
          <w:fldChar w:fldCharType="separate"/>
        </w:r>
        <w:r w:rsidR="006343E3">
          <w:rPr>
            <w:webHidden/>
          </w:rPr>
          <w:t>43</w:t>
        </w:r>
        <w:r w:rsidR="00D04128">
          <w:rPr>
            <w:webHidden/>
          </w:rPr>
          <w:fldChar w:fldCharType="end"/>
        </w:r>
      </w:hyperlink>
    </w:p>
    <w:p w14:paraId="2ABE5A53"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2" w:history="1">
        <w:r w:rsidR="00D04128" w:rsidRPr="00B11F6F">
          <w:rPr>
            <w:rStyle w:val="Hyperlink"/>
          </w:rPr>
          <w:t>4.7</w:t>
        </w:r>
        <w:r w:rsidR="00D04128">
          <w:rPr>
            <w:rFonts w:asciiTheme="minorHAnsi" w:eastAsiaTheme="minorEastAsia" w:hAnsiTheme="minorHAnsi" w:cstheme="minorBidi"/>
            <w:bCs w:val="0"/>
            <w:szCs w:val="22"/>
          </w:rPr>
          <w:tab/>
        </w:r>
        <w:r w:rsidR="00D04128" w:rsidRPr="00B11F6F">
          <w:rPr>
            <w:rStyle w:val="Hyperlink"/>
          </w:rPr>
          <w:t>Risks, limitations and mitigation measures</w:t>
        </w:r>
        <w:r w:rsidR="00D04128">
          <w:rPr>
            <w:webHidden/>
          </w:rPr>
          <w:tab/>
        </w:r>
        <w:r w:rsidR="00D04128">
          <w:rPr>
            <w:webHidden/>
          </w:rPr>
          <w:fldChar w:fldCharType="begin"/>
        </w:r>
        <w:r w:rsidR="00D04128">
          <w:rPr>
            <w:webHidden/>
          </w:rPr>
          <w:instrText xml:space="preserve"> PAGEREF _Toc7527362 \h </w:instrText>
        </w:r>
        <w:r w:rsidR="00D04128">
          <w:rPr>
            <w:webHidden/>
          </w:rPr>
        </w:r>
        <w:r w:rsidR="00D04128">
          <w:rPr>
            <w:webHidden/>
          </w:rPr>
          <w:fldChar w:fldCharType="separate"/>
        </w:r>
        <w:r w:rsidR="006343E3">
          <w:rPr>
            <w:webHidden/>
          </w:rPr>
          <w:t>43</w:t>
        </w:r>
        <w:r w:rsidR="00D04128">
          <w:rPr>
            <w:webHidden/>
          </w:rPr>
          <w:fldChar w:fldCharType="end"/>
        </w:r>
      </w:hyperlink>
    </w:p>
    <w:p w14:paraId="639BF77E"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3" w:history="1">
        <w:r w:rsidR="00D04128" w:rsidRPr="00B11F6F">
          <w:rPr>
            <w:rStyle w:val="Hyperlink"/>
          </w:rPr>
          <w:t>4.8</w:t>
        </w:r>
        <w:r w:rsidR="00D04128">
          <w:rPr>
            <w:rFonts w:asciiTheme="minorHAnsi" w:eastAsiaTheme="minorEastAsia" w:hAnsiTheme="minorHAnsi" w:cstheme="minorBidi"/>
            <w:bCs w:val="0"/>
            <w:szCs w:val="22"/>
          </w:rPr>
          <w:tab/>
        </w:r>
        <w:r w:rsidR="00D04128" w:rsidRPr="00B11F6F">
          <w:rPr>
            <w:rStyle w:val="Hyperlink"/>
          </w:rPr>
          <w:t>Quality control</w:t>
        </w:r>
        <w:r w:rsidR="00D04128">
          <w:rPr>
            <w:webHidden/>
          </w:rPr>
          <w:tab/>
        </w:r>
        <w:r w:rsidR="00D04128">
          <w:rPr>
            <w:webHidden/>
          </w:rPr>
          <w:fldChar w:fldCharType="begin"/>
        </w:r>
        <w:r w:rsidR="00D04128">
          <w:rPr>
            <w:webHidden/>
          </w:rPr>
          <w:instrText xml:space="preserve"> PAGEREF _Toc7527363 \h </w:instrText>
        </w:r>
        <w:r w:rsidR="00D04128">
          <w:rPr>
            <w:webHidden/>
          </w:rPr>
        </w:r>
        <w:r w:rsidR="00D04128">
          <w:rPr>
            <w:webHidden/>
          </w:rPr>
          <w:fldChar w:fldCharType="separate"/>
        </w:r>
        <w:r w:rsidR="006343E3">
          <w:rPr>
            <w:webHidden/>
          </w:rPr>
          <w:t>46</w:t>
        </w:r>
        <w:r w:rsidR="00D04128">
          <w:rPr>
            <w:webHidden/>
          </w:rPr>
          <w:fldChar w:fldCharType="end"/>
        </w:r>
      </w:hyperlink>
    </w:p>
    <w:p w14:paraId="717298B4" w14:textId="77777777" w:rsidR="00D04128" w:rsidRDefault="005815AB">
      <w:pPr>
        <w:pStyle w:val="TOC1"/>
        <w:tabs>
          <w:tab w:val="left" w:pos="660"/>
        </w:tabs>
        <w:rPr>
          <w:rFonts w:asciiTheme="minorHAnsi" w:eastAsiaTheme="minorEastAsia" w:hAnsiTheme="minorHAnsi" w:cstheme="minorBidi"/>
          <w:bCs w:val="0"/>
          <w:szCs w:val="22"/>
        </w:rPr>
      </w:pPr>
      <w:hyperlink w:anchor="_Toc7527364" w:history="1">
        <w:r w:rsidR="00D04128" w:rsidRPr="00B11F6F">
          <w:rPr>
            <w:rStyle w:val="Hyperlink"/>
          </w:rPr>
          <w:t>5</w:t>
        </w:r>
        <w:r w:rsidR="00D04128">
          <w:rPr>
            <w:rFonts w:asciiTheme="minorHAnsi" w:eastAsiaTheme="minorEastAsia" w:hAnsiTheme="minorHAnsi" w:cstheme="minorBidi"/>
            <w:bCs w:val="0"/>
            <w:szCs w:val="22"/>
          </w:rPr>
          <w:tab/>
        </w:r>
        <w:r w:rsidR="00D04128" w:rsidRPr="00B11F6F">
          <w:rPr>
            <w:rStyle w:val="Hyperlink"/>
          </w:rPr>
          <w:t>Evaluation process</w:t>
        </w:r>
        <w:r w:rsidR="00D04128">
          <w:rPr>
            <w:webHidden/>
          </w:rPr>
          <w:tab/>
        </w:r>
        <w:r w:rsidR="00D04128">
          <w:rPr>
            <w:webHidden/>
          </w:rPr>
          <w:fldChar w:fldCharType="begin"/>
        </w:r>
        <w:r w:rsidR="00D04128">
          <w:rPr>
            <w:webHidden/>
          </w:rPr>
          <w:instrText xml:space="preserve"> PAGEREF _Toc7527364 \h </w:instrText>
        </w:r>
        <w:r w:rsidR="00D04128">
          <w:rPr>
            <w:webHidden/>
          </w:rPr>
        </w:r>
        <w:r w:rsidR="00D04128">
          <w:rPr>
            <w:webHidden/>
          </w:rPr>
          <w:fldChar w:fldCharType="separate"/>
        </w:r>
        <w:r w:rsidR="006343E3">
          <w:rPr>
            <w:webHidden/>
          </w:rPr>
          <w:t>47</w:t>
        </w:r>
        <w:r w:rsidR="00D04128">
          <w:rPr>
            <w:webHidden/>
          </w:rPr>
          <w:fldChar w:fldCharType="end"/>
        </w:r>
      </w:hyperlink>
    </w:p>
    <w:p w14:paraId="54591BDD"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5" w:history="1">
        <w:r w:rsidR="00D04128" w:rsidRPr="00B11F6F">
          <w:rPr>
            <w:rStyle w:val="Hyperlink"/>
          </w:rPr>
          <w:t>5.1</w:t>
        </w:r>
        <w:r w:rsidR="00D04128">
          <w:rPr>
            <w:rFonts w:asciiTheme="minorHAnsi" w:eastAsiaTheme="minorEastAsia" w:hAnsiTheme="minorHAnsi" w:cstheme="minorBidi"/>
            <w:bCs w:val="0"/>
            <w:szCs w:val="22"/>
          </w:rPr>
          <w:tab/>
        </w:r>
        <w:r w:rsidR="00D04128" w:rsidRPr="00B11F6F">
          <w:rPr>
            <w:rStyle w:val="Hyperlink"/>
          </w:rPr>
          <w:t>Work plan</w:t>
        </w:r>
        <w:r w:rsidR="00D04128">
          <w:rPr>
            <w:webHidden/>
          </w:rPr>
          <w:tab/>
        </w:r>
        <w:r w:rsidR="00D04128">
          <w:rPr>
            <w:webHidden/>
          </w:rPr>
          <w:fldChar w:fldCharType="begin"/>
        </w:r>
        <w:r w:rsidR="00D04128">
          <w:rPr>
            <w:webHidden/>
          </w:rPr>
          <w:instrText xml:space="preserve"> PAGEREF _Toc7527365 \h </w:instrText>
        </w:r>
        <w:r w:rsidR="00D04128">
          <w:rPr>
            <w:webHidden/>
          </w:rPr>
        </w:r>
        <w:r w:rsidR="00D04128">
          <w:rPr>
            <w:webHidden/>
          </w:rPr>
          <w:fldChar w:fldCharType="separate"/>
        </w:r>
        <w:r w:rsidR="006343E3">
          <w:rPr>
            <w:webHidden/>
          </w:rPr>
          <w:t>47</w:t>
        </w:r>
        <w:r w:rsidR="00D04128">
          <w:rPr>
            <w:webHidden/>
          </w:rPr>
          <w:fldChar w:fldCharType="end"/>
        </w:r>
      </w:hyperlink>
    </w:p>
    <w:p w14:paraId="798ECB78"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6" w:history="1">
        <w:r w:rsidR="00D04128" w:rsidRPr="00B11F6F">
          <w:rPr>
            <w:rStyle w:val="Hyperlink"/>
          </w:rPr>
          <w:t>5.2</w:t>
        </w:r>
        <w:r w:rsidR="00D04128">
          <w:rPr>
            <w:rFonts w:asciiTheme="minorHAnsi" w:eastAsiaTheme="minorEastAsia" w:hAnsiTheme="minorHAnsi" w:cstheme="minorBidi"/>
            <w:bCs w:val="0"/>
            <w:szCs w:val="22"/>
          </w:rPr>
          <w:tab/>
        </w:r>
        <w:r w:rsidR="00D04128" w:rsidRPr="00B11F6F">
          <w:rPr>
            <w:rStyle w:val="Hyperlink"/>
          </w:rPr>
          <w:t>Field work</w:t>
        </w:r>
        <w:r w:rsidR="00D04128">
          <w:rPr>
            <w:webHidden/>
          </w:rPr>
          <w:tab/>
        </w:r>
        <w:r w:rsidR="00D04128">
          <w:rPr>
            <w:webHidden/>
          </w:rPr>
          <w:fldChar w:fldCharType="begin"/>
        </w:r>
        <w:r w:rsidR="00D04128">
          <w:rPr>
            <w:webHidden/>
          </w:rPr>
          <w:instrText xml:space="preserve"> PAGEREF _Toc7527366 \h </w:instrText>
        </w:r>
        <w:r w:rsidR="00D04128">
          <w:rPr>
            <w:webHidden/>
          </w:rPr>
        </w:r>
        <w:r w:rsidR="00D04128">
          <w:rPr>
            <w:webHidden/>
          </w:rPr>
          <w:fldChar w:fldCharType="separate"/>
        </w:r>
        <w:r w:rsidR="006343E3">
          <w:rPr>
            <w:webHidden/>
          </w:rPr>
          <w:t>50</w:t>
        </w:r>
        <w:r w:rsidR="00D04128">
          <w:rPr>
            <w:webHidden/>
          </w:rPr>
          <w:fldChar w:fldCharType="end"/>
        </w:r>
      </w:hyperlink>
    </w:p>
    <w:p w14:paraId="7620A0CB"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7" w:history="1">
        <w:r w:rsidR="00D04128" w:rsidRPr="00B11F6F">
          <w:rPr>
            <w:rStyle w:val="Hyperlink"/>
          </w:rPr>
          <w:t>5.3</w:t>
        </w:r>
        <w:r w:rsidR="00D04128">
          <w:rPr>
            <w:rFonts w:asciiTheme="minorHAnsi" w:eastAsiaTheme="minorEastAsia" w:hAnsiTheme="minorHAnsi" w:cstheme="minorBidi"/>
            <w:bCs w:val="0"/>
            <w:szCs w:val="22"/>
          </w:rPr>
          <w:tab/>
        </w:r>
        <w:r w:rsidR="00D04128" w:rsidRPr="00B11F6F">
          <w:rPr>
            <w:rStyle w:val="Hyperlink"/>
          </w:rPr>
          <w:t>Evaluation Team</w:t>
        </w:r>
        <w:r w:rsidR="00D04128">
          <w:rPr>
            <w:webHidden/>
          </w:rPr>
          <w:tab/>
        </w:r>
        <w:r w:rsidR="00D04128">
          <w:rPr>
            <w:webHidden/>
          </w:rPr>
          <w:fldChar w:fldCharType="begin"/>
        </w:r>
        <w:r w:rsidR="00D04128">
          <w:rPr>
            <w:webHidden/>
          </w:rPr>
          <w:instrText xml:space="preserve"> PAGEREF _Toc7527367 \h </w:instrText>
        </w:r>
        <w:r w:rsidR="00D04128">
          <w:rPr>
            <w:webHidden/>
          </w:rPr>
        </w:r>
        <w:r w:rsidR="00D04128">
          <w:rPr>
            <w:webHidden/>
          </w:rPr>
          <w:fldChar w:fldCharType="separate"/>
        </w:r>
        <w:r w:rsidR="006343E3">
          <w:rPr>
            <w:webHidden/>
          </w:rPr>
          <w:t>51</w:t>
        </w:r>
        <w:r w:rsidR="00D04128">
          <w:rPr>
            <w:webHidden/>
          </w:rPr>
          <w:fldChar w:fldCharType="end"/>
        </w:r>
      </w:hyperlink>
    </w:p>
    <w:p w14:paraId="5CC582A8" w14:textId="77777777" w:rsidR="00D04128" w:rsidRDefault="005815AB">
      <w:pPr>
        <w:pStyle w:val="TOC2"/>
        <w:tabs>
          <w:tab w:val="left" w:pos="880"/>
          <w:tab w:val="right" w:leader="dot" w:pos="8488"/>
        </w:tabs>
        <w:rPr>
          <w:rFonts w:asciiTheme="minorHAnsi" w:eastAsiaTheme="minorEastAsia" w:hAnsiTheme="minorHAnsi" w:cstheme="minorBidi"/>
          <w:bCs w:val="0"/>
          <w:szCs w:val="22"/>
        </w:rPr>
      </w:pPr>
      <w:hyperlink w:anchor="_Toc7527368" w:history="1">
        <w:r w:rsidR="00D04128" w:rsidRPr="00B11F6F">
          <w:rPr>
            <w:rStyle w:val="Hyperlink"/>
          </w:rPr>
          <w:t>5.4</w:t>
        </w:r>
        <w:r w:rsidR="00D04128">
          <w:rPr>
            <w:rFonts w:asciiTheme="minorHAnsi" w:eastAsiaTheme="minorEastAsia" w:hAnsiTheme="minorHAnsi" w:cstheme="minorBidi"/>
            <w:bCs w:val="0"/>
            <w:szCs w:val="22"/>
          </w:rPr>
          <w:tab/>
        </w:r>
        <w:r w:rsidR="00D04128" w:rsidRPr="00B11F6F">
          <w:rPr>
            <w:rStyle w:val="Hyperlink"/>
          </w:rPr>
          <w:t>Governance</w:t>
        </w:r>
        <w:r w:rsidR="00D04128">
          <w:rPr>
            <w:webHidden/>
          </w:rPr>
          <w:tab/>
        </w:r>
        <w:r w:rsidR="00D04128">
          <w:rPr>
            <w:webHidden/>
          </w:rPr>
          <w:fldChar w:fldCharType="begin"/>
        </w:r>
        <w:r w:rsidR="00D04128">
          <w:rPr>
            <w:webHidden/>
          </w:rPr>
          <w:instrText xml:space="preserve"> PAGEREF _Toc7527368 \h </w:instrText>
        </w:r>
        <w:r w:rsidR="00D04128">
          <w:rPr>
            <w:webHidden/>
          </w:rPr>
        </w:r>
        <w:r w:rsidR="00D04128">
          <w:rPr>
            <w:webHidden/>
          </w:rPr>
          <w:fldChar w:fldCharType="separate"/>
        </w:r>
        <w:r w:rsidR="006343E3">
          <w:rPr>
            <w:webHidden/>
          </w:rPr>
          <w:t>52</w:t>
        </w:r>
        <w:r w:rsidR="00D04128">
          <w:rPr>
            <w:webHidden/>
          </w:rPr>
          <w:fldChar w:fldCharType="end"/>
        </w:r>
      </w:hyperlink>
    </w:p>
    <w:p w14:paraId="20324B10" w14:textId="77777777" w:rsidR="00D04128" w:rsidRDefault="005815AB">
      <w:pPr>
        <w:pStyle w:val="TOC3"/>
        <w:tabs>
          <w:tab w:val="left" w:pos="1100"/>
        </w:tabs>
        <w:rPr>
          <w:rFonts w:asciiTheme="minorHAnsi" w:eastAsiaTheme="minorEastAsia" w:hAnsiTheme="minorHAnsi" w:cstheme="minorBidi"/>
          <w:szCs w:val="22"/>
        </w:rPr>
      </w:pPr>
      <w:hyperlink w:anchor="_Toc7527369" w:history="1">
        <w:r w:rsidR="00D04128" w:rsidRPr="00B11F6F">
          <w:rPr>
            <w:rStyle w:val="Hyperlink"/>
          </w:rPr>
          <w:t>5.4.1</w:t>
        </w:r>
        <w:r w:rsidR="00D04128">
          <w:rPr>
            <w:rFonts w:asciiTheme="minorHAnsi" w:eastAsiaTheme="minorEastAsia" w:hAnsiTheme="minorHAnsi" w:cstheme="minorBidi"/>
            <w:szCs w:val="22"/>
          </w:rPr>
          <w:tab/>
        </w:r>
        <w:r w:rsidR="00D04128" w:rsidRPr="00B11F6F">
          <w:rPr>
            <w:rStyle w:val="Hyperlink"/>
          </w:rPr>
          <w:t>Ethical approval</w:t>
        </w:r>
        <w:r w:rsidR="00D04128">
          <w:rPr>
            <w:webHidden/>
          </w:rPr>
          <w:tab/>
        </w:r>
        <w:r w:rsidR="00D04128">
          <w:rPr>
            <w:webHidden/>
          </w:rPr>
          <w:fldChar w:fldCharType="begin"/>
        </w:r>
        <w:r w:rsidR="00D04128">
          <w:rPr>
            <w:webHidden/>
          </w:rPr>
          <w:instrText xml:space="preserve"> PAGEREF _Toc7527369 \h </w:instrText>
        </w:r>
        <w:r w:rsidR="00D04128">
          <w:rPr>
            <w:webHidden/>
          </w:rPr>
        </w:r>
        <w:r w:rsidR="00D04128">
          <w:rPr>
            <w:webHidden/>
          </w:rPr>
          <w:fldChar w:fldCharType="separate"/>
        </w:r>
        <w:r w:rsidR="006343E3">
          <w:rPr>
            <w:webHidden/>
          </w:rPr>
          <w:t>52</w:t>
        </w:r>
        <w:r w:rsidR="00D04128">
          <w:rPr>
            <w:webHidden/>
          </w:rPr>
          <w:fldChar w:fldCharType="end"/>
        </w:r>
      </w:hyperlink>
    </w:p>
    <w:p w14:paraId="44766B18" w14:textId="77777777" w:rsidR="00D04128" w:rsidRDefault="005815AB">
      <w:pPr>
        <w:pStyle w:val="TOC1"/>
        <w:rPr>
          <w:rFonts w:asciiTheme="minorHAnsi" w:eastAsiaTheme="minorEastAsia" w:hAnsiTheme="minorHAnsi" w:cstheme="minorBidi"/>
          <w:bCs w:val="0"/>
          <w:szCs w:val="22"/>
        </w:rPr>
      </w:pPr>
      <w:hyperlink w:anchor="_Toc7527370" w:history="1">
        <w:r w:rsidR="00D04128" w:rsidRPr="00B11F6F">
          <w:rPr>
            <w:rStyle w:val="Hyperlink"/>
          </w:rPr>
          <w:t>Bibliography</w:t>
        </w:r>
        <w:r w:rsidR="00D04128">
          <w:rPr>
            <w:webHidden/>
          </w:rPr>
          <w:tab/>
        </w:r>
        <w:r w:rsidR="00D04128">
          <w:rPr>
            <w:webHidden/>
          </w:rPr>
          <w:fldChar w:fldCharType="begin"/>
        </w:r>
        <w:r w:rsidR="00D04128">
          <w:rPr>
            <w:webHidden/>
          </w:rPr>
          <w:instrText xml:space="preserve"> PAGEREF _Toc7527370 \h </w:instrText>
        </w:r>
        <w:r w:rsidR="00D04128">
          <w:rPr>
            <w:webHidden/>
          </w:rPr>
        </w:r>
        <w:r w:rsidR="00D04128">
          <w:rPr>
            <w:webHidden/>
          </w:rPr>
          <w:fldChar w:fldCharType="separate"/>
        </w:r>
        <w:r w:rsidR="006343E3">
          <w:rPr>
            <w:webHidden/>
          </w:rPr>
          <w:t>54</w:t>
        </w:r>
        <w:r w:rsidR="00D04128">
          <w:rPr>
            <w:webHidden/>
          </w:rPr>
          <w:fldChar w:fldCharType="end"/>
        </w:r>
      </w:hyperlink>
    </w:p>
    <w:p w14:paraId="0DF76019" w14:textId="77777777" w:rsidR="00D04128" w:rsidRDefault="005815AB">
      <w:pPr>
        <w:pStyle w:val="TOC1"/>
        <w:tabs>
          <w:tab w:val="left" w:pos="1100"/>
        </w:tabs>
        <w:rPr>
          <w:rFonts w:asciiTheme="minorHAnsi" w:eastAsiaTheme="minorEastAsia" w:hAnsiTheme="minorHAnsi" w:cstheme="minorBidi"/>
          <w:bCs w:val="0"/>
          <w:szCs w:val="22"/>
        </w:rPr>
      </w:pPr>
      <w:hyperlink w:anchor="_Toc7527371" w:history="1">
        <w:r w:rsidR="00D04128" w:rsidRPr="00B11F6F">
          <w:rPr>
            <w:rStyle w:val="Hyperlink"/>
          </w:rPr>
          <w:t>Annex 1</w:t>
        </w:r>
        <w:r w:rsidR="00D04128">
          <w:rPr>
            <w:rFonts w:asciiTheme="minorHAnsi" w:eastAsiaTheme="minorEastAsia" w:hAnsiTheme="minorHAnsi" w:cstheme="minorBidi"/>
            <w:bCs w:val="0"/>
            <w:szCs w:val="22"/>
          </w:rPr>
          <w:tab/>
        </w:r>
        <w:r w:rsidR="00D04128" w:rsidRPr="00B11F6F">
          <w:rPr>
            <w:rStyle w:val="Hyperlink"/>
          </w:rPr>
          <w:t>Terms of reference</w:t>
        </w:r>
        <w:r w:rsidR="00D04128">
          <w:rPr>
            <w:webHidden/>
          </w:rPr>
          <w:tab/>
        </w:r>
        <w:r w:rsidR="00D04128">
          <w:rPr>
            <w:webHidden/>
          </w:rPr>
          <w:fldChar w:fldCharType="begin"/>
        </w:r>
        <w:r w:rsidR="00D04128">
          <w:rPr>
            <w:webHidden/>
          </w:rPr>
          <w:instrText xml:space="preserve"> PAGEREF _Toc7527371 \h </w:instrText>
        </w:r>
        <w:r w:rsidR="00D04128">
          <w:rPr>
            <w:webHidden/>
          </w:rPr>
        </w:r>
        <w:r w:rsidR="00D04128">
          <w:rPr>
            <w:webHidden/>
          </w:rPr>
          <w:fldChar w:fldCharType="separate"/>
        </w:r>
        <w:r w:rsidR="006343E3">
          <w:rPr>
            <w:webHidden/>
          </w:rPr>
          <w:t>58</w:t>
        </w:r>
        <w:r w:rsidR="00D04128">
          <w:rPr>
            <w:webHidden/>
          </w:rPr>
          <w:fldChar w:fldCharType="end"/>
        </w:r>
      </w:hyperlink>
    </w:p>
    <w:p w14:paraId="662E5388" w14:textId="77777777" w:rsidR="00D04128" w:rsidRDefault="005815AB">
      <w:pPr>
        <w:pStyle w:val="TOC1"/>
        <w:tabs>
          <w:tab w:val="left" w:pos="1100"/>
        </w:tabs>
        <w:rPr>
          <w:rFonts w:asciiTheme="minorHAnsi" w:eastAsiaTheme="minorEastAsia" w:hAnsiTheme="minorHAnsi" w:cstheme="minorBidi"/>
          <w:bCs w:val="0"/>
          <w:szCs w:val="22"/>
        </w:rPr>
      </w:pPr>
      <w:hyperlink w:anchor="_Toc7527372" w:history="1">
        <w:r w:rsidR="00D04128" w:rsidRPr="00B11F6F">
          <w:rPr>
            <w:rStyle w:val="Hyperlink"/>
          </w:rPr>
          <w:t>Annex 2</w:t>
        </w:r>
        <w:r w:rsidR="00D04128">
          <w:rPr>
            <w:rFonts w:asciiTheme="minorHAnsi" w:eastAsiaTheme="minorEastAsia" w:hAnsiTheme="minorHAnsi" w:cstheme="minorBidi"/>
            <w:bCs w:val="0"/>
            <w:szCs w:val="22"/>
          </w:rPr>
          <w:tab/>
        </w:r>
        <w:r w:rsidR="00D04128" w:rsidRPr="00B11F6F">
          <w:rPr>
            <w:rStyle w:val="Hyperlink"/>
          </w:rPr>
          <w:t>Description of the IECD approach in Cambodia</w:t>
        </w:r>
        <w:r w:rsidR="00D04128">
          <w:rPr>
            <w:webHidden/>
          </w:rPr>
          <w:tab/>
        </w:r>
        <w:r w:rsidR="00D04128">
          <w:rPr>
            <w:webHidden/>
          </w:rPr>
          <w:fldChar w:fldCharType="begin"/>
        </w:r>
        <w:r w:rsidR="00D04128">
          <w:rPr>
            <w:webHidden/>
          </w:rPr>
          <w:instrText xml:space="preserve"> PAGEREF _Toc7527372 \h </w:instrText>
        </w:r>
        <w:r w:rsidR="00D04128">
          <w:rPr>
            <w:webHidden/>
          </w:rPr>
        </w:r>
        <w:r w:rsidR="00D04128">
          <w:rPr>
            <w:webHidden/>
          </w:rPr>
          <w:fldChar w:fldCharType="separate"/>
        </w:r>
        <w:r w:rsidR="006343E3">
          <w:rPr>
            <w:webHidden/>
          </w:rPr>
          <w:t>72</w:t>
        </w:r>
        <w:r w:rsidR="00D04128">
          <w:rPr>
            <w:webHidden/>
          </w:rPr>
          <w:fldChar w:fldCharType="end"/>
        </w:r>
      </w:hyperlink>
    </w:p>
    <w:p w14:paraId="1A4767F1" w14:textId="77777777" w:rsidR="00D04128" w:rsidRDefault="005815AB">
      <w:pPr>
        <w:pStyle w:val="TOC3"/>
        <w:rPr>
          <w:rFonts w:asciiTheme="minorHAnsi" w:eastAsiaTheme="minorEastAsia" w:hAnsiTheme="minorHAnsi" w:cstheme="minorBidi"/>
          <w:szCs w:val="22"/>
        </w:rPr>
      </w:pPr>
      <w:hyperlink w:anchor="_Toc7527373" w:history="1">
        <w:r w:rsidR="00D04128" w:rsidRPr="00B11F6F">
          <w:rPr>
            <w:rStyle w:val="Hyperlink"/>
          </w:rPr>
          <w:t>UNICEF Cambodia Country Programme 2016 – 18 Results Framework (Outcome 1)</w:t>
        </w:r>
        <w:r w:rsidR="00D04128">
          <w:rPr>
            <w:webHidden/>
          </w:rPr>
          <w:tab/>
        </w:r>
        <w:r w:rsidR="00D04128">
          <w:rPr>
            <w:webHidden/>
          </w:rPr>
          <w:fldChar w:fldCharType="begin"/>
        </w:r>
        <w:r w:rsidR="00D04128">
          <w:rPr>
            <w:webHidden/>
          </w:rPr>
          <w:instrText xml:space="preserve"> PAGEREF _Toc7527373 \h </w:instrText>
        </w:r>
        <w:r w:rsidR="00D04128">
          <w:rPr>
            <w:webHidden/>
          </w:rPr>
        </w:r>
        <w:r w:rsidR="00D04128">
          <w:rPr>
            <w:webHidden/>
          </w:rPr>
          <w:fldChar w:fldCharType="separate"/>
        </w:r>
        <w:r w:rsidR="006343E3">
          <w:rPr>
            <w:webHidden/>
          </w:rPr>
          <w:t>77</w:t>
        </w:r>
        <w:r w:rsidR="00D04128">
          <w:rPr>
            <w:webHidden/>
          </w:rPr>
          <w:fldChar w:fldCharType="end"/>
        </w:r>
      </w:hyperlink>
    </w:p>
    <w:p w14:paraId="406B52BB" w14:textId="77777777" w:rsidR="00D04128" w:rsidRDefault="005815AB">
      <w:pPr>
        <w:pStyle w:val="TOC1"/>
        <w:tabs>
          <w:tab w:val="left" w:pos="1100"/>
        </w:tabs>
        <w:rPr>
          <w:rFonts w:asciiTheme="minorHAnsi" w:eastAsiaTheme="minorEastAsia" w:hAnsiTheme="minorHAnsi" w:cstheme="minorBidi"/>
          <w:bCs w:val="0"/>
          <w:szCs w:val="22"/>
        </w:rPr>
      </w:pPr>
      <w:hyperlink w:anchor="_Toc7527374" w:history="1">
        <w:r w:rsidR="00D04128" w:rsidRPr="00B11F6F">
          <w:rPr>
            <w:rStyle w:val="Hyperlink"/>
          </w:rPr>
          <w:t>Annex 3</w:t>
        </w:r>
        <w:r w:rsidR="00D04128">
          <w:rPr>
            <w:rFonts w:asciiTheme="minorHAnsi" w:eastAsiaTheme="minorEastAsia" w:hAnsiTheme="minorHAnsi" w:cstheme="minorBidi"/>
            <w:bCs w:val="0"/>
            <w:szCs w:val="22"/>
          </w:rPr>
          <w:tab/>
        </w:r>
        <w:r w:rsidR="00D04128" w:rsidRPr="00B11F6F">
          <w:rPr>
            <w:rStyle w:val="Hyperlink"/>
          </w:rPr>
          <w:t>Evaluation Management Arrangements</w:t>
        </w:r>
        <w:r w:rsidR="00D04128">
          <w:rPr>
            <w:webHidden/>
          </w:rPr>
          <w:tab/>
        </w:r>
        <w:r w:rsidR="00D04128">
          <w:rPr>
            <w:webHidden/>
          </w:rPr>
          <w:fldChar w:fldCharType="begin"/>
        </w:r>
        <w:r w:rsidR="00D04128">
          <w:rPr>
            <w:webHidden/>
          </w:rPr>
          <w:instrText xml:space="preserve"> PAGEREF _Toc7527374 \h </w:instrText>
        </w:r>
        <w:r w:rsidR="00D04128">
          <w:rPr>
            <w:webHidden/>
          </w:rPr>
        </w:r>
        <w:r w:rsidR="00D04128">
          <w:rPr>
            <w:webHidden/>
          </w:rPr>
          <w:fldChar w:fldCharType="separate"/>
        </w:r>
        <w:r w:rsidR="006343E3">
          <w:rPr>
            <w:webHidden/>
          </w:rPr>
          <w:t>81</w:t>
        </w:r>
        <w:r w:rsidR="00D04128">
          <w:rPr>
            <w:webHidden/>
          </w:rPr>
          <w:fldChar w:fldCharType="end"/>
        </w:r>
      </w:hyperlink>
    </w:p>
    <w:p w14:paraId="7051A307" w14:textId="77777777" w:rsidR="00D04128" w:rsidRDefault="005815AB">
      <w:pPr>
        <w:pStyle w:val="TOC1"/>
        <w:tabs>
          <w:tab w:val="left" w:pos="1100"/>
        </w:tabs>
        <w:rPr>
          <w:rFonts w:asciiTheme="minorHAnsi" w:eastAsiaTheme="minorEastAsia" w:hAnsiTheme="minorHAnsi" w:cstheme="minorBidi"/>
          <w:bCs w:val="0"/>
          <w:szCs w:val="22"/>
        </w:rPr>
      </w:pPr>
      <w:hyperlink w:anchor="_Toc7527375" w:history="1">
        <w:r w:rsidR="00D04128" w:rsidRPr="00B11F6F">
          <w:rPr>
            <w:rStyle w:val="Hyperlink"/>
          </w:rPr>
          <w:t>Annex 4</w:t>
        </w:r>
        <w:r w:rsidR="00D04128">
          <w:rPr>
            <w:rFonts w:asciiTheme="minorHAnsi" w:eastAsiaTheme="minorEastAsia" w:hAnsiTheme="minorHAnsi" w:cstheme="minorBidi"/>
            <w:bCs w:val="0"/>
            <w:szCs w:val="22"/>
          </w:rPr>
          <w:tab/>
        </w:r>
        <w:r w:rsidR="00D04128" w:rsidRPr="00B11F6F">
          <w:rPr>
            <w:rStyle w:val="Hyperlink"/>
          </w:rPr>
          <w:t>Evaluation brief and team (English)</w:t>
        </w:r>
        <w:r w:rsidR="00D04128">
          <w:rPr>
            <w:webHidden/>
          </w:rPr>
          <w:tab/>
        </w:r>
        <w:r w:rsidR="00D04128">
          <w:rPr>
            <w:webHidden/>
          </w:rPr>
          <w:fldChar w:fldCharType="begin"/>
        </w:r>
        <w:r w:rsidR="00D04128">
          <w:rPr>
            <w:webHidden/>
          </w:rPr>
          <w:instrText xml:space="preserve"> PAGEREF _Toc7527375 \h </w:instrText>
        </w:r>
        <w:r w:rsidR="00D04128">
          <w:rPr>
            <w:webHidden/>
          </w:rPr>
        </w:r>
        <w:r w:rsidR="00D04128">
          <w:rPr>
            <w:webHidden/>
          </w:rPr>
          <w:fldChar w:fldCharType="separate"/>
        </w:r>
        <w:r w:rsidR="006343E3">
          <w:rPr>
            <w:webHidden/>
          </w:rPr>
          <w:t>83</w:t>
        </w:r>
        <w:r w:rsidR="00D04128">
          <w:rPr>
            <w:webHidden/>
          </w:rPr>
          <w:fldChar w:fldCharType="end"/>
        </w:r>
      </w:hyperlink>
    </w:p>
    <w:p w14:paraId="06E82E3F" w14:textId="77777777" w:rsidR="00D04128" w:rsidRDefault="005815AB">
      <w:pPr>
        <w:pStyle w:val="TOC1"/>
        <w:tabs>
          <w:tab w:val="left" w:pos="1100"/>
        </w:tabs>
        <w:rPr>
          <w:rFonts w:asciiTheme="minorHAnsi" w:eastAsiaTheme="minorEastAsia" w:hAnsiTheme="minorHAnsi" w:cstheme="minorBidi"/>
          <w:bCs w:val="0"/>
          <w:szCs w:val="22"/>
        </w:rPr>
      </w:pPr>
      <w:hyperlink w:anchor="_Toc7527376" w:history="1">
        <w:r w:rsidR="00D04128" w:rsidRPr="00B11F6F">
          <w:rPr>
            <w:rStyle w:val="Hyperlink"/>
          </w:rPr>
          <w:t>Annex 5</w:t>
        </w:r>
        <w:r w:rsidR="00D04128">
          <w:rPr>
            <w:rFonts w:asciiTheme="minorHAnsi" w:eastAsiaTheme="minorEastAsia" w:hAnsiTheme="minorHAnsi" w:cstheme="minorBidi"/>
            <w:bCs w:val="0"/>
            <w:szCs w:val="22"/>
          </w:rPr>
          <w:tab/>
        </w:r>
        <w:r w:rsidR="00D04128" w:rsidRPr="00B11F6F">
          <w:rPr>
            <w:rStyle w:val="Hyperlink"/>
          </w:rPr>
          <w:t>Evaluation brief and team (Khmer)</w:t>
        </w:r>
        <w:r w:rsidR="00D04128">
          <w:rPr>
            <w:webHidden/>
          </w:rPr>
          <w:tab/>
        </w:r>
        <w:r w:rsidR="00D04128">
          <w:rPr>
            <w:webHidden/>
          </w:rPr>
          <w:fldChar w:fldCharType="begin"/>
        </w:r>
        <w:r w:rsidR="00D04128">
          <w:rPr>
            <w:webHidden/>
          </w:rPr>
          <w:instrText xml:space="preserve"> PAGEREF _Toc7527376 \h </w:instrText>
        </w:r>
        <w:r w:rsidR="00D04128">
          <w:rPr>
            <w:webHidden/>
          </w:rPr>
        </w:r>
        <w:r w:rsidR="00D04128">
          <w:rPr>
            <w:webHidden/>
          </w:rPr>
          <w:fldChar w:fldCharType="separate"/>
        </w:r>
        <w:r w:rsidR="006343E3">
          <w:rPr>
            <w:webHidden/>
          </w:rPr>
          <w:t>89</w:t>
        </w:r>
        <w:r w:rsidR="00D04128">
          <w:rPr>
            <w:webHidden/>
          </w:rPr>
          <w:fldChar w:fldCharType="end"/>
        </w:r>
      </w:hyperlink>
    </w:p>
    <w:p w14:paraId="1442CD2E" w14:textId="77777777" w:rsidR="00D04128" w:rsidRDefault="005815AB">
      <w:pPr>
        <w:pStyle w:val="TOC1"/>
        <w:tabs>
          <w:tab w:val="left" w:pos="1100"/>
        </w:tabs>
        <w:rPr>
          <w:rFonts w:asciiTheme="minorHAnsi" w:eastAsiaTheme="minorEastAsia" w:hAnsiTheme="minorHAnsi" w:cstheme="minorBidi"/>
          <w:bCs w:val="0"/>
          <w:szCs w:val="22"/>
        </w:rPr>
      </w:pPr>
      <w:hyperlink w:anchor="_Toc7527377" w:history="1">
        <w:r w:rsidR="00D04128" w:rsidRPr="00B11F6F">
          <w:rPr>
            <w:rStyle w:val="Hyperlink"/>
          </w:rPr>
          <w:t>Annex 6</w:t>
        </w:r>
        <w:r w:rsidR="00D04128">
          <w:rPr>
            <w:rFonts w:asciiTheme="minorHAnsi" w:eastAsiaTheme="minorEastAsia" w:hAnsiTheme="minorHAnsi" w:cstheme="minorBidi"/>
            <w:bCs w:val="0"/>
            <w:szCs w:val="22"/>
          </w:rPr>
          <w:tab/>
        </w:r>
        <w:r w:rsidR="00D04128" w:rsidRPr="00B11F6F">
          <w:rPr>
            <w:rStyle w:val="Hyperlink"/>
          </w:rPr>
          <w:t>Evaluation team roles and responsibilities</w:t>
        </w:r>
        <w:r w:rsidR="00D04128">
          <w:rPr>
            <w:webHidden/>
          </w:rPr>
          <w:tab/>
        </w:r>
        <w:r w:rsidR="00D04128">
          <w:rPr>
            <w:webHidden/>
          </w:rPr>
          <w:fldChar w:fldCharType="begin"/>
        </w:r>
        <w:r w:rsidR="00D04128">
          <w:rPr>
            <w:webHidden/>
          </w:rPr>
          <w:instrText xml:space="preserve"> PAGEREF _Toc7527377 \h </w:instrText>
        </w:r>
        <w:r w:rsidR="00D04128">
          <w:rPr>
            <w:webHidden/>
          </w:rPr>
        </w:r>
        <w:r w:rsidR="00D04128">
          <w:rPr>
            <w:webHidden/>
          </w:rPr>
          <w:fldChar w:fldCharType="separate"/>
        </w:r>
        <w:r w:rsidR="006343E3">
          <w:rPr>
            <w:webHidden/>
          </w:rPr>
          <w:t>90</w:t>
        </w:r>
        <w:r w:rsidR="00D04128">
          <w:rPr>
            <w:webHidden/>
          </w:rPr>
          <w:fldChar w:fldCharType="end"/>
        </w:r>
      </w:hyperlink>
    </w:p>
    <w:p w14:paraId="61C60A37" w14:textId="77777777" w:rsidR="00D04128" w:rsidRDefault="005815AB">
      <w:pPr>
        <w:pStyle w:val="TOC1"/>
        <w:tabs>
          <w:tab w:val="left" w:pos="1100"/>
        </w:tabs>
        <w:rPr>
          <w:rFonts w:asciiTheme="minorHAnsi" w:eastAsiaTheme="minorEastAsia" w:hAnsiTheme="minorHAnsi" w:cstheme="minorBidi"/>
          <w:bCs w:val="0"/>
          <w:szCs w:val="22"/>
        </w:rPr>
      </w:pPr>
      <w:hyperlink w:anchor="_Toc7527378" w:history="1">
        <w:r w:rsidR="00D04128" w:rsidRPr="00B11F6F">
          <w:rPr>
            <w:rStyle w:val="Hyperlink"/>
          </w:rPr>
          <w:t>Annex 7</w:t>
        </w:r>
        <w:r w:rsidR="00D04128">
          <w:rPr>
            <w:rFonts w:asciiTheme="minorHAnsi" w:eastAsiaTheme="minorEastAsia" w:hAnsiTheme="minorHAnsi" w:cstheme="minorBidi"/>
            <w:bCs w:val="0"/>
            <w:szCs w:val="22"/>
          </w:rPr>
          <w:tab/>
        </w:r>
        <w:r w:rsidR="00D04128" w:rsidRPr="00B11F6F">
          <w:rPr>
            <w:rStyle w:val="Hyperlink"/>
          </w:rPr>
          <w:t>List of stakeholders consulted during the inception phase</w:t>
        </w:r>
        <w:r w:rsidR="00D04128">
          <w:rPr>
            <w:webHidden/>
          </w:rPr>
          <w:tab/>
        </w:r>
        <w:r w:rsidR="00D04128">
          <w:rPr>
            <w:webHidden/>
          </w:rPr>
          <w:fldChar w:fldCharType="begin"/>
        </w:r>
        <w:r w:rsidR="00D04128">
          <w:rPr>
            <w:webHidden/>
          </w:rPr>
          <w:instrText xml:space="preserve"> PAGEREF _Toc7527378 \h </w:instrText>
        </w:r>
        <w:r w:rsidR="00D04128">
          <w:rPr>
            <w:webHidden/>
          </w:rPr>
        </w:r>
        <w:r w:rsidR="00D04128">
          <w:rPr>
            <w:webHidden/>
          </w:rPr>
          <w:fldChar w:fldCharType="separate"/>
        </w:r>
        <w:r w:rsidR="006343E3">
          <w:rPr>
            <w:webHidden/>
          </w:rPr>
          <w:t>91</w:t>
        </w:r>
        <w:r w:rsidR="00D04128">
          <w:rPr>
            <w:webHidden/>
          </w:rPr>
          <w:fldChar w:fldCharType="end"/>
        </w:r>
      </w:hyperlink>
    </w:p>
    <w:p w14:paraId="0582DC24" w14:textId="77777777" w:rsidR="00D04128" w:rsidRDefault="005815AB">
      <w:pPr>
        <w:pStyle w:val="TOC1"/>
        <w:tabs>
          <w:tab w:val="left" w:pos="1100"/>
        </w:tabs>
        <w:rPr>
          <w:rFonts w:asciiTheme="minorHAnsi" w:eastAsiaTheme="minorEastAsia" w:hAnsiTheme="minorHAnsi" w:cstheme="minorBidi"/>
          <w:bCs w:val="0"/>
          <w:szCs w:val="22"/>
        </w:rPr>
      </w:pPr>
      <w:hyperlink w:anchor="_Toc7527379" w:history="1">
        <w:r w:rsidR="00D04128" w:rsidRPr="00B11F6F">
          <w:rPr>
            <w:rStyle w:val="Hyperlink"/>
          </w:rPr>
          <w:t>Annex 8</w:t>
        </w:r>
        <w:r w:rsidR="00D04128">
          <w:rPr>
            <w:rFonts w:asciiTheme="minorHAnsi" w:eastAsiaTheme="minorEastAsia" w:hAnsiTheme="minorHAnsi" w:cstheme="minorBidi"/>
            <w:bCs w:val="0"/>
            <w:szCs w:val="22"/>
          </w:rPr>
          <w:tab/>
        </w:r>
        <w:r w:rsidR="00D04128" w:rsidRPr="00B11F6F">
          <w:rPr>
            <w:rStyle w:val="Hyperlink"/>
          </w:rPr>
          <w:t>List of reviewed documents</w:t>
        </w:r>
        <w:r w:rsidR="00D04128">
          <w:rPr>
            <w:webHidden/>
          </w:rPr>
          <w:tab/>
        </w:r>
        <w:r w:rsidR="00D04128">
          <w:rPr>
            <w:webHidden/>
          </w:rPr>
          <w:fldChar w:fldCharType="begin"/>
        </w:r>
        <w:r w:rsidR="00D04128">
          <w:rPr>
            <w:webHidden/>
          </w:rPr>
          <w:instrText xml:space="preserve"> PAGEREF _Toc7527379 \h </w:instrText>
        </w:r>
        <w:r w:rsidR="00D04128">
          <w:rPr>
            <w:webHidden/>
          </w:rPr>
        </w:r>
        <w:r w:rsidR="00D04128">
          <w:rPr>
            <w:webHidden/>
          </w:rPr>
          <w:fldChar w:fldCharType="separate"/>
        </w:r>
        <w:r w:rsidR="006343E3">
          <w:rPr>
            <w:webHidden/>
          </w:rPr>
          <w:t>95</w:t>
        </w:r>
        <w:r w:rsidR="00D04128">
          <w:rPr>
            <w:webHidden/>
          </w:rPr>
          <w:fldChar w:fldCharType="end"/>
        </w:r>
      </w:hyperlink>
    </w:p>
    <w:p w14:paraId="084403BC" w14:textId="77777777" w:rsidR="00D04128" w:rsidRDefault="005815AB">
      <w:pPr>
        <w:pStyle w:val="TOC1"/>
        <w:tabs>
          <w:tab w:val="left" w:pos="1100"/>
        </w:tabs>
        <w:rPr>
          <w:rFonts w:asciiTheme="minorHAnsi" w:eastAsiaTheme="minorEastAsia" w:hAnsiTheme="minorHAnsi" w:cstheme="minorBidi"/>
          <w:bCs w:val="0"/>
          <w:szCs w:val="22"/>
        </w:rPr>
      </w:pPr>
      <w:hyperlink w:anchor="_Toc7527380" w:history="1">
        <w:r w:rsidR="00D04128" w:rsidRPr="00B11F6F">
          <w:rPr>
            <w:rStyle w:val="Hyperlink"/>
          </w:rPr>
          <w:t>Annex 9</w:t>
        </w:r>
        <w:r w:rsidR="00D04128">
          <w:rPr>
            <w:rFonts w:asciiTheme="minorHAnsi" w:eastAsiaTheme="minorEastAsia" w:hAnsiTheme="minorHAnsi" w:cstheme="minorBidi"/>
            <w:bCs w:val="0"/>
            <w:szCs w:val="22"/>
          </w:rPr>
          <w:tab/>
        </w:r>
        <w:r w:rsidR="00D04128" w:rsidRPr="00B11F6F">
          <w:rPr>
            <w:rStyle w:val="Hyperlink"/>
          </w:rPr>
          <w:t>Detailed evaluation matrix and changes to evaluation questions</w:t>
        </w:r>
        <w:r w:rsidR="00D04128">
          <w:rPr>
            <w:webHidden/>
          </w:rPr>
          <w:tab/>
        </w:r>
        <w:r w:rsidR="00D04128">
          <w:rPr>
            <w:webHidden/>
          </w:rPr>
          <w:fldChar w:fldCharType="begin"/>
        </w:r>
        <w:r w:rsidR="00D04128">
          <w:rPr>
            <w:webHidden/>
          </w:rPr>
          <w:instrText xml:space="preserve"> PAGEREF _Toc7527380 \h </w:instrText>
        </w:r>
        <w:r w:rsidR="00D04128">
          <w:rPr>
            <w:webHidden/>
          </w:rPr>
        </w:r>
        <w:r w:rsidR="00D04128">
          <w:rPr>
            <w:webHidden/>
          </w:rPr>
          <w:fldChar w:fldCharType="separate"/>
        </w:r>
        <w:r w:rsidR="006343E3">
          <w:rPr>
            <w:webHidden/>
          </w:rPr>
          <w:t>98</w:t>
        </w:r>
        <w:r w:rsidR="00D04128">
          <w:rPr>
            <w:webHidden/>
          </w:rPr>
          <w:fldChar w:fldCharType="end"/>
        </w:r>
      </w:hyperlink>
    </w:p>
    <w:p w14:paraId="344FEEAE" w14:textId="77777777" w:rsidR="00D04128" w:rsidRDefault="005815AB">
      <w:pPr>
        <w:pStyle w:val="TOC1"/>
        <w:tabs>
          <w:tab w:val="left" w:pos="1320"/>
        </w:tabs>
        <w:rPr>
          <w:rFonts w:asciiTheme="minorHAnsi" w:eastAsiaTheme="minorEastAsia" w:hAnsiTheme="minorHAnsi" w:cstheme="minorBidi"/>
          <w:bCs w:val="0"/>
          <w:szCs w:val="22"/>
        </w:rPr>
      </w:pPr>
      <w:hyperlink w:anchor="_Toc7527381" w:history="1">
        <w:r w:rsidR="00D04128" w:rsidRPr="00B11F6F">
          <w:rPr>
            <w:rStyle w:val="Hyperlink"/>
          </w:rPr>
          <w:t>Annex 10</w:t>
        </w:r>
        <w:r w:rsidR="00D04128">
          <w:rPr>
            <w:rFonts w:asciiTheme="minorHAnsi" w:eastAsiaTheme="minorEastAsia" w:hAnsiTheme="minorHAnsi" w:cstheme="minorBidi"/>
            <w:bCs w:val="0"/>
            <w:szCs w:val="22"/>
          </w:rPr>
          <w:tab/>
        </w:r>
        <w:r w:rsidR="00D04128" w:rsidRPr="00B11F6F">
          <w:rPr>
            <w:rStyle w:val="Hyperlink"/>
          </w:rPr>
          <w:t>Sub-national data collection groups</w:t>
        </w:r>
        <w:r w:rsidR="00D04128">
          <w:rPr>
            <w:webHidden/>
          </w:rPr>
          <w:tab/>
        </w:r>
        <w:r w:rsidR="00D04128">
          <w:rPr>
            <w:webHidden/>
          </w:rPr>
          <w:fldChar w:fldCharType="begin"/>
        </w:r>
        <w:r w:rsidR="00D04128">
          <w:rPr>
            <w:webHidden/>
          </w:rPr>
          <w:instrText xml:space="preserve"> PAGEREF _Toc7527381 \h </w:instrText>
        </w:r>
        <w:r w:rsidR="00D04128">
          <w:rPr>
            <w:webHidden/>
          </w:rPr>
        </w:r>
        <w:r w:rsidR="00D04128">
          <w:rPr>
            <w:webHidden/>
          </w:rPr>
          <w:fldChar w:fldCharType="separate"/>
        </w:r>
        <w:r w:rsidR="006343E3">
          <w:rPr>
            <w:webHidden/>
          </w:rPr>
          <w:t>107</w:t>
        </w:r>
        <w:r w:rsidR="00D04128">
          <w:rPr>
            <w:webHidden/>
          </w:rPr>
          <w:fldChar w:fldCharType="end"/>
        </w:r>
      </w:hyperlink>
    </w:p>
    <w:p w14:paraId="79846991" w14:textId="77777777" w:rsidR="00D04128" w:rsidRDefault="005815AB">
      <w:pPr>
        <w:pStyle w:val="TOC1"/>
        <w:tabs>
          <w:tab w:val="left" w:pos="1320"/>
        </w:tabs>
        <w:rPr>
          <w:rFonts w:asciiTheme="minorHAnsi" w:eastAsiaTheme="minorEastAsia" w:hAnsiTheme="minorHAnsi" w:cstheme="minorBidi"/>
          <w:bCs w:val="0"/>
          <w:szCs w:val="22"/>
        </w:rPr>
      </w:pPr>
      <w:hyperlink w:anchor="_Toc7527382" w:history="1">
        <w:r w:rsidR="00D04128" w:rsidRPr="00B11F6F">
          <w:rPr>
            <w:rStyle w:val="Hyperlink"/>
          </w:rPr>
          <w:t>Annex 11</w:t>
        </w:r>
        <w:r w:rsidR="00D04128">
          <w:rPr>
            <w:rFonts w:asciiTheme="minorHAnsi" w:eastAsiaTheme="minorEastAsia" w:hAnsiTheme="minorHAnsi" w:cstheme="minorBidi"/>
            <w:bCs w:val="0"/>
            <w:szCs w:val="22"/>
          </w:rPr>
          <w:tab/>
        </w:r>
        <w:r w:rsidR="00D04128" w:rsidRPr="00B11F6F">
          <w:rPr>
            <w:rStyle w:val="Hyperlink"/>
          </w:rPr>
          <w:t>Instruments for data collection</w:t>
        </w:r>
        <w:r w:rsidR="00D04128">
          <w:rPr>
            <w:webHidden/>
          </w:rPr>
          <w:tab/>
        </w:r>
        <w:r w:rsidR="00D04128">
          <w:rPr>
            <w:webHidden/>
          </w:rPr>
          <w:fldChar w:fldCharType="begin"/>
        </w:r>
        <w:r w:rsidR="00D04128">
          <w:rPr>
            <w:webHidden/>
          </w:rPr>
          <w:instrText xml:space="preserve"> PAGEREF _Toc7527382 \h </w:instrText>
        </w:r>
        <w:r w:rsidR="00D04128">
          <w:rPr>
            <w:webHidden/>
          </w:rPr>
        </w:r>
        <w:r w:rsidR="00D04128">
          <w:rPr>
            <w:webHidden/>
          </w:rPr>
          <w:fldChar w:fldCharType="separate"/>
        </w:r>
        <w:r w:rsidR="006343E3">
          <w:rPr>
            <w:webHidden/>
          </w:rPr>
          <w:t>109</w:t>
        </w:r>
        <w:r w:rsidR="00D04128">
          <w:rPr>
            <w:webHidden/>
          </w:rPr>
          <w:fldChar w:fldCharType="end"/>
        </w:r>
      </w:hyperlink>
    </w:p>
    <w:p w14:paraId="67D2D024" w14:textId="77777777" w:rsidR="00D04128" w:rsidRDefault="005815AB">
      <w:pPr>
        <w:pStyle w:val="TOC1"/>
        <w:tabs>
          <w:tab w:val="left" w:pos="1320"/>
        </w:tabs>
        <w:rPr>
          <w:rFonts w:asciiTheme="minorHAnsi" w:eastAsiaTheme="minorEastAsia" w:hAnsiTheme="minorHAnsi" w:cstheme="minorBidi"/>
          <w:bCs w:val="0"/>
          <w:szCs w:val="22"/>
        </w:rPr>
      </w:pPr>
      <w:hyperlink w:anchor="_Toc7527383" w:history="1">
        <w:r w:rsidR="00D04128" w:rsidRPr="00B11F6F">
          <w:rPr>
            <w:rStyle w:val="Hyperlink"/>
          </w:rPr>
          <w:t>Annex 12</w:t>
        </w:r>
        <w:r w:rsidR="00D04128">
          <w:rPr>
            <w:rFonts w:asciiTheme="minorHAnsi" w:eastAsiaTheme="minorEastAsia" w:hAnsiTheme="minorHAnsi" w:cstheme="minorBidi"/>
            <w:bCs w:val="0"/>
            <w:szCs w:val="22"/>
          </w:rPr>
          <w:tab/>
        </w:r>
        <w:r w:rsidR="00D04128" w:rsidRPr="00B11F6F">
          <w:rPr>
            <w:rStyle w:val="Hyperlink"/>
          </w:rPr>
          <w:t>NECHR application</w:t>
        </w:r>
        <w:r w:rsidR="00D04128">
          <w:rPr>
            <w:webHidden/>
          </w:rPr>
          <w:tab/>
        </w:r>
        <w:r w:rsidR="00D04128">
          <w:rPr>
            <w:webHidden/>
          </w:rPr>
          <w:fldChar w:fldCharType="begin"/>
        </w:r>
        <w:r w:rsidR="00D04128">
          <w:rPr>
            <w:webHidden/>
          </w:rPr>
          <w:instrText xml:space="preserve"> PAGEREF _Toc7527383 \h </w:instrText>
        </w:r>
        <w:r w:rsidR="00D04128">
          <w:rPr>
            <w:webHidden/>
          </w:rPr>
        </w:r>
        <w:r w:rsidR="00D04128">
          <w:rPr>
            <w:webHidden/>
          </w:rPr>
          <w:fldChar w:fldCharType="separate"/>
        </w:r>
        <w:r w:rsidR="006343E3">
          <w:rPr>
            <w:webHidden/>
          </w:rPr>
          <w:t>129</w:t>
        </w:r>
        <w:r w:rsidR="00D04128">
          <w:rPr>
            <w:webHidden/>
          </w:rPr>
          <w:fldChar w:fldCharType="end"/>
        </w:r>
      </w:hyperlink>
    </w:p>
    <w:p w14:paraId="1D87E7A5" w14:textId="77777777" w:rsidR="00D04128" w:rsidRDefault="005815AB">
      <w:pPr>
        <w:pStyle w:val="TOC1"/>
        <w:tabs>
          <w:tab w:val="left" w:pos="1320"/>
        </w:tabs>
        <w:rPr>
          <w:rFonts w:asciiTheme="minorHAnsi" w:eastAsiaTheme="minorEastAsia" w:hAnsiTheme="minorHAnsi" w:cstheme="minorBidi"/>
          <w:bCs w:val="0"/>
          <w:szCs w:val="22"/>
        </w:rPr>
      </w:pPr>
      <w:hyperlink w:anchor="_Toc7527384" w:history="1">
        <w:r w:rsidR="00D04128" w:rsidRPr="00B11F6F">
          <w:rPr>
            <w:rStyle w:val="Hyperlink"/>
          </w:rPr>
          <w:t>Annex 13</w:t>
        </w:r>
        <w:r w:rsidR="00D04128">
          <w:rPr>
            <w:rFonts w:asciiTheme="minorHAnsi" w:eastAsiaTheme="minorEastAsia" w:hAnsiTheme="minorHAnsi" w:cstheme="minorBidi"/>
            <w:bCs w:val="0"/>
            <w:szCs w:val="22"/>
          </w:rPr>
          <w:tab/>
        </w:r>
        <w:r w:rsidR="00D04128" w:rsidRPr="00B11F6F">
          <w:rPr>
            <w:rStyle w:val="Hyperlink"/>
          </w:rPr>
          <w:t>List of stakeholders to be consulted during data collection and validation</w:t>
        </w:r>
        <w:r w:rsidR="00D04128">
          <w:rPr>
            <w:webHidden/>
          </w:rPr>
          <w:tab/>
        </w:r>
        <w:r w:rsidR="00D04128">
          <w:rPr>
            <w:webHidden/>
          </w:rPr>
          <w:fldChar w:fldCharType="begin"/>
        </w:r>
        <w:r w:rsidR="00D04128">
          <w:rPr>
            <w:webHidden/>
          </w:rPr>
          <w:instrText xml:space="preserve"> PAGEREF _Toc7527384 \h </w:instrText>
        </w:r>
        <w:r w:rsidR="00D04128">
          <w:rPr>
            <w:webHidden/>
          </w:rPr>
        </w:r>
        <w:r w:rsidR="00D04128">
          <w:rPr>
            <w:webHidden/>
          </w:rPr>
          <w:fldChar w:fldCharType="separate"/>
        </w:r>
        <w:r w:rsidR="006343E3">
          <w:rPr>
            <w:webHidden/>
          </w:rPr>
          <w:t>130</w:t>
        </w:r>
        <w:r w:rsidR="00D04128">
          <w:rPr>
            <w:webHidden/>
          </w:rPr>
          <w:fldChar w:fldCharType="end"/>
        </w:r>
      </w:hyperlink>
    </w:p>
    <w:p w14:paraId="01CE745F" w14:textId="77777777" w:rsidR="00D04128" w:rsidRDefault="005815AB">
      <w:pPr>
        <w:pStyle w:val="TOC1"/>
        <w:tabs>
          <w:tab w:val="left" w:pos="1320"/>
        </w:tabs>
        <w:rPr>
          <w:rFonts w:asciiTheme="minorHAnsi" w:eastAsiaTheme="minorEastAsia" w:hAnsiTheme="minorHAnsi" w:cstheme="minorBidi"/>
          <w:bCs w:val="0"/>
          <w:szCs w:val="22"/>
        </w:rPr>
      </w:pPr>
      <w:hyperlink w:anchor="_Toc7527385" w:history="1">
        <w:r w:rsidR="00D04128" w:rsidRPr="00B11F6F">
          <w:rPr>
            <w:rStyle w:val="Hyperlink"/>
          </w:rPr>
          <w:t>Annex 14</w:t>
        </w:r>
        <w:r w:rsidR="00D04128">
          <w:rPr>
            <w:rFonts w:asciiTheme="minorHAnsi" w:eastAsiaTheme="minorEastAsia" w:hAnsiTheme="minorHAnsi" w:cstheme="minorBidi"/>
            <w:bCs w:val="0"/>
            <w:szCs w:val="22"/>
          </w:rPr>
          <w:tab/>
        </w:r>
        <w:r w:rsidR="00D04128" w:rsidRPr="00B11F6F">
          <w:rPr>
            <w:rStyle w:val="Hyperlink"/>
          </w:rPr>
          <w:t>Final evaluation report structure</w:t>
        </w:r>
        <w:r w:rsidR="00D04128">
          <w:rPr>
            <w:webHidden/>
          </w:rPr>
          <w:tab/>
        </w:r>
        <w:r w:rsidR="00D04128">
          <w:rPr>
            <w:webHidden/>
          </w:rPr>
          <w:fldChar w:fldCharType="begin"/>
        </w:r>
        <w:r w:rsidR="00D04128">
          <w:rPr>
            <w:webHidden/>
          </w:rPr>
          <w:instrText xml:space="preserve"> PAGEREF _Toc7527385 \h </w:instrText>
        </w:r>
        <w:r w:rsidR="00D04128">
          <w:rPr>
            <w:webHidden/>
          </w:rPr>
        </w:r>
        <w:r w:rsidR="00D04128">
          <w:rPr>
            <w:webHidden/>
          </w:rPr>
          <w:fldChar w:fldCharType="separate"/>
        </w:r>
        <w:r w:rsidR="006343E3">
          <w:rPr>
            <w:webHidden/>
          </w:rPr>
          <w:t>131</w:t>
        </w:r>
        <w:r w:rsidR="00D04128">
          <w:rPr>
            <w:webHidden/>
          </w:rPr>
          <w:fldChar w:fldCharType="end"/>
        </w:r>
      </w:hyperlink>
    </w:p>
    <w:p w14:paraId="6853024D" w14:textId="77777777" w:rsidR="00D04128" w:rsidRDefault="005815AB">
      <w:pPr>
        <w:pStyle w:val="TOC1"/>
        <w:tabs>
          <w:tab w:val="left" w:pos="1320"/>
        </w:tabs>
        <w:rPr>
          <w:rFonts w:asciiTheme="minorHAnsi" w:eastAsiaTheme="minorEastAsia" w:hAnsiTheme="minorHAnsi" w:cstheme="minorBidi"/>
          <w:bCs w:val="0"/>
          <w:szCs w:val="22"/>
        </w:rPr>
      </w:pPr>
      <w:hyperlink w:anchor="_Toc7527386" w:history="1">
        <w:r w:rsidR="00D04128" w:rsidRPr="00B11F6F">
          <w:rPr>
            <w:rStyle w:val="Hyperlink"/>
          </w:rPr>
          <w:t>Annex 15</w:t>
        </w:r>
        <w:r w:rsidR="00D04128">
          <w:rPr>
            <w:rFonts w:asciiTheme="minorHAnsi" w:eastAsiaTheme="minorEastAsia" w:hAnsiTheme="minorHAnsi" w:cstheme="minorBidi"/>
            <w:bCs w:val="0"/>
            <w:szCs w:val="22"/>
          </w:rPr>
          <w:tab/>
        </w:r>
        <w:r w:rsidR="00D04128" w:rsidRPr="00B11F6F">
          <w:rPr>
            <w:rStyle w:val="Hyperlink"/>
          </w:rPr>
          <w:t>Resource requirements</w:t>
        </w:r>
        <w:r w:rsidR="00D04128">
          <w:rPr>
            <w:webHidden/>
          </w:rPr>
          <w:tab/>
        </w:r>
        <w:r w:rsidR="00D04128">
          <w:rPr>
            <w:webHidden/>
          </w:rPr>
          <w:fldChar w:fldCharType="begin"/>
        </w:r>
        <w:r w:rsidR="00D04128">
          <w:rPr>
            <w:webHidden/>
          </w:rPr>
          <w:instrText xml:space="preserve"> PAGEREF _Toc7527386 \h </w:instrText>
        </w:r>
        <w:r w:rsidR="00D04128">
          <w:rPr>
            <w:webHidden/>
          </w:rPr>
        </w:r>
        <w:r w:rsidR="00D04128">
          <w:rPr>
            <w:webHidden/>
          </w:rPr>
          <w:fldChar w:fldCharType="separate"/>
        </w:r>
        <w:r w:rsidR="006343E3">
          <w:rPr>
            <w:webHidden/>
          </w:rPr>
          <w:t>132</w:t>
        </w:r>
        <w:r w:rsidR="00D04128">
          <w:rPr>
            <w:webHidden/>
          </w:rPr>
          <w:fldChar w:fldCharType="end"/>
        </w:r>
      </w:hyperlink>
    </w:p>
    <w:p w14:paraId="32239B16" w14:textId="77777777" w:rsidR="00530E2E" w:rsidRPr="00576D9C" w:rsidRDefault="009F6704" w:rsidP="00530E2E">
      <w:pPr>
        <w:rPr>
          <w:rFonts w:asciiTheme="minorHAnsi" w:hAnsiTheme="minorHAnsi" w:cstheme="minorHAnsi"/>
        </w:rPr>
      </w:pPr>
      <w:r w:rsidRPr="00576D9C">
        <w:rPr>
          <w:rFonts w:asciiTheme="minorHAnsi" w:hAnsiTheme="minorHAnsi" w:cstheme="minorHAnsi"/>
          <w:noProof/>
          <w:szCs w:val="24"/>
        </w:rPr>
        <w:fldChar w:fldCharType="end"/>
      </w:r>
    </w:p>
    <w:p w14:paraId="1B01786E" w14:textId="77777777" w:rsidR="00530E2E" w:rsidRPr="00576D9C" w:rsidRDefault="00530E2E" w:rsidP="00F06682">
      <w:pPr>
        <w:pStyle w:val="BodyText"/>
        <w:rPr>
          <w:rFonts w:asciiTheme="minorHAnsi" w:hAnsiTheme="minorHAnsi" w:cstheme="minorHAnsi"/>
        </w:rPr>
      </w:pPr>
      <w:r w:rsidRPr="00576D9C">
        <w:rPr>
          <w:rFonts w:asciiTheme="minorHAnsi" w:hAnsiTheme="minorHAnsi" w:cstheme="minorHAnsi"/>
        </w:rPr>
        <w:br w:type="page"/>
      </w:r>
    </w:p>
    <w:p w14:paraId="2275DAD8" w14:textId="77777777" w:rsidR="00CB6CEC" w:rsidRPr="00576D9C" w:rsidRDefault="00CB6CEC" w:rsidP="002D2327">
      <w:pPr>
        <w:pStyle w:val="Heading1NONUM"/>
        <w:rPr>
          <w:rFonts w:asciiTheme="minorHAnsi" w:hAnsiTheme="minorHAnsi" w:cstheme="minorHAnsi"/>
        </w:rPr>
      </w:pPr>
      <w:bookmarkStart w:id="5" w:name="_Toc7527336"/>
      <w:r w:rsidRPr="00576D9C">
        <w:rPr>
          <w:rFonts w:asciiTheme="minorHAnsi" w:hAnsiTheme="minorHAnsi" w:cstheme="minorHAnsi"/>
        </w:rPr>
        <w:lastRenderedPageBreak/>
        <w:t>List of tables</w:t>
      </w:r>
      <w:r w:rsidR="00BE49A2" w:rsidRPr="00576D9C">
        <w:rPr>
          <w:rFonts w:asciiTheme="minorHAnsi" w:hAnsiTheme="minorHAnsi" w:cstheme="minorHAnsi"/>
        </w:rPr>
        <w:t>,</w:t>
      </w:r>
      <w:r w:rsidRPr="00576D9C">
        <w:rPr>
          <w:rFonts w:asciiTheme="minorHAnsi" w:hAnsiTheme="minorHAnsi" w:cstheme="minorHAnsi"/>
        </w:rPr>
        <w:t xml:space="preserve"> figures</w:t>
      </w:r>
      <w:r w:rsidR="00BE49A2" w:rsidRPr="00576D9C">
        <w:rPr>
          <w:rFonts w:asciiTheme="minorHAnsi" w:hAnsiTheme="minorHAnsi" w:cstheme="minorHAnsi"/>
        </w:rPr>
        <w:t>, and boxes</w:t>
      </w:r>
      <w:bookmarkEnd w:id="4"/>
      <w:bookmarkEnd w:id="5"/>
    </w:p>
    <w:p w14:paraId="2F0B7A20" w14:textId="77777777" w:rsidR="00365C74" w:rsidRPr="00365C74" w:rsidRDefault="001B41CF">
      <w:pPr>
        <w:pStyle w:val="TableofFigures"/>
        <w:tabs>
          <w:tab w:val="right" w:leader="dot" w:pos="8488"/>
        </w:tabs>
        <w:rPr>
          <w:rFonts w:asciiTheme="minorHAnsi" w:eastAsiaTheme="minorEastAsia" w:hAnsiTheme="minorHAnsi" w:cstheme="minorBidi"/>
          <w:noProof/>
        </w:rPr>
      </w:pPr>
      <w:r w:rsidRPr="001D7DB1">
        <w:rPr>
          <w:rFonts w:asciiTheme="minorHAnsi" w:hAnsiTheme="minorHAnsi" w:cstheme="minorHAnsi"/>
        </w:rPr>
        <w:fldChar w:fldCharType="begin"/>
      </w:r>
      <w:r w:rsidRPr="001D7DB1">
        <w:rPr>
          <w:rFonts w:asciiTheme="minorHAnsi" w:hAnsiTheme="minorHAnsi" w:cstheme="minorHAnsi"/>
        </w:rPr>
        <w:instrText xml:space="preserve"> TOC \h \z \c "Table" </w:instrText>
      </w:r>
      <w:r w:rsidRPr="001D7DB1">
        <w:rPr>
          <w:rFonts w:asciiTheme="minorHAnsi" w:hAnsiTheme="minorHAnsi" w:cstheme="minorHAnsi"/>
        </w:rPr>
        <w:fldChar w:fldCharType="separate"/>
      </w:r>
      <w:hyperlink w:anchor="_Toc7526940" w:history="1">
        <w:r w:rsidR="00365C74" w:rsidRPr="00365C74">
          <w:rPr>
            <w:rStyle w:val="Hyperlink"/>
            <w:rFonts w:eastAsia="Times New Roman" w:cstheme="minorHAnsi"/>
            <w:bCs/>
            <w:noProof/>
            <w:lang w:eastAsia="en-US"/>
          </w:rPr>
          <w:t>Table 1. Summary of Cambodia’s performance on the quality of human development indicators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_Toc7526940 \h </w:instrText>
        </w:r>
        <w:r w:rsidR="00365C74" w:rsidRPr="00365C74">
          <w:rPr>
            <w:noProof/>
            <w:webHidden/>
          </w:rPr>
        </w:r>
        <w:r w:rsidR="00365C74" w:rsidRPr="00365C74">
          <w:rPr>
            <w:noProof/>
            <w:webHidden/>
          </w:rPr>
          <w:fldChar w:fldCharType="separate"/>
        </w:r>
        <w:r w:rsidR="006343E3">
          <w:rPr>
            <w:noProof/>
            <w:webHidden/>
          </w:rPr>
          <w:t>7</w:t>
        </w:r>
        <w:r w:rsidR="00365C74" w:rsidRPr="00365C74">
          <w:rPr>
            <w:noProof/>
            <w:webHidden/>
          </w:rPr>
          <w:fldChar w:fldCharType="end"/>
        </w:r>
      </w:hyperlink>
    </w:p>
    <w:p w14:paraId="6658F01F"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1" w:history="1">
        <w:r w:rsidR="00365C74" w:rsidRPr="00365C74">
          <w:rPr>
            <w:rStyle w:val="Hyperlink"/>
            <w:rFonts w:eastAsia="Times New Roman" w:cs="Times New Roman"/>
            <w:bCs/>
            <w:noProof/>
            <w:lang w:eastAsia="en-US"/>
          </w:rPr>
          <w:t>Table 2. Under-five mortality rates, by wealth and location, 2014</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_Toc7526941 \h </w:instrText>
        </w:r>
        <w:r w:rsidR="00365C74" w:rsidRPr="00365C74">
          <w:rPr>
            <w:noProof/>
            <w:webHidden/>
          </w:rPr>
        </w:r>
        <w:r w:rsidR="00365C74" w:rsidRPr="00365C74">
          <w:rPr>
            <w:noProof/>
            <w:webHidden/>
          </w:rPr>
          <w:fldChar w:fldCharType="separate"/>
        </w:r>
        <w:r w:rsidR="006343E3">
          <w:rPr>
            <w:noProof/>
            <w:webHidden/>
          </w:rPr>
          <w:t>8</w:t>
        </w:r>
        <w:r w:rsidR="00365C74" w:rsidRPr="00365C74">
          <w:rPr>
            <w:noProof/>
            <w:webHidden/>
          </w:rPr>
          <w:fldChar w:fldCharType="end"/>
        </w:r>
      </w:hyperlink>
    </w:p>
    <w:p w14:paraId="7D00BA13"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2" w:history="1">
        <w:r w:rsidR="00365C74" w:rsidRPr="00365C74">
          <w:rPr>
            <w:rStyle w:val="Hyperlink"/>
            <w:noProof/>
          </w:rPr>
          <w:t>Table 3: UNICEF Cambodia IECD thematic areas and output targets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_Toc7526942 \h </w:instrText>
        </w:r>
        <w:r w:rsidR="00365C74" w:rsidRPr="00365C74">
          <w:rPr>
            <w:noProof/>
            <w:webHidden/>
          </w:rPr>
        </w:r>
        <w:r w:rsidR="00365C74" w:rsidRPr="00365C74">
          <w:rPr>
            <w:noProof/>
            <w:webHidden/>
          </w:rPr>
          <w:fldChar w:fldCharType="separate"/>
        </w:r>
        <w:r w:rsidR="006343E3">
          <w:rPr>
            <w:noProof/>
            <w:webHidden/>
          </w:rPr>
          <w:t>18</w:t>
        </w:r>
        <w:r w:rsidR="00365C74" w:rsidRPr="00365C74">
          <w:rPr>
            <w:noProof/>
            <w:webHidden/>
          </w:rPr>
          <w:fldChar w:fldCharType="end"/>
        </w:r>
      </w:hyperlink>
    </w:p>
    <w:p w14:paraId="1FEF6723"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3" w:history="1">
        <w:r w:rsidR="00365C74" w:rsidRPr="00365C74">
          <w:rPr>
            <w:rStyle w:val="Hyperlink"/>
            <w:rFonts w:eastAsia="Times New Roman" w:cs="Times New Roman"/>
            <w:bCs/>
            <w:noProof/>
            <w:lang w:eastAsia="en-US"/>
          </w:rPr>
          <w:t>Table 4. Summary table of qualitative data collection methods by international, national and subnational levels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_Toc7526943 \h </w:instrText>
        </w:r>
        <w:r w:rsidR="00365C74" w:rsidRPr="00365C74">
          <w:rPr>
            <w:noProof/>
            <w:webHidden/>
          </w:rPr>
        </w:r>
        <w:r w:rsidR="00365C74" w:rsidRPr="00365C74">
          <w:rPr>
            <w:noProof/>
            <w:webHidden/>
          </w:rPr>
          <w:fldChar w:fldCharType="separate"/>
        </w:r>
        <w:r w:rsidR="006343E3">
          <w:rPr>
            <w:noProof/>
            <w:webHidden/>
          </w:rPr>
          <w:t>31</w:t>
        </w:r>
        <w:r w:rsidR="00365C74" w:rsidRPr="00365C74">
          <w:rPr>
            <w:noProof/>
            <w:webHidden/>
          </w:rPr>
          <w:fldChar w:fldCharType="end"/>
        </w:r>
      </w:hyperlink>
    </w:p>
    <w:p w14:paraId="3E54637C"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4" w:history="1">
        <w:r w:rsidR="00365C74" w:rsidRPr="00365C74">
          <w:rPr>
            <w:rStyle w:val="Hyperlink"/>
            <w:rFonts w:eastAsia="Times New Roman" w:cstheme="minorHAnsi"/>
            <w:bCs/>
            <w:noProof/>
            <w:lang w:eastAsia="en-US"/>
          </w:rPr>
          <w:t>Table 5.  Data sources by level and type of respondents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_Toc7526944 \h </w:instrText>
        </w:r>
        <w:r w:rsidR="00365C74" w:rsidRPr="00365C74">
          <w:rPr>
            <w:noProof/>
            <w:webHidden/>
          </w:rPr>
        </w:r>
        <w:r w:rsidR="00365C74" w:rsidRPr="00365C74">
          <w:rPr>
            <w:noProof/>
            <w:webHidden/>
          </w:rPr>
          <w:fldChar w:fldCharType="separate"/>
        </w:r>
        <w:r w:rsidR="006343E3">
          <w:rPr>
            <w:noProof/>
            <w:webHidden/>
          </w:rPr>
          <w:t>34</w:t>
        </w:r>
        <w:r w:rsidR="00365C74" w:rsidRPr="00365C74">
          <w:rPr>
            <w:noProof/>
            <w:webHidden/>
          </w:rPr>
          <w:fldChar w:fldCharType="end"/>
        </w:r>
      </w:hyperlink>
    </w:p>
    <w:p w14:paraId="4679679C"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5" w:history="1">
        <w:r w:rsidR="00365C74" w:rsidRPr="00365C74">
          <w:rPr>
            <w:rStyle w:val="Hyperlink"/>
            <w:rFonts w:eastAsia="Times New Roman" w:cs="Times New Roman"/>
            <w:bCs/>
            <w:noProof/>
            <w:lang w:eastAsia="en-US"/>
          </w:rPr>
          <w:t>Table 6. Sample overview</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_Toc7526945 \h </w:instrText>
        </w:r>
        <w:r w:rsidR="00365C74" w:rsidRPr="00365C74">
          <w:rPr>
            <w:noProof/>
            <w:webHidden/>
          </w:rPr>
        </w:r>
        <w:r w:rsidR="00365C74" w:rsidRPr="00365C74">
          <w:rPr>
            <w:noProof/>
            <w:webHidden/>
          </w:rPr>
          <w:fldChar w:fldCharType="separate"/>
        </w:r>
        <w:r w:rsidR="006343E3">
          <w:rPr>
            <w:noProof/>
            <w:webHidden/>
          </w:rPr>
          <w:t>36</w:t>
        </w:r>
        <w:r w:rsidR="00365C74" w:rsidRPr="00365C74">
          <w:rPr>
            <w:noProof/>
            <w:webHidden/>
          </w:rPr>
          <w:fldChar w:fldCharType="end"/>
        </w:r>
      </w:hyperlink>
    </w:p>
    <w:p w14:paraId="3A88A42A"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6" w:history="1">
        <w:r w:rsidR="00365C74" w:rsidRPr="00365C74">
          <w:rPr>
            <w:rStyle w:val="Hyperlink"/>
            <w:rFonts w:eastAsia="Times New Roman" w:cstheme="minorHAnsi"/>
            <w:bCs/>
            <w:noProof/>
            <w:lang w:eastAsia="en-US"/>
          </w:rPr>
          <w:t>Table 7. Schedule of deliverables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_Toc7526946 \h </w:instrText>
        </w:r>
        <w:r w:rsidR="00365C74" w:rsidRPr="00365C74">
          <w:rPr>
            <w:noProof/>
            <w:webHidden/>
          </w:rPr>
        </w:r>
        <w:r w:rsidR="00365C74" w:rsidRPr="00365C74">
          <w:rPr>
            <w:noProof/>
            <w:webHidden/>
          </w:rPr>
          <w:fldChar w:fldCharType="separate"/>
        </w:r>
        <w:r w:rsidR="006343E3">
          <w:rPr>
            <w:noProof/>
            <w:webHidden/>
          </w:rPr>
          <w:t>47</w:t>
        </w:r>
        <w:r w:rsidR="00365C74" w:rsidRPr="00365C74">
          <w:rPr>
            <w:noProof/>
            <w:webHidden/>
          </w:rPr>
          <w:fldChar w:fldCharType="end"/>
        </w:r>
      </w:hyperlink>
    </w:p>
    <w:p w14:paraId="270EA697"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7" w:history="1">
        <w:r w:rsidR="00365C74" w:rsidRPr="00365C74">
          <w:rPr>
            <w:rStyle w:val="Hyperlink"/>
            <w:rFonts w:eastAsia="Times New Roman" w:cs="Times New Roman"/>
            <w:bCs/>
            <w:noProof/>
            <w:lang w:eastAsia="en-US"/>
          </w:rPr>
          <w:t>Table 8. Data collection team</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_Toc7526947 \h </w:instrText>
        </w:r>
        <w:r w:rsidR="00365C74" w:rsidRPr="00365C74">
          <w:rPr>
            <w:noProof/>
            <w:webHidden/>
          </w:rPr>
        </w:r>
        <w:r w:rsidR="00365C74" w:rsidRPr="00365C74">
          <w:rPr>
            <w:noProof/>
            <w:webHidden/>
          </w:rPr>
          <w:fldChar w:fldCharType="separate"/>
        </w:r>
        <w:r w:rsidR="006343E3">
          <w:rPr>
            <w:noProof/>
            <w:webHidden/>
          </w:rPr>
          <w:t>51</w:t>
        </w:r>
        <w:r w:rsidR="00365C74" w:rsidRPr="00365C74">
          <w:rPr>
            <w:noProof/>
            <w:webHidden/>
          </w:rPr>
          <w:fldChar w:fldCharType="end"/>
        </w:r>
      </w:hyperlink>
    </w:p>
    <w:p w14:paraId="7819C5B2"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48" w:history="1">
        <w:r w:rsidR="00365C74" w:rsidRPr="00365C74">
          <w:rPr>
            <w:rStyle w:val="Hyperlink"/>
            <w:rFonts w:eastAsia="Times New Roman" w:cstheme="minorHAnsi"/>
            <w:bCs/>
            <w:noProof/>
            <w:lang w:eastAsia="en-US"/>
          </w:rPr>
          <w:t>Table 9. Evaluation team: roles summary</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_Toc7526948 \h </w:instrText>
        </w:r>
        <w:r w:rsidR="00365C74" w:rsidRPr="00365C74">
          <w:rPr>
            <w:noProof/>
            <w:webHidden/>
          </w:rPr>
        </w:r>
        <w:r w:rsidR="00365C74" w:rsidRPr="00365C74">
          <w:rPr>
            <w:noProof/>
            <w:webHidden/>
          </w:rPr>
          <w:fldChar w:fldCharType="separate"/>
        </w:r>
        <w:r w:rsidR="006343E3">
          <w:rPr>
            <w:noProof/>
            <w:webHidden/>
          </w:rPr>
          <w:t>51</w:t>
        </w:r>
        <w:r w:rsidR="00365C74" w:rsidRPr="00365C74">
          <w:rPr>
            <w:noProof/>
            <w:webHidden/>
          </w:rPr>
          <w:fldChar w:fldCharType="end"/>
        </w:r>
      </w:hyperlink>
    </w:p>
    <w:p w14:paraId="0FC22B83" w14:textId="77777777" w:rsidR="00365C74" w:rsidRDefault="005815AB">
      <w:pPr>
        <w:pStyle w:val="TableofFigures"/>
        <w:tabs>
          <w:tab w:val="right" w:leader="dot" w:pos="8488"/>
        </w:tabs>
        <w:rPr>
          <w:rFonts w:asciiTheme="minorHAnsi" w:eastAsiaTheme="minorEastAsia" w:hAnsiTheme="minorHAnsi" w:cstheme="minorBidi"/>
          <w:noProof/>
        </w:rPr>
      </w:pPr>
      <w:hyperlink w:anchor="_Toc7526949" w:history="1">
        <w:r w:rsidR="00365C74" w:rsidRPr="00756514">
          <w:rPr>
            <w:rStyle w:val="Hyperlink"/>
            <w:rFonts w:cstheme="minorHAnsi"/>
            <w:noProof/>
          </w:rPr>
          <w:t>Table 10. Provincial and district levels: Key Informant interviews</w:t>
        </w:r>
        <w:r w:rsidR="00365C74">
          <w:rPr>
            <w:noProof/>
            <w:webHidden/>
          </w:rPr>
          <w:tab/>
        </w:r>
        <w:r w:rsidR="00365C74">
          <w:rPr>
            <w:noProof/>
            <w:webHidden/>
          </w:rPr>
          <w:fldChar w:fldCharType="begin"/>
        </w:r>
        <w:r w:rsidR="00365C74">
          <w:rPr>
            <w:noProof/>
            <w:webHidden/>
          </w:rPr>
          <w:instrText xml:space="preserve"> PAGEREF _Toc7526949 \h </w:instrText>
        </w:r>
        <w:r w:rsidR="00365C74">
          <w:rPr>
            <w:noProof/>
            <w:webHidden/>
          </w:rPr>
        </w:r>
        <w:r w:rsidR="00365C74">
          <w:rPr>
            <w:noProof/>
            <w:webHidden/>
          </w:rPr>
          <w:fldChar w:fldCharType="separate"/>
        </w:r>
        <w:r w:rsidR="006343E3">
          <w:rPr>
            <w:noProof/>
            <w:webHidden/>
          </w:rPr>
          <w:t>107</w:t>
        </w:r>
        <w:r w:rsidR="00365C74">
          <w:rPr>
            <w:noProof/>
            <w:webHidden/>
          </w:rPr>
          <w:fldChar w:fldCharType="end"/>
        </w:r>
      </w:hyperlink>
    </w:p>
    <w:p w14:paraId="270BFF28" w14:textId="77777777" w:rsidR="00365C74" w:rsidRDefault="005815AB">
      <w:pPr>
        <w:pStyle w:val="TableofFigures"/>
        <w:tabs>
          <w:tab w:val="right" w:leader="dot" w:pos="8488"/>
        </w:tabs>
        <w:rPr>
          <w:rFonts w:asciiTheme="minorHAnsi" w:eastAsiaTheme="minorEastAsia" w:hAnsiTheme="minorHAnsi" w:cstheme="minorBidi"/>
          <w:noProof/>
        </w:rPr>
      </w:pPr>
      <w:hyperlink w:anchor="_Toc7526950" w:history="1">
        <w:r w:rsidR="00365C74" w:rsidRPr="00756514">
          <w:rPr>
            <w:rStyle w:val="Hyperlink"/>
            <w:rFonts w:cstheme="minorHAnsi"/>
            <w:noProof/>
          </w:rPr>
          <w:t>Table 11. Commune and village levels: Key Informant interviews, Focus Group Discussions and Case Studies:</w:t>
        </w:r>
        <w:r w:rsidR="00365C74">
          <w:rPr>
            <w:noProof/>
            <w:webHidden/>
          </w:rPr>
          <w:tab/>
        </w:r>
        <w:r w:rsidR="00365C74">
          <w:rPr>
            <w:noProof/>
            <w:webHidden/>
          </w:rPr>
          <w:fldChar w:fldCharType="begin"/>
        </w:r>
        <w:r w:rsidR="00365C74">
          <w:rPr>
            <w:noProof/>
            <w:webHidden/>
          </w:rPr>
          <w:instrText xml:space="preserve"> PAGEREF _Toc7526950 \h </w:instrText>
        </w:r>
        <w:r w:rsidR="00365C74">
          <w:rPr>
            <w:noProof/>
            <w:webHidden/>
          </w:rPr>
        </w:r>
        <w:r w:rsidR="00365C74">
          <w:rPr>
            <w:noProof/>
            <w:webHidden/>
          </w:rPr>
          <w:fldChar w:fldCharType="separate"/>
        </w:r>
        <w:r w:rsidR="006343E3">
          <w:rPr>
            <w:noProof/>
            <w:webHidden/>
          </w:rPr>
          <w:t>107</w:t>
        </w:r>
        <w:r w:rsidR="00365C74">
          <w:rPr>
            <w:noProof/>
            <w:webHidden/>
          </w:rPr>
          <w:fldChar w:fldCharType="end"/>
        </w:r>
      </w:hyperlink>
    </w:p>
    <w:p w14:paraId="6658F57E" w14:textId="77777777" w:rsidR="001B41CF" w:rsidRPr="001D7DB1" w:rsidRDefault="001B41CF" w:rsidP="001B41CF">
      <w:pPr>
        <w:pStyle w:val="BodyText"/>
        <w:rPr>
          <w:rFonts w:asciiTheme="minorHAnsi" w:hAnsiTheme="minorHAnsi" w:cstheme="minorHAnsi"/>
        </w:rPr>
      </w:pPr>
      <w:r w:rsidRPr="001D7DB1">
        <w:rPr>
          <w:rFonts w:asciiTheme="minorHAnsi" w:hAnsiTheme="minorHAnsi" w:cstheme="minorHAnsi"/>
        </w:rPr>
        <w:fldChar w:fldCharType="end"/>
      </w:r>
    </w:p>
    <w:p w14:paraId="03A06E8E" w14:textId="77777777" w:rsidR="00365C74" w:rsidRPr="00365C74" w:rsidRDefault="00B466D1">
      <w:pPr>
        <w:pStyle w:val="TableofFigures"/>
        <w:tabs>
          <w:tab w:val="right" w:leader="dot" w:pos="8488"/>
        </w:tabs>
        <w:rPr>
          <w:rFonts w:asciiTheme="minorHAnsi" w:eastAsiaTheme="minorEastAsia" w:hAnsiTheme="minorHAnsi" w:cstheme="minorBidi"/>
          <w:noProof/>
        </w:rPr>
      </w:pPr>
      <w:r w:rsidRPr="00365C74">
        <w:rPr>
          <w:rFonts w:asciiTheme="minorHAnsi" w:hAnsiTheme="minorHAnsi" w:cstheme="minorHAnsi"/>
        </w:rPr>
        <w:fldChar w:fldCharType="begin"/>
      </w:r>
      <w:r w:rsidRPr="00365C74">
        <w:rPr>
          <w:rFonts w:asciiTheme="minorHAnsi" w:hAnsiTheme="minorHAnsi" w:cstheme="minorHAnsi"/>
        </w:rPr>
        <w:instrText xml:space="preserve"> TOC \h \z \c "Figure" </w:instrText>
      </w:r>
      <w:r w:rsidRPr="00365C74">
        <w:rPr>
          <w:rFonts w:asciiTheme="minorHAnsi" w:hAnsiTheme="minorHAnsi" w:cstheme="minorHAnsi"/>
        </w:rPr>
        <w:fldChar w:fldCharType="separate"/>
      </w:r>
      <w:hyperlink w:anchor="_Toc7526951" w:history="1">
        <w:r w:rsidR="00365C74" w:rsidRPr="00365C74">
          <w:rPr>
            <w:rStyle w:val="Hyperlink"/>
            <w:rFonts w:eastAsia="Times New Roman" w:cstheme="minorHAnsi"/>
            <w:bCs/>
            <w:noProof/>
            <w:lang w:eastAsia="en-US"/>
          </w:rPr>
          <w:t>Figure 1. Under-five mortality rates in Cambodia and ASEAN countries, 1900-2015</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_Toc7526951 \h </w:instrText>
        </w:r>
        <w:r w:rsidR="00365C74" w:rsidRPr="00365C74">
          <w:rPr>
            <w:noProof/>
            <w:webHidden/>
          </w:rPr>
        </w:r>
        <w:r w:rsidR="00365C74" w:rsidRPr="00365C74">
          <w:rPr>
            <w:noProof/>
            <w:webHidden/>
          </w:rPr>
          <w:fldChar w:fldCharType="separate"/>
        </w:r>
        <w:r w:rsidR="006343E3">
          <w:rPr>
            <w:noProof/>
            <w:webHidden/>
          </w:rPr>
          <w:t>8</w:t>
        </w:r>
        <w:r w:rsidR="00365C74" w:rsidRPr="00365C74">
          <w:rPr>
            <w:noProof/>
            <w:webHidden/>
          </w:rPr>
          <w:fldChar w:fldCharType="end"/>
        </w:r>
      </w:hyperlink>
    </w:p>
    <w:p w14:paraId="3CBDEDC4"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52" w:history="1">
        <w:r w:rsidR="00365C74" w:rsidRPr="00365C74">
          <w:rPr>
            <w:rStyle w:val="Hyperlink"/>
            <w:rFonts w:eastAsia="Times New Roman" w:cstheme="minorHAnsi"/>
            <w:bCs/>
            <w:noProof/>
            <w:lang w:eastAsia="en-US"/>
          </w:rPr>
          <w:t>Figure 2. Improving antenatal care in Cambodia, 2000-2014</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_Toc7526952 \h </w:instrText>
        </w:r>
        <w:r w:rsidR="00365C74" w:rsidRPr="00365C74">
          <w:rPr>
            <w:noProof/>
            <w:webHidden/>
          </w:rPr>
        </w:r>
        <w:r w:rsidR="00365C74" w:rsidRPr="00365C74">
          <w:rPr>
            <w:noProof/>
            <w:webHidden/>
          </w:rPr>
          <w:fldChar w:fldCharType="separate"/>
        </w:r>
        <w:r w:rsidR="006343E3">
          <w:rPr>
            <w:noProof/>
            <w:webHidden/>
          </w:rPr>
          <w:t>9</w:t>
        </w:r>
        <w:r w:rsidR="00365C74" w:rsidRPr="00365C74">
          <w:rPr>
            <w:noProof/>
            <w:webHidden/>
          </w:rPr>
          <w:fldChar w:fldCharType="end"/>
        </w:r>
      </w:hyperlink>
    </w:p>
    <w:p w14:paraId="5D574A2C"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53" w:history="1">
        <w:r w:rsidR="00365C74" w:rsidRPr="00365C74">
          <w:rPr>
            <w:rStyle w:val="Hyperlink"/>
            <w:rFonts w:eastAsia="Times New Roman" w:cs="Times New Roman"/>
            <w:bCs/>
            <w:noProof/>
            <w:lang w:eastAsia="en-US"/>
          </w:rPr>
          <w:t>Figure 3</w:t>
        </w:r>
        <w:r w:rsidR="00365C74" w:rsidRPr="00365C74">
          <w:rPr>
            <w:rStyle w:val="Hyperlink"/>
            <w:rFonts w:eastAsia="Times New Roman" w:cstheme="minorHAnsi"/>
            <w:bCs/>
            <w:noProof/>
            <w:lang w:eastAsia="en-US"/>
          </w:rPr>
          <w:t>. Improving delivery care in Cambodia, 2000-2014</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_Toc7526953 \h </w:instrText>
        </w:r>
        <w:r w:rsidR="00365C74" w:rsidRPr="00365C74">
          <w:rPr>
            <w:noProof/>
            <w:webHidden/>
          </w:rPr>
        </w:r>
        <w:r w:rsidR="00365C74" w:rsidRPr="00365C74">
          <w:rPr>
            <w:noProof/>
            <w:webHidden/>
          </w:rPr>
          <w:fldChar w:fldCharType="separate"/>
        </w:r>
        <w:r w:rsidR="006343E3">
          <w:rPr>
            <w:noProof/>
            <w:webHidden/>
          </w:rPr>
          <w:t>10</w:t>
        </w:r>
        <w:r w:rsidR="00365C74" w:rsidRPr="00365C74">
          <w:rPr>
            <w:noProof/>
            <w:webHidden/>
          </w:rPr>
          <w:fldChar w:fldCharType="end"/>
        </w:r>
      </w:hyperlink>
    </w:p>
    <w:p w14:paraId="78C56F3E"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54" w:history="1">
        <w:r w:rsidR="00365C74" w:rsidRPr="00365C74">
          <w:rPr>
            <w:rStyle w:val="Hyperlink"/>
            <w:rFonts w:eastAsia="Times New Roman" w:cs="Times New Roman"/>
            <w:bCs/>
            <w:noProof/>
            <w:lang w:eastAsia="en-US"/>
          </w:rPr>
          <w:t>Figure 4. Share of children under age 5 living in deprivation by area (dimension) and by stunting status, 2014</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_Toc7526954 \h </w:instrText>
        </w:r>
        <w:r w:rsidR="00365C74" w:rsidRPr="00365C74">
          <w:rPr>
            <w:noProof/>
            <w:webHidden/>
          </w:rPr>
        </w:r>
        <w:r w:rsidR="00365C74" w:rsidRPr="00365C74">
          <w:rPr>
            <w:noProof/>
            <w:webHidden/>
          </w:rPr>
          <w:fldChar w:fldCharType="separate"/>
        </w:r>
        <w:r w:rsidR="006343E3">
          <w:rPr>
            <w:noProof/>
            <w:webHidden/>
          </w:rPr>
          <w:t>12</w:t>
        </w:r>
        <w:r w:rsidR="00365C74" w:rsidRPr="00365C74">
          <w:rPr>
            <w:noProof/>
            <w:webHidden/>
          </w:rPr>
          <w:fldChar w:fldCharType="end"/>
        </w:r>
      </w:hyperlink>
    </w:p>
    <w:p w14:paraId="4949A7FE"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55" w:history="1">
        <w:r w:rsidR="00365C74" w:rsidRPr="00365C74">
          <w:rPr>
            <w:rStyle w:val="Hyperlink"/>
            <w:rFonts w:eastAsia="Times New Roman" w:cstheme="minorHAnsi"/>
            <w:bCs/>
            <w:noProof/>
            <w:lang w:eastAsia="en-US"/>
          </w:rPr>
          <w:t>Figure 5. Essential elements for national integrated early childhood policies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_Toc7526955 \h </w:instrText>
        </w:r>
        <w:r w:rsidR="00365C74" w:rsidRPr="00365C74">
          <w:rPr>
            <w:noProof/>
            <w:webHidden/>
          </w:rPr>
        </w:r>
        <w:r w:rsidR="00365C74" w:rsidRPr="00365C74">
          <w:rPr>
            <w:noProof/>
            <w:webHidden/>
          </w:rPr>
          <w:fldChar w:fldCharType="separate"/>
        </w:r>
        <w:r w:rsidR="006343E3">
          <w:rPr>
            <w:noProof/>
            <w:webHidden/>
          </w:rPr>
          <w:t>14</w:t>
        </w:r>
        <w:r w:rsidR="00365C74" w:rsidRPr="00365C74">
          <w:rPr>
            <w:noProof/>
            <w:webHidden/>
          </w:rPr>
          <w:fldChar w:fldCharType="end"/>
        </w:r>
      </w:hyperlink>
    </w:p>
    <w:p w14:paraId="29BE8887"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56" w:history="1">
        <w:r w:rsidR="00365C74" w:rsidRPr="00365C74">
          <w:rPr>
            <w:rStyle w:val="Hyperlink"/>
            <w:rFonts w:eastAsia="Times New Roman" w:cstheme="minorHAnsi"/>
            <w:bCs/>
            <w:noProof/>
            <w:lang w:eastAsia="en-US"/>
          </w:rPr>
          <w:t>Figure 6. Reconstructed IECD approach ToC</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_Toc7526956 \h </w:instrText>
        </w:r>
        <w:r w:rsidR="00365C74" w:rsidRPr="00365C74">
          <w:rPr>
            <w:noProof/>
            <w:webHidden/>
          </w:rPr>
        </w:r>
        <w:r w:rsidR="00365C74" w:rsidRPr="00365C74">
          <w:rPr>
            <w:noProof/>
            <w:webHidden/>
          </w:rPr>
          <w:fldChar w:fldCharType="separate"/>
        </w:r>
        <w:r w:rsidR="006343E3">
          <w:rPr>
            <w:noProof/>
            <w:webHidden/>
          </w:rPr>
          <w:t>24</w:t>
        </w:r>
        <w:r w:rsidR="00365C74" w:rsidRPr="00365C74">
          <w:rPr>
            <w:noProof/>
            <w:webHidden/>
          </w:rPr>
          <w:fldChar w:fldCharType="end"/>
        </w:r>
      </w:hyperlink>
    </w:p>
    <w:p w14:paraId="0D8860F0" w14:textId="77777777" w:rsidR="00365C74" w:rsidRPr="00365C74" w:rsidRDefault="005815AB">
      <w:pPr>
        <w:pStyle w:val="TableofFigures"/>
        <w:tabs>
          <w:tab w:val="left" w:pos="1320"/>
          <w:tab w:val="right" w:leader="dot" w:pos="8488"/>
        </w:tabs>
        <w:rPr>
          <w:rFonts w:asciiTheme="minorHAnsi" w:eastAsiaTheme="minorEastAsia" w:hAnsiTheme="minorHAnsi" w:cstheme="minorBidi"/>
          <w:noProof/>
        </w:rPr>
      </w:pPr>
      <w:hyperlink w:anchor="_Toc7526957" w:history="1">
        <w:r w:rsidR="00365C74" w:rsidRPr="00365C74">
          <w:rPr>
            <w:rStyle w:val="Hyperlink"/>
            <w:rFonts w:eastAsia="Times New Roman" w:cstheme="minorHAnsi"/>
            <w:bCs/>
            <w:noProof/>
            <w:lang w:eastAsia="en-US"/>
          </w:rPr>
          <w:t>Figure 7.</w:t>
        </w:r>
        <w:r w:rsidR="00365C74" w:rsidRPr="00365C74">
          <w:rPr>
            <w:rFonts w:asciiTheme="minorHAnsi" w:eastAsiaTheme="minorEastAsia" w:hAnsiTheme="minorHAnsi" w:cstheme="minorBidi"/>
            <w:noProof/>
          </w:rPr>
          <w:tab/>
        </w:r>
        <w:r w:rsidR="00365C74" w:rsidRPr="00365C74">
          <w:rPr>
            <w:rStyle w:val="Hyperlink"/>
            <w:rFonts w:eastAsia="Times New Roman" w:cstheme="minorHAnsi"/>
            <w:bCs/>
            <w:noProof/>
            <w:lang w:eastAsia="en-US"/>
          </w:rPr>
          <w:t>Evaluation work plan</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_Toc7526957 \h </w:instrText>
        </w:r>
        <w:r w:rsidR="00365C74" w:rsidRPr="00365C74">
          <w:rPr>
            <w:noProof/>
            <w:webHidden/>
          </w:rPr>
        </w:r>
        <w:r w:rsidR="00365C74" w:rsidRPr="00365C74">
          <w:rPr>
            <w:noProof/>
            <w:webHidden/>
          </w:rPr>
          <w:fldChar w:fldCharType="separate"/>
        </w:r>
        <w:r w:rsidR="006343E3">
          <w:rPr>
            <w:noProof/>
            <w:webHidden/>
          </w:rPr>
          <w:t>49</w:t>
        </w:r>
        <w:r w:rsidR="00365C74" w:rsidRPr="00365C74">
          <w:rPr>
            <w:noProof/>
            <w:webHidden/>
          </w:rPr>
          <w:fldChar w:fldCharType="end"/>
        </w:r>
      </w:hyperlink>
    </w:p>
    <w:p w14:paraId="62732EA4" w14:textId="3251DB4A" w:rsidR="001D7DB1" w:rsidRPr="001D7DB1" w:rsidRDefault="00B466D1" w:rsidP="001D7DB1">
      <w:pPr>
        <w:pStyle w:val="TableofFigures"/>
        <w:tabs>
          <w:tab w:val="right" w:leader="dot" w:pos="8488"/>
        </w:tabs>
      </w:pPr>
      <w:r w:rsidRPr="00365C74">
        <w:rPr>
          <w:rFonts w:asciiTheme="minorHAnsi" w:hAnsiTheme="minorHAnsi" w:cstheme="minorHAnsi"/>
        </w:rPr>
        <w:fldChar w:fldCharType="end"/>
      </w:r>
      <w:r w:rsidR="001D7DB1" w:rsidRPr="001D7DB1">
        <w:t xml:space="preserve"> </w:t>
      </w:r>
    </w:p>
    <w:p w14:paraId="7C6F1C1A" w14:textId="77777777" w:rsidR="00365C74" w:rsidRPr="00365C74" w:rsidRDefault="00704491">
      <w:pPr>
        <w:pStyle w:val="TableofFigures"/>
        <w:tabs>
          <w:tab w:val="right" w:leader="dot" w:pos="8488"/>
        </w:tabs>
        <w:rPr>
          <w:rFonts w:asciiTheme="minorHAnsi" w:eastAsiaTheme="minorEastAsia" w:hAnsiTheme="minorHAnsi" w:cstheme="minorBidi"/>
          <w:noProof/>
        </w:rPr>
      </w:pPr>
      <w:r w:rsidRPr="001D7DB1">
        <w:rPr>
          <w:rFonts w:asciiTheme="minorHAnsi" w:hAnsiTheme="minorHAnsi" w:cstheme="minorHAnsi"/>
        </w:rPr>
        <w:fldChar w:fldCharType="begin"/>
      </w:r>
      <w:r w:rsidRPr="001D7DB1">
        <w:rPr>
          <w:rFonts w:asciiTheme="minorHAnsi" w:hAnsiTheme="minorHAnsi" w:cstheme="minorHAnsi"/>
        </w:rPr>
        <w:instrText xml:space="preserve"> TOC \h \z \c "Box" </w:instrText>
      </w:r>
      <w:r w:rsidRPr="001D7DB1">
        <w:rPr>
          <w:rFonts w:asciiTheme="minorHAnsi" w:hAnsiTheme="minorHAnsi" w:cstheme="minorHAnsi"/>
        </w:rPr>
        <w:fldChar w:fldCharType="separate"/>
      </w:r>
      <w:hyperlink w:anchor="_Toc7526958" w:history="1">
        <w:r w:rsidR="00365C74" w:rsidRPr="00365C74">
          <w:rPr>
            <w:rStyle w:val="Hyperlink"/>
            <w:rFonts w:eastAsia="Times New Roman" w:cs="Times New Roman"/>
            <w:bCs/>
            <w:noProof/>
            <w:lang w:eastAsia="en-US"/>
          </w:rPr>
          <w:t>Box 1</w:t>
        </w:r>
        <w:r w:rsidR="00365C74" w:rsidRPr="00365C74">
          <w:rPr>
            <w:rStyle w:val="Hyperlink"/>
            <w:rFonts w:eastAsia="Times New Roman" w:cstheme="minorHAnsi"/>
            <w:bCs/>
            <w:noProof/>
            <w:lang w:eastAsia="en-US"/>
          </w:rPr>
          <w:t>.  Status of Early Childhood Education, Cambodia Education for all 2015 National Review</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_Toc7526958 \h </w:instrText>
        </w:r>
        <w:r w:rsidR="00365C74" w:rsidRPr="00365C74">
          <w:rPr>
            <w:noProof/>
            <w:webHidden/>
          </w:rPr>
        </w:r>
        <w:r w:rsidR="00365C74" w:rsidRPr="00365C74">
          <w:rPr>
            <w:noProof/>
            <w:webHidden/>
          </w:rPr>
          <w:fldChar w:fldCharType="separate"/>
        </w:r>
        <w:r w:rsidR="006343E3">
          <w:rPr>
            <w:noProof/>
            <w:webHidden/>
          </w:rPr>
          <w:t>11</w:t>
        </w:r>
        <w:r w:rsidR="00365C74" w:rsidRPr="00365C74">
          <w:rPr>
            <w:noProof/>
            <w:webHidden/>
          </w:rPr>
          <w:fldChar w:fldCharType="end"/>
        </w:r>
      </w:hyperlink>
    </w:p>
    <w:p w14:paraId="4D95FAA5"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59" w:history="1">
        <w:r w:rsidR="00365C74" w:rsidRPr="00365C74">
          <w:rPr>
            <w:rStyle w:val="Hyperlink"/>
            <w:rFonts w:eastAsia="Times New Roman" w:cstheme="minorHAnsi"/>
            <w:bCs/>
            <w:noProof/>
            <w:lang w:eastAsia="en-US"/>
          </w:rPr>
          <w:t>Box 2. Outcome 1 of the CPD 2016-2018 and its six outputs</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_Toc7526959 \h </w:instrText>
        </w:r>
        <w:r w:rsidR="00365C74" w:rsidRPr="00365C74">
          <w:rPr>
            <w:noProof/>
            <w:webHidden/>
          </w:rPr>
        </w:r>
        <w:r w:rsidR="00365C74" w:rsidRPr="00365C74">
          <w:rPr>
            <w:noProof/>
            <w:webHidden/>
          </w:rPr>
          <w:fldChar w:fldCharType="separate"/>
        </w:r>
        <w:r w:rsidR="006343E3">
          <w:rPr>
            <w:noProof/>
            <w:webHidden/>
          </w:rPr>
          <w:t>20</w:t>
        </w:r>
        <w:r w:rsidR="00365C74" w:rsidRPr="00365C74">
          <w:rPr>
            <w:noProof/>
            <w:webHidden/>
          </w:rPr>
          <w:fldChar w:fldCharType="end"/>
        </w:r>
      </w:hyperlink>
    </w:p>
    <w:p w14:paraId="0DBD66AF"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60" w:history="1">
        <w:r w:rsidR="00365C74" w:rsidRPr="00365C74">
          <w:rPr>
            <w:rStyle w:val="Hyperlink"/>
            <w:rFonts w:eastAsia="Times New Roman" w:cstheme="minorHAnsi"/>
            <w:bCs/>
            <w:noProof/>
            <w:lang w:eastAsia="en-US"/>
          </w:rPr>
          <w:t>Box 3. Ensuring compliance with UNEG ethical standards and guidelines for evaluation</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_Toc7526960 \h </w:instrText>
        </w:r>
        <w:r w:rsidR="00365C74" w:rsidRPr="00365C74">
          <w:rPr>
            <w:noProof/>
            <w:webHidden/>
          </w:rPr>
        </w:r>
        <w:r w:rsidR="00365C74" w:rsidRPr="00365C74">
          <w:rPr>
            <w:noProof/>
            <w:webHidden/>
          </w:rPr>
          <w:fldChar w:fldCharType="separate"/>
        </w:r>
        <w:r w:rsidR="006343E3">
          <w:rPr>
            <w:noProof/>
            <w:webHidden/>
          </w:rPr>
          <w:t>40</w:t>
        </w:r>
        <w:r w:rsidR="00365C74" w:rsidRPr="00365C74">
          <w:rPr>
            <w:noProof/>
            <w:webHidden/>
          </w:rPr>
          <w:fldChar w:fldCharType="end"/>
        </w:r>
      </w:hyperlink>
    </w:p>
    <w:p w14:paraId="3618F9C7" w14:textId="77777777" w:rsidR="00365C74" w:rsidRPr="00365C74" w:rsidRDefault="005815AB">
      <w:pPr>
        <w:pStyle w:val="TableofFigures"/>
        <w:tabs>
          <w:tab w:val="right" w:leader="dot" w:pos="8488"/>
        </w:tabs>
        <w:rPr>
          <w:rFonts w:asciiTheme="minorHAnsi" w:eastAsiaTheme="minorEastAsia" w:hAnsiTheme="minorHAnsi" w:cstheme="minorBidi"/>
          <w:noProof/>
        </w:rPr>
      </w:pPr>
      <w:hyperlink w:anchor="_Toc7526961" w:history="1">
        <w:r w:rsidR="00365C74" w:rsidRPr="00365C74">
          <w:rPr>
            <w:rStyle w:val="Hyperlink"/>
            <w:rFonts w:eastAsia="Times New Roman" w:cstheme="minorHAnsi"/>
            <w:bCs/>
            <w:noProof/>
            <w:lang w:eastAsia="en-US"/>
          </w:rPr>
          <w:t>Box 4.  OPM’s commitment to safeguarding</w:t>
        </w:r>
        <w:r w:rsidR="00365C74" w:rsidRPr="00365C74">
          <w:rPr>
            <w:noProof/>
            <w:webHidden/>
          </w:rPr>
          <w:tab/>
        </w:r>
        <w:r w:rsidR="00365C74" w:rsidRPr="00365C74">
          <w:rPr>
            <w:noProof/>
            <w:webHidden/>
          </w:rPr>
          <w:fldChar w:fldCharType="begin"/>
        </w:r>
        <w:r w:rsidR="00365C74" w:rsidRPr="00365C74">
          <w:rPr>
            <w:noProof/>
            <w:webHidden/>
          </w:rPr>
          <w:instrText xml:space="preserve"> PAGEREF _Toc7526961 \h </w:instrText>
        </w:r>
        <w:r w:rsidR="00365C74" w:rsidRPr="00365C74">
          <w:rPr>
            <w:noProof/>
            <w:webHidden/>
          </w:rPr>
        </w:r>
        <w:r w:rsidR="00365C74" w:rsidRPr="00365C74">
          <w:rPr>
            <w:noProof/>
            <w:webHidden/>
          </w:rPr>
          <w:fldChar w:fldCharType="separate"/>
        </w:r>
        <w:r w:rsidR="006343E3">
          <w:rPr>
            <w:noProof/>
            <w:webHidden/>
          </w:rPr>
          <w:t>43</w:t>
        </w:r>
        <w:r w:rsidR="00365C74" w:rsidRPr="00365C74">
          <w:rPr>
            <w:noProof/>
            <w:webHidden/>
          </w:rPr>
          <w:fldChar w:fldCharType="end"/>
        </w:r>
      </w:hyperlink>
    </w:p>
    <w:p w14:paraId="40F2EF0C" w14:textId="70805C87" w:rsidR="001D7DB1" w:rsidRPr="00576D9C" w:rsidRDefault="00704491" w:rsidP="001D7DB1">
      <w:pPr>
        <w:pStyle w:val="TableofFigures"/>
        <w:tabs>
          <w:tab w:val="right" w:leader="dot" w:pos="8488"/>
        </w:tabs>
        <w:rPr>
          <w:rFonts w:asciiTheme="minorHAnsi" w:hAnsiTheme="minorHAnsi" w:cstheme="minorHAnsi"/>
        </w:rPr>
      </w:pPr>
      <w:r w:rsidRPr="001D7DB1">
        <w:rPr>
          <w:rFonts w:asciiTheme="minorHAnsi" w:hAnsiTheme="minorHAnsi" w:cstheme="minorHAnsi"/>
        </w:rPr>
        <w:fldChar w:fldCharType="end"/>
      </w:r>
      <w:bookmarkStart w:id="6" w:name="_Toc503428997"/>
    </w:p>
    <w:p w14:paraId="1B203664" w14:textId="0D42FBDE" w:rsidR="00576D9C" w:rsidRPr="00576D9C" w:rsidRDefault="00576D9C" w:rsidP="00576D9C">
      <w:pPr>
        <w:pStyle w:val="Heading1NONUM"/>
        <w:rPr>
          <w:rFonts w:asciiTheme="minorHAnsi" w:hAnsiTheme="minorHAnsi" w:cstheme="minorHAnsi"/>
        </w:rPr>
      </w:pPr>
      <w:r w:rsidRPr="00576D9C">
        <w:rPr>
          <w:rFonts w:asciiTheme="minorHAnsi" w:hAnsiTheme="minorHAnsi" w:cstheme="minorHAnsi"/>
        </w:rPr>
        <w:lastRenderedPageBreak/>
        <w:t xml:space="preserve"> </w:t>
      </w:r>
      <w:bookmarkStart w:id="7" w:name="_Toc7527337"/>
      <w:r w:rsidRPr="00576D9C">
        <w:rPr>
          <w:rFonts w:asciiTheme="minorHAnsi" w:hAnsiTheme="minorHAnsi" w:cstheme="minorHAnsi"/>
        </w:rPr>
        <w:t>List of abbreviations</w:t>
      </w:r>
      <w:bookmarkEnd w:id="6"/>
      <w:bookmarkEnd w:id="7"/>
    </w:p>
    <w:tbl>
      <w:tblPr>
        <w:tblStyle w:val="PlainTable11"/>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5"/>
        <w:gridCol w:w="7222"/>
      </w:tblGrid>
      <w:tr w:rsidR="005D225D" w:rsidRPr="00576D9C" w14:paraId="6AEAC1A7" w14:textId="77777777" w:rsidTr="008355D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5" w:type="dxa"/>
            <w:noWrap/>
          </w:tcPr>
          <w:p w14:paraId="0BA2BA88" w14:textId="4B140599" w:rsidR="005D225D" w:rsidRPr="00576D9C" w:rsidRDefault="005D225D" w:rsidP="00076E49">
            <w:pPr>
              <w:spacing w:after="240" w:line="276" w:lineRule="atLeast"/>
              <w:rPr>
                <w:rFonts w:asciiTheme="minorHAnsi" w:hAnsiTheme="minorHAnsi" w:cstheme="minorHAnsi"/>
                <w:b w:val="0"/>
              </w:rPr>
            </w:pPr>
            <w:r>
              <w:rPr>
                <w:rFonts w:asciiTheme="minorHAnsi" w:hAnsiTheme="minorHAnsi" w:cstheme="minorHAnsi"/>
                <w:b w:val="0"/>
              </w:rPr>
              <w:t>ADB</w:t>
            </w:r>
          </w:p>
        </w:tc>
        <w:tc>
          <w:tcPr>
            <w:tcW w:w="7222" w:type="dxa"/>
            <w:noWrap/>
          </w:tcPr>
          <w:p w14:paraId="7CDAA4A1" w14:textId="3E651E02" w:rsidR="005D225D" w:rsidRPr="00576D9C" w:rsidRDefault="005D225D" w:rsidP="00076E49">
            <w:pPr>
              <w:spacing w:after="240" w:line="276" w:lineRule="atLeas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Asian Development Bank</w:t>
            </w:r>
          </w:p>
        </w:tc>
      </w:tr>
      <w:tr w:rsidR="009F30BE" w:rsidRPr="00576D9C" w14:paraId="17988A69"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4538F2C0" w14:textId="75DB5EFC" w:rsidR="009F30BE" w:rsidRPr="00576D9C" w:rsidRDefault="009F30BE" w:rsidP="00076E49">
            <w:pPr>
              <w:spacing w:after="240" w:line="276" w:lineRule="atLeast"/>
              <w:rPr>
                <w:rFonts w:asciiTheme="minorHAnsi" w:hAnsiTheme="minorHAnsi" w:cstheme="minorHAnsi"/>
                <w:b w:val="0"/>
              </w:rPr>
            </w:pPr>
            <w:r w:rsidRPr="00576D9C">
              <w:rPr>
                <w:rFonts w:asciiTheme="minorHAnsi" w:hAnsiTheme="minorHAnsi" w:cstheme="minorHAnsi"/>
                <w:b w:val="0"/>
              </w:rPr>
              <w:t>ANC</w:t>
            </w:r>
          </w:p>
        </w:tc>
        <w:tc>
          <w:tcPr>
            <w:tcW w:w="7222" w:type="dxa"/>
            <w:noWrap/>
          </w:tcPr>
          <w:p w14:paraId="34C57EA7" w14:textId="4A55A341" w:rsidR="009F30BE" w:rsidRPr="00ED7A60" w:rsidRDefault="009F30BE"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D7A60">
              <w:rPr>
                <w:rFonts w:asciiTheme="minorHAnsi" w:hAnsiTheme="minorHAnsi" w:cstheme="minorHAnsi"/>
              </w:rPr>
              <w:t>Antenatal care</w:t>
            </w:r>
          </w:p>
        </w:tc>
      </w:tr>
      <w:tr w:rsidR="00D35030" w:rsidRPr="00576D9C" w14:paraId="5C9C5F50"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27C7EE7" w14:textId="5A348417" w:rsidR="00D35030" w:rsidRPr="00576D9C" w:rsidRDefault="00D35030" w:rsidP="00076E49">
            <w:pPr>
              <w:spacing w:after="240" w:line="276" w:lineRule="atLeast"/>
              <w:rPr>
                <w:rFonts w:asciiTheme="minorHAnsi" w:hAnsiTheme="minorHAnsi" w:cstheme="minorHAnsi"/>
                <w:b w:val="0"/>
              </w:rPr>
            </w:pPr>
            <w:r w:rsidRPr="00576D9C">
              <w:rPr>
                <w:rFonts w:asciiTheme="minorHAnsi" w:hAnsiTheme="minorHAnsi" w:cstheme="minorHAnsi"/>
                <w:b w:val="0"/>
              </w:rPr>
              <w:t>ASEAN</w:t>
            </w:r>
          </w:p>
        </w:tc>
        <w:tc>
          <w:tcPr>
            <w:tcW w:w="7222" w:type="dxa"/>
            <w:noWrap/>
          </w:tcPr>
          <w:p w14:paraId="2D1D6AF1" w14:textId="0D24AE9B" w:rsidR="00D35030" w:rsidRPr="00576D9C" w:rsidRDefault="00D35030" w:rsidP="00241EC7">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Association of Southeast Asian Nations</w:t>
            </w:r>
          </w:p>
        </w:tc>
      </w:tr>
      <w:tr w:rsidR="00076E49" w:rsidRPr="00576D9C" w14:paraId="7A201351"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5E1A93F3" w14:textId="7A2AC76D" w:rsidR="00076E49" w:rsidRPr="00576D9C" w:rsidRDefault="00076E49" w:rsidP="00076E49">
            <w:pPr>
              <w:spacing w:after="240" w:line="276" w:lineRule="atLeast"/>
              <w:rPr>
                <w:rFonts w:asciiTheme="minorHAnsi" w:eastAsia="Times New Roman" w:hAnsiTheme="minorHAnsi" w:cstheme="minorHAnsi"/>
                <w:b w:val="0"/>
                <w:szCs w:val="20"/>
                <w:lang w:eastAsia="en-US"/>
              </w:rPr>
            </w:pPr>
            <w:bookmarkStart w:id="8" w:name="_Hlk529431422"/>
            <w:r w:rsidRPr="00576D9C">
              <w:rPr>
                <w:rFonts w:asciiTheme="minorHAnsi" w:hAnsiTheme="minorHAnsi" w:cstheme="minorHAnsi"/>
                <w:b w:val="0"/>
              </w:rPr>
              <w:t>BNC</w:t>
            </w:r>
          </w:p>
        </w:tc>
        <w:tc>
          <w:tcPr>
            <w:tcW w:w="7222" w:type="dxa"/>
            <w:noWrap/>
          </w:tcPr>
          <w:p w14:paraId="3CAAA8F2" w14:textId="5631ACDD"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BN Consult</w:t>
            </w:r>
          </w:p>
        </w:tc>
      </w:tr>
      <w:tr w:rsidR="00076E49" w:rsidRPr="00576D9C" w14:paraId="550AAE7D"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3B920E9A" w14:textId="4AC17553"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CPD</w:t>
            </w:r>
          </w:p>
        </w:tc>
        <w:tc>
          <w:tcPr>
            <w:tcW w:w="7222" w:type="dxa"/>
            <w:noWrap/>
          </w:tcPr>
          <w:p w14:paraId="6D46ED4E" w14:textId="7ABEBF39"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Country Programme Document</w:t>
            </w:r>
          </w:p>
        </w:tc>
      </w:tr>
      <w:tr w:rsidR="00076E49" w:rsidRPr="00576D9C" w14:paraId="3784B5E1"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15D4D3A5" w14:textId="02BAF841"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CS</w:t>
            </w:r>
          </w:p>
        </w:tc>
        <w:tc>
          <w:tcPr>
            <w:tcW w:w="7222" w:type="dxa"/>
            <w:noWrap/>
          </w:tcPr>
          <w:p w14:paraId="20C81971" w14:textId="59D2838B"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Case Study</w:t>
            </w:r>
          </w:p>
        </w:tc>
      </w:tr>
      <w:tr w:rsidR="00076E49" w:rsidRPr="00576D9C" w14:paraId="6ADC64D9"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9424A8F" w14:textId="6769B28B"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C</w:t>
            </w:r>
            <w:r w:rsidR="00107747" w:rsidRPr="00576D9C">
              <w:rPr>
                <w:rFonts w:asciiTheme="minorHAnsi" w:hAnsiTheme="minorHAnsi" w:cstheme="minorHAnsi"/>
                <w:b w:val="0"/>
              </w:rPr>
              <w:t>C</w:t>
            </w:r>
            <w:r w:rsidRPr="00576D9C">
              <w:rPr>
                <w:rFonts w:asciiTheme="minorHAnsi" w:hAnsiTheme="minorHAnsi" w:cstheme="minorHAnsi"/>
                <w:b w:val="0"/>
              </w:rPr>
              <w:t>WC</w:t>
            </w:r>
          </w:p>
        </w:tc>
        <w:tc>
          <w:tcPr>
            <w:tcW w:w="7222" w:type="dxa"/>
            <w:noWrap/>
          </w:tcPr>
          <w:p w14:paraId="7F333746" w14:textId="37B0CEB2" w:rsidR="00076E49" w:rsidRPr="00576D9C" w:rsidRDefault="00107747"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eastAsia="Times New Roman" w:hAnsiTheme="minorHAnsi" w:cstheme="minorHAnsi"/>
                <w:szCs w:val="20"/>
                <w:lang w:eastAsia="en-US"/>
              </w:rPr>
              <w:t>Commune Committee for Women and Children</w:t>
            </w:r>
          </w:p>
        </w:tc>
      </w:tr>
      <w:tr w:rsidR="00107747" w:rsidRPr="00576D9C" w14:paraId="417A897E"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6375072" w14:textId="11730293" w:rsidR="00107747" w:rsidRPr="00576D9C" w:rsidRDefault="00107747" w:rsidP="00076E49">
            <w:pPr>
              <w:spacing w:after="240" w:line="276" w:lineRule="atLeast"/>
              <w:rPr>
                <w:rFonts w:asciiTheme="minorHAnsi" w:hAnsiTheme="minorHAnsi" w:cstheme="minorHAnsi"/>
                <w:b w:val="0"/>
              </w:rPr>
            </w:pPr>
            <w:r w:rsidRPr="00576D9C">
              <w:rPr>
                <w:rFonts w:asciiTheme="minorHAnsi" w:hAnsiTheme="minorHAnsi" w:cstheme="minorHAnsi"/>
                <w:b w:val="0"/>
              </w:rPr>
              <w:t>CPS</w:t>
            </w:r>
          </w:p>
        </w:tc>
        <w:tc>
          <w:tcPr>
            <w:tcW w:w="7222" w:type="dxa"/>
            <w:noWrap/>
          </w:tcPr>
          <w:p w14:paraId="431616EE" w14:textId="552E055B" w:rsidR="00107747" w:rsidRPr="00576D9C" w:rsidRDefault="00107747"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eastAsia="Times New Roman" w:hAnsiTheme="minorHAnsi" w:cstheme="minorHAnsi"/>
                <w:szCs w:val="20"/>
                <w:lang w:eastAsia="en-US"/>
              </w:rPr>
              <w:t>Community Preschool</w:t>
            </w:r>
          </w:p>
        </w:tc>
      </w:tr>
      <w:tr w:rsidR="008355DA" w:rsidRPr="00576D9C" w14:paraId="4F91D801" w14:textId="77777777" w:rsidTr="008355DA">
        <w:trPr>
          <w:trHeight w:val="300"/>
        </w:trPr>
        <w:tc>
          <w:tcPr>
            <w:cnfStyle w:val="001000000000" w:firstRow="0" w:lastRow="0" w:firstColumn="1" w:lastColumn="0" w:oddVBand="0" w:evenVBand="0" w:oddHBand="0" w:evenHBand="0" w:firstRowFirstColumn="0" w:firstRowLastColumn="0" w:lastRowFirstColumn="0" w:lastRowLastColumn="0"/>
            <w:tcW w:w="2445" w:type="dxa"/>
            <w:noWrap/>
          </w:tcPr>
          <w:p w14:paraId="7A957625" w14:textId="2B7F96AF" w:rsidR="008355DA" w:rsidRPr="005769D0" w:rsidRDefault="008355DA" w:rsidP="008355DA">
            <w:pPr>
              <w:spacing w:after="240" w:line="276" w:lineRule="atLeast"/>
              <w:rPr>
                <w:rFonts w:asciiTheme="minorHAnsi" w:hAnsiTheme="minorHAnsi" w:cstheme="minorHAnsi"/>
                <w:b w:val="0"/>
              </w:rPr>
            </w:pPr>
            <w:r w:rsidRPr="001D7DB1">
              <w:rPr>
                <w:rFonts w:asciiTheme="minorHAnsi" w:hAnsiTheme="minorHAnsi" w:cstheme="minorHAnsi"/>
                <w:b w:val="0"/>
              </w:rPr>
              <w:t>CSES</w:t>
            </w:r>
          </w:p>
        </w:tc>
        <w:tc>
          <w:tcPr>
            <w:tcW w:w="7222" w:type="dxa"/>
            <w:noWrap/>
          </w:tcPr>
          <w:p w14:paraId="52E252DD" w14:textId="58C478D6"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Cambodia Socio-Economic Survey</w:t>
            </w:r>
          </w:p>
        </w:tc>
      </w:tr>
      <w:tr w:rsidR="00076E49" w:rsidRPr="00576D9C" w14:paraId="37D6BAFF"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2415D2BE" w14:textId="2626A607"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DAC</w:t>
            </w:r>
          </w:p>
        </w:tc>
        <w:tc>
          <w:tcPr>
            <w:tcW w:w="7222" w:type="dxa"/>
            <w:noWrap/>
          </w:tcPr>
          <w:p w14:paraId="74428AE0" w14:textId="33BC2A7E"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Development Assistance Committee</w:t>
            </w:r>
          </w:p>
        </w:tc>
      </w:tr>
      <w:tr w:rsidR="00107747" w:rsidRPr="00576D9C" w14:paraId="453E5D41"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1AF48370" w14:textId="7F36CC37" w:rsidR="00107747" w:rsidRPr="00576D9C" w:rsidRDefault="00107747" w:rsidP="00076E49">
            <w:pPr>
              <w:spacing w:after="240" w:line="276" w:lineRule="atLeast"/>
              <w:rPr>
                <w:rFonts w:asciiTheme="minorHAnsi" w:hAnsiTheme="minorHAnsi" w:cstheme="minorHAnsi"/>
                <w:b w:val="0"/>
              </w:rPr>
            </w:pPr>
            <w:r w:rsidRPr="00576D9C">
              <w:rPr>
                <w:rFonts w:asciiTheme="minorHAnsi" w:hAnsiTheme="minorHAnsi" w:cstheme="minorHAnsi"/>
                <w:b w:val="0"/>
              </w:rPr>
              <w:t>DHS</w:t>
            </w:r>
          </w:p>
        </w:tc>
        <w:tc>
          <w:tcPr>
            <w:tcW w:w="7222" w:type="dxa"/>
            <w:noWrap/>
          </w:tcPr>
          <w:p w14:paraId="3163303D" w14:textId="49EC2F18" w:rsidR="00107747" w:rsidRPr="00576D9C" w:rsidRDefault="00107747"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eastAsia="Times New Roman" w:hAnsiTheme="minorHAnsi" w:cstheme="minorHAnsi"/>
                <w:szCs w:val="20"/>
                <w:lang w:eastAsia="en-US"/>
              </w:rPr>
              <w:t>Demographic and Health Survey</w:t>
            </w:r>
          </w:p>
        </w:tc>
      </w:tr>
      <w:tr w:rsidR="00076E49" w:rsidRPr="00576D9C" w14:paraId="3FB63559"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43D099C9" w14:textId="3C38810D" w:rsidR="00076E49" w:rsidRPr="004251C9" w:rsidRDefault="004251C9" w:rsidP="00076E49">
            <w:pPr>
              <w:spacing w:after="240" w:line="276" w:lineRule="atLeast"/>
              <w:rPr>
                <w:rFonts w:asciiTheme="minorHAnsi" w:eastAsia="Times New Roman" w:hAnsiTheme="minorHAnsi" w:cstheme="minorHAnsi"/>
                <w:b w:val="0"/>
                <w:szCs w:val="20"/>
                <w:lang w:eastAsia="en-US"/>
              </w:rPr>
            </w:pPr>
            <w:r>
              <w:rPr>
                <w:rFonts w:asciiTheme="minorHAnsi" w:hAnsiTheme="minorHAnsi" w:cstheme="minorHAnsi"/>
                <w:b w:val="0"/>
              </w:rPr>
              <w:t>DWCCC</w:t>
            </w:r>
          </w:p>
        </w:tc>
        <w:tc>
          <w:tcPr>
            <w:tcW w:w="7222" w:type="dxa"/>
            <w:noWrap/>
          </w:tcPr>
          <w:p w14:paraId="34A882FF" w14:textId="137876D2" w:rsidR="00076E49" w:rsidRPr="00576D9C" w:rsidRDefault="00107747"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eastAsia="Times New Roman" w:hAnsiTheme="minorHAnsi" w:cstheme="minorHAnsi"/>
                <w:szCs w:val="20"/>
                <w:lang w:eastAsia="en-US"/>
              </w:rPr>
              <w:t>District Women's and Children's</w:t>
            </w:r>
            <w:r w:rsidR="00037F46" w:rsidRPr="00576D9C">
              <w:rPr>
                <w:rFonts w:asciiTheme="minorHAnsi" w:eastAsia="Times New Roman" w:hAnsiTheme="minorHAnsi" w:cstheme="minorHAnsi"/>
                <w:szCs w:val="20"/>
                <w:lang w:eastAsia="en-US"/>
              </w:rPr>
              <w:t xml:space="preserve"> </w:t>
            </w:r>
            <w:r w:rsidRPr="00576D9C">
              <w:rPr>
                <w:rFonts w:asciiTheme="minorHAnsi" w:eastAsia="Times New Roman" w:hAnsiTheme="minorHAnsi" w:cstheme="minorHAnsi"/>
                <w:szCs w:val="20"/>
                <w:lang w:eastAsia="en-US"/>
              </w:rPr>
              <w:t>Consultative Committee</w:t>
            </w:r>
          </w:p>
        </w:tc>
      </w:tr>
      <w:tr w:rsidR="00076E49" w:rsidRPr="00576D9C" w14:paraId="55ACA279"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2B30F43F" w14:textId="185F7400"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ECCD</w:t>
            </w:r>
          </w:p>
        </w:tc>
        <w:tc>
          <w:tcPr>
            <w:tcW w:w="7222" w:type="dxa"/>
            <w:noWrap/>
          </w:tcPr>
          <w:p w14:paraId="1016CC69" w14:textId="20F1EC28"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 xml:space="preserve">Early Childhood Care and Development </w:t>
            </w:r>
          </w:p>
        </w:tc>
      </w:tr>
      <w:tr w:rsidR="00076E49" w:rsidRPr="00576D9C" w14:paraId="4598BB8D"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5AE1DCFD" w14:textId="7BFD914B"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ECE</w:t>
            </w:r>
          </w:p>
        </w:tc>
        <w:tc>
          <w:tcPr>
            <w:tcW w:w="7222" w:type="dxa"/>
            <w:noWrap/>
          </w:tcPr>
          <w:p w14:paraId="25E7B85E" w14:textId="49BBF77C"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Early Childhood Education</w:t>
            </w:r>
          </w:p>
        </w:tc>
      </w:tr>
      <w:tr w:rsidR="00A53372" w:rsidRPr="00576D9C" w14:paraId="0CC1D2F0"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3824C5C9" w14:textId="4A7A6283" w:rsidR="00A53372" w:rsidRPr="00576D9C" w:rsidRDefault="00A53372" w:rsidP="00076E49">
            <w:pPr>
              <w:spacing w:after="240" w:line="276" w:lineRule="atLeast"/>
              <w:rPr>
                <w:rFonts w:asciiTheme="minorHAnsi" w:hAnsiTheme="minorHAnsi" w:cstheme="minorHAnsi"/>
                <w:b w:val="0"/>
              </w:rPr>
            </w:pPr>
            <w:r w:rsidRPr="00576D9C">
              <w:rPr>
                <w:rFonts w:asciiTheme="minorHAnsi" w:hAnsiTheme="minorHAnsi" w:cstheme="minorHAnsi"/>
                <w:b w:val="0"/>
              </w:rPr>
              <w:t>ESP</w:t>
            </w:r>
          </w:p>
        </w:tc>
        <w:tc>
          <w:tcPr>
            <w:tcW w:w="7222" w:type="dxa"/>
            <w:noWrap/>
          </w:tcPr>
          <w:p w14:paraId="75C474CD" w14:textId="5EBBADD5" w:rsidR="00A53372" w:rsidRPr="00576D9C" w:rsidRDefault="00A53372" w:rsidP="00241EC7">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Education S</w:t>
            </w:r>
            <w:r w:rsidR="006E63E7">
              <w:rPr>
                <w:rFonts w:asciiTheme="minorHAnsi" w:hAnsiTheme="minorHAnsi" w:cstheme="minorHAnsi"/>
              </w:rPr>
              <w:t>trategic</w:t>
            </w:r>
            <w:r w:rsidRPr="00576D9C">
              <w:rPr>
                <w:rFonts w:asciiTheme="minorHAnsi" w:hAnsiTheme="minorHAnsi" w:cstheme="minorHAnsi"/>
              </w:rPr>
              <w:t xml:space="preserve"> Plan</w:t>
            </w:r>
          </w:p>
        </w:tc>
      </w:tr>
      <w:tr w:rsidR="00076E49" w:rsidRPr="00576D9C" w14:paraId="1C71C9E3"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0F5FDC0E" w14:textId="4B123905"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FGD</w:t>
            </w:r>
          </w:p>
        </w:tc>
        <w:tc>
          <w:tcPr>
            <w:tcW w:w="7222" w:type="dxa"/>
            <w:noWrap/>
          </w:tcPr>
          <w:p w14:paraId="6B89B1AA" w14:textId="15226104"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Focus Group Discussion</w:t>
            </w:r>
          </w:p>
        </w:tc>
      </w:tr>
      <w:tr w:rsidR="003D0983" w:rsidRPr="00576D9C" w14:paraId="1A870891"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2E96D9DB" w14:textId="54F82279" w:rsidR="003D0983" w:rsidRPr="00576D9C" w:rsidRDefault="003D0983" w:rsidP="00076E49">
            <w:pPr>
              <w:spacing w:after="240" w:line="276" w:lineRule="atLeast"/>
              <w:rPr>
                <w:rFonts w:asciiTheme="minorHAnsi" w:hAnsiTheme="minorHAnsi" w:cstheme="minorHAnsi"/>
                <w:b w:val="0"/>
              </w:rPr>
            </w:pPr>
            <w:r w:rsidRPr="00576D9C">
              <w:rPr>
                <w:rFonts w:asciiTheme="minorHAnsi" w:hAnsiTheme="minorHAnsi" w:cstheme="minorHAnsi"/>
                <w:b w:val="0"/>
              </w:rPr>
              <w:t>GDP</w:t>
            </w:r>
          </w:p>
        </w:tc>
        <w:tc>
          <w:tcPr>
            <w:tcW w:w="7222" w:type="dxa"/>
            <w:noWrap/>
          </w:tcPr>
          <w:p w14:paraId="6C307861" w14:textId="5BCBDCBA" w:rsidR="003D0983" w:rsidRPr="00576D9C" w:rsidRDefault="003D0983"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Gross Domestic Product</w:t>
            </w:r>
          </w:p>
        </w:tc>
      </w:tr>
      <w:tr w:rsidR="00076E49" w:rsidRPr="00576D9C" w14:paraId="29C55A19"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545AB825" w14:textId="62F09504"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GEROS</w:t>
            </w:r>
          </w:p>
        </w:tc>
        <w:tc>
          <w:tcPr>
            <w:tcW w:w="7222" w:type="dxa"/>
            <w:noWrap/>
          </w:tcPr>
          <w:p w14:paraId="37574380" w14:textId="4291ADFE"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 xml:space="preserve">Global Evaluation Report Oversight System </w:t>
            </w:r>
          </w:p>
        </w:tc>
      </w:tr>
      <w:tr w:rsidR="00EA3C81" w:rsidRPr="00576D9C" w14:paraId="0FEB8146"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40672E34" w14:textId="3AAFBA1A" w:rsidR="00EA3C81" w:rsidRPr="00576D9C" w:rsidRDefault="00EA3C81" w:rsidP="00076E49">
            <w:pPr>
              <w:spacing w:after="240" w:line="276" w:lineRule="atLeast"/>
              <w:rPr>
                <w:rFonts w:asciiTheme="minorHAnsi" w:hAnsiTheme="minorHAnsi" w:cstheme="minorHAnsi"/>
                <w:b w:val="0"/>
              </w:rPr>
            </w:pPr>
            <w:r w:rsidRPr="00576D9C">
              <w:rPr>
                <w:rFonts w:asciiTheme="minorHAnsi" w:hAnsiTheme="minorHAnsi" w:cstheme="minorHAnsi"/>
                <w:b w:val="0"/>
              </w:rPr>
              <w:t>GNI</w:t>
            </w:r>
          </w:p>
        </w:tc>
        <w:tc>
          <w:tcPr>
            <w:tcW w:w="7222" w:type="dxa"/>
            <w:noWrap/>
          </w:tcPr>
          <w:p w14:paraId="51644D04" w14:textId="1D4A8C7A" w:rsidR="00EA3C81" w:rsidRPr="00576D9C" w:rsidRDefault="00EA3C81"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Gross National Income</w:t>
            </w:r>
          </w:p>
        </w:tc>
      </w:tr>
      <w:tr w:rsidR="00C535D6" w:rsidRPr="00576D9C" w14:paraId="4389286D"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4723BE56" w14:textId="1709A86D" w:rsidR="00C535D6" w:rsidRPr="00576D9C" w:rsidRDefault="00C535D6" w:rsidP="00076E49">
            <w:pPr>
              <w:spacing w:after="240" w:line="276" w:lineRule="atLeast"/>
              <w:rPr>
                <w:rFonts w:asciiTheme="minorHAnsi" w:hAnsiTheme="minorHAnsi" w:cstheme="minorHAnsi"/>
                <w:b w:val="0"/>
              </w:rPr>
            </w:pPr>
            <w:r w:rsidRPr="00576D9C">
              <w:rPr>
                <w:rFonts w:asciiTheme="minorHAnsi" w:hAnsiTheme="minorHAnsi" w:cstheme="minorHAnsi"/>
                <w:b w:val="0"/>
              </w:rPr>
              <w:t>HDI</w:t>
            </w:r>
          </w:p>
        </w:tc>
        <w:tc>
          <w:tcPr>
            <w:tcW w:w="7222" w:type="dxa"/>
            <w:noWrap/>
          </w:tcPr>
          <w:p w14:paraId="4149B3F2" w14:textId="7943B58C" w:rsidR="00C535D6" w:rsidRPr="00576D9C" w:rsidRDefault="00C535D6"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Human Development Index</w:t>
            </w:r>
          </w:p>
        </w:tc>
      </w:tr>
      <w:tr w:rsidR="00076E49" w:rsidRPr="00576D9C" w14:paraId="1B5B221C"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131E2755" w14:textId="69CCC68F"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IECD</w:t>
            </w:r>
          </w:p>
        </w:tc>
        <w:tc>
          <w:tcPr>
            <w:tcW w:w="7222" w:type="dxa"/>
            <w:noWrap/>
          </w:tcPr>
          <w:p w14:paraId="06D7AED7" w14:textId="6FEA3B41"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 xml:space="preserve">Integrated Early Childhood Development </w:t>
            </w:r>
          </w:p>
        </w:tc>
      </w:tr>
      <w:tr w:rsidR="00FC65F6" w:rsidRPr="00576D9C" w14:paraId="51D54F91" w14:textId="77777777" w:rsidTr="008355D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5" w:type="dxa"/>
            <w:noWrap/>
          </w:tcPr>
          <w:p w14:paraId="1741EA16" w14:textId="7F5A5692" w:rsidR="00FC65F6" w:rsidRPr="00576D9C" w:rsidRDefault="00FC65F6" w:rsidP="00076E49">
            <w:pPr>
              <w:spacing w:after="240" w:line="276" w:lineRule="atLeast"/>
              <w:rPr>
                <w:rFonts w:asciiTheme="minorHAnsi" w:hAnsiTheme="minorHAnsi" w:cstheme="minorHAnsi"/>
                <w:b w:val="0"/>
              </w:rPr>
            </w:pPr>
            <w:r>
              <w:rPr>
                <w:rFonts w:asciiTheme="minorHAnsi" w:hAnsiTheme="minorHAnsi" w:cstheme="minorHAnsi"/>
                <w:b w:val="0"/>
              </w:rPr>
              <w:t>INGO</w:t>
            </w:r>
          </w:p>
        </w:tc>
        <w:tc>
          <w:tcPr>
            <w:tcW w:w="7222" w:type="dxa"/>
            <w:noWrap/>
          </w:tcPr>
          <w:p w14:paraId="56BDFE65" w14:textId="6C17F485" w:rsidR="00FC65F6" w:rsidRPr="00576D9C" w:rsidRDefault="00FC65F6"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International non-Governmental Organization</w:t>
            </w:r>
          </w:p>
        </w:tc>
      </w:tr>
      <w:tr w:rsidR="00076E49" w:rsidRPr="00576D9C" w14:paraId="52167CEE"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123841E6" w14:textId="07F02E9E"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KII</w:t>
            </w:r>
          </w:p>
        </w:tc>
        <w:tc>
          <w:tcPr>
            <w:tcW w:w="7222" w:type="dxa"/>
            <w:noWrap/>
          </w:tcPr>
          <w:p w14:paraId="1344D11A" w14:textId="24391C92"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Key Informant Interview</w:t>
            </w:r>
          </w:p>
        </w:tc>
      </w:tr>
      <w:tr w:rsidR="00076E49" w:rsidRPr="00576D9C" w14:paraId="6EFCA0E0"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5276926" w14:textId="77777777" w:rsidR="003D0983" w:rsidRPr="00576D9C" w:rsidRDefault="003D0983" w:rsidP="00076E49">
            <w:pPr>
              <w:spacing w:after="240" w:line="276" w:lineRule="atLeast"/>
              <w:rPr>
                <w:rFonts w:asciiTheme="minorHAnsi" w:hAnsiTheme="minorHAnsi" w:cstheme="minorHAnsi"/>
                <w:b w:val="0"/>
                <w:bCs w:val="0"/>
              </w:rPr>
            </w:pPr>
            <w:r w:rsidRPr="00576D9C">
              <w:rPr>
                <w:rFonts w:asciiTheme="minorHAnsi" w:hAnsiTheme="minorHAnsi" w:cstheme="minorHAnsi"/>
                <w:b w:val="0"/>
              </w:rPr>
              <w:t>MDG</w:t>
            </w:r>
          </w:p>
          <w:p w14:paraId="43C38FED" w14:textId="4042FE6D"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lastRenderedPageBreak/>
              <w:t>MNCH</w:t>
            </w:r>
          </w:p>
        </w:tc>
        <w:tc>
          <w:tcPr>
            <w:tcW w:w="7222" w:type="dxa"/>
            <w:noWrap/>
          </w:tcPr>
          <w:p w14:paraId="4B5D6BC8" w14:textId="6C092038" w:rsidR="003D0983" w:rsidRPr="00576D9C" w:rsidRDefault="003D0983"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lastRenderedPageBreak/>
              <w:t>Millennium Development Goal</w:t>
            </w:r>
          </w:p>
          <w:p w14:paraId="40754C4B" w14:textId="18107B78"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lastRenderedPageBreak/>
              <w:t>Maternal, neonatal and child health</w:t>
            </w:r>
          </w:p>
        </w:tc>
      </w:tr>
      <w:tr w:rsidR="00076E49" w:rsidRPr="00576D9C" w14:paraId="6EBAA9B3"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CB4A416" w14:textId="7A717D62"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lastRenderedPageBreak/>
              <w:t>MoEYS</w:t>
            </w:r>
          </w:p>
        </w:tc>
        <w:tc>
          <w:tcPr>
            <w:tcW w:w="7222" w:type="dxa"/>
            <w:noWrap/>
          </w:tcPr>
          <w:p w14:paraId="6907E3CA" w14:textId="6EE40B9D"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Ministry of Education, Youth and Sport</w:t>
            </w:r>
          </w:p>
        </w:tc>
      </w:tr>
      <w:tr w:rsidR="00076E49" w:rsidRPr="00576D9C" w14:paraId="1BB0E72D"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0A0D38C2" w14:textId="3D9E7F58"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MoH</w:t>
            </w:r>
          </w:p>
        </w:tc>
        <w:tc>
          <w:tcPr>
            <w:tcW w:w="7222" w:type="dxa"/>
            <w:noWrap/>
          </w:tcPr>
          <w:p w14:paraId="3847205A" w14:textId="04882FCF"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Ministry of Health</w:t>
            </w:r>
          </w:p>
        </w:tc>
      </w:tr>
      <w:tr w:rsidR="00107747" w:rsidRPr="00576D9C" w14:paraId="69330D2E"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347A68DB" w14:textId="56EAE2FD" w:rsidR="00107747" w:rsidRPr="00576D9C" w:rsidRDefault="00107747" w:rsidP="00076E49">
            <w:pPr>
              <w:spacing w:after="240" w:line="276" w:lineRule="atLeast"/>
              <w:rPr>
                <w:rFonts w:asciiTheme="minorHAnsi" w:hAnsiTheme="minorHAnsi" w:cstheme="minorHAnsi"/>
                <w:b w:val="0"/>
              </w:rPr>
            </w:pPr>
            <w:r w:rsidRPr="00576D9C">
              <w:rPr>
                <w:rFonts w:asciiTheme="minorHAnsi" w:hAnsiTheme="minorHAnsi" w:cstheme="minorHAnsi"/>
                <w:b w:val="0"/>
              </w:rPr>
              <w:t>MoI</w:t>
            </w:r>
          </w:p>
        </w:tc>
        <w:tc>
          <w:tcPr>
            <w:tcW w:w="7222" w:type="dxa"/>
            <w:noWrap/>
          </w:tcPr>
          <w:p w14:paraId="57155A38" w14:textId="5D42CB51" w:rsidR="00107747" w:rsidRPr="00576D9C" w:rsidRDefault="00107747"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Ministry of Interior</w:t>
            </w:r>
          </w:p>
        </w:tc>
      </w:tr>
      <w:tr w:rsidR="00CD4A3C" w:rsidRPr="00576D9C" w14:paraId="20CFE35C"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430276D7" w14:textId="5F869708" w:rsidR="00CD4A3C" w:rsidRPr="00576D9C" w:rsidRDefault="00CD4A3C" w:rsidP="00076E49">
            <w:pPr>
              <w:spacing w:after="240" w:line="276" w:lineRule="atLeast"/>
              <w:rPr>
                <w:rFonts w:asciiTheme="minorHAnsi" w:hAnsiTheme="minorHAnsi" w:cstheme="minorHAnsi"/>
                <w:b w:val="0"/>
              </w:rPr>
            </w:pPr>
            <w:r w:rsidRPr="00576D9C">
              <w:rPr>
                <w:rFonts w:asciiTheme="minorHAnsi" w:hAnsiTheme="minorHAnsi" w:cstheme="minorHAnsi"/>
                <w:b w:val="0"/>
              </w:rPr>
              <w:t>MPI</w:t>
            </w:r>
          </w:p>
        </w:tc>
        <w:tc>
          <w:tcPr>
            <w:tcW w:w="7222" w:type="dxa"/>
            <w:noWrap/>
          </w:tcPr>
          <w:p w14:paraId="5095E06F" w14:textId="60F6072F" w:rsidR="00CD4A3C" w:rsidRPr="00576D9C" w:rsidRDefault="00CD4A3C"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Multidimensional Poverty Index</w:t>
            </w:r>
          </w:p>
        </w:tc>
      </w:tr>
      <w:tr w:rsidR="00076E49" w:rsidRPr="00576D9C" w14:paraId="1C0BDAB6"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CA171F3" w14:textId="779ECDB2"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MRD</w:t>
            </w:r>
          </w:p>
        </w:tc>
        <w:tc>
          <w:tcPr>
            <w:tcW w:w="7222" w:type="dxa"/>
            <w:noWrap/>
          </w:tcPr>
          <w:p w14:paraId="089D77DC" w14:textId="22461A08"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 xml:space="preserve">Ministry of Rural Development </w:t>
            </w:r>
          </w:p>
        </w:tc>
      </w:tr>
      <w:tr w:rsidR="00107747" w:rsidRPr="00576D9C" w14:paraId="1ACB319D"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45DE46E2" w14:textId="4F83F836" w:rsidR="00107747" w:rsidRPr="00576D9C" w:rsidRDefault="00107747" w:rsidP="00076E49">
            <w:pPr>
              <w:spacing w:after="240" w:line="276" w:lineRule="atLeast"/>
              <w:rPr>
                <w:rFonts w:asciiTheme="minorHAnsi" w:hAnsiTheme="minorHAnsi" w:cstheme="minorHAnsi"/>
                <w:b w:val="0"/>
              </w:rPr>
            </w:pPr>
            <w:r w:rsidRPr="00576D9C">
              <w:rPr>
                <w:rFonts w:asciiTheme="minorHAnsi" w:hAnsiTheme="minorHAnsi" w:cstheme="minorHAnsi"/>
                <w:b w:val="0"/>
              </w:rPr>
              <w:t>MoWA</w:t>
            </w:r>
          </w:p>
        </w:tc>
        <w:tc>
          <w:tcPr>
            <w:tcW w:w="7222" w:type="dxa"/>
            <w:noWrap/>
          </w:tcPr>
          <w:p w14:paraId="7B522E67" w14:textId="2CA110A0" w:rsidR="00107747" w:rsidRPr="00576D9C" w:rsidRDefault="00107747"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Ministry of Women’s Affairs</w:t>
            </w:r>
          </w:p>
        </w:tc>
      </w:tr>
      <w:tr w:rsidR="001044F6" w:rsidRPr="00576D9C" w14:paraId="66D328E3" w14:textId="77777777" w:rsidTr="008355DA">
        <w:trPr>
          <w:trHeight w:val="300"/>
        </w:trPr>
        <w:tc>
          <w:tcPr>
            <w:cnfStyle w:val="001000000000" w:firstRow="0" w:lastRow="0" w:firstColumn="1" w:lastColumn="0" w:oddVBand="0" w:evenVBand="0" w:oddHBand="0" w:evenHBand="0" w:firstRowFirstColumn="0" w:firstRowLastColumn="0" w:lastRowFirstColumn="0" w:lastRowLastColumn="0"/>
            <w:tcW w:w="2445" w:type="dxa"/>
            <w:noWrap/>
          </w:tcPr>
          <w:p w14:paraId="6021519E" w14:textId="1D03135E" w:rsidR="001044F6" w:rsidRPr="00576D9C" w:rsidRDefault="001044F6" w:rsidP="001044F6">
            <w:pPr>
              <w:spacing w:after="240" w:line="276" w:lineRule="atLeast"/>
              <w:rPr>
                <w:rFonts w:asciiTheme="minorHAnsi" w:hAnsiTheme="minorHAnsi" w:cstheme="minorHAnsi"/>
                <w:b w:val="0"/>
              </w:rPr>
            </w:pPr>
            <w:r>
              <w:rPr>
                <w:rFonts w:asciiTheme="minorHAnsi" w:hAnsiTheme="minorHAnsi" w:cstheme="minorHAnsi"/>
                <w:b w:val="0"/>
              </w:rPr>
              <w:t>NAP-ECCD</w:t>
            </w:r>
          </w:p>
        </w:tc>
        <w:tc>
          <w:tcPr>
            <w:tcW w:w="7222" w:type="dxa"/>
            <w:noWrap/>
          </w:tcPr>
          <w:p w14:paraId="7944FE0D" w14:textId="1A0AC05D" w:rsidR="001044F6" w:rsidRPr="00576D9C" w:rsidRDefault="001044F6" w:rsidP="001044F6">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National Action Plan on Early Childhood Care and Development</w:t>
            </w:r>
          </w:p>
        </w:tc>
      </w:tr>
      <w:tr w:rsidR="00076E49" w:rsidRPr="00576D9C" w14:paraId="59F98BF6"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0DD23CE8" w14:textId="76615BD3"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NCECCD</w:t>
            </w:r>
          </w:p>
        </w:tc>
        <w:tc>
          <w:tcPr>
            <w:tcW w:w="7222" w:type="dxa"/>
            <w:noWrap/>
          </w:tcPr>
          <w:p w14:paraId="55773A04" w14:textId="100CB354"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 xml:space="preserve">National Committee on Early Childhood Care and Development </w:t>
            </w:r>
          </w:p>
        </w:tc>
      </w:tr>
      <w:tr w:rsidR="00076E49" w:rsidRPr="00576D9C" w14:paraId="0E88501D"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557B3468" w14:textId="524852CA"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NECHR</w:t>
            </w:r>
          </w:p>
        </w:tc>
        <w:tc>
          <w:tcPr>
            <w:tcW w:w="7222" w:type="dxa"/>
            <w:noWrap/>
          </w:tcPr>
          <w:p w14:paraId="72966407" w14:textId="3B9CEED8"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National Ethics Committee for Health Research</w:t>
            </w:r>
          </w:p>
        </w:tc>
      </w:tr>
      <w:tr w:rsidR="00076E49" w:rsidRPr="00576D9C" w14:paraId="6DF23434"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1E762DD9" w14:textId="0E8397AF"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NGO</w:t>
            </w:r>
          </w:p>
        </w:tc>
        <w:tc>
          <w:tcPr>
            <w:tcW w:w="7222" w:type="dxa"/>
            <w:noWrap/>
          </w:tcPr>
          <w:p w14:paraId="36C991FC" w14:textId="29BA09A3"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Non-Governmental Organi</w:t>
            </w:r>
            <w:r w:rsidR="00AE3C5C">
              <w:rPr>
                <w:rFonts w:asciiTheme="minorHAnsi" w:hAnsiTheme="minorHAnsi" w:cstheme="minorHAnsi"/>
              </w:rPr>
              <w:t>z</w:t>
            </w:r>
            <w:r w:rsidRPr="00576D9C">
              <w:rPr>
                <w:rFonts w:asciiTheme="minorHAnsi" w:hAnsiTheme="minorHAnsi" w:cstheme="minorHAnsi"/>
              </w:rPr>
              <w:t>ation</w:t>
            </w:r>
          </w:p>
        </w:tc>
      </w:tr>
      <w:tr w:rsidR="00076E49" w:rsidRPr="00576D9C" w14:paraId="69680B54"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FC9AFEA" w14:textId="73C8D0EB"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NP-ECCD</w:t>
            </w:r>
          </w:p>
        </w:tc>
        <w:tc>
          <w:tcPr>
            <w:tcW w:w="7222" w:type="dxa"/>
            <w:noWrap/>
          </w:tcPr>
          <w:p w14:paraId="776E9C1D" w14:textId="7A03BDE8"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National Policy on Early Childhood Care and Development</w:t>
            </w:r>
          </w:p>
        </w:tc>
      </w:tr>
      <w:tr w:rsidR="004A0627" w:rsidRPr="00576D9C" w14:paraId="12215AA9"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8A5C732" w14:textId="224392C6" w:rsidR="004A0627" w:rsidRPr="00576D9C" w:rsidRDefault="004A0627" w:rsidP="00076E49">
            <w:pPr>
              <w:spacing w:after="240" w:line="276" w:lineRule="atLeast"/>
              <w:rPr>
                <w:rFonts w:asciiTheme="minorHAnsi" w:hAnsiTheme="minorHAnsi" w:cstheme="minorHAnsi"/>
                <w:b w:val="0"/>
              </w:rPr>
            </w:pPr>
            <w:r w:rsidRPr="00576D9C">
              <w:rPr>
                <w:rFonts w:asciiTheme="minorHAnsi" w:hAnsiTheme="minorHAnsi" w:cstheme="minorHAnsi"/>
                <w:b w:val="0"/>
              </w:rPr>
              <w:t>NSDP</w:t>
            </w:r>
          </w:p>
        </w:tc>
        <w:tc>
          <w:tcPr>
            <w:tcW w:w="7222" w:type="dxa"/>
            <w:noWrap/>
          </w:tcPr>
          <w:p w14:paraId="0AD7C15A" w14:textId="35E88E64" w:rsidR="004A0627" w:rsidRPr="00576D9C" w:rsidRDefault="004A0627"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National Strategic Development Plan</w:t>
            </w:r>
          </w:p>
        </w:tc>
      </w:tr>
      <w:tr w:rsidR="00076E49" w:rsidRPr="00576D9C" w14:paraId="7D31F706"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57878D06" w14:textId="7C9954E7"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OECD</w:t>
            </w:r>
          </w:p>
        </w:tc>
        <w:tc>
          <w:tcPr>
            <w:tcW w:w="7222" w:type="dxa"/>
            <w:noWrap/>
          </w:tcPr>
          <w:p w14:paraId="063A1485" w14:textId="215B2A37" w:rsidR="00076E49" w:rsidRPr="00576D9C" w:rsidRDefault="00076E49" w:rsidP="00076E49">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 xml:space="preserve">Organisation for Economic Co-operation and Development </w:t>
            </w:r>
          </w:p>
        </w:tc>
      </w:tr>
      <w:tr w:rsidR="00076E49" w:rsidRPr="00576D9C" w14:paraId="248E5F34"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00DE90AD" w14:textId="416F430B" w:rsidR="00076E49" w:rsidRPr="00576D9C" w:rsidRDefault="00076E49" w:rsidP="00076E49">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OPM</w:t>
            </w:r>
          </w:p>
        </w:tc>
        <w:tc>
          <w:tcPr>
            <w:tcW w:w="7222" w:type="dxa"/>
            <w:noWrap/>
          </w:tcPr>
          <w:p w14:paraId="7560FB1C" w14:textId="646BC646" w:rsidR="00076E49" w:rsidRPr="00576D9C" w:rsidRDefault="00076E49" w:rsidP="00076E49">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Oxford Policy Management</w:t>
            </w:r>
          </w:p>
        </w:tc>
      </w:tr>
      <w:tr w:rsidR="008355DA" w:rsidRPr="00576D9C" w14:paraId="170CC088" w14:textId="77777777" w:rsidTr="008355DA">
        <w:trPr>
          <w:trHeight w:val="300"/>
        </w:trPr>
        <w:tc>
          <w:tcPr>
            <w:cnfStyle w:val="001000000000" w:firstRow="0" w:lastRow="0" w:firstColumn="1" w:lastColumn="0" w:oddVBand="0" w:evenVBand="0" w:oddHBand="0" w:evenHBand="0" w:firstRowFirstColumn="0" w:firstRowLastColumn="0" w:lastRowFirstColumn="0" w:lastRowLastColumn="0"/>
            <w:tcW w:w="2445" w:type="dxa"/>
            <w:noWrap/>
          </w:tcPr>
          <w:p w14:paraId="15B233FA" w14:textId="3A8D19D5" w:rsidR="008355DA" w:rsidRPr="005769D0" w:rsidRDefault="008355DA" w:rsidP="008355DA">
            <w:pPr>
              <w:spacing w:after="240" w:line="276" w:lineRule="atLeast"/>
              <w:rPr>
                <w:rFonts w:asciiTheme="minorHAnsi" w:hAnsiTheme="minorHAnsi" w:cstheme="minorHAnsi"/>
                <w:b w:val="0"/>
              </w:rPr>
            </w:pPr>
            <w:r w:rsidRPr="001D7DB1">
              <w:rPr>
                <w:rFonts w:asciiTheme="minorHAnsi" w:hAnsiTheme="minorHAnsi" w:cstheme="minorHAnsi"/>
                <w:b w:val="0"/>
              </w:rPr>
              <w:t>PDR</w:t>
            </w:r>
          </w:p>
        </w:tc>
        <w:tc>
          <w:tcPr>
            <w:tcW w:w="7222" w:type="dxa"/>
            <w:noWrap/>
          </w:tcPr>
          <w:p w14:paraId="7080C4DA" w14:textId="5224DD70"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Pr>
                <w:rFonts w:asciiTheme="minorHAnsi" w:eastAsia="Times New Roman" w:hAnsiTheme="minorHAnsi" w:cstheme="minorHAnsi"/>
                <w:szCs w:val="20"/>
                <w:lang w:eastAsia="en-US"/>
              </w:rPr>
              <w:t>People’s Democratic Republic</w:t>
            </w:r>
          </w:p>
        </w:tc>
      </w:tr>
      <w:tr w:rsidR="008355DA" w:rsidRPr="00576D9C" w14:paraId="01DEBFC3"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04E720D7" w14:textId="09FDE6F9" w:rsidR="008355DA" w:rsidRPr="004251C9" w:rsidRDefault="008355DA" w:rsidP="008355DA">
            <w:pPr>
              <w:spacing w:after="240" w:line="276" w:lineRule="atLeast"/>
              <w:rPr>
                <w:rFonts w:asciiTheme="minorHAnsi" w:eastAsia="Times New Roman" w:hAnsiTheme="minorHAnsi" w:cstheme="minorHAnsi"/>
                <w:b w:val="0"/>
                <w:szCs w:val="20"/>
                <w:lang w:eastAsia="en-US"/>
              </w:rPr>
            </w:pPr>
            <w:r>
              <w:rPr>
                <w:rFonts w:asciiTheme="minorHAnsi" w:hAnsiTheme="minorHAnsi" w:cstheme="minorHAnsi"/>
                <w:b w:val="0"/>
              </w:rPr>
              <w:t>PWCCC</w:t>
            </w:r>
          </w:p>
        </w:tc>
        <w:tc>
          <w:tcPr>
            <w:tcW w:w="7222" w:type="dxa"/>
            <w:noWrap/>
          </w:tcPr>
          <w:p w14:paraId="31E38E81" w14:textId="055B83C3" w:rsidR="008355DA" w:rsidRPr="00576D9C" w:rsidRDefault="008355DA" w:rsidP="008355DA">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eastAsia="Times New Roman" w:hAnsiTheme="minorHAnsi" w:cstheme="minorHAnsi"/>
                <w:szCs w:val="20"/>
                <w:lang w:eastAsia="en-US"/>
              </w:rPr>
              <w:t>Provincial Women’s and Children’s Consultative Committee</w:t>
            </w:r>
          </w:p>
        </w:tc>
      </w:tr>
      <w:tr w:rsidR="008355DA" w:rsidRPr="00576D9C" w14:paraId="7F520876"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2B4DEA19" w14:textId="23268BCE" w:rsidR="008355DA" w:rsidRPr="00576D9C" w:rsidRDefault="008355DA" w:rsidP="008355DA">
            <w:pPr>
              <w:spacing w:after="240" w:line="276" w:lineRule="atLeast"/>
              <w:rPr>
                <w:rFonts w:asciiTheme="minorHAnsi" w:hAnsiTheme="minorHAnsi" w:cstheme="minorHAnsi"/>
                <w:b w:val="0"/>
              </w:rPr>
            </w:pPr>
            <w:r w:rsidRPr="00576D9C">
              <w:rPr>
                <w:rFonts w:asciiTheme="minorHAnsi" w:hAnsiTheme="minorHAnsi" w:cstheme="minorHAnsi"/>
                <w:b w:val="0"/>
              </w:rPr>
              <w:t>SAM</w:t>
            </w:r>
          </w:p>
        </w:tc>
        <w:tc>
          <w:tcPr>
            <w:tcW w:w="7222" w:type="dxa"/>
            <w:noWrap/>
          </w:tcPr>
          <w:p w14:paraId="671A844A" w14:textId="1E606BC5"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Severe Acute Malnutrition</w:t>
            </w:r>
          </w:p>
        </w:tc>
      </w:tr>
      <w:tr w:rsidR="008355DA" w:rsidRPr="00576D9C" w14:paraId="5AF9EC44"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925141D" w14:textId="7928E4D0" w:rsidR="008355DA" w:rsidRPr="00576D9C" w:rsidRDefault="008355DA" w:rsidP="008355DA">
            <w:pPr>
              <w:spacing w:after="240" w:line="276" w:lineRule="atLeast"/>
              <w:rPr>
                <w:rFonts w:asciiTheme="minorHAnsi" w:hAnsiTheme="minorHAnsi" w:cstheme="minorHAnsi"/>
                <w:b w:val="0"/>
              </w:rPr>
            </w:pPr>
            <w:r w:rsidRPr="00576D9C">
              <w:rPr>
                <w:rFonts w:asciiTheme="minorHAnsi" w:hAnsiTheme="minorHAnsi" w:cstheme="minorHAnsi"/>
                <w:b w:val="0"/>
              </w:rPr>
              <w:t>SDG</w:t>
            </w:r>
          </w:p>
        </w:tc>
        <w:tc>
          <w:tcPr>
            <w:tcW w:w="7222" w:type="dxa"/>
            <w:noWrap/>
          </w:tcPr>
          <w:p w14:paraId="4E818C8D" w14:textId="3F3CBDC7" w:rsidR="008355DA" w:rsidRPr="00576D9C" w:rsidRDefault="008355DA" w:rsidP="008355DA">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Sustainable Development Goal</w:t>
            </w:r>
          </w:p>
        </w:tc>
      </w:tr>
      <w:tr w:rsidR="008355DA" w:rsidRPr="00576D9C" w14:paraId="1FE31CBD"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596F4799" w14:textId="10FCCF10" w:rsidR="008355DA" w:rsidRPr="00576D9C" w:rsidRDefault="008355DA" w:rsidP="008355DA">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SNU</w:t>
            </w:r>
          </w:p>
        </w:tc>
        <w:tc>
          <w:tcPr>
            <w:tcW w:w="7222" w:type="dxa"/>
            <w:noWrap/>
          </w:tcPr>
          <w:p w14:paraId="1D1A956C" w14:textId="4DA060F8"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Scaling up Nutrition</w:t>
            </w:r>
          </w:p>
        </w:tc>
      </w:tr>
      <w:tr w:rsidR="008355DA" w:rsidRPr="00576D9C" w14:paraId="09F2ECF7"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89CCAA0" w14:textId="47BFCEA3" w:rsidR="008355DA" w:rsidRPr="00576D9C" w:rsidRDefault="008355DA" w:rsidP="008355DA">
            <w:pPr>
              <w:spacing w:after="240" w:line="276" w:lineRule="atLeast"/>
              <w:rPr>
                <w:rFonts w:asciiTheme="minorHAnsi" w:hAnsiTheme="minorHAnsi" w:cstheme="minorHAnsi"/>
                <w:b w:val="0"/>
                <w:lang w:val="en-US"/>
              </w:rPr>
            </w:pPr>
            <w:r w:rsidRPr="00576D9C">
              <w:rPr>
                <w:rFonts w:asciiTheme="minorHAnsi" w:hAnsiTheme="minorHAnsi" w:cstheme="minorHAnsi"/>
                <w:b w:val="0"/>
              </w:rPr>
              <w:t xml:space="preserve">RSP III </w:t>
            </w:r>
          </w:p>
        </w:tc>
        <w:tc>
          <w:tcPr>
            <w:tcW w:w="7222" w:type="dxa"/>
            <w:noWrap/>
          </w:tcPr>
          <w:p w14:paraId="62163B6F" w14:textId="4A10A93F" w:rsidR="008355DA" w:rsidRPr="00576D9C" w:rsidRDefault="008355DA" w:rsidP="008355DA">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Rectangular Strategy Phase III</w:t>
            </w:r>
          </w:p>
        </w:tc>
      </w:tr>
      <w:tr w:rsidR="008355DA" w:rsidRPr="00576D9C" w14:paraId="2481E37B"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B82C592" w14:textId="6C92A14A" w:rsidR="008355DA" w:rsidRPr="00576D9C" w:rsidRDefault="008355DA" w:rsidP="008355DA">
            <w:pPr>
              <w:spacing w:after="240" w:line="276" w:lineRule="atLeast"/>
              <w:rPr>
                <w:rFonts w:asciiTheme="minorHAnsi" w:hAnsiTheme="minorHAnsi" w:cstheme="minorHAnsi"/>
                <w:b w:val="0"/>
              </w:rPr>
            </w:pPr>
            <w:r w:rsidRPr="00576D9C">
              <w:rPr>
                <w:rFonts w:asciiTheme="minorHAnsi" w:hAnsiTheme="minorHAnsi" w:cstheme="minorHAnsi"/>
                <w:b w:val="0"/>
              </w:rPr>
              <w:t>T</w:t>
            </w:r>
            <w:r>
              <w:rPr>
                <w:rFonts w:asciiTheme="minorHAnsi" w:hAnsiTheme="minorHAnsi" w:cstheme="minorHAnsi"/>
                <w:b w:val="0"/>
              </w:rPr>
              <w:t>o</w:t>
            </w:r>
            <w:r w:rsidRPr="00576D9C">
              <w:rPr>
                <w:rFonts w:asciiTheme="minorHAnsi" w:hAnsiTheme="minorHAnsi" w:cstheme="minorHAnsi"/>
                <w:b w:val="0"/>
              </w:rPr>
              <w:t>C</w:t>
            </w:r>
          </w:p>
        </w:tc>
        <w:tc>
          <w:tcPr>
            <w:tcW w:w="7222" w:type="dxa"/>
            <w:noWrap/>
          </w:tcPr>
          <w:p w14:paraId="62E273D0" w14:textId="59735DF1"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Theory of Change</w:t>
            </w:r>
          </w:p>
        </w:tc>
      </w:tr>
      <w:tr w:rsidR="008355DA" w:rsidRPr="00576D9C" w14:paraId="351521E1"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6D24398" w14:textId="504294FC" w:rsidR="008355DA" w:rsidRPr="00576D9C" w:rsidRDefault="008355DA" w:rsidP="008355DA">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T</w:t>
            </w:r>
            <w:r>
              <w:rPr>
                <w:rFonts w:asciiTheme="minorHAnsi" w:hAnsiTheme="minorHAnsi" w:cstheme="minorHAnsi"/>
                <w:b w:val="0"/>
              </w:rPr>
              <w:t>o</w:t>
            </w:r>
            <w:r w:rsidRPr="00576D9C">
              <w:rPr>
                <w:rFonts w:asciiTheme="minorHAnsi" w:hAnsiTheme="minorHAnsi" w:cstheme="minorHAnsi"/>
                <w:b w:val="0"/>
              </w:rPr>
              <w:t>R</w:t>
            </w:r>
          </w:p>
        </w:tc>
        <w:tc>
          <w:tcPr>
            <w:tcW w:w="7222" w:type="dxa"/>
            <w:noWrap/>
          </w:tcPr>
          <w:p w14:paraId="2B77FC41" w14:textId="62233ECC" w:rsidR="008355DA" w:rsidRPr="00576D9C" w:rsidRDefault="008355DA" w:rsidP="008355DA">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Terms of Reference</w:t>
            </w:r>
          </w:p>
        </w:tc>
      </w:tr>
      <w:tr w:rsidR="008355DA" w:rsidRPr="00576D9C" w14:paraId="46A2F89C"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06C18D88" w14:textId="7D2D0101" w:rsidR="008355DA" w:rsidRPr="00576D9C" w:rsidRDefault="008355DA" w:rsidP="008355DA">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TWG</w:t>
            </w:r>
          </w:p>
        </w:tc>
        <w:tc>
          <w:tcPr>
            <w:tcW w:w="7222" w:type="dxa"/>
            <w:noWrap/>
          </w:tcPr>
          <w:p w14:paraId="4A5F573F" w14:textId="428C8EF4"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Technical Working Group</w:t>
            </w:r>
          </w:p>
        </w:tc>
      </w:tr>
      <w:tr w:rsidR="008355DA" w:rsidRPr="00576D9C" w14:paraId="4A41FB68" w14:textId="77777777" w:rsidTr="00F60F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52841A6" w14:textId="25550FC4" w:rsidR="008355DA" w:rsidRPr="00576D9C" w:rsidRDefault="008355DA" w:rsidP="008355DA">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UNEG</w:t>
            </w:r>
          </w:p>
        </w:tc>
        <w:tc>
          <w:tcPr>
            <w:tcW w:w="7222" w:type="dxa"/>
            <w:noWrap/>
          </w:tcPr>
          <w:p w14:paraId="246B7A5D" w14:textId="4B4AA5F9" w:rsidR="008355DA" w:rsidRPr="00576D9C" w:rsidRDefault="008355DA" w:rsidP="008355DA">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United Nations Evaluation Group</w:t>
            </w:r>
          </w:p>
        </w:tc>
      </w:tr>
      <w:tr w:rsidR="008355DA" w:rsidRPr="00576D9C" w14:paraId="29BE0E8A"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60569268" w14:textId="09CE1E26" w:rsidR="008355DA" w:rsidRPr="00576D9C" w:rsidRDefault="008355DA" w:rsidP="008355DA">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UNICEF</w:t>
            </w:r>
          </w:p>
        </w:tc>
        <w:tc>
          <w:tcPr>
            <w:tcW w:w="7222" w:type="dxa"/>
            <w:noWrap/>
          </w:tcPr>
          <w:p w14:paraId="743B8083" w14:textId="0D377175"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United Nations International Children’s Fund</w:t>
            </w:r>
          </w:p>
        </w:tc>
      </w:tr>
      <w:tr w:rsidR="008355DA" w:rsidRPr="00576D9C" w14:paraId="3158F785" w14:textId="77777777" w:rsidTr="00ED7A6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5" w:type="dxa"/>
            <w:noWrap/>
          </w:tcPr>
          <w:p w14:paraId="7DD47A60" w14:textId="3D1C6928" w:rsidR="008355DA" w:rsidRPr="00576D9C" w:rsidRDefault="008355DA" w:rsidP="008355DA">
            <w:pPr>
              <w:spacing w:after="240" w:line="276" w:lineRule="atLeast"/>
              <w:rPr>
                <w:rFonts w:asciiTheme="minorHAnsi" w:hAnsiTheme="minorHAnsi" w:cstheme="minorHAnsi"/>
                <w:b w:val="0"/>
              </w:rPr>
            </w:pPr>
            <w:r>
              <w:rPr>
                <w:rFonts w:asciiTheme="minorHAnsi" w:hAnsiTheme="minorHAnsi" w:cstheme="minorHAnsi"/>
                <w:b w:val="0"/>
              </w:rPr>
              <w:lastRenderedPageBreak/>
              <w:t>UNICEF EAPRO</w:t>
            </w:r>
          </w:p>
        </w:tc>
        <w:tc>
          <w:tcPr>
            <w:tcW w:w="7222" w:type="dxa"/>
            <w:noWrap/>
          </w:tcPr>
          <w:p w14:paraId="5B679F59" w14:textId="49F0F472" w:rsidR="008355DA" w:rsidRPr="00576D9C" w:rsidRDefault="008355DA" w:rsidP="008355DA">
            <w:pPr>
              <w:spacing w:after="240" w:line="276" w:lineRule="atLeas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76D9C">
              <w:rPr>
                <w:rFonts w:asciiTheme="minorHAnsi" w:hAnsiTheme="minorHAnsi" w:cstheme="minorHAnsi"/>
              </w:rPr>
              <w:t>UNICEF East Asia Pacific Regional Office</w:t>
            </w:r>
          </w:p>
        </w:tc>
      </w:tr>
      <w:tr w:rsidR="008355DA" w:rsidRPr="00576D9C" w14:paraId="1C8BCC63" w14:textId="77777777" w:rsidTr="00F60F5E">
        <w:trPr>
          <w:trHeight w:val="300"/>
        </w:trPr>
        <w:tc>
          <w:tcPr>
            <w:cnfStyle w:val="001000000000" w:firstRow="0" w:lastRow="0" w:firstColumn="1" w:lastColumn="0" w:oddVBand="0" w:evenVBand="0" w:oddHBand="0" w:evenHBand="0" w:firstRowFirstColumn="0" w:firstRowLastColumn="0" w:lastRowFirstColumn="0" w:lastRowLastColumn="0"/>
            <w:tcW w:w="0" w:type="dxa"/>
            <w:noWrap/>
          </w:tcPr>
          <w:p w14:paraId="7B407BCD" w14:textId="6AF6CF63" w:rsidR="008355DA" w:rsidRPr="00576D9C" w:rsidRDefault="008355DA" w:rsidP="008355DA">
            <w:pPr>
              <w:spacing w:after="240" w:line="276" w:lineRule="atLeast"/>
              <w:rPr>
                <w:rFonts w:asciiTheme="minorHAnsi" w:eastAsia="Times New Roman" w:hAnsiTheme="minorHAnsi" w:cstheme="minorHAnsi"/>
                <w:b w:val="0"/>
                <w:szCs w:val="20"/>
                <w:lang w:eastAsia="en-US"/>
              </w:rPr>
            </w:pPr>
            <w:r w:rsidRPr="00576D9C">
              <w:rPr>
                <w:rFonts w:asciiTheme="minorHAnsi" w:hAnsiTheme="minorHAnsi" w:cstheme="minorHAnsi"/>
                <w:b w:val="0"/>
              </w:rPr>
              <w:t>UN-SWAP</w:t>
            </w:r>
          </w:p>
        </w:tc>
        <w:tc>
          <w:tcPr>
            <w:tcW w:w="7222" w:type="dxa"/>
            <w:noWrap/>
          </w:tcPr>
          <w:p w14:paraId="73DA6619" w14:textId="255A6030" w:rsidR="008355DA" w:rsidRPr="00576D9C" w:rsidRDefault="008355DA" w:rsidP="008355DA">
            <w:pPr>
              <w:spacing w:after="240" w:line="276" w:lineRule="atLeas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Cs w:val="20"/>
                <w:lang w:eastAsia="en-US"/>
              </w:rPr>
            </w:pPr>
            <w:r w:rsidRPr="00576D9C">
              <w:rPr>
                <w:rFonts w:asciiTheme="minorHAnsi" w:hAnsiTheme="minorHAnsi" w:cstheme="minorHAnsi"/>
              </w:rPr>
              <w:t>United Nations System-</w:t>
            </w:r>
            <w:r>
              <w:rPr>
                <w:rFonts w:asciiTheme="minorHAnsi" w:hAnsiTheme="minorHAnsi" w:cstheme="minorHAnsi"/>
              </w:rPr>
              <w:t>W</w:t>
            </w:r>
            <w:r w:rsidRPr="00576D9C">
              <w:rPr>
                <w:rFonts w:asciiTheme="minorHAnsi" w:hAnsiTheme="minorHAnsi" w:cstheme="minorHAnsi"/>
              </w:rPr>
              <w:t>ide Action Plan</w:t>
            </w:r>
          </w:p>
        </w:tc>
      </w:tr>
    </w:tbl>
    <w:p w14:paraId="72ABB64E" w14:textId="7E6911AC" w:rsidR="00604690" w:rsidRPr="00576D9C" w:rsidRDefault="00076E49" w:rsidP="0087422A">
      <w:pPr>
        <w:pStyle w:val="Abbreviation"/>
        <w:rPr>
          <w:rFonts w:asciiTheme="minorHAnsi" w:hAnsiTheme="minorHAnsi" w:cstheme="minorHAnsi"/>
        </w:rPr>
        <w:sectPr w:rsidR="00604690" w:rsidRPr="00576D9C" w:rsidSect="00604690">
          <w:footerReference w:type="default" r:id="rId19"/>
          <w:type w:val="continuous"/>
          <w:pgSz w:w="11900" w:h="16840"/>
          <w:pgMar w:top="1701" w:right="1701" w:bottom="1701" w:left="1701" w:header="709" w:footer="709" w:gutter="0"/>
          <w:pgNumType w:fmt="lowerRoman"/>
          <w:cols w:space="708"/>
          <w:docGrid w:linePitch="360"/>
        </w:sectPr>
      </w:pPr>
      <w:bookmarkStart w:id="9" w:name="_Toc383417313"/>
      <w:bookmarkEnd w:id="8"/>
      <w:r w:rsidRPr="00576D9C">
        <w:rPr>
          <w:rFonts w:asciiTheme="minorHAnsi" w:hAnsiTheme="minorHAnsi" w:cstheme="minorHAnsi"/>
        </w:rPr>
        <w:tab/>
      </w:r>
    </w:p>
    <w:p w14:paraId="407DC0AD" w14:textId="77777777" w:rsidR="00F87218" w:rsidRPr="00576D9C" w:rsidRDefault="002D2327" w:rsidP="00F61B53">
      <w:pPr>
        <w:pStyle w:val="Heading1"/>
        <w:rPr>
          <w:rFonts w:asciiTheme="minorHAnsi" w:hAnsiTheme="minorHAnsi" w:cstheme="minorHAnsi"/>
        </w:rPr>
      </w:pPr>
      <w:r w:rsidRPr="00576D9C">
        <w:rPr>
          <w:rFonts w:asciiTheme="minorHAnsi" w:hAnsiTheme="minorHAnsi" w:cstheme="minorHAnsi"/>
        </w:rPr>
        <w:lastRenderedPageBreak/>
        <w:t xml:space="preserve"> </w:t>
      </w:r>
      <w:bookmarkStart w:id="10" w:name="_Toc7527338"/>
      <w:bookmarkEnd w:id="9"/>
      <w:r w:rsidR="00A420E0" w:rsidRPr="00576D9C">
        <w:rPr>
          <w:rFonts w:asciiTheme="minorHAnsi" w:hAnsiTheme="minorHAnsi" w:cstheme="minorHAnsi"/>
        </w:rPr>
        <w:t>Introduction</w:t>
      </w:r>
      <w:bookmarkEnd w:id="10"/>
      <w:r w:rsidR="00F87218" w:rsidRPr="00576D9C">
        <w:rPr>
          <w:rFonts w:asciiTheme="minorHAnsi" w:hAnsiTheme="minorHAnsi" w:cstheme="minorHAnsi"/>
        </w:rPr>
        <w:t xml:space="preserve"> </w:t>
      </w:r>
    </w:p>
    <w:p w14:paraId="2974D824" w14:textId="3D235F8E" w:rsidR="00357315" w:rsidRPr="00576D9C" w:rsidRDefault="00357315" w:rsidP="00357315">
      <w:pPr>
        <w:pStyle w:val="BodyText"/>
        <w:rPr>
          <w:rFonts w:asciiTheme="minorHAnsi" w:hAnsiTheme="minorHAnsi" w:cstheme="minorHAnsi"/>
        </w:rPr>
      </w:pPr>
      <w:r w:rsidRPr="00576D9C">
        <w:rPr>
          <w:rFonts w:asciiTheme="minorHAnsi" w:hAnsiTheme="minorHAnsi" w:cstheme="minorHAnsi"/>
        </w:rPr>
        <w:t>UNICEF Cambodia introduced t</w:t>
      </w:r>
      <w:r w:rsidR="00BF591D" w:rsidRPr="00576D9C">
        <w:rPr>
          <w:rFonts w:asciiTheme="minorHAnsi" w:hAnsiTheme="minorHAnsi" w:cstheme="minorHAnsi"/>
        </w:rPr>
        <w:t xml:space="preserve">he Integrated Early Childhood Development </w:t>
      </w:r>
      <w:r w:rsidR="00A14DC0" w:rsidRPr="00576D9C">
        <w:rPr>
          <w:rFonts w:asciiTheme="minorHAnsi" w:hAnsiTheme="minorHAnsi" w:cstheme="minorHAnsi"/>
        </w:rPr>
        <w:t xml:space="preserve">(IECD) </w:t>
      </w:r>
      <w:r w:rsidR="00BF591D" w:rsidRPr="00576D9C">
        <w:rPr>
          <w:rFonts w:asciiTheme="minorHAnsi" w:hAnsiTheme="minorHAnsi" w:cstheme="minorHAnsi"/>
        </w:rPr>
        <w:t>approach</w:t>
      </w:r>
      <w:r w:rsidRPr="00576D9C">
        <w:rPr>
          <w:rFonts w:asciiTheme="minorHAnsi" w:hAnsiTheme="minorHAnsi" w:cstheme="minorHAnsi"/>
        </w:rPr>
        <w:t xml:space="preserve"> in 2016 to support the National Committee of Early Childhood Care and Development (ECCD) and sectoral ministries in operationalizing </w:t>
      </w:r>
      <w:r w:rsidR="00241EC7">
        <w:rPr>
          <w:rFonts w:asciiTheme="minorHAnsi" w:hAnsiTheme="minorHAnsi" w:cstheme="minorHAnsi"/>
        </w:rPr>
        <w:t xml:space="preserve">Cambodia’s </w:t>
      </w:r>
      <w:r w:rsidRPr="00576D9C">
        <w:rPr>
          <w:rFonts w:asciiTheme="minorHAnsi" w:hAnsiTheme="minorHAnsi" w:cstheme="minorHAnsi"/>
        </w:rPr>
        <w:t>National Action Plan</w:t>
      </w:r>
      <w:r w:rsidR="00241EC7">
        <w:rPr>
          <w:rFonts w:asciiTheme="minorHAnsi" w:hAnsiTheme="minorHAnsi" w:cstheme="minorHAnsi"/>
        </w:rPr>
        <w:t xml:space="preserve"> </w:t>
      </w:r>
      <w:r w:rsidR="00D82C18">
        <w:rPr>
          <w:rFonts w:asciiTheme="minorHAnsi" w:hAnsiTheme="minorHAnsi" w:cstheme="minorHAnsi"/>
        </w:rPr>
        <w:t xml:space="preserve">on Early Childhood Care and Development (NAP-ECCD) </w:t>
      </w:r>
      <w:r w:rsidR="00241EC7">
        <w:rPr>
          <w:rFonts w:asciiTheme="minorHAnsi" w:hAnsiTheme="minorHAnsi" w:cstheme="minorHAnsi"/>
        </w:rPr>
        <w:t>2014-2018. It would achieve this</w:t>
      </w:r>
      <w:r w:rsidRPr="00576D9C">
        <w:rPr>
          <w:rFonts w:asciiTheme="minorHAnsi" w:hAnsiTheme="minorHAnsi" w:cstheme="minorHAnsi"/>
        </w:rPr>
        <w:t xml:space="preserve"> by demonstrating the physical, social and cognitive development benefits, as well as cost effectiveness, of providing an integrated approach to health, nutrition, water, sanitation and </w:t>
      </w:r>
      <w:r w:rsidR="00037F46" w:rsidRPr="00576D9C">
        <w:rPr>
          <w:rFonts w:asciiTheme="minorHAnsi" w:hAnsiTheme="minorHAnsi" w:cstheme="minorHAnsi"/>
        </w:rPr>
        <w:t>hygiene</w:t>
      </w:r>
      <w:r w:rsidRPr="00576D9C">
        <w:rPr>
          <w:rFonts w:asciiTheme="minorHAnsi" w:hAnsiTheme="minorHAnsi" w:cstheme="minorHAnsi"/>
        </w:rPr>
        <w:t xml:space="preserve"> (WASH), child protection, care and stimulation</w:t>
      </w:r>
      <w:r w:rsidR="00241EC7">
        <w:rPr>
          <w:rFonts w:asciiTheme="minorHAnsi" w:hAnsiTheme="minorHAnsi" w:cstheme="minorHAnsi"/>
        </w:rPr>
        <w:t>, and early childhood education (ECE)</w:t>
      </w:r>
      <w:r w:rsidRPr="00576D9C">
        <w:rPr>
          <w:rFonts w:asciiTheme="minorHAnsi" w:hAnsiTheme="minorHAnsi" w:cstheme="minorHAnsi"/>
        </w:rPr>
        <w:t xml:space="preserve">. </w:t>
      </w:r>
    </w:p>
    <w:p w14:paraId="2D901126" w14:textId="65673FC2" w:rsidR="00BF591D" w:rsidRDefault="00357315" w:rsidP="008F4DEF">
      <w:pPr>
        <w:pStyle w:val="BodyText"/>
        <w:rPr>
          <w:rFonts w:asciiTheme="minorHAnsi" w:hAnsiTheme="minorHAnsi" w:cstheme="minorHAnsi"/>
        </w:rPr>
      </w:pPr>
      <w:r w:rsidRPr="00576D9C">
        <w:rPr>
          <w:rFonts w:asciiTheme="minorHAnsi" w:hAnsiTheme="minorHAnsi" w:cstheme="minorHAnsi"/>
        </w:rPr>
        <w:t>The IECD approach was implemented for three years under UNICEF Cambodia</w:t>
      </w:r>
      <w:r w:rsidR="00241EC7">
        <w:rPr>
          <w:rFonts w:asciiTheme="minorHAnsi" w:hAnsiTheme="minorHAnsi" w:cstheme="minorHAnsi"/>
        </w:rPr>
        <w:t xml:space="preserve">’s </w:t>
      </w:r>
      <w:r w:rsidR="00241EC7" w:rsidRPr="00576D9C">
        <w:rPr>
          <w:rFonts w:asciiTheme="minorHAnsi" w:hAnsiTheme="minorHAnsi" w:cstheme="minorHAnsi"/>
        </w:rPr>
        <w:t xml:space="preserve">2016-2018 </w:t>
      </w:r>
      <w:r w:rsidRPr="00576D9C">
        <w:rPr>
          <w:rFonts w:asciiTheme="minorHAnsi" w:hAnsiTheme="minorHAnsi" w:cstheme="minorHAnsi"/>
        </w:rPr>
        <w:t>country programme and targeted six districts in rural northeastern provinces and</w:t>
      </w:r>
      <w:r w:rsidR="00241EC7">
        <w:rPr>
          <w:rFonts w:asciiTheme="minorHAnsi" w:hAnsiTheme="minorHAnsi" w:cstheme="minorHAnsi"/>
        </w:rPr>
        <w:t xml:space="preserve"> areas of urban poverty in </w:t>
      </w:r>
      <w:r w:rsidRPr="00576D9C">
        <w:rPr>
          <w:rFonts w:asciiTheme="minorHAnsi" w:hAnsiTheme="minorHAnsi" w:cstheme="minorHAnsi"/>
        </w:rPr>
        <w:t xml:space="preserve">Phnom Penh, selected as the </w:t>
      </w:r>
      <w:r w:rsidR="00241EC7">
        <w:rPr>
          <w:rFonts w:asciiTheme="minorHAnsi" w:hAnsiTheme="minorHAnsi" w:cstheme="minorHAnsi"/>
        </w:rPr>
        <w:t>locations</w:t>
      </w:r>
      <w:r w:rsidRPr="00576D9C">
        <w:rPr>
          <w:rFonts w:asciiTheme="minorHAnsi" w:hAnsiTheme="minorHAnsi" w:cstheme="minorHAnsi"/>
        </w:rPr>
        <w:t xml:space="preserve"> in Cambodia where child development indicators are lowest. </w:t>
      </w:r>
      <w:r w:rsidR="00241EC7">
        <w:rPr>
          <w:rFonts w:asciiTheme="minorHAnsi" w:hAnsiTheme="minorHAnsi" w:cstheme="minorHAnsi"/>
        </w:rPr>
        <w:t>T</w:t>
      </w:r>
      <w:r w:rsidRPr="00576D9C">
        <w:rPr>
          <w:rFonts w:asciiTheme="minorHAnsi" w:hAnsiTheme="minorHAnsi" w:cstheme="minorHAnsi"/>
        </w:rPr>
        <w:t xml:space="preserve">he IECD approach aimed to </w:t>
      </w:r>
      <w:r w:rsidR="008F4DEF" w:rsidRPr="00576D9C">
        <w:rPr>
          <w:rFonts w:asciiTheme="minorHAnsi" w:hAnsiTheme="minorHAnsi" w:cstheme="minorHAnsi"/>
        </w:rPr>
        <w:t>support improved and more equitable use by infants, children 0 to 5 years old and pregnant women of integrated early childhood survival, care and development interventions and practices, including in emergencies</w:t>
      </w:r>
      <w:r w:rsidR="00241EC7">
        <w:rPr>
          <w:rFonts w:asciiTheme="minorHAnsi" w:hAnsiTheme="minorHAnsi" w:cstheme="minorHAnsi"/>
        </w:rPr>
        <w:t>, by 2018</w:t>
      </w:r>
      <w:r w:rsidR="008F4DEF" w:rsidRPr="00576D9C">
        <w:rPr>
          <w:rFonts w:asciiTheme="minorHAnsi" w:hAnsiTheme="minorHAnsi" w:cstheme="minorHAnsi"/>
        </w:rPr>
        <w:t>.</w:t>
      </w:r>
    </w:p>
    <w:p w14:paraId="0916A74D" w14:textId="5329FE24" w:rsidR="00523070" w:rsidRPr="00576D9C" w:rsidRDefault="00523070" w:rsidP="008F4DEF">
      <w:pPr>
        <w:pStyle w:val="BodyText"/>
        <w:rPr>
          <w:rFonts w:asciiTheme="minorHAnsi" w:hAnsiTheme="minorHAnsi" w:cstheme="minorHAnsi"/>
        </w:rPr>
      </w:pPr>
      <w:r>
        <w:rPr>
          <w:rFonts w:asciiTheme="minorHAnsi" w:hAnsiTheme="minorHAnsi" w:cstheme="minorHAnsi"/>
        </w:rPr>
        <w:t xml:space="preserve">UNICEF has commissioned Oxford Policy Management (OPM) to conduct a formative evaluation of the IECD approach in Cambodia. The evaluation will focus on implementation of the approach in northeastern provinces and in urban poor areas of Phnom Penh between 2016 and 2018. </w:t>
      </w:r>
    </w:p>
    <w:p w14:paraId="72742E63" w14:textId="037A7BFE" w:rsidR="00BF591D" w:rsidRPr="00576D9C" w:rsidRDefault="00BF591D" w:rsidP="00ED7A60">
      <w:pPr>
        <w:pStyle w:val="BusinessCaseBullet"/>
        <w:numPr>
          <w:ilvl w:val="0"/>
          <w:numId w:val="0"/>
        </w:numPr>
      </w:pPr>
      <w:r w:rsidRPr="00576D9C">
        <w:t xml:space="preserve">The purpose of this inception report is to outline, for discussion with the evaluation Reference Group and other stakeholders, </w:t>
      </w:r>
      <w:r w:rsidR="00B21AED">
        <w:t>how</w:t>
      </w:r>
      <w:r w:rsidR="00DB4398" w:rsidRPr="00576D9C">
        <w:t xml:space="preserve"> the </w:t>
      </w:r>
      <w:r w:rsidR="00B21AED">
        <w:t>E</w:t>
      </w:r>
      <w:r w:rsidR="00DB4398" w:rsidRPr="00576D9C">
        <w:t xml:space="preserve">valuation </w:t>
      </w:r>
      <w:r w:rsidR="00B21AED">
        <w:t>T</w:t>
      </w:r>
      <w:r w:rsidR="00DB4398" w:rsidRPr="00576D9C">
        <w:t>eam</w:t>
      </w:r>
      <w:r w:rsidR="00B21AED">
        <w:rPr>
          <w:rStyle w:val="FootnoteReference"/>
        </w:rPr>
        <w:footnoteReference w:id="2"/>
      </w:r>
      <w:r w:rsidR="00DB4398" w:rsidRPr="00576D9C">
        <w:t xml:space="preserve"> proposes </w:t>
      </w:r>
      <w:r w:rsidRPr="00576D9C">
        <w:t xml:space="preserve">to </w:t>
      </w:r>
      <w:r w:rsidR="00B21AED">
        <w:t xml:space="preserve">conduct </w:t>
      </w:r>
      <w:r w:rsidRPr="00576D9C">
        <w:t xml:space="preserve">the </w:t>
      </w:r>
      <w:r w:rsidR="00DB4398" w:rsidRPr="00576D9C">
        <w:t xml:space="preserve">formative evaluation of the </w:t>
      </w:r>
      <w:r w:rsidR="002C41C2">
        <w:t>IECD</w:t>
      </w:r>
      <w:r w:rsidR="00DB4398" w:rsidRPr="00576D9C">
        <w:t xml:space="preserve"> </w:t>
      </w:r>
      <w:r w:rsidR="002C41C2">
        <w:t>a</w:t>
      </w:r>
      <w:r w:rsidR="002C41C2" w:rsidRPr="00576D9C">
        <w:t xml:space="preserve">pproach </w:t>
      </w:r>
      <w:r w:rsidR="00DB4398" w:rsidRPr="00576D9C">
        <w:t>in Cambodia</w:t>
      </w:r>
      <w:r w:rsidRPr="00576D9C">
        <w:t xml:space="preserve">. This includes: </w:t>
      </w:r>
    </w:p>
    <w:p w14:paraId="6E247F47" w14:textId="521915EC" w:rsidR="00BF591D" w:rsidRPr="00F60F5E" w:rsidRDefault="00BF591D" w:rsidP="00F60F5E">
      <w:pPr>
        <w:pStyle w:val="ListBullet"/>
      </w:pPr>
      <w:r w:rsidRPr="00F60F5E">
        <w:t xml:space="preserve">a conceptual framework for the evaluation; </w:t>
      </w:r>
    </w:p>
    <w:p w14:paraId="0933B59E" w14:textId="702B0E9F" w:rsidR="00BF591D" w:rsidRPr="00F60F5E" w:rsidRDefault="00BF591D" w:rsidP="00F60F5E">
      <w:pPr>
        <w:pStyle w:val="ListBullet"/>
      </w:pPr>
      <w:r w:rsidRPr="00F60F5E">
        <w:t xml:space="preserve">the evaluation context and the </w:t>
      </w:r>
      <w:r w:rsidR="003C22B1" w:rsidRPr="00F60F5E">
        <w:t>IECD approach</w:t>
      </w:r>
      <w:r w:rsidRPr="00F60F5E">
        <w:t xml:space="preserve"> described, and a theory of change for the </w:t>
      </w:r>
      <w:r w:rsidR="003C22B1" w:rsidRPr="00F60F5E">
        <w:t>approach,</w:t>
      </w:r>
      <w:r w:rsidRPr="00F60F5E">
        <w:t xml:space="preserve"> </w:t>
      </w:r>
      <w:r w:rsidR="003C22B1" w:rsidRPr="00F60F5E">
        <w:t>s</w:t>
      </w:r>
      <w:r w:rsidRPr="00F60F5E">
        <w:t xml:space="preserve">et out against this framework; </w:t>
      </w:r>
    </w:p>
    <w:p w14:paraId="1FCB1464" w14:textId="0CF3791F" w:rsidR="00BF591D" w:rsidRPr="00F60F5E" w:rsidRDefault="00BF591D" w:rsidP="00F60F5E">
      <w:pPr>
        <w:pStyle w:val="ListBullet"/>
      </w:pPr>
      <w:r w:rsidRPr="00F60F5E">
        <w:t>the purpose</w:t>
      </w:r>
      <w:r w:rsidR="009C231C" w:rsidRPr="00F60F5E">
        <w:t>,</w:t>
      </w:r>
      <w:r w:rsidRPr="00F60F5E">
        <w:t xml:space="preserve"> objectives </w:t>
      </w:r>
      <w:r w:rsidR="009C231C" w:rsidRPr="00F60F5E">
        <w:t>and scope</w:t>
      </w:r>
      <w:r w:rsidRPr="00F60F5E">
        <w:t xml:space="preserve"> of the evaluation; </w:t>
      </w:r>
    </w:p>
    <w:p w14:paraId="4CD9F753" w14:textId="124DEB5D" w:rsidR="00BF591D" w:rsidRPr="00F60F5E" w:rsidRDefault="00BF591D" w:rsidP="00F60F5E">
      <w:pPr>
        <w:pStyle w:val="ListBullet"/>
      </w:pPr>
      <w:r w:rsidRPr="00F60F5E">
        <w:t xml:space="preserve">the methodology and approach, including a detailed evaluation matrix with questions, data sources and approaches to analysis; </w:t>
      </w:r>
    </w:p>
    <w:p w14:paraId="60F2116E" w14:textId="524B0422" w:rsidR="00BF591D" w:rsidRPr="00F60F5E" w:rsidRDefault="00BF591D" w:rsidP="00F60F5E">
      <w:pPr>
        <w:pStyle w:val="ListBullet"/>
      </w:pPr>
      <w:r w:rsidRPr="00F60F5E">
        <w:t xml:space="preserve">ethical standards; </w:t>
      </w:r>
    </w:p>
    <w:p w14:paraId="4193807A" w14:textId="3EDCE000" w:rsidR="00BF591D" w:rsidRPr="00F60F5E" w:rsidRDefault="00BF591D" w:rsidP="00F60F5E">
      <w:pPr>
        <w:pStyle w:val="ListBullet"/>
      </w:pPr>
      <w:r w:rsidRPr="00F60F5E">
        <w:t>deviations from the Terms of Reference (T</w:t>
      </w:r>
      <w:r w:rsidR="008355DA" w:rsidRPr="00F60F5E">
        <w:t>o</w:t>
      </w:r>
      <w:r w:rsidRPr="00F60F5E">
        <w:t xml:space="preserve">R); </w:t>
      </w:r>
    </w:p>
    <w:p w14:paraId="52B4A827" w14:textId="40FCC9B1" w:rsidR="00BF591D" w:rsidRPr="00F60F5E" w:rsidRDefault="003C22B1" w:rsidP="00F60F5E">
      <w:pPr>
        <w:pStyle w:val="ListBullet"/>
      </w:pPr>
      <w:r w:rsidRPr="00F60F5E">
        <w:t>l</w:t>
      </w:r>
      <w:r w:rsidR="00BF591D" w:rsidRPr="00F60F5E">
        <w:t>imitations</w:t>
      </w:r>
      <w:r w:rsidR="009C231C" w:rsidRPr="00F60F5E">
        <w:t xml:space="preserve"> and mitigation measures</w:t>
      </w:r>
      <w:r w:rsidR="00BF591D" w:rsidRPr="00F60F5E">
        <w:t xml:space="preserve">; and </w:t>
      </w:r>
    </w:p>
    <w:p w14:paraId="77A3C638" w14:textId="54A2706E" w:rsidR="00BF591D" w:rsidRPr="00F60F5E" w:rsidRDefault="00BF591D" w:rsidP="00F60F5E">
      <w:pPr>
        <w:pStyle w:val="ListBullet"/>
      </w:pPr>
      <w:r w:rsidRPr="00F60F5E">
        <w:t>the evaluation process including work</w:t>
      </w:r>
      <w:r w:rsidR="00782B2D">
        <w:t xml:space="preserve"> </w:t>
      </w:r>
      <w:r w:rsidRPr="00F60F5E">
        <w:t xml:space="preserve">plan, governance and communications. </w:t>
      </w:r>
    </w:p>
    <w:p w14:paraId="7260F5E8" w14:textId="4EF56235" w:rsidR="00523070" w:rsidRDefault="00523070" w:rsidP="009E43C6">
      <w:pPr>
        <w:pStyle w:val="BodyText"/>
        <w:tabs>
          <w:tab w:val="left" w:pos="5236"/>
        </w:tabs>
        <w:rPr>
          <w:rFonts w:asciiTheme="minorHAnsi" w:hAnsiTheme="minorHAnsi" w:cstheme="minorHAnsi"/>
        </w:rPr>
      </w:pPr>
      <w:r w:rsidRPr="00523070">
        <w:rPr>
          <w:rFonts w:asciiTheme="minorHAnsi" w:hAnsiTheme="minorHAnsi" w:cstheme="minorHAnsi"/>
        </w:rPr>
        <w:t xml:space="preserve">This inception report comes at the culmination of the evaluation’s inception phase, </w:t>
      </w:r>
      <w:r w:rsidR="00B376AC">
        <w:rPr>
          <w:rFonts w:asciiTheme="minorHAnsi" w:hAnsiTheme="minorHAnsi" w:cstheme="minorHAnsi"/>
        </w:rPr>
        <w:t>in week</w:t>
      </w:r>
      <w:r w:rsidRPr="00523070">
        <w:rPr>
          <w:rFonts w:asciiTheme="minorHAnsi" w:hAnsiTheme="minorHAnsi" w:cstheme="minorHAnsi"/>
        </w:rPr>
        <w:t xml:space="preserve"> 1</w:t>
      </w:r>
      <w:r w:rsidR="00B376AC">
        <w:rPr>
          <w:rFonts w:asciiTheme="minorHAnsi" w:hAnsiTheme="minorHAnsi" w:cstheme="minorHAnsi"/>
        </w:rPr>
        <w:t>4</w:t>
      </w:r>
      <w:r w:rsidRPr="00523070">
        <w:rPr>
          <w:rFonts w:asciiTheme="minorHAnsi" w:hAnsiTheme="minorHAnsi" w:cstheme="minorHAnsi"/>
        </w:rPr>
        <w:t xml:space="preserve"> (w</w:t>
      </w:r>
      <w:r w:rsidR="004D0639">
        <w:rPr>
          <w:rFonts w:asciiTheme="minorHAnsi" w:hAnsiTheme="minorHAnsi" w:cstheme="minorHAnsi"/>
        </w:rPr>
        <w:t xml:space="preserve">eek </w:t>
      </w:r>
      <w:r w:rsidRPr="00523070">
        <w:rPr>
          <w:rFonts w:asciiTheme="minorHAnsi" w:hAnsiTheme="minorHAnsi" w:cstheme="minorHAnsi"/>
        </w:rPr>
        <w:t>c</w:t>
      </w:r>
      <w:r w:rsidR="004D0639">
        <w:rPr>
          <w:rFonts w:asciiTheme="minorHAnsi" w:hAnsiTheme="minorHAnsi" w:cstheme="minorHAnsi"/>
        </w:rPr>
        <w:t>ommencing</w:t>
      </w:r>
      <w:r w:rsidRPr="00523070">
        <w:rPr>
          <w:rFonts w:asciiTheme="minorHAnsi" w:hAnsiTheme="minorHAnsi" w:cstheme="minorHAnsi"/>
        </w:rPr>
        <w:t xml:space="preserve"> </w:t>
      </w:r>
      <w:r w:rsidR="00B376AC">
        <w:rPr>
          <w:rFonts w:asciiTheme="minorHAnsi" w:hAnsiTheme="minorHAnsi" w:cstheme="minorHAnsi"/>
        </w:rPr>
        <w:t>29</w:t>
      </w:r>
      <w:r w:rsidR="00B376AC" w:rsidRPr="00523070">
        <w:rPr>
          <w:rFonts w:asciiTheme="minorHAnsi" w:hAnsiTheme="minorHAnsi" w:cstheme="minorHAnsi"/>
        </w:rPr>
        <w:t xml:space="preserve"> </w:t>
      </w:r>
      <w:r w:rsidRPr="00523070">
        <w:rPr>
          <w:rFonts w:asciiTheme="minorHAnsi" w:hAnsiTheme="minorHAnsi" w:cstheme="minorHAnsi"/>
        </w:rPr>
        <w:t>April 2019). This will be followed the data collection and validation phase between weeks 1</w:t>
      </w:r>
      <w:r w:rsidR="00B376AC">
        <w:rPr>
          <w:rFonts w:asciiTheme="minorHAnsi" w:hAnsiTheme="minorHAnsi" w:cstheme="minorHAnsi"/>
        </w:rPr>
        <w:t>6</w:t>
      </w:r>
      <w:r w:rsidRPr="00523070">
        <w:rPr>
          <w:rFonts w:asciiTheme="minorHAnsi" w:hAnsiTheme="minorHAnsi" w:cstheme="minorHAnsi"/>
        </w:rPr>
        <w:t xml:space="preserve"> and </w:t>
      </w:r>
      <w:r w:rsidR="00B376AC">
        <w:rPr>
          <w:rFonts w:asciiTheme="minorHAnsi" w:hAnsiTheme="minorHAnsi" w:cstheme="minorHAnsi"/>
        </w:rPr>
        <w:t>25</w:t>
      </w:r>
      <w:r w:rsidR="00B376AC" w:rsidRPr="00523070">
        <w:rPr>
          <w:rFonts w:asciiTheme="minorHAnsi" w:hAnsiTheme="minorHAnsi" w:cstheme="minorHAnsi"/>
        </w:rPr>
        <w:t xml:space="preserve"> </w:t>
      </w:r>
      <w:r w:rsidRPr="00523070">
        <w:rPr>
          <w:rFonts w:asciiTheme="minorHAnsi" w:hAnsiTheme="minorHAnsi" w:cstheme="minorHAnsi"/>
        </w:rPr>
        <w:t>(comprising piloting of tools and field team training; data collection; analysis; and the Evaluation Team’s validation mission and workshop with the Reference Group). Finally, the evaluation will be concluded through the phase of reporting and communication of results, between weeks 2</w:t>
      </w:r>
      <w:r w:rsidR="00B376AC">
        <w:rPr>
          <w:rFonts w:asciiTheme="minorHAnsi" w:hAnsiTheme="minorHAnsi" w:cstheme="minorHAnsi"/>
        </w:rPr>
        <w:t>5</w:t>
      </w:r>
      <w:r w:rsidRPr="00523070">
        <w:rPr>
          <w:rFonts w:asciiTheme="minorHAnsi" w:hAnsiTheme="minorHAnsi" w:cstheme="minorHAnsi"/>
        </w:rPr>
        <w:t xml:space="preserve"> and </w:t>
      </w:r>
      <w:r w:rsidR="00B376AC">
        <w:rPr>
          <w:rFonts w:asciiTheme="minorHAnsi" w:hAnsiTheme="minorHAnsi" w:cstheme="minorHAnsi"/>
        </w:rPr>
        <w:t>33</w:t>
      </w:r>
      <w:r w:rsidRPr="00523070">
        <w:rPr>
          <w:rFonts w:asciiTheme="minorHAnsi" w:hAnsiTheme="minorHAnsi" w:cstheme="minorHAnsi"/>
        </w:rPr>
        <w:t xml:space="preserve">. In this phase the evaluation report will be prepared and presented to the Reference </w:t>
      </w:r>
      <w:r w:rsidRPr="00523070">
        <w:rPr>
          <w:rFonts w:asciiTheme="minorHAnsi" w:hAnsiTheme="minorHAnsi" w:cstheme="minorHAnsi"/>
        </w:rPr>
        <w:lastRenderedPageBreak/>
        <w:t>Group, together with development of the evaluation brief, for dissemination of the evaluation’s findings to other stakeholders.</w:t>
      </w:r>
    </w:p>
    <w:p w14:paraId="60F83B51" w14:textId="36C56FE3" w:rsidR="00BF591D" w:rsidRPr="00576D9C" w:rsidRDefault="00BF591D" w:rsidP="009E43C6">
      <w:pPr>
        <w:pStyle w:val="BodyText"/>
        <w:tabs>
          <w:tab w:val="left" w:pos="5236"/>
        </w:tabs>
        <w:rPr>
          <w:rFonts w:asciiTheme="minorHAnsi" w:hAnsiTheme="minorHAnsi" w:cstheme="minorHAnsi"/>
        </w:rPr>
      </w:pPr>
      <w:r w:rsidRPr="00576D9C">
        <w:rPr>
          <w:rFonts w:asciiTheme="minorHAnsi" w:hAnsiTheme="minorHAnsi" w:cstheme="minorHAnsi"/>
        </w:rPr>
        <w:t>The inception phase has progressed as follows:</w:t>
      </w:r>
      <w:r w:rsidR="009E43C6" w:rsidRPr="00576D9C">
        <w:rPr>
          <w:rFonts w:asciiTheme="minorHAnsi" w:hAnsiTheme="minorHAnsi" w:cstheme="minorHAnsi"/>
        </w:rPr>
        <w:tab/>
      </w:r>
    </w:p>
    <w:p w14:paraId="5777EDF8" w14:textId="21877D47" w:rsidR="009E43C6" w:rsidRPr="00576D9C" w:rsidRDefault="0043517B" w:rsidP="00E846DF">
      <w:pPr>
        <w:pStyle w:val="BusinessCasePara"/>
        <w:rPr>
          <w:rFonts w:asciiTheme="minorHAnsi" w:hAnsiTheme="minorHAnsi" w:cstheme="minorHAnsi"/>
        </w:rPr>
      </w:pPr>
      <w:r w:rsidRPr="00576D9C">
        <w:rPr>
          <w:rFonts w:asciiTheme="minorHAnsi" w:hAnsiTheme="minorHAnsi" w:cstheme="minorHAnsi"/>
          <w:b/>
        </w:rPr>
        <w:t>Project kick-off meeting</w:t>
      </w:r>
      <w:r w:rsidR="00BF591D" w:rsidRPr="00576D9C">
        <w:rPr>
          <w:rFonts w:asciiTheme="minorHAnsi" w:hAnsiTheme="minorHAnsi" w:cstheme="minorHAnsi"/>
        </w:rPr>
        <w:t xml:space="preserve">: The </w:t>
      </w:r>
      <w:r w:rsidR="004D0639">
        <w:rPr>
          <w:rFonts w:asciiTheme="minorHAnsi" w:hAnsiTheme="minorHAnsi" w:cstheme="minorHAnsi"/>
        </w:rPr>
        <w:t>E</w:t>
      </w:r>
      <w:r w:rsidR="00BF591D" w:rsidRPr="00576D9C">
        <w:rPr>
          <w:rFonts w:asciiTheme="minorHAnsi" w:hAnsiTheme="minorHAnsi" w:cstheme="minorHAnsi"/>
        </w:rPr>
        <w:t xml:space="preserve">valuation </w:t>
      </w:r>
      <w:r w:rsidR="004D0639">
        <w:rPr>
          <w:rFonts w:asciiTheme="minorHAnsi" w:hAnsiTheme="minorHAnsi" w:cstheme="minorHAnsi"/>
        </w:rPr>
        <w:t>T</w:t>
      </w:r>
      <w:r w:rsidR="00BF591D" w:rsidRPr="00576D9C">
        <w:rPr>
          <w:rFonts w:asciiTheme="minorHAnsi" w:hAnsiTheme="minorHAnsi" w:cstheme="minorHAnsi"/>
        </w:rPr>
        <w:t xml:space="preserve">eam met with the UNICEF </w:t>
      </w:r>
      <w:r w:rsidR="00551B35">
        <w:rPr>
          <w:rFonts w:asciiTheme="minorHAnsi" w:hAnsiTheme="minorHAnsi" w:cstheme="minorHAnsi"/>
        </w:rPr>
        <w:t xml:space="preserve">Cambodia’s </w:t>
      </w:r>
      <w:r w:rsidR="004D0639">
        <w:rPr>
          <w:rFonts w:asciiTheme="minorHAnsi" w:hAnsiTheme="minorHAnsi" w:cstheme="minorHAnsi"/>
        </w:rPr>
        <w:t>Evaluation Management Team</w:t>
      </w:r>
      <w:r w:rsidR="00BF591D" w:rsidRPr="00576D9C">
        <w:rPr>
          <w:rFonts w:asciiTheme="minorHAnsi" w:hAnsiTheme="minorHAnsi" w:cstheme="minorHAnsi"/>
        </w:rPr>
        <w:t xml:space="preserve">, </w:t>
      </w:r>
      <w:r w:rsidR="003C22B1" w:rsidRPr="00576D9C">
        <w:rPr>
          <w:rFonts w:asciiTheme="minorHAnsi" w:hAnsiTheme="minorHAnsi" w:cstheme="minorHAnsi"/>
        </w:rPr>
        <w:t>UNICEF Cambodia’s Deputy Representative</w:t>
      </w:r>
      <w:r w:rsidR="009E43C6" w:rsidRPr="00576D9C">
        <w:rPr>
          <w:rFonts w:asciiTheme="minorHAnsi" w:hAnsiTheme="minorHAnsi" w:cstheme="minorHAnsi"/>
        </w:rPr>
        <w:t xml:space="preserve"> and specialists from the respective UNICEF sections</w:t>
      </w:r>
      <w:r w:rsidR="00BF591D" w:rsidRPr="00576D9C">
        <w:rPr>
          <w:rFonts w:asciiTheme="minorHAnsi" w:hAnsiTheme="minorHAnsi" w:cstheme="minorHAnsi"/>
        </w:rPr>
        <w:t xml:space="preserve"> to discuss </w:t>
      </w:r>
      <w:r w:rsidR="009E43C6" w:rsidRPr="00576D9C">
        <w:rPr>
          <w:rFonts w:asciiTheme="minorHAnsi" w:hAnsiTheme="minorHAnsi" w:cstheme="minorHAnsi"/>
        </w:rPr>
        <w:t xml:space="preserve">the </w:t>
      </w:r>
      <w:r w:rsidR="00BF591D" w:rsidRPr="00576D9C">
        <w:rPr>
          <w:rFonts w:asciiTheme="minorHAnsi" w:hAnsiTheme="minorHAnsi" w:cstheme="minorHAnsi"/>
        </w:rPr>
        <w:t xml:space="preserve">overall approach </w:t>
      </w:r>
      <w:r w:rsidR="009E43C6" w:rsidRPr="00576D9C">
        <w:rPr>
          <w:rFonts w:asciiTheme="minorHAnsi" w:hAnsiTheme="minorHAnsi" w:cstheme="minorHAnsi"/>
        </w:rPr>
        <w:t xml:space="preserve">to </w:t>
      </w:r>
      <w:r w:rsidR="00BF591D" w:rsidRPr="00576D9C">
        <w:rPr>
          <w:rFonts w:asciiTheme="minorHAnsi" w:hAnsiTheme="minorHAnsi" w:cstheme="minorHAnsi"/>
        </w:rPr>
        <w:t xml:space="preserve">and </w:t>
      </w:r>
      <w:r w:rsidR="009E43C6" w:rsidRPr="00576D9C">
        <w:rPr>
          <w:rFonts w:asciiTheme="minorHAnsi" w:hAnsiTheme="minorHAnsi" w:cstheme="minorHAnsi"/>
        </w:rPr>
        <w:t>process for the evaluation.</w:t>
      </w:r>
    </w:p>
    <w:p w14:paraId="7B0DFEE2" w14:textId="65DDCB5B" w:rsidR="00DB4398" w:rsidRPr="00576D9C" w:rsidRDefault="009E43C6" w:rsidP="00E846DF">
      <w:pPr>
        <w:pStyle w:val="BusinessCasePara"/>
        <w:rPr>
          <w:rFonts w:asciiTheme="minorHAnsi" w:hAnsiTheme="minorHAnsi" w:cstheme="minorHAnsi"/>
        </w:rPr>
      </w:pPr>
      <w:r w:rsidRPr="00576D9C">
        <w:rPr>
          <w:rFonts w:asciiTheme="minorHAnsi" w:hAnsiTheme="minorHAnsi" w:cstheme="minorHAnsi"/>
          <w:b/>
        </w:rPr>
        <w:t>R</w:t>
      </w:r>
      <w:r w:rsidR="00DB4398" w:rsidRPr="00576D9C">
        <w:rPr>
          <w:rFonts w:asciiTheme="minorHAnsi" w:hAnsiTheme="minorHAnsi" w:cstheme="minorHAnsi"/>
          <w:b/>
        </w:rPr>
        <w:t xml:space="preserve">eview of secondary </w:t>
      </w:r>
      <w:r w:rsidRPr="00576D9C">
        <w:rPr>
          <w:rFonts w:asciiTheme="minorHAnsi" w:hAnsiTheme="minorHAnsi" w:cstheme="minorHAnsi"/>
          <w:b/>
        </w:rPr>
        <w:t>literature</w:t>
      </w:r>
      <w:r w:rsidRPr="00576D9C">
        <w:rPr>
          <w:rFonts w:asciiTheme="minorHAnsi" w:hAnsiTheme="minorHAnsi" w:cstheme="minorHAnsi"/>
        </w:rPr>
        <w:t xml:space="preserve"> and </w:t>
      </w:r>
      <w:r w:rsidR="00DB4398" w:rsidRPr="00576D9C">
        <w:rPr>
          <w:rFonts w:asciiTheme="minorHAnsi" w:hAnsiTheme="minorHAnsi" w:cstheme="minorHAnsi"/>
        </w:rPr>
        <w:t xml:space="preserve">data shared by UNICEF and located by the </w:t>
      </w:r>
      <w:r w:rsidR="00B21AED">
        <w:rPr>
          <w:rFonts w:asciiTheme="minorHAnsi" w:hAnsiTheme="minorHAnsi" w:cstheme="minorHAnsi"/>
        </w:rPr>
        <w:t>E</w:t>
      </w:r>
      <w:r w:rsidR="00DB4398" w:rsidRPr="00576D9C">
        <w:rPr>
          <w:rFonts w:asciiTheme="minorHAnsi" w:hAnsiTheme="minorHAnsi" w:cstheme="minorHAnsi"/>
        </w:rPr>
        <w:t xml:space="preserve">valuation </w:t>
      </w:r>
      <w:r w:rsidR="00B21AED">
        <w:rPr>
          <w:rFonts w:asciiTheme="minorHAnsi" w:hAnsiTheme="minorHAnsi" w:cstheme="minorHAnsi"/>
        </w:rPr>
        <w:t>T</w:t>
      </w:r>
      <w:r w:rsidR="00DB4398" w:rsidRPr="00576D9C">
        <w:rPr>
          <w:rFonts w:asciiTheme="minorHAnsi" w:hAnsiTheme="minorHAnsi" w:cstheme="minorHAnsi"/>
        </w:rPr>
        <w:t xml:space="preserve">eam: this has enabled the </w:t>
      </w:r>
      <w:r w:rsidR="00B21AED">
        <w:rPr>
          <w:rFonts w:asciiTheme="minorHAnsi" w:hAnsiTheme="minorHAnsi" w:cstheme="minorHAnsi"/>
        </w:rPr>
        <w:t>E</w:t>
      </w:r>
      <w:r w:rsidR="00DB4398" w:rsidRPr="00576D9C">
        <w:rPr>
          <w:rFonts w:asciiTheme="minorHAnsi" w:hAnsiTheme="minorHAnsi" w:cstheme="minorHAnsi"/>
        </w:rPr>
        <w:t xml:space="preserve">valuation </w:t>
      </w:r>
      <w:r w:rsidR="00B21AED">
        <w:rPr>
          <w:rFonts w:asciiTheme="minorHAnsi" w:hAnsiTheme="minorHAnsi" w:cstheme="minorHAnsi"/>
        </w:rPr>
        <w:t>T</w:t>
      </w:r>
      <w:r w:rsidR="00DB4398" w:rsidRPr="00576D9C">
        <w:rPr>
          <w:rFonts w:asciiTheme="minorHAnsi" w:hAnsiTheme="minorHAnsi" w:cstheme="minorHAnsi"/>
        </w:rPr>
        <w:t xml:space="preserve">eam to develop </w:t>
      </w:r>
      <w:r w:rsidR="00B21AED">
        <w:rPr>
          <w:rFonts w:asciiTheme="minorHAnsi" w:hAnsiTheme="minorHAnsi" w:cstheme="minorHAnsi"/>
        </w:rPr>
        <w:t xml:space="preserve">an improved </w:t>
      </w:r>
      <w:r w:rsidR="00DB4398" w:rsidRPr="00576D9C">
        <w:rPr>
          <w:rFonts w:asciiTheme="minorHAnsi" w:hAnsiTheme="minorHAnsi" w:cstheme="minorHAnsi"/>
        </w:rPr>
        <w:t xml:space="preserve">understanding of what is available and what can be achieved using existing data sources, in order to </w:t>
      </w:r>
      <w:r w:rsidRPr="00576D9C">
        <w:rPr>
          <w:rFonts w:asciiTheme="minorHAnsi" w:hAnsiTheme="minorHAnsi" w:cstheme="minorHAnsi"/>
        </w:rPr>
        <w:t xml:space="preserve">the answerability and prioritisation of evaluation questions, and to </w:t>
      </w:r>
      <w:r w:rsidR="00DB4398" w:rsidRPr="00576D9C">
        <w:rPr>
          <w:rFonts w:asciiTheme="minorHAnsi" w:hAnsiTheme="minorHAnsi" w:cstheme="minorHAnsi"/>
        </w:rPr>
        <w:t xml:space="preserve">inform </w:t>
      </w:r>
      <w:r w:rsidRPr="00576D9C">
        <w:rPr>
          <w:rFonts w:asciiTheme="minorHAnsi" w:hAnsiTheme="minorHAnsi" w:cstheme="minorHAnsi"/>
        </w:rPr>
        <w:t xml:space="preserve">the targeting of further </w:t>
      </w:r>
      <w:r w:rsidR="00B13257">
        <w:rPr>
          <w:rFonts w:asciiTheme="minorHAnsi" w:hAnsiTheme="minorHAnsi" w:cstheme="minorHAnsi"/>
        </w:rPr>
        <w:t>data collection</w:t>
      </w:r>
      <w:r w:rsidR="00551B35">
        <w:rPr>
          <w:rFonts w:asciiTheme="minorHAnsi" w:hAnsiTheme="minorHAnsi" w:cstheme="minorHAnsi"/>
        </w:rPr>
        <w:t>.</w:t>
      </w:r>
    </w:p>
    <w:p w14:paraId="2E01387D" w14:textId="7DF56ED1" w:rsidR="00DB4398" w:rsidRPr="00576D9C" w:rsidRDefault="00FD1793" w:rsidP="005915E4">
      <w:pPr>
        <w:pStyle w:val="BusinessCasePara"/>
      </w:pPr>
      <w:r w:rsidRPr="00576D9C">
        <w:rPr>
          <w:b/>
        </w:rPr>
        <w:t>I</w:t>
      </w:r>
      <w:r w:rsidR="009E43C6" w:rsidRPr="00576D9C">
        <w:rPr>
          <w:b/>
        </w:rPr>
        <w:t xml:space="preserve">nception </w:t>
      </w:r>
      <w:r w:rsidR="009E43C6" w:rsidRPr="00FC65F6">
        <w:rPr>
          <w:b/>
        </w:rPr>
        <w:t>mission</w:t>
      </w:r>
      <w:r w:rsidRPr="00FC65F6">
        <w:rPr>
          <w:b/>
        </w:rPr>
        <w:t xml:space="preserve"> </w:t>
      </w:r>
      <w:r w:rsidR="00987FD2" w:rsidRPr="00ED7A60">
        <w:rPr>
          <w:b/>
        </w:rPr>
        <w:t>in</w:t>
      </w:r>
      <w:r w:rsidR="00FA4368">
        <w:rPr>
          <w:b/>
        </w:rPr>
        <w:t xml:space="preserve"> </w:t>
      </w:r>
      <w:r w:rsidR="00FC65F6">
        <w:rPr>
          <w:b/>
        </w:rPr>
        <w:t>Cambodia</w:t>
      </w:r>
      <w:r w:rsidR="00551B35">
        <w:t>:</w:t>
      </w:r>
      <w:r w:rsidR="00987FD2" w:rsidRPr="00576D9C">
        <w:t xml:space="preserve"> This included</w:t>
      </w:r>
      <w:r w:rsidR="009E43C6" w:rsidRPr="00576D9C">
        <w:t xml:space="preserve"> initial meetings with the Ministry of </w:t>
      </w:r>
      <w:r w:rsidR="00600D6D" w:rsidRPr="00576D9C">
        <w:t>Woman’s Affairs, Ministry of Education, Youth and Sports, Ministry of Interior, Ministry of Information</w:t>
      </w:r>
      <w:r w:rsidR="00EF5156" w:rsidRPr="00576D9C">
        <w:t>,</w:t>
      </w:r>
      <w:r w:rsidR="00600D6D" w:rsidRPr="00576D9C">
        <w:t xml:space="preserve"> </w:t>
      </w:r>
      <w:r w:rsidR="009E43C6" w:rsidRPr="00576D9C">
        <w:t xml:space="preserve">Ministry of </w:t>
      </w:r>
      <w:r w:rsidR="00600D6D" w:rsidRPr="00576D9C">
        <w:t>Rural Development</w:t>
      </w:r>
      <w:r w:rsidR="00953174" w:rsidRPr="00576D9C">
        <w:t xml:space="preserve"> and the </w:t>
      </w:r>
      <w:r w:rsidR="005915E4" w:rsidRPr="005915E4">
        <w:rPr>
          <w:rFonts w:asciiTheme="minorHAnsi" w:hAnsiTheme="minorHAnsi" w:cstheme="minorHAnsi"/>
        </w:rPr>
        <w:t xml:space="preserve">Deputy Secretary General of the Secretariat General for </w:t>
      </w:r>
      <w:r w:rsidR="005915E4">
        <w:rPr>
          <w:rFonts w:asciiTheme="minorHAnsi" w:hAnsiTheme="minorHAnsi" w:cstheme="minorHAnsi"/>
        </w:rPr>
        <w:t xml:space="preserve">the </w:t>
      </w:r>
      <w:r w:rsidR="00953174" w:rsidRPr="00576D9C">
        <w:t>National Committee on Early Childhood Care and Development (NCECCD)</w:t>
      </w:r>
      <w:r w:rsidR="009E43C6" w:rsidRPr="00576D9C">
        <w:t xml:space="preserve"> </w:t>
      </w:r>
      <w:r w:rsidR="00987FD2" w:rsidRPr="00576D9C">
        <w:t xml:space="preserve">to introduce the </w:t>
      </w:r>
      <w:r w:rsidR="004D0639">
        <w:t>E</w:t>
      </w:r>
      <w:r w:rsidR="00987FD2" w:rsidRPr="00576D9C">
        <w:t xml:space="preserve">valuation </w:t>
      </w:r>
      <w:r w:rsidR="004D0639">
        <w:t>T</w:t>
      </w:r>
      <w:r w:rsidR="00987FD2" w:rsidRPr="00576D9C">
        <w:t xml:space="preserve">eam and understand </w:t>
      </w:r>
      <w:r w:rsidR="00E846DF" w:rsidRPr="00576D9C">
        <w:t xml:space="preserve">governmental perspectives on the approach and </w:t>
      </w:r>
      <w:r w:rsidR="00987FD2" w:rsidRPr="00576D9C">
        <w:t>priorities</w:t>
      </w:r>
      <w:r w:rsidR="00E846DF" w:rsidRPr="00576D9C">
        <w:t xml:space="preserve"> for the evaluations. This also allowed for further meetings with UNICEF evaluation and thematic area sections, to better understand implementation of the approach. The inception mission also included a field trip to Kratie province, and included a visit to provincial administration</w:t>
      </w:r>
      <w:r w:rsidR="00157FFE" w:rsidRPr="00576D9C">
        <w:t xml:space="preserve">, a health </w:t>
      </w:r>
      <w:r w:rsidR="00037F46" w:rsidRPr="00576D9C">
        <w:t>centre</w:t>
      </w:r>
      <w:r w:rsidR="00E846DF" w:rsidRPr="00576D9C">
        <w:t xml:space="preserve"> and service providers. The evaluation team also met with INGOs</w:t>
      </w:r>
      <w:r w:rsidR="00915DB4" w:rsidRPr="00576D9C">
        <w:t xml:space="preserve"> and local NGOs</w:t>
      </w:r>
      <w:r w:rsidR="00E846DF" w:rsidRPr="00576D9C">
        <w:t xml:space="preserve"> engaged in EC</w:t>
      </w:r>
      <w:r w:rsidR="003D535C" w:rsidRPr="00576D9C">
        <w:t>C</w:t>
      </w:r>
      <w:r w:rsidR="00E846DF" w:rsidRPr="00576D9C">
        <w:t>D activities</w:t>
      </w:r>
      <w:r w:rsidR="00244CAA" w:rsidRPr="00576D9C">
        <w:t xml:space="preserve"> </w:t>
      </w:r>
      <w:r w:rsidR="00DD18A8" w:rsidRPr="00576D9C">
        <w:t xml:space="preserve">in the target areas and </w:t>
      </w:r>
      <w:r w:rsidR="00244CAA" w:rsidRPr="00576D9C">
        <w:t>across Cambodia</w:t>
      </w:r>
      <w:r w:rsidR="00E846DF" w:rsidRPr="00576D9C">
        <w:t>.</w:t>
      </w:r>
    </w:p>
    <w:p w14:paraId="14405123" w14:textId="60706A9A" w:rsidR="00E846DF" w:rsidRPr="00576D9C" w:rsidRDefault="00E846DF" w:rsidP="00E846DF">
      <w:pPr>
        <w:pStyle w:val="BusinessCasePara"/>
        <w:rPr>
          <w:rFonts w:asciiTheme="minorHAnsi" w:hAnsiTheme="minorHAnsi" w:cstheme="minorHAnsi"/>
          <w:b/>
        </w:rPr>
      </w:pPr>
      <w:r w:rsidRPr="00576D9C">
        <w:rPr>
          <w:rFonts w:asciiTheme="minorHAnsi" w:hAnsiTheme="minorHAnsi" w:cstheme="minorHAnsi"/>
          <w:b/>
        </w:rPr>
        <w:t>Inception presentation to Reference Group</w:t>
      </w:r>
      <w:r w:rsidR="00FC65F6">
        <w:rPr>
          <w:rFonts w:asciiTheme="minorHAnsi" w:hAnsiTheme="minorHAnsi" w:cstheme="minorHAnsi"/>
          <w:b/>
        </w:rPr>
        <w:t>:</w:t>
      </w:r>
      <w:r w:rsidRPr="00576D9C">
        <w:rPr>
          <w:rFonts w:asciiTheme="minorHAnsi" w:hAnsiTheme="minorHAnsi" w:cstheme="minorHAnsi"/>
          <w:b/>
        </w:rPr>
        <w:t xml:space="preserve"> </w:t>
      </w:r>
      <w:r w:rsidR="00FC65F6">
        <w:rPr>
          <w:rFonts w:asciiTheme="minorHAnsi" w:hAnsiTheme="minorHAnsi" w:cstheme="minorHAnsi"/>
        </w:rPr>
        <w:t xml:space="preserve">this presented </w:t>
      </w:r>
      <w:r w:rsidRPr="00576D9C">
        <w:rPr>
          <w:rFonts w:asciiTheme="minorHAnsi" w:hAnsiTheme="minorHAnsi" w:cstheme="minorHAnsi"/>
        </w:rPr>
        <w:t xml:space="preserve">the approach to be taken to the evaluation, the conceptual framework behind IECD, and initial findings. This was particularly useful to gain feedback on the proposed approach, and to discuss collective priorities for the evaluation. </w:t>
      </w:r>
    </w:p>
    <w:p w14:paraId="154E6C03" w14:textId="4D22A0C1" w:rsidR="00E846DF" w:rsidRPr="00576D9C" w:rsidRDefault="00E846DF" w:rsidP="00BF591D">
      <w:pPr>
        <w:pStyle w:val="BusinessCasePara"/>
        <w:rPr>
          <w:rFonts w:asciiTheme="minorHAnsi" w:hAnsiTheme="minorHAnsi" w:cstheme="minorHAnsi"/>
          <w:b/>
        </w:rPr>
      </w:pPr>
      <w:r w:rsidRPr="00576D9C">
        <w:rPr>
          <w:rFonts w:asciiTheme="minorHAnsi" w:hAnsiTheme="minorHAnsi" w:cstheme="minorHAnsi"/>
          <w:b/>
        </w:rPr>
        <w:t>Further inception phase consultations</w:t>
      </w:r>
      <w:r w:rsidR="00FC65F6">
        <w:rPr>
          <w:rFonts w:asciiTheme="minorHAnsi" w:hAnsiTheme="minorHAnsi" w:cstheme="minorHAnsi"/>
          <w:b/>
        </w:rPr>
        <w:t xml:space="preserve">: </w:t>
      </w:r>
      <w:r w:rsidR="00FC65F6" w:rsidRPr="00F60F5E">
        <w:rPr>
          <w:rFonts w:asciiTheme="minorHAnsi" w:hAnsiTheme="minorHAnsi" w:cstheme="minorHAnsi"/>
        </w:rPr>
        <w:t>undertaken</w:t>
      </w:r>
      <w:r w:rsidRPr="00F60F5E">
        <w:rPr>
          <w:rFonts w:asciiTheme="minorHAnsi" w:hAnsiTheme="minorHAnsi" w:cstheme="minorHAnsi"/>
        </w:rPr>
        <w:t xml:space="preserve"> </w:t>
      </w:r>
      <w:r w:rsidRPr="00BB22BE">
        <w:rPr>
          <w:rFonts w:asciiTheme="minorHAnsi" w:hAnsiTheme="minorHAnsi" w:cstheme="minorHAnsi"/>
        </w:rPr>
        <w:t>with</w:t>
      </w:r>
      <w:r w:rsidRPr="00576D9C">
        <w:rPr>
          <w:rFonts w:asciiTheme="minorHAnsi" w:hAnsiTheme="minorHAnsi" w:cstheme="minorHAnsi"/>
        </w:rPr>
        <w:t xml:space="preserve"> stakeholders who were not available to meet during the inception mission</w:t>
      </w:r>
    </w:p>
    <w:p w14:paraId="28E15824" w14:textId="3DAA8691" w:rsidR="00E846DF" w:rsidRDefault="00BF591D" w:rsidP="00BF591D">
      <w:pPr>
        <w:pStyle w:val="BusinessCasePara"/>
        <w:rPr>
          <w:rFonts w:asciiTheme="minorHAnsi" w:hAnsiTheme="minorHAnsi" w:cstheme="minorHAnsi"/>
          <w:b/>
        </w:rPr>
      </w:pPr>
      <w:r w:rsidRPr="00576D9C">
        <w:rPr>
          <w:rFonts w:asciiTheme="minorHAnsi" w:hAnsiTheme="minorHAnsi" w:cstheme="minorHAnsi"/>
          <w:b/>
        </w:rPr>
        <w:t>Preparation of draft inception report</w:t>
      </w:r>
    </w:p>
    <w:p w14:paraId="194810D8" w14:textId="4BA94A13" w:rsidR="00B21AED" w:rsidRPr="00ED7A60" w:rsidRDefault="00B21AED" w:rsidP="00ED7A60">
      <w:pPr>
        <w:pStyle w:val="BusinessCasePara"/>
        <w:numPr>
          <w:ilvl w:val="0"/>
          <w:numId w:val="0"/>
        </w:numPr>
        <w:rPr>
          <w:rFonts w:asciiTheme="minorHAnsi" w:hAnsiTheme="minorHAnsi" w:cstheme="minorHAnsi"/>
        </w:rPr>
      </w:pPr>
      <w:r>
        <w:rPr>
          <w:rFonts w:asciiTheme="minorHAnsi" w:hAnsiTheme="minorHAnsi" w:cstheme="minorHAnsi"/>
        </w:rPr>
        <w:t xml:space="preserve">Following feedback from the Reference Group, the final step of the Inception Phase </w:t>
      </w:r>
      <w:r w:rsidR="004D0639">
        <w:rPr>
          <w:rFonts w:asciiTheme="minorHAnsi" w:hAnsiTheme="minorHAnsi" w:cstheme="minorHAnsi"/>
        </w:rPr>
        <w:t>is:</w:t>
      </w:r>
    </w:p>
    <w:p w14:paraId="0377CABC" w14:textId="60C72CCF" w:rsidR="00BF591D" w:rsidRPr="00576D9C" w:rsidRDefault="00BF591D" w:rsidP="0087422A">
      <w:pPr>
        <w:pStyle w:val="BusinessCasePara"/>
        <w:rPr>
          <w:rFonts w:asciiTheme="minorHAnsi" w:hAnsiTheme="minorHAnsi" w:cstheme="minorHAnsi"/>
        </w:rPr>
      </w:pPr>
      <w:r w:rsidRPr="00576D9C">
        <w:rPr>
          <w:rFonts w:asciiTheme="minorHAnsi" w:hAnsiTheme="minorHAnsi" w:cstheme="minorHAnsi"/>
          <w:b/>
        </w:rPr>
        <w:t>Final inception report</w:t>
      </w:r>
      <w:r w:rsidRPr="00576D9C">
        <w:rPr>
          <w:rFonts w:asciiTheme="minorHAnsi" w:hAnsiTheme="minorHAnsi" w:cstheme="minorHAnsi"/>
        </w:rPr>
        <w:t>: this defines the approach the team will take to the evaluation.</w:t>
      </w:r>
      <w:r w:rsidR="00E846DF" w:rsidRPr="00576D9C">
        <w:rPr>
          <w:rFonts w:asciiTheme="minorHAnsi" w:hAnsiTheme="minorHAnsi" w:cstheme="minorHAnsi"/>
        </w:rPr>
        <w:t xml:space="preserve"> </w:t>
      </w:r>
      <w:r w:rsidR="00687353">
        <w:rPr>
          <w:rFonts w:asciiTheme="minorHAnsi" w:hAnsiTheme="minorHAnsi" w:cstheme="minorHAnsi"/>
        </w:rPr>
        <w:t>T</w:t>
      </w:r>
      <w:r w:rsidR="00E846DF" w:rsidRPr="00576D9C">
        <w:rPr>
          <w:rFonts w:asciiTheme="minorHAnsi" w:hAnsiTheme="minorHAnsi" w:cstheme="minorHAnsi"/>
        </w:rPr>
        <w:t xml:space="preserve">he report </w:t>
      </w:r>
      <w:r w:rsidR="00687353">
        <w:rPr>
          <w:rFonts w:asciiTheme="minorHAnsi" w:hAnsiTheme="minorHAnsi" w:cstheme="minorHAnsi"/>
        </w:rPr>
        <w:t>will be final</w:t>
      </w:r>
      <w:r w:rsidR="00652B70">
        <w:rPr>
          <w:rFonts w:asciiTheme="minorHAnsi" w:hAnsiTheme="minorHAnsi" w:cstheme="minorHAnsi"/>
        </w:rPr>
        <w:t>ize</w:t>
      </w:r>
      <w:r w:rsidR="00687353">
        <w:rPr>
          <w:rFonts w:asciiTheme="minorHAnsi" w:hAnsiTheme="minorHAnsi" w:cstheme="minorHAnsi"/>
        </w:rPr>
        <w:t xml:space="preserve">d </w:t>
      </w:r>
      <w:r w:rsidR="00E846DF" w:rsidRPr="00576D9C">
        <w:rPr>
          <w:rFonts w:asciiTheme="minorHAnsi" w:hAnsiTheme="minorHAnsi" w:cstheme="minorHAnsi"/>
        </w:rPr>
        <w:t xml:space="preserve">following feedback from the </w:t>
      </w:r>
      <w:r w:rsidR="00687353">
        <w:rPr>
          <w:rFonts w:asciiTheme="minorHAnsi" w:hAnsiTheme="minorHAnsi" w:cstheme="minorHAnsi"/>
        </w:rPr>
        <w:t>R</w:t>
      </w:r>
      <w:r w:rsidR="00687353" w:rsidRPr="00576D9C">
        <w:rPr>
          <w:rFonts w:asciiTheme="minorHAnsi" w:hAnsiTheme="minorHAnsi" w:cstheme="minorHAnsi"/>
        </w:rPr>
        <w:t xml:space="preserve">eference </w:t>
      </w:r>
      <w:r w:rsidR="00687353">
        <w:rPr>
          <w:rFonts w:asciiTheme="minorHAnsi" w:hAnsiTheme="minorHAnsi" w:cstheme="minorHAnsi"/>
        </w:rPr>
        <w:t>G</w:t>
      </w:r>
      <w:r w:rsidR="00687353" w:rsidRPr="00576D9C">
        <w:rPr>
          <w:rFonts w:asciiTheme="minorHAnsi" w:hAnsiTheme="minorHAnsi" w:cstheme="minorHAnsi"/>
        </w:rPr>
        <w:t>roup</w:t>
      </w:r>
      <w:r w:rsidR="00E846DF" w:rsidRPr="00576D9C">
        <w:rPr>
          <w:rFonts w:asciiTheme="minorHAnsi" w:hAnsiTheme="minorHAnsi" w:cstheme="minorHAnsi"/>
        </w:rPr>
        <w:t xml:space="preserve">. This will include more detail on the data collection to be conducted, and in a later version the instruments for primary data collection, for further review by the reference </w:t>
      </w:r>
      <w:r w:rsidR="00037F46" w:rsidRPr="00576D9C">
        <w:rPr>
          <w:rFonts w:asciiTheme="minorHAnsi" w:hAnsiTheme="minorHAnsi" w:cstheme="minorHAnsi"/>
        </w:rPr>
        <w:t>group. A</w:t>
      </w:r>
      <w:r w:rsidRPr="00576D9C">
        <w:rPr>
          <w:rFonts w:asciiTheme="minorHAnsi" w:hAnsiTheme="minorHAnsi" w:cstheme="minorHAnsi"/>
        </w:rPr>
        <w:t xml:space="preserve"> full list of interviewees and documents consulted is available </w:t>
      </w:r>
      <w:r w:rsidR="00331A3A">
        <w:rPr>
          <w:rFonts w:asciiTheme="minorHAnsi" w:hAnsiTheme="minorHAnsi" w:cstheme="minorHAnsi"/>
        </w:rPr>
        <w:t xml:space="preserve">at </w:t>
      </w:r>
      <w:r w:rsidR="00331A3A">
        <w:rPr>
          <w:rFonts w:asciiTheme="minorHAnsi" w:hAnsiTheme="minorHAnsi" w:cstheme="minorHAnsi"/>
        </w:rPr>
        <w:fldChar w:fldCharType="begin"/>
      </w:r>
      <w:r w:rsidR="00331A3A">
        <w:rPr>
          <w:rFonts w:asciiTheme="minorHAnsi" w:hAnsiTheme="minorHAnsi" w:cstheme="minorHAnsi"/>
        </w:rPr>
        <w:instrText xml:space="preserve"> REF _Ref5153279 \r \h </w:instrText>
      </w:r>
      <w:r w:rsidR="00331A3A">
        <w:rPr>
          <w:rFonts w:asciiTheme="minorHAnsi" w:hAnsiTheme="minorHAnsi" w:cstheme="minorHAnsi"/>
        </w:rPr>
      </w:r>
      <w:r w:rsidR="00331A3A">
        <w:rPr>
          <w:rFonts w:asciiTheme="minorHAnsi" w:hAnsiTheme="minorHAnsi" w:cstheme="minorHAnsi"/>
        </w:rPr>
        <w:fldChar w:fldCharType="separate"/>
      </w:r>
      <w:r w:rsidR="006343E3">
        <w:rPr>
          <w:rFonts w:asciiTheme="minorHAnsi" w:hAnsiTheme="minorHAnsi" w:cstheme="minorHAnsi"/>
        </w:rPr>
        <w:t>Annex 7</w:t>
      </w:r>
      <w:r w:rsidR="00331A3A">
        <w:rPr>
          <w:rFonts w:asciiTheme="minorHAnsi" w:hAnsiTheme="minorHAnsi" w:cstheme="minorHAnsi"/>
        </w:rPr>
        <w:fldChar w:fldCharType="end"/>
      </w:r>
      <w:r w:rsidR="00331A3A">
        <w:rPr>
          <w:rFonts w:asciiTheme="minorHAnsi" w:hAnsiTheme="minorHAnsi" w:cstheme="minorHAnsi"/>
        </w:rPr>
        <w:t xml:space="preserve"> and </w:t>
      </w:r>
      <w:r w:rsidR="00331A3A">
        <w:rPr>
          <w:rFonts w:asciiTheme="minorHAnsi" w:hAnsiTheme="minorHAnsi" w:cstheme="minorHAnsi"/>
        </w:rPr>
        <w:fldChar w:fldCharType="begin"/>
      </w:r>
      <w:r w:rsidR="00331A3A">
        <w:rPr>
          <w:rFonts w:asciiTheme="minorHAnsi" w:hAnsiTheme="minorHAnsi" w:cstheme="minorHAnsi"/>
        </w:rPr>
        <w:instrText xml:space="preserve"> REF _Ref5153417 \r \h </w:instrText>
      </w:r>
      <w:r w:rsidR="00331A3A">
        <w:rPr>
          <w:rFonts w:asciiTheme="minorHAnsi" w:hAnsiTheme="minorHAnsi" w:cstheme="minorHAnsi"/>
        </w:rPr>
      </w:r>
      <w:r w:rsidR="00331A3A">
        <w:rPr>
          <w:rFonts w:asciiTheme="minorHAnsi" w:hAnsiTheme="minorHAnsi" w:cstheme="minorHAnsi"/>
        </w:rPr>
        <w:fldChar w:fldCharType="separate"/>
      </w:r>
      <w:r w:rsidR="006343E3">
        <w:rPr>
          <w:rFonts w:asciiTheme="minorHAnsi" w:hAnsiTheme="minorHAnsi" w:cstheme="minorHAnsi"/>
        </w:rPr>
        <w:t>Annex 8</w:t>
      </w:r>
      <w:r w:rsidR="00331A3A">
        <w:rPr>
          <w:rFonts w:asciiTheme="minorHAnsi" w:hAnsiTheme="minorHAnsi" w:cstheme="minorHAnsi"/>
        </w:rPr>
        <w:fldChar w:fldCharType="end"/>
      </w:r>
      <w:r w:rsidR="00331A3A">
        <w:rPr>
          <w:rFonts w:asciiTheme="minorHAnsi" w:hAnsiTheme="minorHAnsi" w:cstheme="minorHAnsi"/>
        </w:rPr>
        <w:t xml:space="preserve">, </w:t>
      </w:r>
      <w:r w:rsidR="00E846DF" w:rsidRPr="00576D9C">
        <w:rPr>
          <w:rFonts w:asciiTheme="minorHAnsi" w:hAnsiTheme="minorHAnsi" w:cstheme="minorHAnsi"/>
        </w:rPr>
        <w:t>respectively.</w:t>
      </w:r>
    </w:p>
    <w:p w14:paraId="320BA644" w14:textId="1CCE1E5D" w:rsidR="00BF591D" w:rsidRPr="00576D9C" w:rsidRDefault="00BF591D" w:rsidP="00BF591D">
      <w:pPr>
        <w:pStyle w:val="Heading4"/>
        <w:rPr>
          <w:rFonts w:asciiTheme="minorHAnsi" w:hAnsiTheme="minorHAnsi" w:cstheme="minorHAnsi"/>
        </w:rPr>
      </w:pPr>
      <w:bookmarkStart w:id="11" w:name="_Hlk4162127"/>
      <w:r w:rsidRPr="00576D9C">
        <w:rPr>
          <w:rFonts w:asciiTheme="minorHAnsi" w:hAnsiTheme="minorHAnsi" w:cstheme="minorHAnsi"/>
        </w:rPr>
        <w:lastRenderedPageBreak/>
        <w:t>Issues emerging in the inception phase</w:t>
      </w:r>
    </w:p>
    <w:bookmarkEnd w:id="11"/>
    <w:p w14:paraId="1531A706" w14:textId="540EFB68" w:rsidR="00BF591D" w:rsidRPr="00576D9C" w:rsidRDefault="0084063A" w:rsidP="0084063A">
      <w:pPr>
        <w:pStyle w:val="BodyText"/>
        <w:rPr>
          <w:rFonts w:asciiTheme="minorHAnsi" w:hAnsiTheme="minorHAnsi" w:cstheme="minorHAnsi"/>
        </w:rPr>
      </w:pPr>
      <w:r w:rsidRPr="00576D9C">
        <w:rPr>
          <w:rFonts w:asciiTheme="minorHAnsi" w:hAnsiTheme="minorHAnsi" w:cstheme="minorHAnsi"/>
        </w:rPr>
        <w:t xml:space="preserve">Inception phase consultations and </w:t>
      </w:r>
      <w:r w:rsidR="006333FB">
        <w:rPr>
          <w:rFonts w:asciiTheme="minorHAnsi" w:hAnsiTheme="minorHAnsi" w:cstheme="minorHAnsi"/>
        </w:rPr>
        <w:t>a</w:t>
      </w:r>
      <w:r w:rsidRPr="00576D9C">
        <w:rPr>
          <w:rFonts w:asciiTheme="minorHAnsi" w:hAnsiTheme="minorHAnsi" w:cstheme="minorHAnsi"/>
        </w:rPr>
        <w:t xml:space="preserve"> </w:t>
      </w:r>
      <w:r w:rsidR="00AA0231">
        <w:rPr>
          <w:rFonts w:asciiTheme="minorHAnsi" w:hAnsiTheme="minorHAnsi" w:cstheme="minorHAnsi"/>
        </w:rPr>
        <w:t>desk</w:t>
      </w:r>
      <w:r w:rsidR="00AA0231" w:rsidRPr="00576D9C">
        <w:rPr>
          <w:rFonts w:asciiTheme="minorHAnsi" w:hAnsiTheme="minorHAnsi" w:cstheme="minorHAnsi"/>
        </w:rPr>
        <w:t xml:space="preserve"> </w:t>
      </w:r>
      <w:r w:rsidR="00BF591D" w:rsidRPr="00576D9C">
        <w:rPr>
          <w:rFonts w:asciiTheme="minorHAnsi" w:hAnsiTheme="minorHAnsi" w:cstheme="minorHAnsi"/>
        </w:rPr>
        <w:t>review</w:t>
      </w:r>
      <w:r w:rsidR="00AA0231">
        <w:rPr>
          <w:rFonts w:asciiTheme="minorHAnsi" w:hAnsiTheme="minorHAnsi" w:cstheme="minorHAnsi"/>
        </w:rPr>
        <w:t xml:space="preserve"> of project documentation and other relevant literature</w:t>
      </w:r>
      <w:r w:rsidR="00BF591D" w:rsidRPr="00576D9C">
        <w:rPr>
          <w:rFonts w:asciiTheme="minorHAnsi" w:hAnsiTheme="minorHAnsi" w:cstheme="minorHAnsi"/>
        </w:rPr>
        <w:t xml:space="preserve"> have highlighted the following issues in relation to the </w:t>
      </w:r>
      <w:r w:rsidR="008355DA">
        <w:rPr>
          <w:rFonts w:asciiTheme="minorHAnsi" w:hAnsiTheme="minorHAnsi" w:cstheme="minorHAnsi"/>
        </w:rPr>
        <w:t>T</w:t>
      </w:r>
      <w:r w:rsidR="004D0639">
        <w:rPr>
          <w:rFonts w:asciiTheme="minorHAnsi" w:hAnsiTheme="minorHAnsi" w:cstheme="minorHAnsi"/>
        </w:rPr>
        <w:t xml:space="preserve">erms </w:t>
      </w:r>
      <w:r w:rsidR="008355DA">
        <w:rPr>
          <w:rFonts w:asciiTheme="minorHAnsi" w:hAnsiTheme="minorHAnsi" w:cstheme="minorHAnsi"/>
        </w:rPr>
        <w:t>o</w:t>
      </w:r>
      <w:r w:rsidR="004D0639">
        <w:rPr>
          <w:rFonts w:asciiTheme="minorHAnsi" w:hAnsiTheme="minorHAnsi" w:cstheme="minorHAnsi"/>
        </w:rPr>
        <w:t xml:space="preserve">f </w:t>
      </w:r>
      <w:r w:rsidR="008355DA">
        <w:rPr>
          <w:rFonts w:asciiTheme="minorHAnsi" w:hAnsiTheme="minorHAnsi" w:cstheme="minorHAnsi"/>
        </w:rPr>
        <w:t>R</w:t>
      </w:r>
      <w:r w:rsidR="004D0639">
        <w:rPr>
          <w:rFonts w:asciiTheme="minorHAnsi" w:hAnsiTheme="minorHAnsi" w:cstheme="minorHAnsi"/>
        </w:rPr>
        <w:t>eference (ToR)</w:t>
      </w:r>
      <w:r w:rsidR="00BF591D" w:rsidRPr="00576D9C">
        <w:rPr>
          <w:rFonts w:asciiTheme="minorHAnsi" w:hAnsiTheme="minorHAnsi" w:cstheme="minorHAnsi"/>
        </w:rPr>
        <w:t xml:space="preserve"> (see Annex </w:t>
      </w:r>
      <w:r w:rsidR="00331A3A">
        <w:rPr>
          <w:rFonts w:asciiTheme="minorHAnsi" w:hAnsiTheme="minorHAnsi" w:cstheme="minorHAnsi"/>
        </w:rPr>
        <w:t>1</w:t>
      </w:r>
      <w:r w:rsidR="00BF591D" w:rsidRPr="00576D9C">
        <w:rPr>
          <w:rFonts w:asciiTheme="minorHAnsi" w:hAnsiTheme="minorHAnsi" w:cstheme="minorHAnsi"/>
        </w:rPr>
        <w:t>), which are explored further below</w:t>
      </w:r>
      <w:r w:rsidR="004D0639">
        <w:rPr>
          <w:rFonts w:asciiTheme="minorHAnsi" w:hAnsiTheme="minorHAnsi" w:cstheme="minorHAnsi"/>
        </w:rPr>
        <w:t>:</w:t>
      </w:r>
      <w:r w:rsidR="00D16AA7">
        <w:rPr>
          <w:rStyle w:val="FootnoteReference"/>
          <w:rFonts w:asciiTheme="minorHAnsi" w:hAnsiTheme="minorHAnsi" w:cstheme="minorHAnsi"/>
        </w:rPr>
        <w:footnoteReference w:id="3"/>
      </w:r>
    </w:p>
    <w:p w14:paraId="39F3C27F" w14:textId="5CA50670" w:rsidR="0084063A" w:rsidRPr="008F4387" w:rsidRDefault="00624EEB" w:rsidP="00AA0231">
      <w:pPr>
        <w:pStyle w:val="ListBullet"/>
      </w:pPr>
      <w:r>
        <w:t>Based on initial interviews, it appears that u</w:t>
      </w:r>
      <w:r w:rsidR="0084063A" w:rsidRPr="00576D9C">
        <w:t xml:space="preserve">nderstanding </w:t>
      </w:r>
      <w:r w:rsidR="00AA0231">
        <w:t xml:space="preserve">of </w:t>
      </w:r>
      <w:r w:rsidR="0084063A" w:rsidRPr="00576D9C">
        <w:t xml:space="preserve">what defines </w:t>
      </w:r>
      <w:r w:rsidR="00A6773A" w:rsidRPr="00576D9C">
        <w:t xml:space="preserve">and constitutes </w:t>
      </w:r>
      <w:r w:rsidR="0084063A" w:rsidRPr="00576D9C">
        <w:t xml:space="preserve">the integrated approach to Early Childhood </w:t>
      </w:r>
      <w:r w:rsidR="00D1667A" w:rsidRPr="00576D9C">
        <w:t xml:space="preserve">Care and </w:t>
      </w:r>
      <w:r w:rsidR="0084063A" w:rsidRPr="00576D9C">
        <w:t>Development</w:t>
      </w:r>
      <w:r w:rsidR="00D1667A" w:rsidRPr="00576D9C">
        <w:t xml:space="preserve"> in </w:t>
      </w:r>
      <w:r w:rsidR="00D1667A" w:rsidRPr="003D3622">
        <w:t>Cambodia</w:t>
      </w:r>
      <w:r w:rsidR="00AA0231">
        <w:t xml:space="preserve"> varies considerably</w:t>
      </w:r>
      <w:r w:rsidR="00AA0231" w:rsidRPr="003D3622">
        <w:t xml:space="preserve"> </w:t>
      </w:r>
      <w:r w:rsidR="00AA0231" w:rsidRPr="00ED7A60">
        <w:rPr>
          <w:rFonts w:asciiTheme="minorHAnsi" w:hAnsiTheme="minorHAnsi" w:cstheme="minorHAnsi"/>
        </w:rPr>
        <w:t>among stakeholders interviewed d</w:t>
      </w:r>
      <w:r w:rsidR="00AA0231" w:rsidRPr="003D3622">
        <w:rPr>
          <w:rFonts w:asciiTheme="minorHAnsi" w:hAnsiTheme="minorHAnsi" w:cstheme="minorHAnsi"/>
        </w:rPr>
        <w:t>uring the inception phase</w:t>
      </w:r>
      <w:r w:rsidR="0084063A" w:rsidRPr="00576D9C">
        <w:t xml:space="preserve">. </w:t>
      </w:r>
      <w:r w:rsidR="00AA0231">
        <w:t>Furthermore, t</w:t>
      </w:r>
      <w:r w:rsidR="0043517B" w:rsidRPr="00576D9C">
        <w:t xml:space="preserve">he IECD </w:t>
      </w:r>
      <w:r w:rsidR="001E6008" w:rsidRPr="00576D9C">
        <w:t>T</w:t>
      </w:r>
      <w:r w:rsidR="0043517B" w:rsidRPr="00576D9C">
        <w:t xml:space="preserve">heory of </w:t>
      </w:r>
      <w:r w:rsidR="001E6008" w:rsidRPr="00576D9C">
        <w:t>C</w:t>
      </w:r>
      <w:r w:rsidR="0043517B" w:rsidRPr="00576D9C">
        <w:t xml:space="preserve">hange is not well </w:t>
      </w:r>
      <w:r w:rsidR="00D255DD" w:rsidRPr="00576D9C">
        <w:t>de</w:t>
      </w:r>
      <w:r w:rsidR="00C6450B" w:rsidRPr="00576D9C">
        <w:t>f</w:t>
      </w:r>
      <w:r w:rsidR="00D255DD" w:rsidRPr="00576D9C">
        <w:t xml:space="preserve">ined </w:t>
      </w:r>
      <w:r w:rsidR="0043517B" w:rsidRPr="00576D9C">
        <w:t xml:space="preserve">in </w:t>
      </w:r>
      <w:r w:rsidR="003C22B1" w:rsidRPr="00576D9C">
        <w:t xml:space="preserve">UNICEF’s individual </w:t>
      </w:r>
      <w:r w:rsidR="0043517B" w:rsidRPr="00576D9C">
        <w:t xml:space="preserve">sector </w:t>
      </w:r>
      <w:r w:rsidR="0043517B" w:rsidRPr="00BE3C25">
        <w:t>programmes. It is therefore challenging to delineate those initiatives that fall within the object of t</w:t>
      </w:r>
      <w:r w:rsidR="0043517B" w:rsidRPr="00B90EF1">
        <w:t xml:space="preserve">his evaluation. </w:t>
      </w:r>
      <w:r w:rsidR="00A6773A" w:rsidRPr="00D778C5">
        <w:t>Section 2.4 describes</w:t>
      </w:r>
      <w:r w:rsidR="003C22B1" w:rsidRPr="00D778C5">
        <w:t xml:space="preserve"> the inte</w:t>
      </w:r>
      <w:r w:rsidR="003C22B1" w:rsidRPr="00A07B04">
        <w:t>grated</w:t>
      </w:r>
      <w:r w:rsidR="00A6773A" w:rsidRPr="00941880">
        <w:t xml:space="preserve"> aspects </w:t>
      </w:r>
      <w:r w:rsidR="00AA0231" w:rsidRPr="008F4387">
        <w:t>the Evaluation Team has</w:t>
      </w:r>
      <w:r w:rsidR="003C22B1" w:rsidRPr="008F4387">
        <w:t xml:space="preserve"> been able to identify </w:t>
      </w:r>
      <w:r w:rsidR="0051665E" w:rsidRPr="008F4387">
        <w:t>in</w:t>
      </w:r>
      <w:r w:rsidR="00A6773A" w:rsidRPr="008F4387">
        <w:t xml:space="preserve"> </w:t>
      </w:r>
      <w:r w:rsidR="004D0639">
        <w:t xml:space="preserve">the </w:t>
      </w:r>
      <w:r w:rsidR="004D0639" w:rsidRPr="008F4387">
        <w:t>Government of Cambodia</w:t>
      </w:r>
      <w:r w:rsidR="004D0639">
        <w:t xml:space="preserve">’s activities and under </w:t>
      </w:r>
      <w:r w:rsidR="00A6773A" w:rsidRPr="008F4387">
        <w:t xml:space="preserve">UNICEF’s Country Programme 2016-18 </w:t>
      </w:r>
      <w:r w:rsidR="0043517B" w:rsidRPr="008F4387">
        <w:t xml:space="preserve">and also highlights </w:t>
      </w:r>
      <w:r w:rsidR="003C22B1" w:rsidRPr="008F4387">
        <w:t xml:space="preserve">potential integrated aspects not </w:t>
      </w:r>
      <w:r w:rsidR="00F74D02" w:rsidRPr="008F4387">
        <w:t xml:space="preserve">yet </w:t>
      </w:r>
      <w:r w:rsidR="003C22B1" w:rsidRPr="008F4387">
        <w:t xml:space="preserve">encountered. </w:t>
      </w:r>
      <w:r w:rsidR="00A6773A" w:rsidRPr="008F4387">
        <w:t>Th</w:t>
      </w:r>
      <w:r w:rsidR="004D0639">
        <w:t xml:space="preserve">rough review of the inception report, the </w:t>
      </w:r>
      <w:r w:rsidR="00A6773A" w:rsidRPr="008F4387">
        <w:t xml:space="preserve">evaluation Reference Group </w:t>
      </w:r>
      <w:r w:rsidR="004D0639">
        <w:t>has validated this description.</w:t>
      </w:r>
    </w:p>
    <w:p w14:paraId="7380195D" w14:textId="0AFA7DCA" w:rsidR="00283BE0" w:rsidRPr="00B90EF1" w:rsidRDefault="00624EEB" w:rsidP="00283BE0">
      <w:pPr>
        <w:pStyle w:val="ListBullet"/>
        <w:rPr>
          <w:rFonts w:asciiTheme="minorHAnsi" w:hAnsiTheme="minorHAnsi" w:cstheme="minorHAnsi"/>
        </w:rPr>
      </w:pPr>
      <w:r w:rsidRPr="00ED7A60">
        <w:rPr>
          <w:rFonts w:asciiTheme="minorHAnsi" w:hAnsiTheme="minorHAnsi" w:cstheme="minorHAnsi"/>
        </w:rPr>
        <w:t xml:space="preserve">Based on interviews and a document review, </w:t>
      </w:r>
      <w:r w:rsidR="00283BE0" w:rsidRPr="00ED7A60">
        <w:rPr>
          <w:rFonts w:asciiTheme="minorHAnsi" w:hAnsiTheme="minorHAnsi" w:cstheme="minorHAnsi"/>
        </w:rPr>
        <w:t>IECD is not a programme as such</w:t>
      </w:r>
      <w:r w:rsidR="00283BE0" w:rsidRPr="00BE3C25">
        <w:rPr>
          <w:rFonts w:asciiTheme="minorHAnsi" w:hAnsiTheme="minorHAnsi" w:cstheme="minorHAnsi"/>
        </w:rPr>
        <w:t>, but an approach intended to improve the delivery of government and UNICEF ECC</w:t>
      </w:r>
      <w:r w:rsidR="00283BE0" w:rsidRPr="00B90EF1">
        <w:rPr>
          <w:rFonts w:asciiTheme="minorHAnsi" w:hAnsiTheme="minorHAnsi" w:cstheme="minorHAnsi"/>
        </w:rPr>
        <w:t xml:space="preserve">D services and activities </w:t>
      </w:r>
      <w:r w:rsidR="00C5796E">
        <w:rPr>
          <w:rFonts w:asciiTheme="minorHAnsi" w:hAnsiTheme="minorHAnsi" w:cstheme="minorHAnsi"/>
        </w:rPr>
        <w:t xml:space="preserve">to </w:t>
      </w:r>
      <w:r w:rsidR="00283BE0" w:rsidRPr="00B90EF1">
        <w:rPr>
          <w:rFonts w:asciiTheme="minorHAnsi" w:hAnsiTheme="minorHAnsi" w:cstheme="minorHAnsi"/>
        </w:rPr>
        <w:t>work in a more effective and efficient manner for a targeted population</w:t>
      </w:r>
      <w:r w:rsidR="004D0639">
        <w:rPr>
          <w:rFonts w:asciiTheme="minorHAnsi" w:hAnsiTheme="minorHAnsi" w:cstheme="minorHAnsi"/>
        </w:rPr>
        <w:t>.</w:t>
      </w:r>
    </w:p>
    <w:p w14:paraId="1730178E" w14:textId="41F4ECB3" w:rsidR="001342F5" w:rsidRPr="00ED7A60" w:rsidRDefault="001342F5" w:rsidP="001342F5">
      <w:pPr>
        <w:pStyle w:val="ListBullet"/>
        <w:rPr>
          <w:rFonts w:asciiTheme="minorHAnsi" w:hAnsiTheme="minorHAnsi" w:cstheme="minorHAnsi"/>
        </w:rPr>
      </w:pPr>
      <w:r w:rsidRPr="00D778C5">
        <w:rPr>
          <w:rFonts w:asciiTheme="minorHAnsi" w:hAnsiTheme="minorHAnsi" w:cstheme="minorHAnsi"/>
        </w:rPr>
        <w:t>Although</w:t>
      </w:r>
      <w:r w:rsidR="00AA0231" w:rsidRPr="00D778C5">
        <w:rPr>
          <w:rFonts w:asciiTheme="minorHAnsi" w:hAnsiTheme="minorHAnsi" w:cstheme="minorHAnsi"/>
        </w:rPr>
        <w:t xml:space="preserve"> at the higher, provincial level</w:t>
      </w:r>
      <w:r w:rsidRPr="00A07B04">
        <w:rPr>
          <w:rFonts w:asciiTheme="minorHAnsi" w:hAnsiTheme="minorHAnsi" w:cstheme="minorHAnsi"/>
        </w:rPr>
        <w:t xml:space="preserve"> there is some awareness of the IECD approach</w:t>
      </w:r>
      <w:r w:rsidRPr="008F4387">
        <w:rPr>
          <w:rFonts w:asciiTheme="minorHAnsi" w:hAnsiTheme="minorHAnsi" w:cstheme="minorHAnsi"/>
        </w:rPr>
        <w:t>,</w:t>
      </w:r>
      <w:r w:rsidRPr="00ED7A60">
        <w:rPr>
          <w:rFonts w:asciiTheme="minorHAnsi" w:hAnsiTheme="minorHAnsi" w:cstheme="minorHAnsi"/>
        </w:rPr>
        <w:t xml:space="preserve"> </w:t>
      </w:r>
      <w:r w:rsidR="00624EEB" w:rsidRPr="00ED7A60">
        <w:rPr>
          <w:rFonts w:asciiTheme="minorHAnsi" w:hAnsiTheme="minorHAnsi" w:cstheme="minorHAnsi"/>
        </w:rPr>
        <w:t xml:space="preserve">during inception interviews the evaluation team found that </w:t>
      </w:r>
      <w:r w:rsidRPr="00ED7A60">
        <w:rPr>
          <w:rFonts w:asciiTheme="minorHAnsi" w:hAnsiTheme="minorHAnsi" w:cstheme="minorHAnsi"/>
        </w:rPr>
        <w:t>there is little understanding among local-level administrators and service providers about the integration work supported by UNICEF.</w:t>
      </w:r>
    </w:p>
    <w:p w14:paraId="370E419B" w14:textId="31B81087" w:rsidR="00283BE0" w:rsidRPr="00ED7A60" w:rsidRDefault="00624EEB" w:rsidP="003E4C32">
      <w:pPr>
        <w:pStyle w:val="ListBullet"/>
      </w:pPr>
      <w:r w:rsidRPr="00ED7A60">
        <w:t xml:space="preserve">As a result of interviews and in discussion with the Evaluation </w:t>
      </w:r>
      <w:r w:rsidR="004D0639">
        <w:t>Management Team</w:t>
      </w:r>
      <w:r w:rsidR="004D0639" w:rsidRPr="00ED7A60">
        <w:t xml:space="preserve"> </w:t>
      </w:r>
      <w:r w:rsidRPr="00ED7A60">
        <w:t>and Deputy Representative, the</w:t>
      </w:r>
      <w:r w:rsidR="00F746FC" w:rsidRPr="00ED7A60">
        <w:t xml:space="preserve"> prioritisation of the evaluation questions has been revised to allow more in-depth understanding of IECD implementation.</w:t>
      </w:r>
      <w:r w:rsidR="00F746FC" w:rsidRPr="00BE3C25">
        <w:t xml:space="preserve"> Relative to the</w:t>
      </w:r>
      <w:r w:rsidR="00AA0231" w:rsidRPr="00B90EF1">
        <w:t xml:space="preserve"> </w:t>
      </w:r>
      <w:r w:rsidR="003E4C32" w:rsidRPr="00D778C5">
        <w:t>Organisation for Economic Co-operation and Development</w:t>
      </w:r>
      <w:r w:rsidR="00AA0231" w:rsidRPr="00D778C5">
        <w:t xml:space="preserve"> </w:t>
      </w:r>
      <w:r w:rsidR="003E4C32" w:rsidRPr="00A07B04">
        <w:t xml:space="preserve">(OECD) </w:t>
      </w:r>
      <w:r w:rsidR="003E4C32" w:rsidRPr="00941880">
        <w:rPr>
          <w:rFonts w:asciiTheme="minorHAnsi" w:hAnsiTheme="minorHAnsi" w:cstheme="minorHAnsi"/>
        </w:rPr>
        <w:t>Development Assistance Commi</w:t>
      </w:r>
      <w:r w:rsidR="003E4C32" w:rsidRPr="008F4387">
        <w:rPr>
          <w:rFonts w:asciiTheme="minorHAnsi" w:hAnsiTheme="minorHAnsi" w:cstheme="minorHAnsi"/>
        </w:rPr>
        <w:t xml:space="preserve">ttee (DAC)’s </w:t>
      </w:r>
      <w:r w:rsidR="00F746FC" w:rsidRPr="008F4387">
        <w:t xml:space="preserve">guidelines, the evaluation of the IECD approach will focus on </w:t>
      </w:r>
      <w:r w:rsidR="004D0639">
        <w:t>(</w:t>
      </w:r>
      <w:r w:rsidR="004D0639" w:rsidRPr="008F4387">
        <w:t>in order o</w:t>
      </w:r>
      <w:r w:rsidR="004D0639">
        <w:t>f</w:t>
      </w:r>
      <w:r w:rsidR="004D0639" w:rsidRPr="008F4387">
        <w:t xml:space="preserve"> diminishing</w:t>
      </w:r>
      <w:r w:rsidR="004D0639">
        <w:t xml:space="preserve"> priority) </w:t>
      </w:r>
      <w:r w:rsidR="00F746FC" w:rsidRPr="008F4387">
        <w:t xml:space="preserve">relevance, sustainability, cross-cutting themes, effectiveness, and efficiency. </w:t>
      </w:r>
    </w:p>
    <w:p w14:paraId="730F8BEB" w14:textId="7785C415" w:rsidR="003C22B1" w:rsidRPr="00ED7A60" w:rsidRDefault="00624EEB" w:rsidP="004B045A">
      <w:pPr>
        <w:pStyle w:val="ListBullet"/>
        <w:rPr>
          <w:rFonts w:asciiTheme="minorHAnsi" w:hAnsiTheme="minorHAnsi" w:cstheme="minorHAnsi"/>
        </w:rPr>
      </w:pPr>
      <w:r w:rsidRPr="00ED7A60">
        <w:rPr>
          <w:rFonts w:asciiTheme="minorHAnsi" w:hAnsiTheme="minorHAnsi" w:cstheme="minorHAnsi"/>
        </w:rPr>
        <w:t>As a result of interviews and desk review, and in discussion with the Evaluation</w:t>
      </w:r>
      <w:r w:rsidR="004D0639">
        <w:rPr>
          <w:rFonts w:asciiTheme="minorHAnsi" w:hAnsiTheme="minorHAnsi" w:cstheme="minorHAnsi"/>
        </w:rPr>
        <w:t xml:space="preserve"> Management Team</w:t>
      </w:r>
      <w:r w:rsidRPr="00ED7A60">
        <w:rPr>
          <w:rFonts w:asciiTheme="minorHAnsi" w:hAnsiTheme="minorHAnsi" w:cstheme="minorHAnsi"/>
        </w:rPr>
        <w:t>, c</w:t>
      </w:r>
      <w:r w:rsidR="007D6CC3" w:rsidRPr="00ED7A60">
        <w:rPr>
          <w:rFonts w:asciiTheme="minorHAnsi" w:hAnsiTheme="minorHAnsi" w:cstheme="minorHAnsi"/>
        </w:rPr>
        <w:t xml:space="preserve">ost effectiveness analysis </w:t>
      </w:r>
      <w:r w:rsidR="003E4C32" w:rsidRPr="00ED7A60">
        <w:rPr>
          <w:rFonts w:asciiTheme="minorHAnsi" w:hAnsiTheme="minorHAnsi" w:cstheme="minorHAnsi"/>
        </w:rPr>
        <w:t xml:space="preserve">has </w:t>
      </w:r>
      <w:r w:rsidR="007D6CC3" w:rsidRPr="00ED7A60">
        <w:rPr>
          <w:rFonts w:asciiTheme="minorHAnsi" w:hAnsiTheme="minorHAnsi" w:cstheme="minorHAnsi"/>
        </w:rPr>
        <w:t>been removed from the scope</w:t>
      </w:r>
      <w:r w:rsidR="003E4C32" w:rsidRPr="00ED7A60">
        <w:rPr>
          <w:rFonts w:asciiTheme="minorHAnsi" w:hAnsiTheme="minorHAnsi" w:cstheme="minorHAnsi"/>
        </w:rPr>
        <w:t xml:space="preserve"> and cost efficiency analysis will be limited.</w:t>
      </w:r>
      <w:r w:rsidR="007D6CC3" w:rsidRPr="00B90EF1">
        <w:rPr>
          <w:rFonts w:asciiTheme="minorHAnsi" w:hAnsiTheme="minorHAnsi" w:cstheme="minorHAnsi"/>
        </w:rPr>
        <w:t xml:space="preserve"> Cost effectiveness analysis require</w:t>
      </w:r>
      <w:r w:rsidR="003E4C32" w:rsidRPr="00D778C5">
        <w:rPr>
          <w:rFonts w:asciiTheme="minorHAnsi" w:hAnsiTheme="minorHAnsi" w:cstheme="minorHAnsi"/>
        </w:rPr>
        <w:t>s</w:t>
      </w:r>
      <w:r w:rsidR="007D6CC3" w:rsidRPr="00A07B04">
        <w:rPr>
          <w:rFonts w:asciiTheme="minorHAnsi" w:hAnsiTheme="minorHAnsi" w:cstheme="minorHAnsi"/>
        </w:rPr>
        <w:t xml:space="preserve"> assessment of impact, which is not within the scope of this formative evaluation. </w:t>
      </w:r>
      <w:r w:rsidR="0056574C" w:rsidRPr="008F4387">
        <w:rPr>
          <w:rFonts w:asciiTheme="minorHAnsi" w:hAnsiTheme="minorHAnsi" w:cstheme="minorHAnsi"/>
        </w:rPr>
        <w:t>Efficiency</w:t>
      </w:r>
      <w:r w:rsidR="003E4C32" w:rsidRPr="008F4387">
        <w:rPr>
          <w:rFonts w:asciiTheme="minorHAnsi" w:hAnsiTheme="minorHAnsi" w:cstheme="minorHAnsi"/>
        </w:rPr>
        <w:t xml:space="preserve"> analysis will focus on coordination and stakeholder perceptions of efficiency. It will not be derived substantively from financial data, since </w:t>
      </w:r>
      <w:r w:rsidR="007D6CC3" w:rsidRPr="008F4387">
        <w:rPr>
          <w:rFonts w:asciiTheme="minorHAnsi" w:hAnsiTheme="minorHAnsi" w:cstheme="minorHAnsi"/>
        </w:rPr>
        <w:t xml:space="preserve">UNICEF’s budgeting and expenditure data </w:t>
      </w:r>
      <w:r w:rsidR="003E4C32" w:rsidRPr="008F4387">
        <w:rPr>
          <w:rFonts w:asciiTheme="minorHAnsi" w:hAnsiTheme="minorHAnsi" w:cstheme="minorHAnsi"/>
        </w:rPr>
        <w:t xml:space="preserve">does not clearly delineate </w:t>
      </w:r>
      <w:r w:rsidR="00F61364" w:rsidRPr="008F4387">
        <w:rPr>
          <w:rFonts w:asciiTheme="minorHAnsi" w:hAnsiTheme="minorHAnsi" w:cstheme="minorHAnsi"/>
        </w:rPr>
        <w:t>a</w:t>
      </w:r>
      <w:r w:rsidR="00F61364">
        <w:rPr>
          <w:rFonts w:asciiTheme="minorHAnsi" w:hAnsiTheme="minorHAnsi" w:cstheme="minorHAnsi"/>
        </w:rPr>
        <w:t xml:space="preserve"> cost category for the</w:t>
      </w:r>
      <w:r w:rsidR="00F61364" w:rsidRPr="008F4387">
        <w:rPr>
          <w:rFonts w:asciiTheme="minorHAnsi" w:hAnsiTheme="minorHAnsi" w:cstheme="minorHAnsi"/>
        </w:rPr>
        <w:t xml:space="preserve"> </w:t>
      </w:r>
      <w:r w:rsidR="003E4C32" w:rsidRPr="008F4387">
        <w:rPr>
          <w:rFonts w:asciiTheme="minorHAnsi" w:hAnsiTheme="minorHAnsi" w:cstheme="minorHAnsi"/>
        </w:rPr>
        <w:t xml:space="preserve">IECD approach. </w:t>
      </w:r>
      <w:r w:rsidR="009657CB">
        <w:rPr>
          <w:rFonts w:asciiTheme="minorHAnsi" w:hAnsiTheme="minorHAnsi" w:cstheme="minorHAnsi"/>
        </w:rPr>
        <w:t xml:space="preserve">This is discussed in section </w:t>
      </w:r>
      <w:r w:rsidR="009657CB">
        <w:rPr>
          <w:rFonts w:asciiTheme="minorHAnsi" w:hAnsiTheme="minorHAnsi" w:cstheme="minorHAnsi"/>
        </w:rPr>
        <w:fldChar w:fldCharType="begin"/>
      </w:r>
      <w:r w:rsidR="009657CB">
        <w:rPr>
          <w:rFonts w:asciiTheme="minorHAnsi" w:hAnsiTheme="minorHAnsi" w:cstheme="minorHAnsi"/>
        </w:rPr>
        <w:instrText xml:space="preserve"> REF _Ref7430663 \r \h </w:instrText>
      </w:r>
      <w:r w:rsidR="009657CB">
        <w:rPr>
          <w:rFonts w:asciiTheme="minorHAnsi" w:hAnsiTheme="minorHAnsi" w:cstheme="minorHAnsi"/>
        </w:rPr>
      </w:r>
      <w:r w:rsidR="009657CB">
        <w:rPr>
          <w:rFonts w:asciiTheme="minorHAnsi" w:hAnsiTheme="minorHAnsi" w:cstheme="minorHAnsi"/>
        </w:rPr>
        <w:fldChar w:fldCharType="separate"/>
      </w:r>
      <w:r w:rsidR="006343E3">
        <w:rPr>
          <w:rFonts w:asciiTheme="minorHAnsi" w:hAnsiTheme="minorHAnsi" w:cstheme="minorHAnsi"/>
        </w:rPr>
        <w:t>3.3</w:t>
      </w:r>
      <w:r w:rsidR="009657CB">
        <w:rPr>
          <w:rFonts w:asciiTheme="minorHAnsi" w:hAnsiTheme="minorHAnsi" w:cstheme="minorHAnsi"/>
        </w:rPr>
        <w:fldChar w:fldCharType="end"/>
      </w:r>
      <w:r w:rsidR="009657CB">
        <w:rPr>
          <w:rFonts w:asciiTheme="minorHAnsi" w:hAnsiTheme="minorHAnsi" w:cstheme="minorHAnsi"/>
        </w:rPr>
        <w:t xml:space="preserve"> on scope but highlighted here too as it is a major issue arising from inception.</w:t>
      </w:r>
    </w:p>
    <w:p w14:paraId="1FA1EA57" w14:textId="023DBE97" w:rsidR="00624EEB" w:rsidRPr="00ED7A60" w:rsidRDefault="00624EEB" w:rsidP="00624EEB">
      <w:pPr>
        <w:pStyle w:val="ListBullet"/>
        <w:rPr>
          <w:rFonts w:asciiTheme="minorHAnsi" w:hAnsiTheme="minorHAnsi" w:cstheme="minorHAnsi"/>
        </w:rPr>
      </w:pPr>
      <w:r w:rsidRPr="00ED7A60">
        <w:rPr>
          <w:rFonts w:asciiTheme="minorHAnsi" w:hAnsiTheme="minorHAnsi" w:cstheme="minorHAnsi"/>
        </w:rPr>
        <w:t>In interviews</w:t>
      </w:r>
      <w:r w:rsidR="00FB2F32">
        <w:rPr>
          <w:rFonts w:asciiTheme="minorHAnsi" w:hAnsiTheme="minorHAnsi" w:cstheme="minorHAnsi"/>
        </w:rPr>
        <w:t>,</w:t>
      </w:r>
      <w:r w:rsidRPr="00ED7A60">
        <w:rPr>
          <w:rFonts w:asciiTheme="minorHAnsi" w:hAnsiTheme="minorHAnsi" w:cstheme="minorHAnsi"/>
        </w:rPr>
        <w:t xml:space="preserve"> stakeholders identified </w:t>
      </w:r>
      <w:r w:rsidR="00F61364">
        <w:rPr>
          <w:rFonts w:asciiTheme="minorHAnsi" w:hAnsiTheme="minorHAnsi" w:cstheme="minorHAnsi"/>
        </w:rPr>
        <w:t>and emphas</w:t>
      </w:r>
      <w:r w:rsidR="00652B70">
        <w:rPr>
          <w:rFonts w:asciiTheme="minorHAnsi" w:hAnsiTheme="minorHAnsi" w:cstheme="minorHAnsi"/>
        </w:rPr>
        <w:t>ize</w:t>
      </w:r>
      <w:r w:rsidR="00F61364">
        <w:rPr>
          <w:rFonts w:asciiTheme="minorHAnsi" w:hAnsiTheme="minorHAnsi" w:cstheme="minorHAnsi"/>
        </w:rPr>
        <w:t xml:space="preserve">d </w:t>
      </w:r>
      <w:r w:rsidRPr="00ED7A60">
        <w:rPr>
          <w:rFonts w:asciiTheme="minorHAnsi" w:hAnsiTheme="minorHAnsi" w:cstheme="minorHAnsi"/>
        </w:rPr>
        <w:t>some specific issues th</w:t>
      </w:r>
      <w:r w:rsidR="00F61364">
        <w:rPr>
          <w:rFonts w:asciiTheme="minorHAnsi" w:hAnsiTheme="minorHAnsi" w:cstheme="minorHAnsi"/>
        </w:rPr>
        <w:t xml:space="preserve">at </w:t>
      </w:r>
      <w:r w:rsidRPr="00ED7A60">
        <w:rPr>
          <w:rFonts w:asciiTheme="minorHAnsi" w:hAnsiTheme="minorHAnsi" w:cstheme="minorHAnsi"/>
        </w:rPr>
        <w:t xml:space="preserve">the evaluation </w:t>
      </w:r>
      <w:r w:rsidR="00F61364">
        <w:rPr>
          <w:rFonts w:asciiTheme="minorHAnsi" w:hAnsiTheme="minorHAnsi" w:cstheme="minorHAnsi"/>
        </w:rPr>
        <w:t xml:space="preserve">should </w:t>
      </w:r>
      <w:r w:rsidRPr="00ED7A60">
        <w:rPr>
          <w:rFonts w:asciiTheme="minorHAnsi" w:hAnsiTheme="minorHAnsi" w:cstheme="minorHAnsi"/>
        </w:rPr>
        <w:t>include:</w:t>
      </w:r>
    </w:p>
    <w:p w14:paraId="4B2976E2" w14:textId="77777777" w:rsidR="00283BE0" w:rsidRPr="00BE3C25" w:rsidRDefault="00283BE0" w:rsidP="00283BE0">
      <w:pPr>
        <w:pStyle w:val="ListBullet2"/>
        <w:rPr>
          <w:rFonts w:asciiTheme="minorHAnsi" w:hAnsiTheme="minorHAnsi" w:cstheme="minorHAnsi"/>
        </w:rPr>
      </w:pPr>
      <w:r w:rsidRPr="00BE3C25">
        <w:rPr>
          <w:rFonts w:asciiTheme="minorHAnsi" w:hAnsiTheme="minorHAnsi" w:cstheme="minorHAnsi"/>
        </w:rPr>
        <w:t xml:space="preserve">Ensuring representation of male and female participants, including fathers </w:t>
      </w:r>
    </w:p>
    <w:p w14:paraId="10C28B27" w14:textId="77777777" w:rsidR="00283BE0" w:rsidRPr="00BE3C25" w:rsidRDefault="00283BE0" w:rsidP="00283BE0">
      <w:pPr>
        <w:pStyle w:val="ListBullet2"/>
        <w:rPr>
          <w:rFonts w:asciiTheme="minorHAnsi" w:hAnsiTheme="minorHAnsi" w:cstheme="minorHAnsi"/>
        </w:rPr>
      </w:pPr>
      <w:r w:rsidRPr="00BE3C25">
        <w:rPr>
          <w:rFonts w:asciiTheme="minorHAnsi" w:hAnsiTheme="minorHAnsi" w:cstheme="minorHAnsi"/>
        </w:rPr>
        <w:lastRenderedPageBreak/>
        <w:t>The experience of primary carers who are not parents (in particular, grandparents)</w:t>
      </w:r>
    </w:p>
    <w:p w14:paraId="0E4A919D" w14:textId="609B7402" w:rsidR="001342F5" w:rsidRPr="008F4387" w:rsidRDefault="00283BE0" w:rsidP="001342F5">
      <w:pPr>
        <w:pStyle w:val="ListBullet2"/>
        <w:rPr>
          <w:rFonts w:asciiTheme="minorHAnsi" w:hAnsiTheme="minorHAnsi" w:cstheme="minorHAnsi"/>
        </w:rPr>
      </w:pPr>
      <w:r w:rsidRPr="00B90EF1">
        <w:rPr>
          <w:rFonts w:asciiTheme="minorHAnsi" w:hAnsiTheme="minorHAnsi" w:cstheme="minorHAnsi"/>
        </w:rPr>
        <w:t>Assessing the role UNICE</w:t>
      </w:r>
      <w:r w:rsidRPr="00D778C5">
        <w:rPr>
          <w:rFonts w:asciiTheme="minorHAnsi" w:hAnsiTheme="minorHAnsi" w:cstheme="minorHAnsi"/>
        </w:rPr>
        <w:t xml:space="preserve">F has had as a catalyst </w:t>
      </w:r>
      <w:r w:rsidR="0087422A" w:rsidRPr="00D778C5">
        <w:rPr>
          <w:rFonts w:asciiTheme="minorHAnsi" w:hAnsiTheme="minorHAnsi" w:cstheme="minorHAnsi"/>
        </w:rPr>
        <w:t>a</w:t>
      </w:r>
      <w:r w:rsidR="00812876" w:rsidRPr="00A07B04">
        <w:rPr>
          <w:rFonts w:asciiTheme="minorHAnsi" w:hAnsiTheme="minorHAnsi" w:cstheme="minorHAnsi"/>
        </w:rPr>
        <w:t>t the district le</w:t>
      </w:r>
      <w:r w:rsidR="00812876" w:rsidRPr="00941880">
        <w:rPr>
          <w:rFonts w:asciiTheme="minorHAnsi" w:hAnsiTheme="minorHAnsi" w:cstheme="minorHAnsi"/>
        </w:rPr>
        <w:t xml:space="preserve">vel </w:t>
      </w:r>
      <w:r w:rsidRPr="008F4387">
        <w:rPr>
          <w:rFonts w:asciiTheme="minorHAnsi" w:hAnsiTheme="minorHAnsi" w:cstheme="minorHAnsi"/>
        </w:rPr>
        <w:t>for perceptio</w:t>
      </w:r>
      <w:r w:rsidR="0087422A" w:rsidRPr="008F4387">
        <w:rPr>
          <w:rFonts w:asciiTheme="minorHAnsi" w:hAnsiTheme="minorHAnsi" w:cstheme="minorHAnsi"/>
        </w:rPr>
        <w:t>n and policy change in Cambodia</w:t>
      </w:r>
    </w:p>
    <w:p w14:paraId="5DC0E902" w14:textId="5085F0C6" w:rsidR="001342F5" w:rsidRPr="00ED7A60" w:rsidRDefault="00624EEB" w:rsidP="001342F5">
      <w:pPr>
        <w:pStyle w:val="ListBullet"/>
        <w:rPr>
          <w:rFonts w:asciiTheme="minorHAnsi" w:hAnsiTheme="minorHAnsi" w:cstheme="minorHAnsi"/>
        </w:rPr>
      </w:pPr>
      <w:r w:rsidRPr="00ED7A60">
        <w:rPr>
          <w:rFonts w:asciiTheme="minorHAnsi" w:hAnsiTheme="minorHAnsi" w:cstheme="minorHAnsi"/>
        </w:rPr>
        <w:t>Interviews revealed that d</w:t>
      </w:r>
      <w:r w:rsidR="001342F5" w:rsidRPr="00ED7A60">
        <w:rPr>
          <w:rFonts w:asciiTheme="minorHAnsi" w:hAnsiTheme="minorHAnsi" w:cstheme="minorHAnsi"/>
        </w:rPr>
        <w:t>ata from the longitudinal study</w:t>
      </w:r>
      <w:r w:rsidR="003E4C32" w:rsidRPr="00ED7A60">
        <w:rPr>
          <w:rStyle w:val="FootnoteReference"/>
          <w:rFonts w:asciiTheme="minorHAnsi" w:hAnsiTheme="minorHAnsi" w:cstheme="minorHAnsi"/>
        </w:rPr>
        <w:footnoteReference w:id="4"/>
      </w:r>
      <w:r w:rsidR="001342F5" w:rsidRPr="00ED7A60">
        <w:rPr>
          <w:rFonts w:asciiTheme="minorHAnsi" w:hAnsiTheme="minorHAnsi" w:cstheme="minorHAnsi"/>
        </w:rPr>
        <w:t xml:space="preserve"> will only be available as presented in peer-reviewed published findings. </w:t>
      </w:r>
      <w:r w:rsidR="005D225D" w:rsidRPr="00ED7A60">
        <w:rPr>
          <w:rFonts w:asciiTheme="minorHAnsi" w:hAnsiTheme="minorHAnsi" w:cstheme="minorHAnsi"/>
        </w:rPr>
        <w:t xml:space="preserve">Due to sensitivities around data ownership and sharing, </w:t>
      </w:r>
      <w:r w:rsidR="005D225D" w:rsidRPr="00B90EF1">
        <w:rPr>
          <w:rFonts w:asciiTheme="minorHAnsi" w:hAnsiTheme="minorHAnsi" w:cstheme="minorHAnsi"/>
        </w:rPr>
        <w:t>r</w:t>
      </w:r>
      <w:r w:rsidR="001342F5" w:rsidRPr="00D778C5">
        <w:rPr>
          <w:rFonts w:asciiTheme="minorHAnsi" w:hAnsiTheme="minorHAnsi" w:cstheme="minorHAnsi"/>
        </w:rPr>
        <w:t>aw data</w:t>
      </w:r>
      <w:r w:rsidR="005D225D" w:rsidRPr="00D778C5">
        <w:rPr>
          <w:rFonts w:asciiTheme="minorHAnsi" w:hAnsiTheme="minorHAnsi" w:cstheme="minorHAnsi"/>
        </w:rPr>
        <w:t>, analys</w:t>
      </w:r>
      <w:r w:rsidR="005D225D" w:rsidRPr="00A07B04">
        <w:rPr>
          <w:rFonts w:asciiTheme="minorHAnsi" w:hAnsiTheme="minorHAnsi" w:cstheme="minorHAnsi"/>
        </w:rPr>
        <w:t xml:space="preserve">es and dataset extractions </w:t>
      </w:r>
      <w:r w:rsidR="005D225D" w:rsidRPr="008F4387">
        <w:rPr>
          <w:rFonts w:asciiTheme="minorHAnsi" w:hAnsiTheme="minorHAnsi" w:cstheme="minorHAnsi"/>
        </w:rPr>
        <w:t xml:space="preserve">have </w:t>
      </w:r>
      <w:r w:rsidR="001342F5" w:rsidRPr="008F4387">
        <w:rPr>
          <w:rFonts w:asciiTheme="minorHAnsi" w:hAnsiTheme="minorHAnsi" w:cstheme="minorHAnsi"/>
        </w:rPr>
        <w:t xml:space="preserve">not </w:t>
      </w:r>
      <w:r w:rsidR="005D225D" w:rsidRPr="008F4387">
        <w:rPr>
          <w:rFonts w:asciiTheme="minorHAnsi" w:hAnsiTheme="minorHAnsi" w:cstheme="minorHAnsi"/>
        </w:rPr>
        <w:t xml:space="preserve">been </w:t>
      </w:r>
      <w:r w:rsidR="001342F5" w:rsidRPr="008F4387">
        <w:rPr>
          <w:rFonts w:asciiTheme="minorHAnsi" w:hAnsiTheme="minorHAnsi" w:cstheme="minorHAnsi"/>
        </w:rPr>
        <w:t xml:space="preserve">available to the </w:t>
      </w:r>
      <w:r w:rsidR="00F61364">
        <w:rPr>
          <w:rFonts w:asciiTheme="minorHAnsi" w:hAnsiTheme="minorHAnsi" w:cstheme="minorHAnsi"/>
        </w:rPr>
        <w:t>E</w:t>
      </w:r>
      <w:r w:rsidR="001342F5" w:rsidRPr="008F4387">
        <w:rPr>
          <w:rFonts w:asciiTheme="minorHAnsi" w:hAnsiTheme="minorHAnsi" w:cstheme="minorHAnsi"/>
        </w:rPr>
        <w:t xml:space="preserve">valuation </w:t>
      </w:r>
      <w:r w:rsidR="00F61364">
        <w:rPr>
          <w:rFonts w:asciiTheme="minorHAnsi" w:hAnsiTheme="minorHAnsi" w:cstheme="minorHAnsi"/>
        </w:rPr>
        <w:t>T</w:t>
      </w:r>
      <w:r w:rsidR="001342F5" w:rsidRPr="008F4387">
        <w:rPr>
          <w:rFonts w:asciiTheme="minorHAnsi" w:hAnsiTheme="minorHAnsi" w:cstheme="minorHAnsi"/>
        </w:rPr>
        <w:t xml:space="preserve">eam. The evaluation, which will not conduct </w:t>
      </w:r>
      <w:r w:rsidR="00037F46" w:rsidRPr="008F4387">
        <w:rPr>
          <w:rFonts w:asciiTheme="minorHAnsi" w:hAnsiTheme="minorHAnsi" w:cstheme="minorHAnsi"/>
        </w:rPr>
        <w:t>quantitative</w:t>
      </w:r>
      <w:r w:rsidR="001342F5" w:rsidRPr="008F4387">
        <w:rPr>
          <w:rFonts w:asciiTheme="minorHAnsi" w:hAnsiTheme="minorHAnsi" w:cstheme="minorHAnsi"/>
        </w:rPr>
        <w:t xml:space="preserve"> </w:t>
      </w:r>
      <w:r w:rsidR="00F61364">
        <w:rPr>
          <w:rFonts w:asciiTheme="minorHAnsi" w:hAnsiTheme="minorHAnsi" w:cstheme="minorHAnsi"/>
        </w:rPr>
        <w:t xml:space="preserve">primary </w:t>
      </w:r>
      <w:r w:rsidR="001342F5" w:rsidRPr="008F4387">
        <w:rPr>
          <w:rFonts w:asciiTheme="minorHAnsi" w:hAnsiTheme="minorHAnsi" w:cstheme="minorHAnsi"/>
        </w:rPr>
        <w:t>data collection, will therefore draw upon</w:t>
      </w:r>
      <w:r w:rsidR="003E4C32" w:rsidRPr="008F4387">
        <w:rPr>
          <w:rFonts w:asciiTheme="minorHAnsi" w:hAnsiTheme="minorHAnsi" w:cstheme="minorHAnsi"/>
        </w:rPr>
        <w:t xml:space="preserve"> a more limited range of data</w:t>
      </w:r>
      <w:r w:rsidR="001342F5" w:rsidRPr="008F4387">
        <w:rPr>
          <w:rFonts w:asciiTheme="minorHAnsi" w:hAnsiTheme="minorHAnsi" w:cstheme="minorHAnsi"/>
        </w:rPr>
        <w:t xml:space="preserve"> than previously envisaged in the </w:t>
      </w:r>
      <w:r w:rsidR="008355DA" w:rsidRPr="008F4387">
        <w:rPr>
          <w:rFonts w:asciiTheme="minorHAnsi" w:hAnsiTheme="minorHAnsi" w:cstheme="minorHAnsi"/>
        </w:rPr>
        <w:t>ToR</w:t>
      </w:r>
      <w:r w:rsidR="001342F5" w:rsidRPr="008F4387">
        <w:rPr>
          <w:rFonts w:asciiTheme="minorHAnsi" w:hAnsiTheme="minorHAnsi" w:cstheme="minorHAnsi"/>
        </w:rPr>
        <w:t xml:space="preserve">. </w:t>
      </w:r>
    </w:p>
    <w:p w14:paraId="1B578707" w14:textId="77777777" w:rsidR="00283BE0" w:rsidRPr="00BE3C25" w:rsidRDefault="00283BE0" w:rsidP="00B71A3C">
      <w:pPr>
        <w:rPr>
          <w:rFonts w:asciiTheme="minorHAnsi" w:hAnsiTheme="minorHAnsi" w:cstheme="minorHAnsi"/>
        </w:rPr>
      </w:pPr>
    </w:p>
    <w:p w14:paraId="33558DE2" w14:textId="58F5FB95" w:rsidR="00A420E0" w:rsidRPr="00576D9C" w:rsidRDefault="005D225D">
      <w:pPr>
        <w:pStyle w:val="Heading1"/>
        <w:rPr>
          <w:rFonts w:asciiTheme="minorHAnsi" w:hAnsiTheme="minorHAnsi" w:cstheme="minorHAnsi"/>
        </w:rPr>
      </w:pPr>
      <w:bookmarkStart w:id="12" w:name="_Toc7527339"/>
      <w:bookmarkStart w:id="13" w:name="_Toc503429001"/>
      <w:r>
        <w:rPr>
          <w:rFonts w:asciiTheme="minorHAnsi" w:hAnsiTheme="minorHAnsi" w:cstheme="minorHAnsi"/>
        </w:rPr>
        <w:lastRenderedPageBreak/>
        <w:t>Background and e</w:t>
      </w:r>
      <w:r w:rsidR="00A420E0" w:rsidRPr="00576D9C">
        <w:rPr>
          <w:rFonts w:asciiTheme="minorHAnsi" w:hAnsiTheme="minorHAnsi" w:cstheme="minorHAnsi"/>
        </w:rPr>
        <w:t>valuation context</w:t>
      </w:r>
      <w:bookmarkEnd w:id="12"/>
      <w:r w:rsidR="00A420E0" w:rsidRPr="00576D9C">
        <w:rPr>
          <w:rFonts w:asciiTheme="minorHAnsi" w:hAnsiTheme="minorHAnsi" w:cstheme="minorHAnsi"/>
        </w:rPr>
        <w:t xml:space="preserve"> </w:t>
      </w:r>
    </w:p>
    <w:p w14:paraId="3BFA84F2" w14:textId="77777777" w:rsidR="00B42236" w:rsidRPr="00B42236" w:rsidRDefault="00B42236" w:rsidP="00ED7A60">
      <w:pPr>
        <w:pStyle w:val="Heading2"/>
      </w:pPr>
      <w:bookmarkStart w:id="14" w:name="_Toc5237000"/>
      <w:bookmarkStart w:id="15" w:name="_Toc5237101"/>
      <w:bookmarkStart w:id="16" w:name="_Toc5237165"/>
      <w:bookmarkStart w:id="17" w:name="_Toc5237233"/>
      <w:bookmarkStart w:id="18" w:name="_Toc5237302"/>
      <w:bookmarkStart w:id="19" w:name="_Toc5237409"/>
      <w:bookmarkStart w:id="20" w:name="_Toc5237526"/>
      <w:bookmarkStart w:id="21" w:name="_Toc5239319"/>
      <w:bookmarkStart w:id="22" w:name="_Toc5237001"/>
      <w:bookmarkStart w:id="23" w:name="_Toc5237102"/>
      <w:bookmarkStart w:id="24" w:name="_Toc5237166"/>
      <w:bookmarkStart w:id="25" w:name="_Toc5237234"/>
      <w:bookmarkStart w:id="26" w:name="_Toc5237303"/>
      <w:bookmarkStart w:id="27" w:name="_Toc5237410"/>
      <w:bookmarkStart w:id="28" w:name="_Toc5237527"/>
      <w:bookmarkStart w:id="29" w:name="_Toc5239320"/>
      <w:bookmarkStart w:id="30" w:name="_Toc5237002"/>
      <w:bookmarkStart w:id="31" w:name="_Toc5237103"/>
      <w:bookmarkStart w:id="32" w:name="_Toc5237167"/>
      <w:bookmarkStart w:id="33" w:name="_Toc5237235"/>
      <w:bookmarkStart w:id="34" w:name="_Toc5237304"/>
      <w:bookmarkStart w:id="35" w:name="_Toc5237411"/>
      <w:bookmarkStart w:id="36" w:name="_Toc5237528"/>
      <w:bookmarkStart w:id="37" w:name="_Toc5239321"/>
      <w:bookmarkStart w:id="38" w:name="_Toc5237003"/>
      <w:bookmarkStart w:id="39" w:name="_Toc5237104"/>
      <w:bookmarkStart w:id="40" w:name="_Toc5237168"/>
      <w:bookmarkStart w:id="41" w:name="_Toc5237236"/>
      <w:bookmarkStart w:id="42" w:name="_Toc5237305"/>
      <w:bookmarkStart w:id="43" w:name="_Toc5237412"/>
      <w:bookmarkStart w:id="44" w:name="_Toc5237529"/>
      <w:bookmarkStart w:id="45" w:name="_Toc5239322"/>
      <w:bookmarkStart w:id="46" w:name="_Toc5237004"/>
      <w:bookmarkStart w:id="47" w:name="_Toc5237105"/>
      <w:bookmarkStart w:id="48" w:name="_Toc5237169"/>
      <w:bookmarkStart w:id="49" w:name="_Toc5237237"/>
      <w:bookmarkStart w:id="50" w:name="_Toc5237306"/>
      <w:bookmarkStart w:id="51" w:name="_Toc5237413"/>
      <w:bookmarkStart w:id="52" w:name="_Toc5237530"/>
      <w:bookmarkStart w:id="53" w:name="_Toc5239323"/>
      <w:bookmarkStart w:id="54" w:name="_Toc5237005"/>
      <w:bookmarkStart w:id="55" w:name="_Toc5237106"/>
      <w:bookmarkStart w:id="56" w:name="_Toc5237170"/>
      <w:bookmarkStart w:id="57" w:name="_Toc5237238"/>
      <w:bookmarkStart w:id="58" w:name="_Toc5237307"/>
      <w:bookmarkStart w:id="59" w:name="_Toc5237414"/>
      <w:bookmarkStart w:id="60" w:name="_Toc5237531"/>
      <w:bookmarkStart w:id="61" w:name="_Toc5239324"/>
      <w:bookmarkStart w:id="62" w:name="_Toc5237006"/>
      <w:bookmarkStart w:id="63" w:name="_Toc5237107"/>
      <w:bookmarkStart w:id="64" w:name="_Toc5237171"/>
      <w:bookmarkStart w:id="65" w:name="_Toc5237239"/>
      <w:bookmarkStart w:id="66" w:name="_Toc5237308"/>
      <w:bookmarkStart w:id="67" w:name="_Toc5237415"/>
      <w:bookmarkStart w:id="68" w:name="_Toc5237532"/>
      <w:bookmarkStart w:id="69" w:name="_Toc5239325"/>
      <w:bookmarkStart w:id="70" w:name="_Toc5237007"/>
      <w:bookmarkStart w:id="71" w:name="_Toc5237108"/>
      <w:bookmarkStart w:id="72" w:name="_Toc5237172"/>
      <w:bookmarkStart w:id="73" w:name="_Toc5237240"/>
      <w:bookmarkStart w:id="74" w:name="_Toc5237309"/>
      <w:bookmarkStart w:id="75" w:name="_Toc5237416"/>
      <w:bookmarkStart w:id="76" w:name="_Toc5237533"/>
      <w:bookmarkStart w:id="77" w:name="_Toc5239326"/>
      <w:bookmarkStart w:id="78" w:name="_Toc5237008"/>
      <w:bookmarkStart w:id="79" w:name="_Toc5237109"/>
      <w:bookmarkStart w:id="80" w:name="_Toc5237173"/>
      <w:bookmarkStart w:id="81" w:name="_Toc5237241"/>
      <w:bookmarkStart w:id="82" w:name="_Toc5237310"/>
      <w:bookmarkStart w:id="83" w:name="_Toc5237417"/>
      <w:bookmarkStart w:id="84" w:name="_Toc5237534"/>
      <w:bookmarkStart w:id="85" w:name="_Toc5239327"/>
      <w:bookmarkStart w:id="86" w:name="_Toc5237009"/>
      <w:bookmarkStart w:id="87" w:name="_Toc5237110"/>
      <w:bookmarkStart w:id="88" w:name="_Toc5237174"/>
      <w:bookmarkStart w:id="89" w:name="_Toc5237242"/>
      <w:bookmarkStart w:id="90" w:name="_Toc5237311"/>
      <w:bookmarkStart w:id="91" w:name="_Toc5237418"/>
      <w:bookmarkStart w:id="92" w:name="_Toc5237535"/>
      <w:bookmarkStart w:id="93" w:name="_Toc5239328"/>
      <w:bookmarkStart w:id="94" w:name="_Toc5237010"/>
      <w:bookmarkStart w:id="95" w:name="_Toc5237111"/>
      <w:bookmarkStart w:id="96" w:name="_Toc5237175"/>
      <w:bookmarkStart w:id="97" w:name="_Toc5237243"/>
      <w:bookmarkStart w:id="98" w:name="_Toc5237312"/>
      <w:bookmarkStart w:id="99" w:name="_Toc5237419"/>
      <w:bookmarkStart w:id="100" w:name="_Toc5237536"/>
      <w:bookmarkStart w:id="101" w:name="_Toc5239329"/>
      <w:bookmarkStart w:id="102" w:name="_Toc5237011"/>
      <w:bookmarkStart w:id="103" w:name="_Toc5237112"/>
      <w:bookmarkStart w:id="104" w:name="_Toc5237176"/>
      <w:bookmarkStart w:id="105" w:name="_Toc5237244"/>
      <w:bookmarkStart w:id="106" w:name="_Toc5237313"/>
      <w:bookmarkStart w:id="107" w:name="_Toc5237420"/>
      <w:bookmarkStart w:id="108" w:name="_Toc5237537"/>
      <w:bookmarkStart w:id="109" w:name="_Toc5239330"/>
      <w:bookmarkStart w:id="110" w:name="_Toc5237012"/>
      <w:bookmarkStart w:id="111" w:name="_Toc5237113"/>
      <w:bookmarkStart w:id="112" w:name="_Toc5237177"/>
      <w:bookmarkStart w:id="113" w:name="_Toc5237245"/>
      <w:bookmarkStart w:id="114" w:name="_Toc5237314"/>
      <w:bookmarkStart w:id="115" w:name="_Toc5237421"/>
      <w:bookmarkStart w:id="116" w:name="_Toc5237538"/>
      <w:bookmarkStart w:id="117" w:name="_Toc5239331"/>
      <w:bookmarkStart w:id="118" w:name="_Toc5237013"/>
      <w:bookmarkStart w:id="119" w:name="_Toc5237114"/>
      <w:bookmarkStart w:id="120" w:name="_Toc5237178"/>
      <w:bookmarkStart w:id="121" w:name="_Toc5237246"/>
      <w:bookmarkStart w:id="122" w:name="_Toc5237315"/>
      <w:bookmarkStart w:id="123" w:name="_Toc5237422"/>
      <w:bookmarkStart w:id="124" w:name="_Toc5237539"/>
      <w:bookmarkStart w:id="125" w:name="_Toc5239332"/>
      <w:bookmarkStart w:id="126" w:name="_Toc5237014"/>
      <w:bookmarkStart w:id="127" w:name="_Toc5237115"/>
      <w:bookmarkStart w:id="128" w:name="_Toc5237179"/>
      <w:bookmarkStart w:id="129" w:name="_Toc5237247"/>
      <w:bookmarkStart w:id="130" w:name="_Toc5237316"/>
      <w:bookmarkStart w:id="131" w:name="_Toc5237423"/>
      <w:bookmarkStart w:id="132" w:name="_Toc5237540"/>
      <w:bookmarkStart w:id="133" w:name="_Toc5239333"/>
      <w:bookmarkStart w:id="134" w:name="_Toc5237015"/>
      <w:bookmarkStart w:id="135" w:name="_Toc5237116"/>
      <w:bookmarkStart w:id="136" w:name="_Toc5237180"/>
      <w:bookmarkStart w:id="137" w:name="_Toc5237248"/>
      <w:bookmarkStart w:id="138" w:name="_Toc5237317"/>
      <w:bookmarkStart w:id="139" w:name="_Toc5237424"/>
      <w:bookmarkStart w:id="140" w:name="_Toc5237541"/>
      <w:bookmarkStart w:id="141" w:name="_Toc5239334"/>
      <w:bookmarkStart w:id="142" w:name="_Toc7527340"/>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B42236">
        <w:t>Social, economic and political context</w:t>
      </w:r>
      <w:bookmarkEnd w:id="142"/>
    </w:p>
    <w:p w14:paraId="14CB0791" w14:textId="1D3030B6" w:rsidR="00B42236" w:rsidRPr="00ED7A60" w:rsidRDefault="00B42236" w:rsidP="00B42236">
      <w:pPr>
        <w:spacing w:line="240" w:lineRule="auto"/>
        <w:rPr>
          <w:rFonts w:asciiTheme="minorHAnsi" w:hAnsiTheme="minorHAnsi" w:cstheme="minorHAnsi"/>
        </w:rPr>
      </w:pPr>
      <w:r w:rsidRPr="00ED7A60">
        <w:rPr>
          <w:rFonts w:asciiTheme="minorHAnsi" w:hAnsiTheme="minorHAnsi" w:cstheme="minorHAnsi"/>
        </w:rPr>
        <w:t>Cambodia has experienced robust economic growth and steady progress reducing poverty since the end of conflicts and</w:t>
      </w:r>
      <w:r w:rsidR="00F61364">
        <w:rPr>
          <w:rFonts w:asciiTheme="minorHAnsi" w:hAnsiTheme="minorHAnsi" w:cstheme="minorHAnsi"/>
        </w:rPr>
        <w:t xml:space="preserve"> since</w:t>
      </w:r>
      <w:r w:rsidRPr="00ED7A60">
        <w:rPr>
          <w:rFonts w:asciiTheme="minorHAnsi" w:hAnsiTheme="minorHAnsi" w:cstheme="minorHAnsi"/>
        </w:rPr>
        <w:t xml:space="preserve"> integration into international markets. </w:t>
      </w:r>
      <w:r w:rsidRPr="00BE3C25">
        <w:rPr>
          <w:rFonts w:asciiTheme="minorHAnsi" w:hAnsiTheme="minorHAnsi" w:cstheme="minorHAnsi"/>
        </w:rPr>
        <w:t>High gross d</w:t>
      </w:r>
      <w:r w:rsidRPr="00B90EF1">
        <w:rPr>
          <w:rFonts w:asciiTheme="minorHAnsi" w:hAnsiTheme="minorHAnsi" w:cstheme="minorHAnsi"/>
        </w:rPr>
        <w:t>omestic product (GDP) growth was sustained at an average rate of 7.7</w:t>
      </w:r>
      <w:r w:rsidRPr="00D778C5">
        <w:rPr>
          <w:rFonts w:asciiTheme="minorHAnsi" w:hAnsiTheme="minorHAnsi" w:cstheme="minorHAnsi"/>
        </w:rPr>
        <w:t xml:space="preserve"> per cent</w:t>
      </w:r>
      <w:r w:rsidRPr="00A07B04">
        <w:rPr>
          <w:rFonts w:asciiTheme="minorHAnsi" w:hAnsiTheme="minorHAnsi" w:cstheme="minorHAnsi"/>
        </w:rPr>
        <w:t xml:space="preserve"> </w:t>
      </w:r>
      <w:r w:rsidRPr="008F4387">
        <w:rPr>
          <w:rFonts w:asciiTheme="minorHAnsi" w:hAnsiTheme="minorHAnsi" w:cstheme="minorHAnsi"/>
        </w:rPr>
        <w:t>between 1995 and 2017, making it the sixth fastest growing economy in the world over that period</w:t>
      </w:r>
      <w:r w:rsidR="00F2326E" w:rsidRPr="008F4387">
        <w:rPr>
          <w:rFonts w:asciiTheme="minorHAnsi" w:hAnsiTheme="minorHAnsi" w:cstheme="minorHAnsi"/>
        </w:rPr>
        <w:t xml:space="preserve"> </w:t>
      </w:r>
      <w:r w:rsidR="00946112" w:rsidRPr="008F4387">
        <w:t>(World Bank, 2018a)</w:t>
      </w:r>
      <w:r w:rsidRPr="008F4387">
        <w:rPr>
          <w:rFonts w:asciiTheme="minorHAnsi" w:hAnsiTheme="minorHAnsi" w:cstheme="minorHAnsi"/>
        </w:rPr>
        <w:t>. Over the past five years Cambodia has consistently been among the two fastest growing economies in the ASEAN region</w:t>
      </w:r>
      <w:r w:rsidR="00F2326E" w:rsidRPr="008F4387">
        <w:rPr>
          <w:rFonts w:asciiTheme="minorHAnsi" w:hAnsiTheme="minorHAnsi" w:cstheme="minorHAnsi"/>
        </w:rPr>
        <w:t xml:space="preserve"> </w:t>
      </w:r>
      <w:r w:rsidR="00946112" w:rsidRPr="008F4387">
        <w:t>(ADB, 2018)</w:t>
      </w:r>
      <w:r w:rsidRPr="008F4387">
        <w:rPr>
          <w:rFonts w:asciiTheme="minorHAnsi" w:hAnsiTheme="minorHAnsi" w:cstheme="minorHAnsi"/>
        </w:rPr>
        <w:t>. High growth rates are forecast to continue over the medium term; in 2019 growth is forecast to rise from 6.9 per cent to 7 per cent</w:t>
      </w:r>
      <w:r w:rsidR="00F2326E" w:rsidRPr="008F4387">
        <w:rPr>
          <w:rFonts w:asciiTheme="minorHAnsi" w:hAnsiTheme="minorHAnsi" w:cstheme="minorHAnsi"/>
        </w:rPr>
        <w:t xml:space="preserve"> </w:t>
      </w:r>
      <w:r w:rsidR="00946112" w:rsidRPr="008F4387">
        <w:t>(World Bank, 2018b)</w:t>
      </w:r>
      <w:r w:rsidRPr="008F4387">
        <w:rPr>
          <w:rFonts w:asciiTheme="minorHAnsi" w:hAnsiTheme="minorHAnsi" w:cstheme="minorHAnsi"/>
        </w:rPr>
        <w:t>.</w:t>
      </w:r>
    </w:p>
    <w:p w14:paraId="4BEDFC5F" w14:textId="5A6173C7" w:rsidR="00B42236" w:rsidRPr="008F4387" w:rsidRDefault="00B42236" w:rsidP="00B42236">
      <w:pPr>
        <w:spacing w:line="240" w:lineRule="auto"/>
        <w:rPr>
          <w:rFonts w:asciiTheme="minorHAnsi" w:hAnsiTheme="minorHAnsi" w:cstheme="minorHAnsi"/>
        </w:rPr>
      </w:pPr>
      <w:r w:rsidRPr="00ED7A60">
        <w:rPr>
          <w:rFonts w:asciiTheme="minorHAnsi" w:hAnsiTheme="minorHAnsi" w:cstheme="minorHAnsi"/>
        </w:rPr>
        <w:t xml:space="preserve">Cambodia has experienced broad-based poverty reductions over recent years, but the rate of reduction is slowing. </w:t>
      </w:r>
      <w:r w:rsidRPr="00BE3C25">
        <w:rPr>
          <w:rFonts w:asciiTheme="minorHAnsi" w:hAnsiTheme="minorHAnsi" w:cstheme="minorHAnsi"/>
        </w:rPr>
        <w:t>Cambodia’s economic development has contributed substantially to bringi</w:t>
      </w:r>
      <w:r w:rsidRPr="00B90EF1">
        <w:rPr>
          <w:rFonts w:asciiTheme="minorHAnsi" w:hAnsiTheme="minorHAnsi" w:cstheme="minorHAnsi"/>
        </w:rPr>
        <w:t xml:space="preserve">ng millions of poor Cambodians out of extreme poverty. The latest substantive poverty analyses reveal enormous strides forward in a very short timeframe. The </w:t>
      </w:r>
      <w:r w:rsidRPr="00D778C5">
        <w:rPr>
          <w:rFonts w:asciiTheme="minorHAnsi" w:hAnsiTheme="minorHAnsi" w:cstheme="minorHAnsi"/>
        </w:rPr>
        <w:t>Asian Development Bank (ADB</w:t>
      </w:r>
      <w:r w:rsidRPr="00A07B04">
        <w:rPr>
          <w:rFonts w:asciiTheme="minorHAnsi" w:hAnsiTheme="minorHAnsi" w:cstheme="minorHAnsi"/>
        </w:rPr>
        <w:t>)</w:t>
      </w:r>
      <w:r w:rsidRPr="00941880">
        <w:rPr>
          <w:rFonts w:asciiTheme="minorHAnsi" w:hAnsiTheme="minorHAnsi" w:cstheme="minorHAnsi"/>
        </w:rPr>
        <w:t xml:space="preserve"> </w:t>
      </w:r>
      <w:r w:rsidRPr="008F4387">
        <w:rPr>
          <w:rFonts w:asciiTheme="minorHAnsi" w:hAnsiTheme="minorHAnsi" w:cstheme="minorHAnsi"/>
        </w:rPr>
        <w:t>reports a reduction from 31 per cent of the population living on less than US$1.25 a day (the international poverty line) in 2007 to 10 per cent of Cambodia’s 14.68 million people in 2011. The World Bank reports an even greater reduction, from 48 per cent in 2007 to 13.5 per cent in 2014.</w:t>
      </w:r>
      <w:r w:rsidR="009657CB">
        <w:rPr>
          <w:rStyle w:val="FootnoteReference"/>
          <w:rFonts w:asciiTheme="minorHAnsi" w:hAnsiTheme="minorHAnsi" w:cstheme="minorHAnsi"/>
        </w:rPr>
        <w:footnoteReference w:id="5"/>
      </w:r>
      <w:r w:rsidRPr="008F4387">
        <w:rPr>
          <w:rFonts w:asciiTheme="minorHAnsi" w:hAnsiTheme="minorHAnsi" w:cstheme="minorHAnsi"/>
        </w:rPr>
        <w:t xml:space="preserve"> As of 2011, the wealth of the poorest household had grown to that of the average household in 2004</w:t>
      </w:r>
      <w:r w:rsidR="00F2326E" w:rsidRPr="008F4387">
        <w:rPr>
          <w:rFonts w:asciiTheme="minorHAnsi" w:hAnsiTheme="minorHAnsi" w:cstheme="minorHAnsi"/>
        </w:rPr>
        <w:t xml:space="preserve"> </w:t>
      </w:r>
      <w:r w:rsidR="00946112" w:rsidRPr="008F4387">
        <w:t>(Sobrado et al., 2014)</w:t>
      </w:r>
      <w:r w:rsidRPr="008F4387">
        <w:rPr>
          <w:rFonts w:asciiTheme="minorHAnsi" w:hAnsiTheme="minorHAnsi" w:cstheme="minorHAnsi"/>
        </w:rPr>
        <w:t>.</w:t>
      </w:r>
    </w:p>
    <w:p w14:paraId="03F7B948" w14:textId="2202E08C" w:rsidR="00B42236" w:rsidRPr="008F4387" w:rsidRDefault="00B42236" w:rsidP="00B42236">
      <w:pPr>
        <w:spacing w:line="240" w:lineRule="auto"/>
        <w:rPr>
          <w:rFonts w:asciiTheme="minorHAnsi" w:hAnsiTheme="minorHAnsi" w:cstheme="minorHAnsi"/>
        </w:rPr>
      </w:pPr>
      <w:r w:rsidRPr="00ED7A60">
        <w:rPr>
          <w:rFonts w:asciiTheme="minorHAnsi" w:hAnsiTheme="minorHAnsi" w:cstheme="minorHAnsi"/>
        </w:rPr>
        <w:t xml:space="preserve">Millions of Cambodians remain close to the poverty line. </w:t>
      </w:r>
      <w:r w:rsidRPr="00BE3C25">
        <w:rPr>
          <w:rFonts w:asciiTheme="minorHAnsi" w:hAnsiTheme="minorHAnsi" w:cstheme="minorHAnsi"/>
        </w:rPr>
        <w:t>Despite broad-based poverty reductions and</w:t>
      </w:r>
      <w:r w:rsidR="00F61364">
        <w:rPr>
          <w:rFonts w:asciiTheme="minorHAnsi" w:hAnsiTheme="minorHAnsi" w:cstheme="minorHAnsi"/>
        </w:rPr>
        <w:t xml:space="preserve"> the</w:t>
      </w:r>
      <w:r w:rsidRPr="00BE3C25">
        <w:rPr>
          <w:rFonts w:asciiTheme="minorHAnsi" w:hAnsiTheme="minorHAnsi" w:cstheme="minorHAnsi"/>
        </w:rPr>
        <w:t xml:space="preserve"> World Bank’s reclassification of Cambodia as a lower</w:t>
      </w:r>
      <w:r w:rsidR="00F2326E" w:rsidRPr="00D778C5">
        <w:rPr>
          <w:rFonts w:asciiTheme="minorHAnsi" w:hAnsiTheme="minorHAnsi" w:cstheme="minorHAnsi"/>
        </w:rPr>
        <w:noBreakHyphen/>
      </w:r>
      <w:r w:rsidRPr="00D778C5">
        <w:rPr>
          <w:rFonts w:asciiTheme="minorHAnsi" w:hAnsiTheme="minorHAnsi" w:cstheme="minorHAnsi"/>
        </w:rPr>
        <w:t>middle</w:t>
      </w:r>
      <w:r w:rsidR="00F2326E" w:rsidRPr="00941880">
        <w:rPr>
          <w:rFonts w:asciiTheme="minorHAnsi" w:hAnsiTheme="minorHAnsi" w:cstheme="minorHAnsi"/>
        </w:rPr>
        <w:noBreakHyphen/>
      </w:r>
      <w:r w:rsidRPr="008F4387">
        <w:rPr>
          <w:rFonts w:asciiTheme="minorHAnsi" w:hAnsiTheme="minorHAnsi" w:cstheme="minorHAnsi"/>
        </w:rPr>
        <w:t>income country, the depth of per capita poverty reduction is not as substantial. For example, while Cambodia achieved the Millennium Development Goal (MDG) 1A of halving poverty in 2009, the vast majority of families who escaped poverty did so by a small margin. The poverty rate is extremely sensitive to where the poverty line is drawn, and around 4.5 million people remain near-poor, vulnerable to falling back into poverty when exposed to economic and other external shocks</w:t>
      </w:r>
      <w:r w:rsidR="00F2326E" w:rsidRPr="008F4387">
        <w:rPr>
          <w:rFonts w:asciiTheme="minorHAnsi" w:hAnsiTheme="minorHAnsi" w:cstheme="minorHAnsi"/>
        </w:rPr>
        <w:t xml:space="preserve"> </w:t>
      </w:r>
      <w:r w:rsidR="00946112" w:rsidRPr="008F4387">
        <w:t>(ADB, 2014; Sobrado et al., 2014)</w:t>
      </w:r>
      <w:r w:rsidR="00F2326E" w:rsidRPr="008F4387">
        <w:rPr>
          <w:rFonts w:asciiTheme="minorHAnsi" w:hAnsiTheme="minorHAnsi" w:cstheme="minorHAnsi"/>
        </w:rPr>
        <w:t>.</w:t>
      </w:r>
      <w:r w:rsidRPr="008F4387">
        <w:rPr>
          <w:rFonts w:asciiTheme="minorHAnsi" w:hAnsiTheme="minorHAnsi" w:cstheme="minorHAnsi"/>
        </w:rPr>
        <w:t xml:space="preserve">  As of 2011, 41 per cent of the population still lived on less than US$2 per day, and 72 per cent lived on less than US$3 per day</w:t>
      </w:r>
      <w:r w:rsidR="00F2326E" w:rsidRPr="008F4387">
        <w:rPr>
          <w:rFonts w:asciiTheme="minorHAnsi" w:hAnsiTheme="minorHAnsi" w:cstheme="minorHAnsi"/>
        </w:rPr>
        <w:t xml:space="preserve"> </w:t>
      </w:r>
      <w:r w:rsidR="00946112" w:rsidRPr="008F4387">
        <w:t>(ADB, 2014)</w:t>
      </w:r>
      <w:r w:rsidRPr="008F4387">
        <w:rPr>
          <w:rFonts w:asciiTheme="minorHAnsi" w:hAnsiTheme="minorHAnsi" w:cstheme="minorHAnsi"/>
        </w:rPr>
        <w:t xml:space="preserve">. While gross national income (GNI) per capita per capita has increased drastically, from US$933 in 1990 and US$1,347 in 2000 to US$3,413 in 2017, this remains far behind neighbours Myanmar (US$5,567) and Lao </w:t>
      </w:r>
      <w:r w:rsidR="00F2326E" w:rsidRPr="008F4387">
        <w:rPr>
          <w:rFonts w:asciiTheme="minorHAnsi" w:hAnsiTheme="minorHAnsi" w:cstheme="minorHAnsi"/>
        </w:rPr>
        <w:t xml:space="preserve">People’s Democratic Republic (PDR) (US$6,070) </w:t>
      </w:r>
      <w:r w:rsidR="00946112" w:rsidRPr="008F4387">
        <w:t>(UNDP, 2018)</w:t>
      </w:r>
      <w:r w:rsidR="00F2326E" w:rsidRPr="008F4387">
        <w:rPr>
          <w:rFonts w:asciiTheme="minorHAnsi" w:hAnsiTheme="minorHAnsi" w:cstheme="minorHAnsi"/>
        </w:rPr>
        <w:t>.</w:t>
      </w:r>
    </w:p>
    <w:p w14:paraId="518BC0CB" w14:textId="090409E3" w:rsidR="00B42236" w:rsidRPr="008F4387" w:rsidRDefault="00B42236" w:rsidP="00B42236">
      <w:pPr>
        <w:spacing w:line="240" w:lineRule="auto"/>
        <w:rPr>
          <w:rFonts w:asciiTheme="minorHAnsi" w:hAnsiTheme="minorHAnsi" w:cstheme="minorHAnsi"/>
        </w:rPr>
      </w:pPr>
      <w:r w:rsidRPr="00ED7A60">
        <w:rPr>
          <w:rFonts w:asciiTheme="minorHAnsi" w:hAnsiTheme="minorHAnsi" w:cstheme="minorHAnsi"/>
        </w:rPr>
        <w:t>Women experience similar levels of income poverty to men, but experience greater poverty and vulnerability in other measures</w:t>
      </w:r>
      <w:r w:rsidRPr="00BE3C25">
        <w:rPr>
          <w:rFonts w:asciiTheme="minorHAnsi" w:hAnsiTheme="minorHAnsi" w:cstheme="minorHAnsi"/>
        </w:rPr>
        <w:t>. 22.5 per cent of female-headed houses were poor in 2011, compared with 20.1 per cent of male-headed hous</w:t>
      </w:r>
      <w:r w:rsidRPr="00B90EF1">
        <w:rPr>
          <w:rFonts w:asciiTheme="minorHAnsi" w:hAnsiTheme="minorHAnsi" w:cstheme="minorHAnsi"/>
        </w:rPr>
        <w:t>eholds</w:t>
      </w:r>
      <w:r w:rsidR="00F2326E" w:rsidRPr="00D778C5">
        <w:rPr>
          <w:rFonts w:asciiTheme="minorHAnsi" w:hAnsiTheme="minorHAnsi" w:cstheme="minorHAnsi"/>
        </w:rPr>
        <w:t xml:space="preserve"> </w:t>
      </w:r>
      <w:r w:rsidR="00946112" w:rsidRPr="008F4387">
        <w:t>(ADB, 2014)</w:t>
      </w:r>
      <w:r w:rsidRPr="008F4387">
        <w:rPr>
          <w:rFonts w:asciiTheme="minorHAnsi" w:hAnsiTheme="minorHAnsi" w:cstheme="minorHAnsi"/>
        </w:rPr>
        <w:t>. Women’s participation in labour markets is lower than men’s, but the rate is high compared to other countries at similar stages of development, and the gap is closing (81 per cent female employment against 89 per cent male)</w:t>
      </w:r>
      <w:r w:rsidR="00F2326E" w:rsidRPr="008F4387">
        <w:rPr>
          <w:rFonts w:asciiTheme="minorHAnsi" w:hAnsiTheme="minorHAnsi" w:cstheme="minorHAnsi"/>
        </w:rPr>
        <w:t xml:space="preserve"> </w:t>
      </w:r>
      <w:r w:rsidR="00946112" w:rsidRPr="008F4387">
        <w:t>(Sobrado et al., 2014)</w:t>
      </w:r>
      <w:r w:rsidRPr="008F4387">
        <w:rPr>
          <w:rFonts w:asciiTheme="minorHAnsi" w:hAnsiTheme="minorHAnsi" w:cstheme="minorHAnsi"/>
        </w:rPr>
        <w:t xml:space="preserve">. </w:t>
      </w:r>
      <w:r w:rsidR="008C5919" w:rsidRPr="008C5919">
        <w:rPr>
          <w:rFonts w:asciiTheme="minorHAnsi" w:hAnsiTheme="minorHAnsi" w:cstheme="minorHAnsi"/>
        </w:rPr>
        <w:t>However, the ADB notes that closing gaps in income inequality does not necessarily translate to improved</w:t>
      </w:r>
      <w:r w:rsidR="009657CB">
        <w:rPr>
          <w:rFonts w:asciiTheme="minorHAnsi" w:hAnsiTheme="minorHAnsi" w:cstheme="minorHAnsi"/>
        </w:rPr>
        <w:t xml:space="preserve"> </w:t>
      </w:r>
      <w:r w:rsidR="008C5919" w:rsidRPr="008C5919">
        <w:rPr>
          <w:rFonts w:asciiTheme="minorHAnsi" w:hAnsiTheme="minorHAnsi" w:cstheme="minorHAnsi"/>
        </w:rPr>
        <w:t xml:space="preserve">well-being of women and girls. Women in Cambodia continue to </w:t>
      </w:r>
      <w:r w:rsidR="008C5919" w:rsidRPr="008C5919">
        <w:rPr>
          <w:rFonts w:asciiTheme="minorHAnsi" w:hAnsiTheme="minorHAnsi" w:cstheme="minorHAnsi"/>
        </w:rPr>
        <w:lastRenderedPageBreak/>
        <w:t xml:space="preserve">suffer higher levels of vulnerable </w:t>
      </w:r>
      <w:r w:rsidR="00581FFF">
        <w:rPr>
          <w:rFonts w:asciiTheme="minorHAnsi" w:hAnsiTheme="minorHAnsi" w:cstheme="minorHAnsi"/>
        </w:rPr>
        <w:t>e</w:t>
      </w:r>
      <w:r w:rsidR="00C75A9F" w:rsidRPr="008C5919">
        <w:rPr>
          <w:rFonts w:asciiTheme="minorHAnsi" w:hAnsiTheme="minorHAnsi" w:cstheme="minorHAnsi"/>
        </w:rPr>
        <w:t>mployment</w:t>
      </w:r>
      <w:r w:rsidR="008C5919" w:rsidRPr="008C5919">
        <w:rPr>
          <w:rFonts w:asciiTheme="minorHAnsi" w:hAnsiTheme="minorHAnsi" w:cstheme="minorHAnsi"/>
        </w:rPr>
        <w:t xml:space="preserve"> than men (70% per cent </w:t>
      </w:r>
      <w:r w:rsidR="00C75A9F">
        <w:rPr>
          <w:rFonts w:asciiTheme="minorHAnsi" w:hAnsiTheme="minorHAnsi" w:cstheme="minorHAnsi"/>
        </w:rPr>
        <w:t>for women</w:t>
      </w:r>
      <w:r w:rsidR="008C5919" w:rsidRPr="008C5919">
        <w:rPr>
          <w:rFonts w:asciiTheme="minorHAnsi" w:hAnsiTheme="minorHAnsi" w:cstheme="minorHAnsi"/>
        </w:rPr>
        <w:t xml:space="preserve"> compared to </w:t>
      </w:r>
      <w:r w:rsidR="00C75A9F" w:rsidRPr="008C5919">
        <w:rPr>
          <w:rFonts w:asciiTheme="minorHAnsi" w:hAnsiTheme="minorHAnsi" w:cstheme="minorHAnsi"/>
        </w:rPr>
        <w:t>59%</w:t>
      </w:r>
      <w:r w:rsidR="00581FFF">
        <w:rPr>
          <w:rFonts w:asciiTheme="minorHAnsi" w:hAnsiTheme="minorHAnsi" w:cstheme="minorHAnsi"/>
        </w:rPr>
        <w:t xml:space="preserve"> </w:t>
      </w:r>
      <w:r w:rsidR="008C5919" w:rsidRPr="008C5919">
        <w:rPr>
          <w:rFonts w:asciiTheme="minorHAnsi" w:hAnsiTheme="minorHAnsi" w:cstheme="minorHAnsi"/>
        </w:rPr>
        <w:t>for men</w:t>
      </w:r>
      <w:r w:rsidR="00C75A9F">
        <w:rPr>
          <w:rFonts w:asciiTheme="minorHAnsi" w:hAnsiTheme="minorHAnsi" w:cstheme="minorHAnsi"/>
        </w:rPr>
        <w:t>)</w:t>
      </w:r>
      <w:r w:rsidR="008C5919" w:rsidRPr="008C5919">
        <w:rPr>
          <w:rFonts w:asciiTheme="minorHAnsi" w:hAnsiTheme="minorHAnsi" w:cstheme="minorHAnsi"/>
        </w:rPr>
        <w:t xml:space="preserve">. Moreover, higher rates of malnutrition and anaemia persist, and a high incidence of domestic violence against women </w:t>
      </w:r>
      <w:r w:rsidR="00581FFF">
        <w:rPr>
          <w:rFonts w:asciiTheme="minorHAnsi" w:hAnsiTheme="minorHAnsi" w:cstheme="minorHAnsi"/>
        </w:rPr>
        <w:t>remains</w:t>
      </w:r>
      <w:r w:rsidR="006C64E2">
        <w:rPr>
          <w:rFonts w:asciiTheme="minorHAnsi" w:hAnsiTheme="minorHAnsi" w:cstheme="minorHAnsi"/>
        </w:rPr>
        <w:t xml:space="preserve"> (ADB, 2014)</w:t>
      </w:r>
      <w:r w:rsidR="00581FFF">
        <w:rPr>
          <w:rFonts w:asciiTheme="minorHAnsi" w:hAnsiTheme="minorHAnsi" w:cstheme="minorHAnsi"/>
        </w:rPr>
        <w:t>.</w:t>
      </w:r>
    </w:p>
    <w:p w14:paraId="5A3F9567" w14:textId="330F28DC" w:rsidR="00B42236" w:rsidRPr="00ED7A60" w:rsidRDefault="00B42236" w:rsidP="00B42236">
      <w:pPr>
        <w:spacing w:line="240" w:lineRule="auto"/>
        <w:rPr>
          <w:rFonts w:asciiTheme="minorHAnsi" w:hAnsiTheme="minorHAnsi" w:cstheme="minorHAnsi"/>
        </w:rPr>
      </w:pPr>
      <w:r w:rsidRPr="00ED7A60">
        <w:rPr>
          <w:rFonts w:asciiTheme="minorHAnsi" w:hAnsiTheme="minorHAnsi" w:cstheme="minorHAnsi"/>
        </w:rPr>
        <w:t xml:space="preserve">Inequality has reduced on some measures, but acute disparities persist.  </w:t>
      </w:r>
      <w:r w:rsidRPr="00BE3C25">
        <w:rPr>
          <w:rFonts w:asciiTheme="minorHAnsi" w:hAnsiTheme="minorHAnsi" w:cstheme="minorHAnsi"/>
        </w:rPr>
        <w:t>Between 2007 and 2011 the Gini coefficient</w:t>
      </w:r>
      <w:r w:rsidRPr="00B90EF1">
        <w:rPr>
          <w:rFonts w:asciiTheme="minorHAnsi" w:hAnsiTheme="minorHAnsi" w:cstheme="minorHAnsi"/>
          <w:vertAlign w:val="superscript"/>
        </w:rPr>
        <w:footnoteReference w:id="6"/>
      </w:r>
      <w:r w:rsidRPr="00D778C5">
        <w:rPr>
          <w:rFonts w:asciiTheme="minorHAnsi" w:hAnsiTheme="minorHAnsi" w:cstheme="minorHAnsi"/>
        </w:rPr>
        <w:t xml:space="preserve"> </w:t>
      </w:r>
      <w:r w:rsidRPr="00A07B04">
        <w:rPr>
          <w:rFonts w:asciiTheme="minorHAnsi" w:hAnsiTheme="minorHAnsi" w:cstheme="minorHAnsi"/>
        </w:rPr>
        <w:t>of inequality fell by a quarter</w:t>
      </w:r>
      <w:r w:rsidR="00F2326E" w:rsidRPr="00941880">
        <w:rPr>
          <w:rFonts w:asciiTheme="minorHAnsi" w:hAnsiTheme="minorHAnsi" w:cstheme="minorHAnsi"/>
        </w:rPr>
        <w:t xml:space="preserve"> </w:t>
      </w:r>
      <w:r w:rsidR="00946112" w:rsidRPr="008F4387">
        <w:t>(Sobrado et al., 2014)</w:t>
      </w:r>
      <w:r w:rsidR="00F2326E" w:rsidRPr="008F4387">
        <w:rPr>
          <w:rFonts w:asciiTheme="minorHAnsi" w:hAnsiTheme="minorHAnsi" w:cstheme="minorHAnsi"/>
        </w:rPr>
        <w:t xml:space="preserve">. </w:t>
      </w:r>
      <w:r w:rsidRPr="008F4387">
        <w:rPr>
          <w:rFonts w:asciiTheme="minorHAnsi" w:hAnsiTheme="minorHAnsi" w:cstheme="minorHAnsi"/>
        </w:rPr>
        <w:t>The Palma measure</w:t>
      </w:r>
      <w:r w:rsidRPr="008F4387">
        <w:rPr>
          <w:rFonts w:asciiTheme="minorHAnsi" w:hAnsiTheme="minorHAnsi" w:cstheme="minorHAnsi"/>
          <w:vertAlign w:val="superscript"/>
        </w:rPr>
        <w:footnoteReference w:id="7"/>
      </w:r>
      <w:r w:rsidRPr="008F4387">
        <w:rPr>
          <w:rFonts w:asciiTheme="minorHAnsi" w:hAnsiTheme="minorHAnsi" w:cstheme="minorHAnsi"/>
        </w:rPr>
        <w:t xml:space="preserve"> also shows that the gap in relative consumption between the richest 10 per cent and poorest 40 per cent fell from a factor of 1.7 to 1.5.  However, the gap in absolute terms has increased and the variations in poverty levels reveal severe inequities including along gender, disability and geographical lines. </w:t>
      </w:r>
    </w:p>
    <w:p w14:paraId="54537F3C" w14:textId="2639D93B" w:rsidR="00B42236" w:rsidRPr="008F4387" w:rsidRDefault="00B42236" w:rsidP="00B42236">
      <w:pPr>
        <w:spacing w:line="240" w:lineRule="auto"/>
        <w:rPr>
          <w:rFonts w:asciiTheme="minorHAnsi" w:hAnsiTheme="minorHAnsi" w:cstheme="minorHAnsi"/>
        </w:rPr>
      </w:pPr>
      <w:r w:rsidRPr="00ED7A60">
        <w:rPr>
          <w:rFonts w:asciiTheme="minorHAnsi" w:hAnsiTheme="minorHAnsi" w:cstheme="minorHAnsi"/>
        </w:rPr>
        <w:t>There are substantial variations in poverty in Cambodia along urban-rural and regional lines</w:t>
      </w:r>
      <w:r w:rsidRPr="00BE3C25">
        <w:rPr>
          <w:rFonts w:asciiTheme="minorHAnsi" w:hAnsiTheme="minorHAnsi" w:cstheme="minorHAnsi"/>
        </w:rPr>
        <w:t xml:space="preserve">. </w:t>
      </w:r>
      <w:r w:rsidRPr="00ED7A60">
        <w:rPr>
          <w:rFonts w:asciiTheme="minorHAnsi" w:hAnsiTheme="minorHAnsi" w:cstheme="minorHAnsi"/>
        </w:rPr>
        <w:t>Cambodia’s population is highly rural (84 per cent) and m</w:t>
      </w:r>
      <w:r w:rsidRPr="00B90EF1">
        <w:rPr>
          <w:rFonts w:asciiTheme="minorHAnsi" w:hAnsiTheme="minorHAnsi" w:cstheme="minorHAnsi"/>
        </w:rPr>
        <w:t xml:space="preserve">uch of Cambodia’s recent poverty reduction occurred among </w:t>
      </w:r>
      <w:r w:rsidRPr="00D778C5">
        <w:rPr>
          <w:rFonts w:asciiTheme="minorHAnsi" w:hAnsiTheme="minorHAnsi" w:cstheme="minorHAnsi"/>
        </w:rPr>
        <w:t xml:space="preserve">this </w:t>
      </w:r>
      <w:r w:rsidRPr="00A07B04">
        <w:rPr>
          <w:rFonts w:asciiTheme="minorHAnsi" w:hAnsiTheme="minorHAnsi" w:cstheme="minorHAnsi"/>
        </w:rPr>
        <w:t>majority rural population. Nevertheless, rura</w:t>
      </w:r>
      <w:r w:rsidRPr="00941880">
        <w:rPr>
          <w:rFonts w:asciiTheme="minorHAnsi" w:hAnsiTheme="minorHAnsi" w:cstheme="minorHAnsi"/>
        </w:rPr>
        <w:t xml:space="preserve">l areas remain, in the main, much poorer than urban areas. </w:t>
      </w:r>
    </w:p>
    <w:p w14:paraId="22451370" w14:textId="7AFC0BEC" w:rsidR="00B42236" w:rsidRPr="008F4387" w:rsidRDefault="00B42236" w:rsidP="00B42236">
      <w:pPr>
        <w:spacing w:line="240" w:lineRule="auto"/>
        <w:rPr>
          <w:rFonts w:asciiTheme="minorHAnsi" w:hAnsiTheme="minorHAnsi" w:cstheme="minorHAnsi"/>
        </w:rPr>
      </w:pPr>
      <w:r w:rsidRPr="008F4387">
        <w:rPr>
          <w:rFonts w:asciiTheme="minorHAnsi" w:hAnsiTheme="minorHAnsi" w:cstheme="minorHAnsi"/>
        </w:rPr>
        <w:t xml:space="preserve">Broader measures of poverty than the income poverty measures cited above indicate that poverty – and especially rural poverty – remains significant in Cambodia. The Oxford Poverty and Human Development Initiative (OPHI)’s Global Multidimensional Poverty Index (MPI) measures poverty using a combination of indicators of poverty, well-being and inequality, covering health, education and living standards. The MPI classifies as poor any individual who is deprived in one-third of indicators, and classifies ‘severe poverty’ as being deprived in half or more. </w:t>
      </w:r>
      <w:r w:rsidRPr="00ED7A60">
        <w:rPr>
          <w:rFonts w:asciiTheme="minorHAnsi" w:hAnsiTheme="minorHAnsi" w:cstheme="minorHAnsi"/>
        </w:rPr>
        <w:t>Cambodia is much poorer in terms of multidimensional poverty than purely economic poverty</w:t>
      </w:r>
      <w:r w:rsidRPr="00BE3C25">
        <w:rPr>
          <w:rFonts w:asciiTheme="minorHAnsi" w:hAnsiTheme="minorHAnsi" w:cstheme="minorHAnsi"/>
        </w:rPr>
        <w:t xml:space="preserve">. </w:t>
      </w:r>
      <w:r w:rsidR="008C5919" w:rsidRPr="008C5919">
        <w:rPr>
          <w:rFonts w:asciiTheme="minorHAnsi" w:hAnsiTheme="minorHAnsi" w:cstheme="minorHAnsi"/>
        </w:rPr>
        <w:t xml:space="preserve">By the MPI, 34.9 per cent per cent of Cambodians were poor in 2015. This is an improvement </w:t>
      </w:r>
      <w:r w:rsidR="00F61364" w:rsidRPr="008C5919">
        <w:rPr>
          <w:rFonts w:asciiTheme="minorHAnsi" w:hAnsiTheme="minorHAnsi" w:cstheme="minorHAnsi"/>
        </w:rPr>
        <w:t>o</w:t>
      </w:r>
      <w:r w:rsidR="00F61364">
        <w:rPr>
          <w:rFonts w:asciiTheme="minorHAnsi" w:hAnsiTheme="minorHAnsi" w:cstheme="minorHAnsi"/>
        </w:rPr>
        <w:t>n</w:t>
      </w:r>
      <w:r w:rsidR="00F61364" w:rsidRPr="008C5919">
        <w:rPr>
          <w:rFonts w:asciiTheme="minorHAnsi" w:hAnsiTheme="minorHAnsi" w:cstheme="minorHAnsi"/>
        </w:rPr>
        <w:t xml:space="preserve"> </w:t>
      </w:r>
      <w:r w:rsidR="008C5919" w:rsidRPr="008C5919">
        <w:rPr>
          <w:rFonts w:asciiTheme="minorHAnsi" w:hAnsiTheme="minorHAnsi" w:cstheme="minorHAnsi"/>
        </w:rPr>
        <w:t>the 59 per cent of MPI poor in 2005 and 46 percent in 2010</w:t>
      </w:r>
      <w:r w:rsidRPr="008F4387">
        <w:rPr>
          <w:rFonts w:asciiTheme="minorHAnsi" w:hAnsiTheme="minorHAnsi" w:cstheme="minorHAnsi"/>
        </w:rPr>
        <w:t>, although it does not match the pace of progress in reducing income inequality</w:t>
      </w:r>
      <w:r w:rsidR="00F2326E" w:rsidRPr="008F4387">
        <w:rPr>
          <w:rFonts w:asciiTheme="minorHAnsi" w:hAnsiTheme="minorHAnsi" w:cstheme="minorHAnsi"/>
        </w:rPr>
        <w:t xml:space="preserve"> </w:t>
      </w:r>
      <w:r w:rsidR="00946112" w:rsidRPr="008F4387">
        <w:t>(OPHI and OPM, 2018)</w:t>
      </w:r>
      <w:r w:rsidRPr="008F4387">
        <w:rPr>
          <w:rFonts w:asciiTheme="minorHAnsi" w:hAnsiTheme="minorHAnsi" w:cstheme="minorHAnsi"/>
        </w:rPr>
        <w:t>. The ADB points to Cambodia’s slower performance in improving access to basic services, such as drinking water, sanitation and electricity</w:t>
      </w:r>
      <w:r w:rsidR="00F2326E" w:rsidRPr="008F4387">
        <w:rPr>
          <w:rFonts w:asciiTheme="minorHAnsi" w:hAnsiTheme="minorHAnsi" w:cstheme="minorHAnsi"/>
        </w:rPr>
        <w:t xml:space="preserve"> </w:t>
      </w:r>
      <w:r w:rsidR="00946112" w:rsidRPr="008F4387">
        <w:t>(ADB, 2014)</w:t>
      </w:r>
      <w:r w:rsidRPr="008F4387">
        <w:rPr>
          <w:rFonts w:asciiTheme="minorHAnsi" w:hAnsiTheme="minorHAnsi" w:cstheme="minorHAnsi"/>
        </w:rPr>
        <w:t>.</w:t>
      </w:r>
      <w:r w:rsidR="00F2326E" w:rsidRPr="008F4387" w:rsidDel="00F2326E">
        <w:rPr>
          <w:rFonts w:asciiTheme="minorHAnsi" w:hAnsiTheme="minorHAnsi" w:cstheme="minorHAnsi"/>
          <w:vertAlign w:val="superscript"/>
        </w:rPr>
        <w:t xml:space="preserve"> </w:t>
      </w:r>
      <w:r w:rsidRPr="008F4387">
        <w:rPr>
          <w:rFonts w:asciiTheme="minorHAnsi" w:hAnsiTheme="minorHAnsi" w:cstheme="minorHAnsi"/>
        </w:rPr>
        <w:t xml:space="preserve"> The MPI reveals that at a national level 12 per cent of Cambodia’s population experiences ‘severe poverty’ – i.e.</w:t>
      </w:r>
      <w:r w:rsidR="00F61364">
        <w:rPr>
          <w:rFonts w:asciiTheme="minorHAnsi" w:hAnsiTheme="minorHAnsi" w:cstheme="minorHAnsi"/>
        </w:rPr>
        <w:t>,</w:t>
      </w:r>
      <w:r w:rsidRPr="008F4387">
        <w:rPr>
          <w:rFonts w:asciiTheme="minorHAnsi" w:hAnsiTheme="minorHAnsi" w:cstheme="minorHAnsi"/>
        </w:rPr>
        <w:t xml:space="preserve"> they are deprived in half of OPHI’s poverty dimensions. However, just 1.2 per cent of the urban population is in severe poverty,</w:t>
      </w:r>
      <w:r w:rsidR="009B54E0" w:rsidRPr="008F4387">
        <w:rPr>
          <w:rFonts w:asciiTheme="minorHAnsi" w:hAnsiTheme="minorHAnsi" w:cstheme="minorHAnsi"/>
        </w:rPr>
        <w:t xml:space="preserve"> compared to </w:t>
      </w:r>
      <w:r w:rsidRPr="008F4387">
        <w:rPr>
          <w:rFonts w:asciiTheme="minorHAnsi" w:hAnsiTheme="minorHAnsi" w:cstheme="minorHAnsi"/>
        </w:rPr>
        <w:t xml:space="preserve">14.1 per cent of the rural population </w:t>
      </w:r>
      <w:r w:rsidR="00946112" w:rsidRPr="008F4387">
        <w:t>(OPHI and OPM, 2018)</w:t>
      </w:r>
      <w:r w:rsidRPr="008F4387">
        <w:rPr>
          <w:rFonts w:asciiTheme="minorHAnsi" w:hAnsiTheme="minorHAnsi" w:cstheme="minorHAnsi"/>
        </w:rPr>
        <w:t xml:space="preserve">. </w:t>
      </w:r>
    </w:p>
    <w:p w14:paraId="4F078614" w14:textId="1A11D1B6" w:rsidR="00B42236" w:rsidRPr="008F4387" w:rsidRDefault="00B42236" w:rsidP="00B42236">
      <w:pPr>
        <w:spacing w:line="240" w:lineRule="auto"/>
        <w:rPr>
          <w:rFonts w:asciiTheme="minorHAnsi" w:hAnsiTheme="minorHAnsi" w:cstheme="minorHAnsi"/>
        </w:rPr>
      </w:pPr>
      <w:r w:rsidRPr="00ED7A60">
        <w:rPr>
          <w:rFonts w:asciiTheme="minorHAnsi" w:hAnsiTheme="minorHAnsi" w:cstheme="minorHAnsi"/>
        </w:rPr>
        <w:t xml:space="preserve">Multidimensional poverty rates in the north and north-east of the country are in many instances more than double those in southern provinces. </w:t>
      </w:r>
      <w:r w:rsidRPr="00D778C5">
        <w:rPr>
          <w:rFonts w:asciiTheme="minorHAnsi" w:hAnsiTheme="minorHAnsi" w:cstheme="minorHAnsi"/>
        </w:rPr>
        <w:t xml:space="preserve">The </w:t>
      </w:r>
      <w:r w:rsidRPr="00A07B04">
        <w:rPr>
          <w:rFonts w:asciiTheme="minorHAnsi" w:hAnsiTheme="minorHAnsi" w:cstheme="minorHAnsi"/>
        </w:rPr>
        <w:t xml:space="preserve">three poorest regions </w:t>
      </w:r>
      <w:r w:rsidRPr="00941880">
        <w:rPr>
          <w:rFonts w:asciiTheme="minorHAnsi" w:hAnsiTheme="minorHAnsi" w:cstheme="minorHAnsi"/>
        </w:rPr>
        <w:t xml:space="preserve">as defined by OPHI </w:t>
      </w:r>
      <w:r w:rsidRPr="008F4387">
        <w:rPr>
          <w:rFonts w:asciiTheme="minorHAnsi" w:hAnsiTheme="minorHAnsi" w:cstheme="minorHAnsi"/>
        </w:rPr>
        <w:t>(Preah Vihear and Steung Treng, Mondol Kiri and Ratanakiri, and Kratie) have MPI rates of more than ten times that of Phnom Penh.</w:t>
      </w:r>
      <w:r w:rsidRPr="008F4387">
        <w:rPr>
          <w:rFonts w:asciiTheme="minorHAnsi" w:hAnsiTheme="minorHAnsi" w:cstheme="minorHAnsi"/>
          <w:vertAlign w:val="superscript"/>
        </w:rPr>
        <w:footnoteReference w:id="8"/>
      </w:r>
      <w:r w:rsidRPr="008F4387">
        <w:rPr>
          <w:rFonts w:asciiTheme="minorHAnsi" w:hAnsiTheme="minorHAnsi" w:cstheme="minorHAnsi"/>
        </w:rPr>
        <w:t xml:space="preserve"> Severe poverty varies from just 0.5 per cent of the population in Phnom Penh and 4.8 per cent in Svay Rieng to 30.1 per cent in Kratie and Mondol Kiri and Ratanakiri regions. </w:t>
      </w:r>
    </w:p>
    <w:p w14:paraId="7001EF86" w14:textId="056893C3" w:rsidR="00B42236" w:rsidRPr="00B42236" w:rsidRDefault="00B42236" w:rsidP="00B42236">
      <w:pPr>
        <w:spacing w:line="240" w:lineRule="auto"/>
        <w:rPr>
          <w:rFonts w:asciiTheme="minorHAnsi" w:hAnsiTheme="minorHAnsi" w:cstheme="minorHAnsi"/>
        </w:rPr>
      </w:pPr>
      <w:r w:rsidRPr="00ED7A60">
        <w:rPr>
          <w:rFonts w:asciiTheme="minorHAnsi" w:hAnsiTheme="minorHAnsi" w:cstheme="minorHAnsi"/>
        </w:rPr>
        <w:t>In human development, Cambodia has made significant progress but still performs poorly compared to its neighbours</w:t>
      </w:r>
      <w:r w:rsidRPr="00B42236">
        <w:rPr>
          <w:rFonts w:asciiTheme="minorHAnsi" w:hAnsiTheme="minorHAnsi" w:cstheme="minorHAnsi"/>
        </w:rPr>
        <w:t xml:space="preserve">. The UNDP’s Human Development Index (HDI) is a summary measure for assessing long-term progress in three basic dimensions of </w:t>
      </w:r>
      <w:r w:rsidRPr="00B42236">
        <w:rPr>
          <w:rFonts w:asciiTheme="minorHAnsi" w:hAnsiTheme="minorHAnsi" w:cstheme="minorHAnsi"/>
        </w:rPr>
        <w:lastRenderedPageBreak/>
        <w:t xml:space="preserve">human development: a long and healthy life, access to knowledge and a decent standard of living. Between, 1990 and 2017, Cambodia’s HDI improved by almost 60 per cent. Over this period, life expectancy increased by 15.7 years and mean years of schooling by 2.1 years. However, overall Cambodia scores worse than Lao PDR and Myanmar in a comparison of human development indicators, scoring worst in quality of health and quality of education, and joint worst in standard of living (see </w:t>
      </w:r>
      <w:r w:rsidR="006C64E2">
        <w:rPr>
          <w:rFonts w:asciiTheme="minorHAnsi" w:hAnsiTheme="minorHAnsi" w:cstheme="minorHAnsi"/>
        </w:rPr>
        <w:fldChar w:fldCharType="begin"/>
      </w:r>
      <w:r w:rsidR="006C64E2">
        <w:rPr>
          <w:rFonts w:asciiTheme="minorHAnsi" w:hAnsiTheme="minorHAnsi" w:cstheme="minorHAnsi"/>
        </w:rPr>
        <w:instrText xml:space="preserve"> REF _Ref7372772 \h </w:instrText>
      </w:r>
      <w:r w:rsidR="006C64E2">
        <w:rPr>
          <w:rFonts w:asciiTheme="minorHAnsi" w:hAnsiTheme="minorHAnsi" w:cstheme="minorHAnsi"/>
        </w:rPr>
      </w:r>
      <w:r w:rsidR="006C64E2">
        <w:rPr>
          <w:rFonts w:asciiTheme="minorHAnsi" w:hAnsiTheme="minorHAnsi" w:cstheme="minorHAnsi"/>
        </w:rPr>
        <w:fldChar w:fldCharType="separate"/>
      </w:r>
      <w:r w:rsidR="006343E3" w:rsidRPr="00B42236">
        <w:rPr>
          <w:rFonts w:asciiTheme="minorHAnsi" w:eastAsia="Times New Roman" w:hAnsiTheme="minorHAnsi" w:cstheme="minorHAnsi"/>
          <w:b/>
          <w:bCs/>
          <w:color w:val="0B1F51"/>
          <w:lang w:eastAsia="en-US"/>
        </w:rPr>
        <w:t xml:space="preserve">Table </w:t>
      </w:r>
      <w:r w:rsidR="006343E3">
        <w:rPr>
          <w:rFonts w:asciiTheme="minorHAnsi" w:eastAsia="Times New Roman" w:hAnsiTheme="minorHAnsi" w:cstheme="minorHAnsi"/>
          <w:b/>
          <w:bCs/>
          <w:noProof/>
          <w:color w:val="0B1F51"/>
          <w:lang w:eastAsia="en-US"/>
        </w:rPr>
        <w:t>1</w:t>
      </w:r>
      <w:r w:rsidR="006C64E2">
        <w:rPr>
          <w:rFonts w:asciiTheme="minorHAnsi" w:hAnsiTheme="minorHAnsi" w:cstheme="minorHAnsi"/>
        </w:rPr>
        <w:fldChar w:fldCharType="end"/>
      </w:r>
      <w:r w:rsidRPr="00B42236">
        <w:rPr>
          <w:rFonts w:asciiTheme="minorHAnsi" w:hAnsiTheme="minorHAnsi" w:cstheme="minorHAnsi"/>
        </w:rPr>
        <w:t xml:space="preserve">). </w:t>
      </w:r>
    </w:p>
    <w:p w14:paraId="154EE364" w14:textId="17F95C4F" w:rsidR="00B42236" w:rsidRPr="00B42236" w:rsidRDefault="00B42236" w:rsidP="00B42236">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43" w:name="_Ref7372772"/>
      <w:bookmarkStart w:id="144" w:name="_Toc5236876"/>
      <w:bookmarkStart w:id="145" w:name="_Toc7481215"/>
      <w:bookmarkStart w:id="146" w:name="_Toc7526940"/>
      <w:r w:rsidRPr="00B42236">
        <w:rPr>
          <w:rFonts w:asciiTheme="minorHAnsi" w:eastAsia="Times New Roman" w:hAnsiTheme="minorHAnsi" w:cstheme="minorHAnsi"/>
          <w:b/>
          <w:bCs/>
          <w:color w:val="0B1F51"/>
          <w:lang w:eastAsia="en-US"/>
        </w:rPr>
        <w:t xml:space="preserve">Table </w:t>
      </w:r>
      <w:r w:rsidRPr="00B42236">
        <w:rPr>
          <w:rFonts w:asciiTheme="minorHAnsi" w:eastAsia="Times New Roman" w:hAnsiTheme="minorHAnsi" w:cstheme="minorHAnsi"/>
          <w:b/>
          <w:bCs/>
          <w:color w:val="0B1F51"/>
          <w:lang w:eastAsia="en-US"/>
        </w:rPr>
        <w:fldChar w:fldCharType="begin"/>
      </w:r>
      <w:r w:rsidRPr="00B42236">
        <w:rPr>
          <w:rFonts w:asciiTheme="minorHAnsi" w:eastAsia="Times New Roman" w:hAnsiTheme="minorHAnsi" w:cstheme="minorHAnsi"/>
          <w:b/>
          <w:bCs/>
          <w:color w:val="0B1F51"/>
          <w:lang w:eastAsia="en-US"/>
        </w:rPr>
        <w:instrText xml:space="preserve"> SEQ Table \* ARABIC </w:instrText>
      </w:r>
      <w:r w:rsidRPr="00B42236">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1</w:t>
      </w:r>
      <w:r w:rsidRPr="00B42236">
        <w:rPr>
          <w:rFonts w:asciiTheme="minorHAnsi" w:eastAsia="Times New Roman" w:hAnsiTheme="minorHAnsi" w:cstheme="minorHAnsi"/>
          <w:b/>
          <w:bCs/>
          <w:color w:val="0B1F51"/>
          <w:lang w:eastAsia="en-US"/>
        </w:rPr>
        <w:fldChar w:fldCharType="end"/>
      </w:r>
      <w:bookmarkEnd w:id="143"/>
      <w:r w:rsidRPr="00B42236">
        <w:rPr>
          <w:rFonts w:asciiTheme="minorHAnsi" w:eastAsia="Times New Roman" w:hAnsiTheme="minorHAnsi" w:cstheme="minorHAnsi"/>
          <w:b/>
          <w:bCs/>
          <w:color w:val="0B1F51"/>
          <w:lang w:eastAsia="en-US"/>
        </w:rPr>
        <w:t xml:space="preserve">. Summary of Cambodia’s performance on the </w:t>
      </w:r>
      <w:r w:rsidR="00E250F9">
        <w:rPr>
          <w:rFonts w:asciiTheme="minorHAnsi" w:eastAsia="Times New Roman" w:hAnsiTheme="minorHAnsi" w:cstheme="minorHAnsi"/>
          <w:b/>
          <w:bCs/>
          <w:color w:val="0B1F51"/>
          <w:lang w:eastAsia="en-US"/>
        </w:rPr>
        <w:t>q</w:t>
      </w:r>
      <w:r w:rsidRPr="00B42236">
        <w:rPr>
          <w:rFonts w:asciiTheme="minorHAnsi" w:eastAsia="Times New Roman" w:hAnsiTheme="minorHAnsi" w:cstheme="minorHAnsi"/>
          <w:b/>
          <w:bCs/>
          <w:color w:val="0B1F51"/>
          <w:lang w:eastAsia="en-US"/>
        </w:rPr>
        <w:t>uality of human development indicators</w:t>
      </w:r>
      <w:bookmarkEnd w:id="144"/>
      <w:bookmarkEnd w:id="145"/>
      <w:bookmarkEnd w:id="146"/>
    </w:p>
    <w:p w14:paraId="0E76229C" w14:textId="77777777" w:rsidR="00B42236" w:rsidRPr="00B42236" w:rsidRDefault="00B42236" w:rsidP="00B42236">
      <w:pPr>
        <w:spacing w:line="240" w:lineRule="auto"/>
        <w:rPr>
          <w:rFonts w:asciiTheme="minorHAnsi" w:hAnsiTheme="minorHAnsi" w:cstheme="minorHAnsi"/>
        </w:rPr>
      </w:pPr>
      <w:r w:rsidRPr="00B42236">
        <w:rPr>
          <w:rFonts w:asciiTheme="minorHAnsi" w:hAnsiTheme="minorHAnsi" w:cstheme="minorHAnsi"/>
          <w:noProof/>
        </w:rPr>
        <w:drawing>
          <wp:inline distT="0" distB="0" distL="0" distR="0" wp14:anchorId="5CE286F4" wp14:editId="796029B6">
            <wp:extent cx="5409028" cy="1568793"/>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675" r="8656"/>
                    <a:stretch/>
                  </pic:blipFill>
                  <pic:spPr bwMode="auto">
                    <a:xfrm>
                      <a:off x="0" y="0"/>
                      <a:ext cx="5463861" cy="1584696"/>
                    </a:xfrm>
                    <a:prstGeom prst="rect">
                      <a:avLst/>
                    </a:prstGeom>
                    <a:ln>
                      <a:noFill/>
                    </a:ln>
                    <a:extLst>
                      <a:ext uri="{53640926-AAD7-44D8-BBD7-CCE9431645EC}">
                        <a14:shadowObscured xmlns:a14="http://schemas.microsoft.com/office/drawing/2010/main"/>
                      </a:ext>
                    </a:extLst>
                  </pic:spPr>
                </pic:pic>
              </a:graphicData>
            </a:graphic>
          </wp:inline>
        </w:drawing>
      </w:r>
    </w:p>
    <w:p w14:paraId="651A85C0" w14:textId="54570C94" w:rsidR="00B42236" w:rsidRPr="00B42236" w:rsidRDefault="00B42236" w:rsidP="00B42236">
      <w:pPr>
        <w:spacing w:line="240" w:lineRule="auto"/>
        <w:rPr>
          <w:rFonts w:asciiTheme="minorHAnsi" w:hAnsiTheme="minorHAnsi" w:cstheme="minorHAnsi"/>
        </w:rPr>
      </w:pPr>
      <w:r w:rsidRPr="00B42236">
        <w:rPr>
          <w:rFonts w:asciiTheme="minorHAnsi" w:hAnsiTheme="minorHAnsi" w:cstheme="minorHAnsi"/>
        </w:rPr>
        <w:t xml:space="preserve">Source: </w:t>
      </w:r>
      <w:r w:rsidR="00946112" w:rsidRPr="00946112">
        <w:t>(UNDP, 2018)</w:t>
      </w:r>
    </w:p>
    <w:p w14:paraId="3590A142" w14:textId="2A8A675A" w:rsidR="001044F6" w:rsidRPr="00576D9C" w:rsidRDefault="00B42236" w:rsidP="00F60F5E">
      <w:pPr>
        <w:spacing w:line="240" w:lineRule="auto"/>
        <w:rPr>
          <w:rFonts w:asciiTheme="minorHAnsi" w:hAnsiTheme="minorHAnsi" w:cstheme="minorHAnsi"/>
        </w:rPr>
      </w:pPr>
      <w:r w:rsidRPr="00ED7A60">
        <w:rPr>
          <w:rFonts w:asciiTheme="minorHAnsi" w:hAnsiTheme="minorHAnsi" w:cstheme="minorHAnsi"/>
        </w:rPr>
        <w:t>Human development has risen on the public policy agenda.</w:t>
      </w:r>
      <w:r w:rsidRPr="00B42236">
        <w:rPr>
          <w:rFonts w:asciiTheme="minorHAnsi" w:hAnsiTheme="minorHAnsi" w:cstheme="minorHAnsi"/>
          <w:b/>
        </w:rPr>
        <w:t xml:space="preserve"> </w:t>
      </w:r>
      <w:r w:rsidRPr="00B42236">
        <w:rPr>
          <w:rFonts w:asciiTheme="minorHAnsi" w:hAnsiTheme="minorHAnsi" w:cstheme="minorHAnsi"/>
        </w:rPr>
        <w:t>While previous development strategies focused heavily on infrastructure, the Rectangular Strategy for growth, employment, equity and efficiency phase III (RS III) and National Strategic Development Plan (NSDP), both 2014-18, both placed much greater emphasis on human development. The RS III identified human capital as a central element of Cambodia’s future competitive advantage, while the 2011 National Social Protection Strategy for the Poor and Vulnerable and 2014 National Food Security and Nutrition Strategy both adopted multi-sector approaches in targeting poverty reduction</w:t>
      </w:r>
      <w:r w:rsidR="00E250F9">
        <w:rPr>
          <w:rFonts w:asciiTheme="minorHAnsi" w:hAnsiTheme="minorHAnsi" w:cstheme="minorHAnsi"/>
        </w:rPr>
        <w:t xml:space="preserve"> </w:t>
      </w:r>
      <w:r w:rsidR="00946112" w:rsidRPr="00946112">
        <w:t>(ADB, 2014)</w:t>
      </w:r>
      <w:r w:rsidRPr="00B42236">
        <w:rPr>
          <w:rFonts w:asciiTheme="minorHAnsi" w:hAnsiTheme="minorHAnsi" w:cstheme="minorHAnsi"/>
        </w:rPr>
        <w:t>.</w:t>
      </w:r>
    </w:p>
    <w:p w14:paraId="5353AA7A" w14:textId="496BDF1B" w:rsidR="00562AEE" w:rsidRPr="00562AEE" w:rsidRDefault="00562AEE" w:rsidP="00ED7A60">
      <w:pPr>
        <w:pStyle w:val="Heading2"/>
      </w:pPr>
      <w:bookmarkStart w:id="147" w:name="_Toc7527341"/>
      <w:bookmarkStart w:id="148" w:name="_Ref5155199"/>
      <w:r w:rsidRPr="00562AEE">
        <w:t xml:space="preserve">Current status of </w:t>
      </w:r>
      <w:r w:rsidR="002C41C2">
        <w:t>e</w:t>
      </w:r>
      <w:r w:rsidR="002C41C2" w:rsidRPr="00562AEE">
        <w:t xml:space="preserve">arly </w:t>
      </w:r>
      <w:r w:rsidR="002C41C2">
        <w:t>c</w:t>
      </w:r>
      <w:r w:rsidR="002C41C2" w:rsidRPr="00562AEE">
        <w:t xml:space="preserve">hildhood </w:t>
      </w:r>
      <w:r w:rsidRPr="00562AEE">
        <w:t>in Cambodia</w:t>
      </w:r>
      <w:bookmarkEnd w:id="147"/>
    </w:p>
    <w:p w14:paraId="4BBFF458" w14:textId="55B0B8D0" w:rsidR="00562AEE" w:rsidRPr="00BE3C25" w:rsidRDefault="00562AEE" w:rsidP="00562AEE">
      <w:pPr>
        <w:spacing w:line="240" w:lineRule="auto"/>
        <w:rPr>
          <w:rFonts w:asciiTheme="minorHAnsi" w:hAnsiTheme="minorHAnsi" w:cstheme="minorHAnsi"/>
        </w:rPr>
      </w:pPr>
      <w:r w:rsidRPr="00ED7A60">
        <w:rPr>
          <w:rFonts w:asciiTheme="minorHAnsi" w:hAnsiTheme="minorHAnsi" w:cstheme="minorHAnsi"/>
        </w:rPr>
        <w:t>Early childhood development</w:t>
      </w:r>
      <w:r w:rsidR="00D82C18">
        <w:rPr>
          <w:rStyle w:val="FootnoteReference"/>
          <w:rFonts w:asciiTheme="minorHAnsi" w:hAnsiTheme="minorHAnsi" w:cstheme="minorHAnsi"/>
        </w:rPr>
        <w:footnoteReference w:id="9"/>
      </w:r>
      <w:r w:rsidRPr="00ED7A60">
        <w:rPr>
          <w:rFonts w:asciiTheme="minorHAnsi" w:hAnsiTheme="minorHAnsi" w:cstheme="minorHAnsi"/>
        </w:rPr>
        <w:t xml:space="preserve"> </w:t>
      </w:r>
      <w:r w:rsidR="00F61364">
        <w:rPr>
          <w:rFonts w:asciiTheme="minorHAnsi" w:hAnsiTheme="minorHAnsi" w:cstheme="minorHAnsi"/>
        </w:rPr>
        <w:t xml:space="preserve">(ECD) </w:t>
      </w:r>
      <w:r w:rsidRPr="00ED7A60">
        <w:rPr>
          <w:rFonts w:asciiTheme="minorHAnsi" w:hAnsiTheme="minorHAnsi" w:cstheme="minorHAnsi"/>
        </w:rPr>
        <w:t>in Cambodia has improved across a range measures, but serious issues persist for pregnant women, infants and young children, particularly in the country’s poorest areas</w:t>
      </w:r>
      <w:r w:rsidRPr="00BE3C25">
        <w:rPr>
          <w:rFonts w:asciiTheme="minorHAnsi" w:hAnsiTheme="minorHAnsi" w:cstheme="minorHAnsi"/>
        </w:rPr>
        <w:t xml:space="preserve">. </w:t>
      </w:r>
    </w:p>
    <w:p w14:paraId="1E0DAEA2" w14:textId="1DAD0DB1"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During the 1990s and 2000s in particular, Cambodia made significant progress towards the Millennium Development Goal (MDG) targets related to early childhood, most notably by achieving all targets related to under-5 and maternal mortality </w:t>
      </w:r>
      <w:r w:rsidRPr="00562AEE">
        <w:t>(UNICEF, 2018)</w:t>
      </w:r>
      <w:r w:rsidRPr="00562AEE">
        <w:rPr>
          <w:rFonts w:asciiTheme="minorHAnsi" w:hAnsiTheme="minorHAnsi" w:cstheme="minorHAnsi"/>
        </w:rPr>
        <w:t xml:space="preserve">. Strengthening public health systems was an important factor in achieving these results. </w:t>
      </w:r>
      <w:r w:rsidRPr="00562AEE">
        <w:t>Cambodia invested in transport infrastructure</w:t>
      </w:r>
      <w:r w:rsidR="00F61364">
        <w:t>,</w:t>
      </w:r>
      <w:r w:rsidRPr="00562AEE">
        <w:t xml:space="preserve"> construction of health-care </w:t>
      </w:r>
      <w:r w:rsidRPr="00562AEE">
        <w:lastRenderedPageBreak/>
        <w:t>facilities throughout the country and</w:t>
      </w:r>
      <w:r w:rsidR="00F61364">
        <w:t xml:space="preserve"> in</w:t>
      </w:r>
      <w:r w:rsidRPr="00562AEE">
        <w:t xml:space="preserve"> improved quantity of trained midwives across formal and less formal maternity and extended delivery rooms (Mallick et al., 2018; WHO et al., 2015). A larger </w:t>
      </w:r>
      <w:r w:rsidRPr="00562AEE">
        <w:rPr>
          <w:rFonts w:asciiTheme="minorHAnsi" w:hAnsiTheme="minorHAnsi" w:cstheme="minorHAnsi"/>
        </w:rPr>
        <w:t xml:space="preserve">percentage of babies were delivered in health centres under the supervision of trained midwives </w:t>
      </w:r>
      <w:r w:rsidRPr="00562AEE">
        <w:t>(UNICEF, 2016)</w:t>
      </w:r>
      <w:r w:rsidRPr="00562AEE">
        <w:rPr>
          <w:rFonts w:asciiTheme="minorHAnsi" w:hAnsiTheme="minorHAnsi" w:cstheme="minorHAnsi"/>
        </w:rPr>
        <w:t>.</w:t>
      </w:r>
      <w:r w:rsidRPr="00562AEE" w:rsidDel="00374C37">
        <w:rPr>
          <w:rFonts w:asciiTheme="minorHAnsi" w:hAnsiTheme="minorHAnsi" w:cstheme="minorHAnsi"/>
        </w:rPr>
        <w:t xml:space="preserve"> </w:t>
      </w:r>
    </w:p>
    <w:p w14:paraId="0DF14E74" w14:textId="5596F446"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Among ASEAN countries, Cambodia’s rapid decrease in under-five mortality rates since 1990 was significant and enabled </w:t>
      </w:r>
      <w:r w:rsidR="00F61364">
        <w:rPr>
          <w:rFonts w:asciiTheme="minorHAnsi" w:hAnsiTheme="minorHAnsi" w:cstheme="minorHAnsi"/>
        </w:rPr>
        <w:t xml:space="preserve">the country </w:t>
      </w:r>
      <w:r w:rsidRPr="00562AEE">
        <w:rPr>
          <w:rFonts w:asciiTheme="minorHAnsi" w:hAnsiTheme="minorHAnsi" w:cstheme="minorHAnsi"/>
        </w:rPr>
        <w:t xml:space="preserve">to nearly reach the ASEAN average in 2015 (see </w:t>
      </w:r>
      <w:r w:rsidRPr="00562AEE">
        <w:rPr>
          <w:rFonts w:asciiTheme="minorHAnsi" w:hAnsiTheme="minorHAnsi" w:cstheme="minorHAnsi"/>
        </w:rPr>
        <w:fldChar w:fldCharType="begin"/>
      </w:r>
      <w:r w:rsidRPr="00562AEE">
        <w:rPr>
          <w:rFonts w:asciiTheme="minorHAnsi" w:hAnsiTheme="minorHAnsi" w:cstheme="minorHAnsi"/>
        </w:rPr>
        <w:instrText xml:space="preserve"> REF _Ref5133161 \h </w:instrText>
      </w:r>
      <w:r w:rsidRPr="00562AEE">
        <w:rPr>
          <w:rFonts w:asciiTheme="minorHAnsi" w:hAnsiTheme="minorHAnsi" w:cstheme="minorHAnsi"/>
        </w:rPr>
      </w:r>
      <w:r w:rsidRPr="00562AEE">
        <w:rPr>
          <w:rFonts w:asciiTheme="minorHAnsi" w:hAnsiTheme="minorHAnsi" w:cstheme="minorHAnsi"/>
        </w:rPr>
        <w:fldChar w:fldCharType="separate"/>
      </w:r>
      <w:r w:rsidR="006343E3" w:rsidRPr="00562AEE">
        <w:rPr>
          <w:rFonts w:asciiTheme="minorHAnsi" w:eastAsia="Times New Roman" w:hAnsiTheme="minorHAnsi" w:cstheme="minorHAnsi"/>
          <w:b/>
          <w:bCs/>
          <w:color w:val="0B1F51"/>
          <w:lang w:eastAsia="en-US"/>
        </w:rPr>
        <w:t xml:space="preserve">Figure </w:t>
      </w:r>
      <w:r w:rsidR="006343E3">
        <w:rPr>
          <w:rFonts w:asciiTheme="minorHAnsi" w:eastAsia="Times New Roman" w:hAnsiTheme="minorHAnsi" w:cstheme="minorHAnsi"/>
          <w:b/>
          <w:bCs/>
          <w:noProof/>
          <w:color w:val="0B1F51"/>
          <w:lang w:eastAsia="en-US"/>
        </w:rPr>
        <w:t>1</w:t>
      </w:r>
      <w:r w:rsidRPr="00562AEE">
        <w:rPr>
          <w:rFonts w:asciiTheme="minorHAnsi" w:hAnsiTheme="minorHAnsi" w:cstheme="minorHAnsi"/>
        </w:rPr>
        <w:fldChar w:fldCharType="end"/>
      </w:r>
      <w:r w:rsidRPr="00562AEE">
        <w:rPr>
          <w:rFonts w:asciiTheme="minorHAnsi" w:hAnsiTheme="minorHAnsi" w:cstheme="minorHAnsi"/>
        </w:rPr>
        <w:t xml:space="preserve">). Under-five mortality rates in Cambodia dropped more than five-fold from 181 per thousand live births in 1990 to 35 per thousand in 2015 </w:t>
      </w:r>
      <w:r w:rsidRPr="00562AEE">
        <w:t>(Mallick et al., 2018)</w:t>
      </w:r>
      <w:r w:rsidRPr="00562AEE">
        <w:rPr>
          <w:rFonts w:asciiTheme="minorHAnsi" w:hAnsiTheme="minorHAnsi" w:cstheme="minorHAnsi"/>
        </w:rPr>
        <w:t xml:space="preserve">. </w:t>
      </w:r>
    </w:p>
    <w:p w14:paraId="7D5B6432" w14:textId="1B2612CC" w:rsidR="00562AEE" w:rsidRPr="00562AEE" w:rsidRDefault="00562AEE" w:rsidP="00562AEE">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49" w:name="_Ref5133161"/>
      <w:bookmarkStart w:id="150" w:name="_Toc7526951"/>
      <w:r w:rsidRPr="00562AEE">
        <w:rPr>
          <w:rFonts w:asciiTheme="minorHAnsi" w:eastAsia="Times New Roman" w:hAnsiTheme="minorHAnsi" w:cstheme="minorHAnsi"/>
          <w:b/>
          <w:bCs/>
          <w:color w:val="0B1F51"/>
          <w:lang w:eastAsia="en-US"/>
        </w:rPr>
        <w:t xml:space="preserve">Figure </w:t>
      </w:r>
      <w:r w:rsidRPr="00562AEE">
        <w:rPr>
          <w:rFonts w:asciiTheme="minorHAnsi" w:eastAsia="Times New Roman" w:hAnsiTheme="minorHAnsi" w:cstheme="minorHAnsi"/>
          <w:b/>
          <w:bCs/>
          <w:color w:val="0B1F51"/>
          <w:lang w:eastAsia="en-US"/>
        </w:rPr>
        <w:fldChar w:fldCharType="begin"/>
      </w:r>
      <w:r w:rsidRPr="00562AEE">
        <w:rPr>
          <w:rFonts w:asciiTheme="minorHAnsi" w:eastAsia="Times New Roman" w:hAnsiTheme="minorHAnsi" w:cstheme="minorHAnsi"/>
          <w:b/>
          <w:bCs/>
          <w:color w:val="0B1F51"/>
          <w:lang w:eastAsia="en-US"/>
        </w:rPr>
        <w:instrText xml:space="preserve"> SEQ Figure \* ARABIC </w:instrText>
      </w:r>
      <w:r w:rsidRPr="00562AEE">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1</w:t>
      </w:r>
      <w:r w:rsidRPr="00562AEE">
        <w:rPr>
          <w:rFonts w:asciiTheme="minorHAnsi" w:eastAsia="Times New Roman" w:hAnsiTheme="minorHAnsi" w:cstheme="minorHAnsi"/>
          <w:b/>
          <w:bCs/>
          <w:color w:val="0B1F51"/>
          <w:lang w:eastAsia="en-US"/>
        </w:rPr>
        <w:fldChar w:fldCharType="end"/>
      </w:r>
      <w:bookmarkEnd w:id="149"/>
      <w:r w:rsidRPr="00562AEE">
        <w:rPr>
          <w:rFonts w:asciiTheme="minorHAnsi" w:eastAsia="Times New Roman" w:hAnsiTheme="minorHAnsi" w:cstheme="minorHAnsi"/>
          <w:b/>
          <w:bCs/>
          <w:color w:val="0B1F51"/>
          <w:lang w:eastAsia="en-US"/>
        </w:rPr>
        <w:t>. Under-five mortality rates in Cambodia and ASEAN countries, 1900-2015</w:t>
      </w:r>
      <w:bookmarkEnd w:id="150"/>
    </w:p>
    <w:p w14:paraId="361FCAE0" w14:textId="77777777" w:rsidR="00562AEE" w:rsidRPr="00562AEE" w:rsidRDefault="00562AEE" w:rsidP="00562AEE">
      <w:pPr>
        <w:spacing w:line="240" w:lineRule="auto"/>
      </w:pPr>
      <w:r w:rsidRPr="00562AEE">
        <w:rPr>
          <w:noProof/>
        </w:rPr>
        <w:drawing>
          <wp:inline distT="0" distB="0" distL="0" distR="0" wp14:anchorId="65664888" wp14:editId="596F7B24">
            <wp:extent cx="4572000" cy="2743200"/>
            <wp:effectExtent l="0" t="0" r="0" b="0"/>
            <wp:docPr id="22" name="Chart 22">
              <a:extLst xmlns:a="http://schemas.openxmlformats.org/drawingml/2006/main">
                <a:ext uri="{FF2B5EF4-FFF2-40B4-BE49-F238E27FC236}">
                  <a16:creationId xmlns:a16="http://schemas.microsoft.com/office/drawing/2014/main" id="{2FD47581-36F5-442D-975F-829E762939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CB6BED3" w14:textId="77777777" w:rsidR="00562AEE" w:rsidRPr="00562AEE" w:rsidRDefault="00562AEE" w:rsidP="00562AEE">
      <w:pPr>
        <w:rPr>
          <w:rFonts w:asciiTheme="minorHAnsi" w:hAnsiTheme="minorHAnsi" w:cstheme="minorHAnsi"/>
        </w:rPr>
      </w:pPr>
    </w:p>
    <w:p w14:paraId="09C3A17D" w14:textId="565582CF" w:rsidR="00562AEE" w:rsidRPr="00941880" w:rsidRDefault="00562AEE" w:rsidP="00562AEE">
      <w:pPr>
        <w:spacing w:line="240" w:lineRule="auto"/>
        <w:rPr>
          <w:rFonts w:asciiTheme="minorHAnsi" w:hAnsiTheme="minorHAnsi" w:cstheme="minorHAnsi"/>
        </w:rPr>
      </w:pPr>
      <w:r w:rsidRPr="00941880">
        <w:rPr>
          <w:rFonts w:asciiTheme="minorHAnsi" w:hAnsiTheme="minorHAnsi" w:cstheme="minorHAnsi"/>
        </w:rPr>
        <w:t>S</w:t>
      </w:r>
      <w:r w:rsidRPr="008F4387">
        <w:rPr>
          <w:rFonts w:asciiTheme="minorHAnsi" w:hAnsiTheme="minorHAnsi" w:cstheme="minorHAnsi"/>
        </w:rPr>
        <w:t xml:space="preserve">ources: </w:t>
      </w:r>
      <w:r w:rsidRPr="00941880">
        <w:t>(ASEAN Secretariat, 2017; National Institute of Statistics et al., 2015)</w:t>
      </w:r>
      <w:r w:rsidRPr="00941880">
        <w:rPr>
          <w:rFonts w:asciiTheme="minorHAnsi" w:hAnsiTheme="minorHAnsi" w:cstheme="minorHAnsi"/>
        </w:rPr>
        <w:t>.</w:t>
      </w:r>
    </w:p>
    <w:p w14:paraId="3116DD34" w14:textId="36D75EE5"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The national rate, however, conceals significant disparities based on wealth, geography and province. Children under age </w:t>
      </w:r>
      <w:r w:rsidR="00F61364">
        <w:rPr>
          <w:rFonts w:asciiTheme="minorHAnsi" w:hAnsiTheme="minorHAnsi" w:cstheme="minorHAnsi"/>
        </w:rPr>
        <w:t>five</w:t>
      </w:r>
      <w:r w:rsidRPr="00562AEE">
        <w:rPr>
          <w:rFonts w:asciiTheme="minorHAnsi" w:hAnsiTheme="minorHAnsi" w:cstheme="minorHAnsi"/>
        </w:rPr>
        <w:t xml:space="preserve"> are less likely to survive in rural areas, northeastern provinces than in urban areas like Phnom Penh. Children born in poor households are four times more likely to die by age </w:t>
      </w:r>
      <w:r w:rsidR="00F61364">
        <w:rPr>
          <w:rFonts w:asciiTheme="minorHAnsi" w:hAnsiTheme="minorHAnsi" w:cstheme="minorHAnsi"/>
        </w:rPr>
        <w:t>five</w:t>
      </w:r>
      <w:r w:rsidRPr="00562AEE">
        <w:rPr>
          <w:rFonts w:asciiTheme="minorHAnsi" w:hAnsiTheme="minorHAnsi" w:cstheme="minorHAnsi"/>
        </w:rPr>
        <w:t xml:space="preserve"> than if they were born in a rich household (see </w:t>
      </w:r>
      <w:r w:rsidRPr="00562AEE">
        <w:rPr>
          <w:rFonts w:asciiTheme="minorHAnsi" w:hAnsiTheme="minorHAnsi" w:cstheme="minorHAnsi"/>
        </w:rPr>
        <w:fldChar w:fldCharType="begin"/>
      </w:r>
      <w:r w:rsidRPr="00562AEE">
        <w:rPr>
          <w:rFonts w:asciiTheme="minorHAnsi" w:hAnsiTheme="minorHAnsi" w:cstheme="minorHAnsi"/>
        </w:rPr>
        <w:instrText xml:space="preserve"> REF _Ref5149908 \h </w:instrText>
      </w:r>
      <w:r w:rsidRPr="00562AEE">
        <w:rPr>
          <w:rFonts w:asciiTheme="minorHAnsi" w:hAnsiTheme="minorHAnsi" w:cstheme="minorHAnsi"/>
        </w:rPr>
      </w:r>
      <w:r w:rsidRPr="00562AEE">
        <w:rPr>
          <w:rFonts w:asciiTheme="minorHAnsi" w:hAnsiTheme="minorHAnsi" w:cstheme="minorHAnsi"/>
        </w:rPr>
        <w:fldChar w:fldCharType="separate"/>
      </w:r>
      <w:r w:rsidR="006343E3" w:rsidRPr="00562AEE">
        <w:rPr>
          <w:rFonts w:eastAsia="Times New Roman" w:cs="Times New Roman"/>
          <w:b/>
          <w:bCs/>
          <w:color w:val="0B1F51"/>
          <w:lang w:eastAsia="en-US"/>
        </w:rPr>
        <w:t xml:space="preserve">Table </w:t>
      </w:r>
      <w:r w:rsidR="006343E3">
        <w:rPr>
          <w:rFonts w:eastAsia="Times New Roman" w:cs="Times New Roman"/>
          <w:b/>
          <w:bCs/>
          <w:noProof/>
          <w:color w:val="0B1F51"/>
          <w:lang w:eastAsia="en-US"/>
        </w:rPr>
        <w:t>2</w:t>
      </w:r>
      <w:r w:rsidRPr="00562AEE">
        <w:rPr>
          <w:rFonts w:asciiTheme="minorHAnsi" w:hAnsiTheme="minorHAnsi" w:cstheme="minorHAnsi"/>
        </w:rPr>
        <w:fldChar w:fldCharType="end"/>
      </w:r>
      <w:r w:rsidRPr="00562AEE">
        <w:rPr>
          <w:rFonts w:asciiTheme="minorHAnsi" w:hAnsiTheme="minorHAnsi" w:cstheme="minorHAnsi"/>
        </w:rPr>
        <w:t>).</w:t>
      </w:r>
    </w:p>
    <w:p w14:paraId="5530CE7C" w14:textId="7F605094" w:rsidR="00562AEE" w:rsidRPr="00562AEE" w:rsidRDefault="00562AEE" w:rsidP="00562AEE">
      <w:pPr>
        <w:keepNext/>
        <w:spacing w:after="120" w:line="240" w:lineRule="auto"/>
        <w:ind w:left="1134" w:hanging="1134"/>
        <w:outlineLvl w:val="2"/>
        <w:rPr>
          <w:rFonts w:eastAsia="Times New Roman" w:cs="Times New Roman"/>
          <w:b/>
          <w:bCs/>
          <w:color w:val="0B1F51"/>
          <w:lang w:eastAsia="en-US"/>
        </w:rPr>
      </w:pPr>
      <w:bookmarkStart w:id="151" w:name="_Ref5149908"/>
      <w:bookmarkStart w:id="152" w:name="_Toc5149983"/>
      <w:bookmarkStart w:id="153" w:name="_Toc5236877"/>
      <w:bookmarkStart w:id="154" w:name="_Toc7481216"/>
      <w:bookmarkStart w:id="155" w:name="_Toc7526941"/>
      <w:r w:rsidRPr="00562AEE">
        <w:rPr>
          <w:rFonts w:eastAsia="Times New Roman" w:cs="Times New Roman"/>
          <w:b/>
          <w:bCs/>
          <w:color w:val="0B1F51"/>
          <w:lang w:eastAsia="en-US"/>
        </w:rPr>
        <w:t xml:space="preserve">Table </w:t>
      </w:r>
      <w:r w:rsidRPr="00562AEE">
        <w:rPr>
          <w:rFonts w:eastAsia="Times New Roman" w:cs="Times New Roman"/>
          <w:b/>
          <w:bCs/>
          <w:color w:val="0B1F51"/>
          <w:lang w:eastAsia="en-US"/>
        </w:rPr>
        <w:fldChar w:fldCharType="begin"/>
      </w:r>
      <w:r w:rsidRPr="00562AEE">
        <w:rPr>
          <w:rFonts w:eastAsia="Times New Roman" w:cs="Times New Roman"/>
          <w:b/>
          <w:bCs/>
          <w:color w:val="0B1F51"/>
          <w:lang w:eastAsia="en-US"/>
        </w:rPr>
        <w:instrText xml:space="preserve"> SEQ Table \* ARABIC </w:instrText>
      </w:r>
      <w:r w:rsidRPr="00562AEE">
        <w:rPr>
          <w:rFonts w:eastAsia="Times New Roman" w:cs="Times New Roman"/>
          <w:b/>
          <w:bCs/>
          <w:color w:val="0B1F51"/>
          <w:lang w:eastAsia="en-US"/>
        </w:rPr>
        <w:fldChar w:fldCharType="separate"/>
      </w:r>
      <w:r w:rsidR="006343E3">
        <w:rPr>
          <w:rFonts w:eastAsia="Times New Roman" w:cs="Times New Roman"/>
          <w:b/>
          <w:bCs/>
          <w:noProof/>
          <w:color w:val="0B1F51"/>
          <w:lang w:eastAsia="en-US"/>
        </w:rPr>
        <w:t>2</w:t>
      </w:r>
      <w:r w:rsidRPr="00562AEE">
        <w:rPr>
          <w:rFonts w:eastAsia="Times New Roman" w:cs="Times New Roman"/>
          <w:b/>
          <w:bCs/>
          <w:color w:val="0B1F51"/>
          <w:lang w:eastAsia="en-US"/>
        </w:rPr>
        <w:fldChar w:fldCharType="end"/>
      </w:r>
      <w:bookmarkEnd w:id="151"/>
      <w:r w:rsidRPr="00562AEE">
        <w:rPr>
          <w:rFonts w:eastAsia="Times New Roman" w:cs="Times New Roman"/>
          <w:b/>
          <w:bCs/>
          <w:color w:val="0B1F51"/>
          <w:lang w:eastAsia="en-US"/>
        </w:rPr>
        <w:t>. Under-five mortality rates, by wealth and location, 2014</w:t>
      </w:r>
      <w:bookmarkEnd w:id="152"/>
      <w:bookmarkEnd w:id="153"/>
      <w:bookmarkEnd w:id="154"/>
      <w:bookmarkEnd w:id="155"/>
    </w:p>
    <w:tbl>
      <w:tblPr>
        <w:tblStyle w:val="TableGrid71"/>
        <w:tblW w:w="0" w:type="auto"/>
        <w:tblLook w:val="04A0" w:firstRow="1" w:lastRow="0" w:firstColumn="1" w:lastColumn="0" w:noHBand="0" w:noVBand="1"/>
      </w:tblPr>
      <w:tblGrid>
        <w:gridCol w:w="1262"/>
        <w:gridCol w:w="1289"/>
        <w:gridCol w:w="1480"/>
        <w:gridCol w:w="1208"/>
        <w:gridCol w:w="1072"/>
        <w:gridCol w:w="970"/>
        <w:gridCol w:w="1207"/>
      </w:tblGrid>
      <w:tr w:rsidR="00562AEE" w:rsidRPr="00562AEE" w14:paraId="2DCDD07F" w14:textId="77777777" w:rsidTr="00562AEE">
        <w:tc>
          <w:tcPr>
            <w:tcW w:w="2551" w:type="dxa"/>
            <w:gridSpan w:val="2"/>
            <w:vAlign w:val="center"/>
          </w:tcPr>
          <w:p w14:paraId="4C6E4689" w14:textId="77777777" w:rsidR="00562AEE" w:rsidRPr="00562AEE" w:rsidRDefault="00562AEE" w:rsidP="00562AEE">
            <w:pPr>
              <w:spacing w:before="120" w:after="120" w:line="240" w:lineRule="auto"/>
              <w:jc w:val="center"/>
              <w:rPr>
                <w:lang w:eastAsia="en-US"/>
              </w:rPr>
            </w:pPr>
            <w:r w:rsidRPr="00562AEE">
              <w:rPr>
                <w:lang w:eastAsia="en-US"/>
              </w:rPr>
              <w:t>Wealth quintile</w:t>
            </w:r>
          </w:p>
        </w:tc>
        <w:tc>
          <w:tcPr>
            <w:tcW w:w="2688" w:type="dxa"/>
            <w:gridSpan w:val="2"/>
            <w:vAlign w:val="center"/>
          </w:tcPr>
          <w:p w14:paraId="3D94C74B" w14:textId="77777777" w:rsidR="00562AEE" w:rsidRPr="00562AEE" w:rsidRDefault="00562AEE" w:rsidP="00562AEE">
            <w:pPr>
              <w:spacing w:before="120" w:after="120" w:line="240" w:lineRule="auto"/>
              <w:jc w:val="center"/>
              <w:rPr>
                <w:lang w:eastAsia="en-US"/>
              </w:rPr>
            </w:pPr>
            <w:r w:rsidRPr="00562AEE">
              <w:rPr>
                <w:lang w:eastAsia="en-US"/>
              </w:rPr>
              <w:t>Geography</w:t>
            </w:r>
          </w:p>
        </w:tc>
        <w:tc>
          <w:tcPr>
            <w:tcW w:w="3249" w:type="dxa"/>
            <w:gridSpan w:val="3"/>
            <w:vAlign w:val="center"/>
          </w:tcPr>
          <w:p w14:paraId="0FAE53B4" w14:textId="77777777" w:rsidR="00562AEE" w:rsidRPr="00562AEE" w:rsidRDefault="00562AEE" w:rsidP="00562AEE">
            <w:pPr>
              <w:spacing w:before="120" w:after="120" w:line="240" w:lineRule="auto"/>
              <w:jc w:val="center"/>
              <w:rPr>
                <w:lang w:eastAsia="en-US"/>
              </w:rPr>
            </w:pPr>
            <w:r w:rsidRPr="00562AEE">
              <w:rPr>
                <w:lang w:eastAsia="en-US"/>
              </w:rPr>
              <w:t>Province</w:t>
            </w:r>
          </w:p>
        </w:tc>
      </w:tr>
      <w:tr w:rsidR="00562AEE" w:rsidRPr="00562AEE" w14:paraId="2FB28E8C" w14:textId="77777777" w:rsidTr="00562AEE">
        <w:tc>
          <w:tcPr>
            <w:tcW w:w="1262" w:type="dxa"/>
            <w:vAlign w:val="center"/>
          </w:tcPr>
          <w:p w14:paraId="4BC46324" w14:textId="77777777" w:rsidR="00562AEE" w:rsidRPr="00562AEE" w:rsidRDefault="00562AEE" w:rsidP="00562AEE">
            <w:pPr>
              <w:spacing w:before="120" w:after="120" w:line="240" w:lineRule="auto"/>
              <w:jc w:val="center"/>
              <w:rPr>
                <w:lang w:eastAsia="en-US"/>
              </w:rPr>
            </w:pPr>
            <w:r w:rsidRPr="00562AEE">
              <w:rPr>
                <w:lang w:eastAsia="en-US"/>
              </w:rPr>
              <w:t>Lowest 20%</w:t>
            </w:r>
          </w:p>
        </w:tc>
        <w:tc>
          <w:tcPr>
            <w:tcW w:w="1289" w:type="dxa"/>
          </w:tcPr>
          <w:p w14:paraId="481C2F19" w14:textId="77777777" w:rsidR="00562AEE" w:rsidRPr="00562AEE" w:rsidRDefault="00562AEE" w:rsidP="00562AEE">
            <w:pPr>
              <w:spacing w:before="120" w:after="120" w:line="240" w:lineRule="auto"/>
              <w:jc w:val="center"/>
              <w:rPr>
                <w:lang w:eastAsia="en-US"/>
              </w:rPr>
            </w:pPr>
            <w:r w:rsidRPr="00562AEE">
              <w:rPr>
                <w:lang w:eastAsia="en-US"/>
              </w:rPr>
              <w:t>Highest 20%</w:t>
            </w:r>
          </w:p>
        </w:tc>
        <w:tc>
          <w:tcPr>
            <w:tcW w:w="1480" w:type="dxa"/>
          </w:tcPr>
          <w:p w14:paraId="7C47B5CF" w14:textId="77777777" w:rsidR="00562AEE" w:rsidRPr="00562AEE" w:rsidRDefault="00562AEE" w:rsidP="00562AEE">
            <w:pPr>
              <w:spacing w:before="120" w:after="120" w:line="240" w:lineRule="auto"/>
              <w:jc w:val="center"/>
              <w:rPr>
                <w:lang w:eastAsia="en-US"/>
              </w:rPr>
            </w:pPr>
            <w:r w:rsidRPr="00562AEE">
              <w:rPr>
                <w:lang w:eastAsia="en-US"/>
              </w:rPr>
              <w:t>Rural</w:t>
            </w:r>
          </w:p>
        </w:tc>
        <w:tc>
          <w:tcPr>
            <w:tcW w:w="1208" w:type="dxa"/>
          </w:tcPr>
          <w:p w14:paraId="6616BD55" w14:textId="77777777" w:rsidR="00562AEE" w:rsidRPr="00562AEE" w:rsidRDefault="00562AEE" w:rsidP="00562AEE">
            <w:pPr>
              <w:spacing w:before="120" w:after="120" w:line="240" w:lineRule="auto"/>
              <w:jc w:val="center"/>
              <w:rPr>
                <w:lang w:eastAsia="en-US"/>
              </w:rPr>
            </w:pPr>
            <w:r w:rsidRPr="00562AEE">
              <w:rPr>
                <w:lang w:eastAsia="en-US"/>
              </w:rPr>
              <w:t>Urban</w:t>
            </w:r>
          </w:p>
        </w:tc>
        <w:tc>
          <w:tcPr>
            <w:tcW w:w="1072" w:type="dxa"/>
          </w:tcPr>
          <w:p w14:paraId="116A5EE4" w14:textId="77777777" w:rsidR="00562AEE" w:rsidRPr="00562AEE" w:rsidRDefault="00562AEE" w:rsidP="00562AEE">
            <w:pPr>
              <w:spacing w:before="120" w:after="120" w:line="240" w:lineRule="auto"/>
              <w:jc w:val="center"/>
              <w:rPr>
                <w:lang w:eastAsia="en-US"/>
              </w:rPr>
            </w:pPr>
            <w:r w:rsidRPr="00562AEE">
              <w:rPr>
                <w:lang w:eastAsia="en-US"/>
              </w:rPr>
              <w:t>Phnom Penh</w:t>
            </w:r>
          </w:p>
        </w:tc>
        <w:tc>
          <w:tcPr>
            <w:tcW w:w="970" w:type="dxa"/>
          </w:tcPr>
          <w:p w14:paraId="38C711B7" w14:textId="77777777" w:rsidR="00562AEE" w:rsidRPr="00562AEE" w:rsidRDefault="00562AEE" w:rsidP="00562AEE">
            <w:pPr>
              <w:spacing w:before="120" w:after="120" w:line="240" w:lineRule="auto"/>
              <w:jc w:val="center"/>
              <w:rPr>
                <w:lang w:eastAsia="en-US"/>
              </w:rPr>
            </w:pPr>
            <w:r w:rsidRPr="00562AEE">
              <w:rPr>
                <w:lang w:eastAsia="en-US"/>
              </w:rPr>
              <w:t>Kratie</w:t>
            </w:r>
          </w:p>
        </w:tc>
        <w:tc>
          <w:tcPr>
            <w:tcW w:w="1207" w:type="dxa"/>
          </w:tcPr>
          <w:p w14:paraId="47FF7EDC" w14:textId="77777777" w:rsidR="00562AEE" w:rsidRPr="00562AEE" w:rsidRDefault="00562AEE" w:rsidP="00562AEE">
            <w:pPr>
              <w:spacing w:before="120" w:after="120" w:line="240" w:lineRule="auto"/>
              <w:jc w:val="center"/>
              <w:rPr>
                <w:lang w:eastAsia="en-US"/>
              </w:rPr>
            </w:pPr>
            <w:r w:rsidRPr="00562AEE">
              <w:rPr>
                <w:lang w:eastAsia="en-US"/>
              </w:rPr>
              <w:t>Ratanakiri</w:t>
            </w:r>
          </w:p>
        </w:tc>
      </w:tr>
      <w:tr w:rsidR="00562AEE" w:rsidRPr="00562AEE" w14:paraId="30C0CB6E" w14:textId="77777777" w:rsidTr="00562AEE">
        <w:tc>
          <w:tcPr>
            <w:tcW w:w="8488" w:type="dxa"/>
            <w:gridSpan w:val="7"/>
            <w:vAlign w:val="center"/>
          </w:tcPr>
          <w:p w14:paraId="7013556B" w14:textId="282B2F8B" w:rsidR="00562AEE" w:rsidRPr="00562AEE" w:rsidRDefault="00562AEE" w:rsidP="00562AEE">
            <w:pPr>
              <w:spacing w:before="120" w:after="120" w:line="240" w:lineRule="auto"/>
              <w:jc w:val="center"/>
              <w:rPr>
                <w:lang w:eastAsia="en-US"/>
              </w:rPr>
            </w:pPr>
            <w:r w:rsidRPr="00562AEE">
              <w:rPr>
                <w:lang w:eastAsia="en-US"/>
              </w:rPr>
              <w:t xml:space="preserve">Under-five mortality rate </w:t>
            </w:r>
            <w:r w:rsidR="00B7612B" w:rsidRPr="00562AEE">
              <w:rPr>
                <w:lang w:eastAsia="en-US"/>
              </w:rPr>
              <w:t>(</w:t>
            </w:r>
            <w:r w:rsidR="00B7612B">
              <w:rPr>
                <w:rFonts w:ascii="Times New Roman" w:hAnsi="Times New Roman" w:cs="Times New Roman"/>
                <w:lang w:eastAsia="en-US"/>
              </w:rPr>
              <w:t>%</w:t>
            </w:r>
            <w:r w:rsidR="00B7612B" w:rsidRPr="00562AEE">
              <w:rPr>
                <w:lang w:eastAsia="en-US"/>
              </w:rPr>
              <w:t>)</w:t>
            </w:r>
          </w:p>
        </w:tc>
      </w:tr>
      <w:tr w:rsidR="00562AEE" w:rsidRPr="00562AEE" w14:paraId="44F9BEB8" w14:textId="77777777" w:rsidTr="00562AEE">
        <w:tc>
          <w:tcPr>
            <w:tcW w:w="1262" w:type="dxa"/>
            <w:vAlign w:val="bottom"/>
          </w:tcPr>
          <w:p w14:paraId="6F49019E" w14:textId="77777777" w:rsidR="00562AEE" w:rsidRPr="00562AEE" w:rsidRDefault="00562AEE" w:rsidP="00562AEE">
            <w:pPr>
              <w:spacing w:before="120" w:after="120" w:line="240" w:lineRule="auto"/>
              <w:rPr>
                <w:lang w:eastAsia="en-US"/>
              </w:rPr>
            </w:pPr>
            <w:r w:rsidRPr="00562AEE">
              <w:rPr>
                <w:rFonts w:ascii="Calibri" w:hAnsi="Calibri" w:cs="Calibri"/>
                <w:color w:val="000000"/>
              </w:rPr>
              <w:t>76</w:t>
            </w:r>
          </w:p>
        </w:tc>
        <w:tc>
          <w:tcPr>
            <w:tcW w:w="1289" w:type="dxa"/>
            <w:vAlign w:val="bottom"/>
          </w:tcPr>
          <w:p w14:paraId="5ECFEF40" w14:textId="77777777" w:rsidR="00562AEE" w:rsidRPr="00562AEE" w:rsidRDefault="00562AEE" w:rsidP="00562AEE">
            <w:pPr>
              <w:spacing w:before="120" w:after="120" w:line="240" w:lineRule="auto"/>
              <w:rPr>
                <w:lang w:eastAsia="en-US"/>
              </w:rPr>
            </w:pPr>
            <w:r w:rsidRPr="00562AEE">
              <w:rPr>
                <w:rFonts w:ascii="Calibri" w:hAnsi="Calibri" w:cs="Calibri"/>
                <w:color w:val="000000"/>
              </w:rPr>
              <w:t>19</w:t>
            </w:r>
          </w:p>
        </w:tc>
        <w:tc>
          <w:tcPr>
            <w:tcW w:w="1480" w:type="dxa"/>
            <w:vAlign w:val="bottom"/>
          </w:tcPr>
          <w:p w14:paraId="6A1A56F8" w14:textId="77777777" w:rsidR="00562AEE" w:rsidRPr="00562AEE" w:rsidRDefault="00562AEE" w:rsidP="00562AEE">
            <w:pPr>
              <w:spacing w:before="120" w:after="120" w:line="240" w:lineRule="auto"/>
              <w:rPr>
                <w:lang w:eastAsia="en-US"/>
              </w:rPr>
            </w:pPr>
            <w:r w:rsidRPr="00562AEE">
              <w:rPr>
                <w:rFonts w:ascii="Calibri" w:hAnsi="Calibri" w:cs="Calibri"/>
                <w:color w:val="000000"/>
              </w:rPr>
              <w:t>52</w:t>
            </w:r>
          </w:p>
        </w:tc>
        <w:tc>
          <w:tcPr>
            <w:tcW w:w="1208" w:type="dxa"/>
            <w:vAlign w:val="bottom"/>
          </w:tcPr>
          <w:p w14:paraId="0F875771" w14:textId="77777777" w:rsidR="00562AEE" w:rsidRPr="00562AEE" w:rsidRDefault="00562AEE" w:rsidP="00562AEE">
            <w:pPr>
              <w:spacing w:before="120" w:after="120" w:line="240" w:lineRule="auto"/>
              <w:rPr>
                <w:lang w:eastAsia="en-US"/>
              </w:rPr>
            </w:pPr>
            <w:r w:rsidRPr="00562AEE">
              <w:rPr>
                <w:rFonts w:ascii="Calibri" w:hAnsi="Calibri" w:cs="Calibri"/>
                <w:color w:val="000000"/>
              </w:rPr>
              <w:t>18</w:t>
            </w:r>
          </w:p>
        </w:tc>
        <w:tc>
          <w:tcPr>
            <w:tcW w:w="1072" w:type="dxa"/>
          </w:tcPr>
          <w:p w14:paraId="56323A61" w14:textId="77777777" w:rsidR="00562AEE" w:rsidRPr="00562AEE" w:rsidRDefault="00562AEE" w:rsidP="00562AEE">
            <w:pPr>
              <w:spacing w:before="120" w:after="120" w:line="240" w:lineRule="auto"/>
              <w:rPr>
                <w:lang w:eastAsia="en-US"/>
              </w:rPr>
            </w:pPr>
            <w:r w:rsidRPr="00562AEE">
              <w:rPr>
                <w:lang w:eastAsia="en-US"/>
              </w:rPr>
              <w:t>23</w:t>
            </w:r>
          </w:p>
        </w:tc>
        <w:tc>
          <w:tcPr>
            <w:tcW w:w="970" w:type="dxa"/>
          </w:tcPr>
          <w:p w14:paraId="5FF67B25" w14:textId="77777777" w:rsidR="00562AEE" w:rsidRPr="00562AEE" w:rsidRDefault="00562AEE" w:rsidP="00562AEE">
            <w:pPr>
              <w:spacing w:before="120" w:after="120" w:line="240" w:lineRule="auto"/>
              <w:rPr>
                <w:lang w:eastAsia="en-US"/>
              </w:rPr>
            </w:pPr>
            <w:r w:rsidRPr="00562AEE">
              <w:rPr>
                <w:lang w:eastAsia="en-US"/>
              </w:rPr>
              <w:t>80</w:t>
            </w:r>
          </w:p>
        </w:tc>
        <w:tc>
          <w:tcPr>
            <w:tcW w:w="1207" w:type="dxa"/>
          </w:tcPr>
          <w:p w14:paraId="0DDF2777" w14:textId="77777777" w:rsidR="00562AEE" w:rsidRPr="00562AEE" w:rsidRDefault="00562AEE" w:rsidP="00562AEE">
            <w:pPr>
              <w:spacing w:before="120" w:after="120" w:line="240" w:lineRule="auto"/>
              <w:rPr>
                <w:lang w:eastAsia="en-US"/>
              </w:rPr>
            </w:pPr>
            <w:r w:rsidRPr="00562AEE">
              <w:rPr>
                <w:lang w:eastAsia="en-US"/>
              </w:rPr>
              <w:t>80</w:t>
            </w:r>
          </w:p>
        </w:tc>
      </w:tr>
    </w:tbl>
    <w:p w14:paraId="3C16856A" w14:textId="45F1032C"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Sources: </w:t>
      </w:r>
      <w:r w:rsidRPr="00562AEE">
        <w:t>(National Institute of Statistics et al., 2015)</w:t>
      </w:r>
      <w:r w:rsidRPr="00562AEE">
        <w:rPr>
          <w:rFonts w:asciiTheme="minorHAnsi" w:hAnsiTheme="minorHAnsi" w:cstheme="minorHAnsi"/>
        </w:rPr>
        <w:t>.</w:t>
      </w:r>
    </w:p>
    <w:p w14:paraId="470914EA" w14:textId="6D071AB5"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lastRenderedPageBreak/>
        <w:t xml:space="preserve">Cambodia was one of the nine countries worldwide to meet MDG target 5A to reduce </w:t>
      </w:r>
      <w:r w:rsidRPr="00562AEE">
        <w:t xml:space="preserve">maternal mortality ratios by at least three quarters between 1990 and 2015 (WHO et al., 2015). </w:t>
      </w:r>
      <w:r w:rsidRPr="00562AEE">
        <w:rPr>
          <w:rFonts w:asciiTheme="minorHAnsi" w:hAnsiTheme="minorHAnsi" w:cstheme="minorHAnsi"/>
        </w:rPr>
        <w:t xml:space="preserve">Between 1990 and 2015, the maternal mortality ratio reduced from 1,020 in every 100,000 live births, to 161 in every 100,000 live births, an 84 per cent reduction </w:t>
      </w:r>
      <w:r w:rsidRPr="00562AEE">
        <w:t>(WHO, 2016)</w:t>
      </w:r>
      <w:r w:rsidRPr="00562AEE">
        <w:rPr>
          <w:rFonts w:asciiTheme="minorHAnsi" w:hAnsiTheme="minorHAnsi" w:cstheme="minorHAnsi"/>
        </w:rPr>
        <w:t>.</w:t>
      </w:r>
      <w:r w:rsidRPr="00562AEE">
        <w:rPr>
          <w:rFonts w:asciiTheme="minorHAnsi" w:hAnsiTheme="minorHAnsi" w:cstheme="minorHAnsi"/>
          <w:vertAlign w:val="superscript"/>
        </w:rPr>
        <w:t xml:space="preserve"> </w:t>
      </w:r>
    </w:p>
    <w:p w14:paraId="427433F1" w14:textId="16AF50DF" w:rsidR="00562AEE" w:rsidRDefault="00562AEE" w:rsidP="00562AEE">
      <w:pPr>
        <w:spacing w:line="240" w:lineRule="auto"/>
        <w:rPr>
          <w:rFonts w:asciiTheme="minorHAnsi" w:hAnsiTheme="minorHAnsi" w:cstheme="minorHAnsi"/>
        </w:rPr>
      </w:pPr>
      <w:r w:rsidRPr="00562AEE">
        <w:rPr>
          <w:rFonts w:asciiTheme="minorHAnsi" w:hAnsiTheme="minorHAnsi" w:cstheme="minorHAnsi"/>
        </w:rPr>
        <w:t>Cambodia demonstrated strong progress in improving equity in accessing maternal and newborn health. Sixty per cent of poor women with a recent pregnancy made four or more antenatal care (ANC) visits to health centres in 2015, compared to 3 per cent in 2000</w:t>
      </w:r>
      <w:r w:rsidRPr="00562AEE">
        <w:rPr>
          <w:rFonts w:asciiTheme="minorHAnsi" w:hAnsiTheme="minorHAnsi" w:cstheme="minorHAnsi"/>
          <w:vertAlign w:val="superscript"/>
        </w:rPr>
        <w:t xml:space="preserve"> </w:t>
      </w:r>
      <w:r w:rsidRPr="00562AEE">
        <w:rPr>
          <w:rFonts w:asciiTheme="minorHAnsi" w:hAnsiTheme="minorHAnsi" w:cstheme="minorHAnsi"/>
        </w:rPr>
        <w:t>(see</w:t>
      </w:r>
      <w:r w:rsidR="00913D02">
        <w:rPr>
          <w:rFonts w:asciiTheme="minorHAnsi" w:hAnsiTheme="minorHAnsi" w:cstheme="minorHAnsi"/>
        </w:rPr>
        <w:t xml:space="preserve"> Figure 2</w:t>
      </w:r>
      <w:r w:rsidRPr="00562AEE">
        <w:rPr>
          <w:rFonts w:asciiTheme="minorHAnsi" w:hAnsiTheme="minorHAnsi" w:cstheme="minorHAnsi"/>
        </w:rPr>
        <w:t>).</w:t>
      </w:r>
    </w:p>
    <w:p w14:paraId="5B53E6BC" w14:textId="77777777" w:rsidR="00F61364" w:rsidRPr="00562AEE" w:rsidRDefault="00F61364" w:rsidP="00F61364">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56" w:name="_Toc7526952"/>
      <w:r w:rsidRPr="00562AEE">
        <w:rPr>
          <w:rFonts w:asciiTheme="minorHAnsi" w:eastAsia="Times New Roman" w:hAnsiTheme="minorHAnsi" w:cstheme="minorHAnsi"/>
          <w:b/>
          <w:bCs/>
          <w:color w:val="0B1F51"/>
          <w:lang w:eastAsia="en-US"/>
        </w:rPr>
        <w:t xml:space="preserve">Figure </w:t>
      </w:r>
      <w:r w:rsidRPr="00562AEE">
        <w:rPr>
          <w:rFonts w:asciiTheme="minorHAnsi" w:eastAsia="Times New Roman" w:hAnsiTheme="minorHAnsi" w:cstheme="minorHAnsi"/>
          <w:b/>
          <w:bCs/>
          <w:color w:val="0B1F51"/>
          <w:lang w:eastAsia="en-US"/>
        </w:rPr>
        <w:fldChar w:fldCharType="begin"/>
      </w:r>
      <w:r w:rsidRPr="00562AEE">
        <w:rPr>
          <w:rFonts w:asciiTheme="minorHAnsi" w:eastAsia="Times New Roman" w:hAnsiTheme="minorHAnsi" w:cstheme="minorHAnsi"/>
          <w:b/>
          <w:bCs/>
          <w:color w:val="0B1F51"/>
          <w:lang w:eastAsia="en-US"/>
        </w:rPr>
        <w:instrText xml:space="preserve"> SEQ Figure \* ARABIC </w:instrText>
      </w:r>
      <w:r w:rsidRPr="00562AEE">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2</w:t>
      </w:r>
      <w:r w:rsidRPr="00562AEE">
        <w:rPr>
          <w:rFonts w:asciiTheme="minorHAnsi" w:eastAsia="Times New Roman" w:hAnsiTheme="minorHAnsi" w:cstheme="minorHAnsi"/>
          <w:b/>
          <w:bCs/>
          <w:color w:val="0B1F51"/>
          <w:lang w:eastAsia="en-US"/>
        </w:rPr>
        <w:fldChar w:fldCharType="end"/>
      </w:r>
      <w:r w:rsidRPr="00562AEE">
        <w:rPr>
          <w:rFonts w:asciiTheme="minorHAnsi" w:eastAsia="Times New Roman" w:hAnsiTheme="minorHAnsi" w:cstheme="minorHAnsi"/>
          <w:b/>
          <w:bCs/>
          <w:color w:val="0B1F51"/>
          <w:lang w:eastAsia="en-US"/>
        </w:rPr>
        <w:t>. Improving antenatal care in Cambodia, 2000-2014</w:t>
      </w:r>
      <w:bookmarkEnd w:id="156"/>
    </w:p>
    <w:p w14:paraId="3CC7A2F9" w14:textId="77777777" w:rsidR="00F61364" w:rsidRPr="00562AEE" w:rsidRDefault="00F61364" w:rsidP="00F61364">
      <w:pPr>
        <w:spacing w:line="240" w:lineRule="auto"/>
        <w:rPr>
          <w:lang w:eastAsia="en-US"/>
        </w:rPr>
      </w:pPr>
      <w:r w:rsidRPr="00562AEE">
        <w:rPr>
          <w:noProof/>
        </w:rPr>
        <w:drawing>
          <wp:inline distT="0" distB="0" distL="0" distR="0" wp14:anchorId="667899B4" wp14:editId="3BAD806F">
            <wp:extent cx="4572000" cy="2743200"/>
            <wp:effectExtent l="0" t="0" r="0" b="0"/>
            <wp:docPr id="38" name="Chart 38">
              <a:extLst xmlns:a="http://schemas.openxmlformats.org/drawingml/2006/main">
                <a:ext uri="{FF2B5EF4-FFF2-40B4-BE49-F238E27FC236}">
                  <a16:creationId xmlns:a16="http://schemas.microsoft.com/office/drawing/2014/main" id="{7188AEB3-6935-4184-92B6-49AB470B15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1C3FAC8" w14:textId="77777777" w:rsidR="00F61364" w:rsidRPr="00F60F5E" w:rsidRDefault="00F61364" w:rsidP="00F61364">
      <w:pPr>
        <w:spacing w:line="240" w:lineRule="auto"/>
        <w:rPr>
          <w:lang w:eastAsia="en-US"/>
        </w:rPr>
      </w:pPr>
      <w:r w:rsidRPr="00F60F5E">
        <w:rPr>
          <w:lang w:eastAsia="en-US"/>
        </w:rPr>
        <w:t xml:space="preserve">Source: </w:t>
      </w:r>
      <w:r w:rsidRPr="00F60F5E">
        <w:t>(Mallick et al., 2018)</w:t>
      </w:r>
      <w:r w:rsidRPr="00F60F5E">
        <w:rPr>
          <w:lang w:eastAsia="en-US"/>
        </w:rPr>
        <w:t>.</w:t>
      </w:r>
    </w:p>
    <w:p w14:paraId="7EF983B5" w14:textId="6CDBA646" w:rsidR="00562AEE" w:rsidRPr="00562AEE" w:rsidRDefault="00B7612B" w:rsidP="00562AEE">
      <w:pPr>
        <w:spacing w:line="240" w:lineRule="auto"/>
        <w:rPr>
          <w:rFonts w:asciiTheme="minorHAnsi" w:hAnsiTheme="minorHAnsi" w:cstheme="minorHAnsi"/>
        </w:rPr>
      </w:pPr>
      <w:r>
        <w:rPr>
          <w:rFonts w:asciiTheme="minorHAnsi" w:hAnsiTheme="minorHAnsi" w:cstheme="minorHAnsi"/>
        </w:rPr>
        <w:t>W</w:t>
      </w:r>
      <w:r w:rsidR="00562AEE" w:rsidRPr="00562AEE">
        <w:rPr>
          <w:rFonts w:asciiTheme="minorHAnsi" w:hAnsiTheme="minorHAnsi" w:cstheme="minorHAnsi"/>
        </w:rPr>
        <w:t>omen who receive antenatal care are more likely to deliver with skilled birth attendants</w:t>
      </w:r>
      <w:r w:rsidR="0019051A">
        <w:rPr>
          <w:rFonts w:asciiTheme="minorHAnsi" w:hAnsiTheme="minorHAnsi" w:cstheme="minorHAnsi"/>
        </w:rPr>
        <w:t xml:space="preserve"> (Mallick et al., 2018)</w:t>
      </w:r>
      <w:r w:rsidR="00562AEE" w:rsidRPr="00562AEE">
        <w:rPr>
          <w:rFonts w:asciiTheme="minorHAnsi" w:hAnsiTheme="minorHAnsi" w:cstheme="minorHAnsi"/>
        </w:rPr>
        <w:t xml:space="preserve">. During this same period, the rate of skilled birth attendants assisting in delivery nearly tripled, from 32 per cent to 89 per cent of all births, with substantial improvements for women from the lowest wealth quintile (see </w:t>
      </w:r>
      <w:r w:rsidR="00562AEE" w:rsidRPr="00562AEE">
        <w:rPr>
          <w:rFonts w:asciiTheme="minorHAnsi" w:hAnsiTheme="minorHAnsi" w:cstheme="minorHAnsi"/>
        </w:rPr>
        <w:fldChar w:fldCharType="begin"/>
      </w:r>
      <w:r w:rsidR="00562AEE" w:rsidRPr="00562AEE">
        <w:rPr>
          <w:rFonts w:asciiTheme="minorHAnsi" w:hAnsiTheme="minorHAnsi" w:cstheme="minorHAnsi"/>
        </w:rPr>
        <w:instrText xml:space="preserve"> REF _Ref5130525 \h </w:instrText>
      </w:r>
      <w:r w:rsidR="00562AEE" w:rsidRPr="00562AEE">
        <w:rPr>
          <w:rFonts w:asciiTheme="minorHAnsi" w:hAnsiTheme="minorHAnsi" w:cstheme="minorHAnsi"/>
        </w:rPr>
      </w:r>
      <w:r w:rsidR="00562AEE" w:rsidRPr="00562AEE">
        <w:rPr>
          <w:rFonts w:asciiTheme="minorHAnsi" w:hAnsiTheme="minorHAnsi" w:cstheme="minorHAnsi"/>
        </w:rPr>
        <w:fldChar w:fldCharType="separate"/>
      </w:r>
      <w:r w:rsidR="006343E3" w:rsidRPr="000F3B50">
        <w:rPr>
          <w:rFonts w:eastAsia="Times New Roman" w:cs="Times New Roman"/>
          <w:b/>
          <w:bCs/>
          <w:color w:val="0B1F51"/>
          <w:lang w:eastAsia="en-US"/>
        </w:rPr>
        <w:t xml:space="preserve">Figure </w:t>
      </w:r>
      <w:r w:rsidR="006343E3">
        <w:rPr>
          <w:rFonts w:eastAsia="Times New Roman" w:cs="Times New Roman"/>
          <w:b/>
          <w:bCs/>
          <w:noProof/>
          <w:color w:val="0B1F51"/>
          <w:lang w:eastAsia="en-US"/>
        </w:rPr>
        <w:t>3</w:t>
      </w:r>
      <w:r w:rsidR="00562AEE" w:rsidRPr="00562AEE">
        <w:rPr>
          <w:rFonts w:asciiTheme="minorHAnsi" w:hAnsiTheme="minorHAnsi" w:cstheme="minorHAnsi"/>
        </w:rPr>
        <w:fldChar w:fldCharType="end"/>
      </w:r>
      <w:r w:rsidR="00562AEE" w:rsidRPr="00562AEE">
        <w:rPr>
          <w:rFonts w:asciiTheme="minorHAnsi" w:hAnsiTheme="minorHAnsi" w:cstheme="minorHAnsi"/>
        </w:rPr>
        <w:t xml:space="preserve">). The wealth gap between such medically-accompanied births fell from 67 to 23 percentage points, indicating greater universality in proper health care during birth.  </w:t>
      </w:r>
    </w:p>
    <w:p w14:paraId="4F40DF6D" w14:textId="0C6B6DF9" w:rsidR="00562AEE" w:rsidRPr="00562AEE" w:rsidRDefault="00562AEE" w:rsidP="00562AEE">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57" w:name="_Ref5130525"/>
      <w:bookmarkStart w:id="158" w:name="_Toc7526953"/>
      <w:r w:rsidRPr="000F3B50">
        <w:rPr>
          <w:rFonts w:eastAsia="Times New Roman" w:cs="Times New Roman"/>
          <w:b/>
          <w:bCs/>
          <w:color w:val="0B1F51"/>
          <w:lang w:eastAsia="en-US"/>
        </w:rPr>
        <w:lastRenderedPageBreak/>
        <w:t xml:space="preserve">Figure </w:t>
      </w:r>
      <w:r w:rsidRPr="00562AEE">
        <w:rPr>
          <w:rFonts w:eastAsia="Times New Roman" w:cs="Times New Roman"/>
          <w:b/>
          <w:bCs/>
          <w:color w:val="0B1F51"/>
          <w:lang w:eastAsia="en-US"/>
        </w:rPr>
        <w:fldChar w:fldCharType="begin"/>
      </w:r>
      <w:r w:rsidRPr="000F3B50">
        <w:rPr>
          <w:rFonts w:eastAsia="Times New Roman" w:cs="Times New Roman"/>
          <w:b/>
          <w:bCs/>
          <w:color w:val="0B1F51"/>
          <w:lang w:eastAsia="en-US"/>
        </w:rPr>
        <w:instrText xml:space="preserve"> SEQ Figure \* ARABIC </w:instrText>
      </w:r>
      <w:r w:rsidRPr="00562AEE">
        <w:rPr>
          <w:rFonts w:eastAsia="Times New Roman" w:cs="Times New Roman"/>
          <w:b/>
          <w:bCs/>
          <w:color w:val="0B1F51"/>
          <w:lang w:eastAsia="en-US"/>
        </w:rPr>
        <w:fldChar w:fldCharType="separate"/>
      </w:r>
      <w:r w:rsidR="006343E3">
        <w:rPr>
          <w:rFonts w:eastAsia="Times New Roman" w:cs="Times New Roman"/>
          <w:b/>
          <w:bCs/>
          <w:noProof/>
          <w:color w:val="0B1F51"/>
          <w:lang w:eastAsia="en-US"/>
        </w:rPr>
        <w:t>3</w:t>
      </w:r>
      <w:r w:rsidRPr="00562AEE">
        <w:rPr>
          <w:rFonts w:eastAsia="Times New Roman" w:cs="Times New Roman"/>
          <w:b/>
          <w:bCs/>
          <w:color w:val="0B1F51"/>
          <w:lang w:eastAsia="en-US"/>
        </w:rPr>
        <w:fldChar w:fldCharType="end"/>
      </w:r>
      <w:bookmarkEnd w:id="157"/>
      <w:r w:rsidRPr="000F3B50">
        <w:rPr>
          <w:rFonts w:asciiTheme="minorHAnsi" w:eastAsia="Times New Roman" w:hAnsiTheme="minorHAnsi" w:cstheme="minorHAnsi"/>
          <w:b/>
          <w:bCs/>
          <w:color w:val="0B1F51"/>
          <w:lang w:eastAsia="en-US"/>
        </w:rPr>
        <w:t xml:space="preserve">. </w:t>
      </w:r>
      <w:r w:rsidRPr="00562AEE">
        <w:rPr>
          <w:rFonts w:asciiTheme="minorHAnsi" w:eastAsia="Times New Roman" w:hAnsiTheme="minorHAnsi" w:cstheme="minorHAnsi"/>
          <w:b/>
          <w:bCs/>
          <w:color w:val="0B1F51"/>
          <w:lang w:eastAsia="en-US"/>
        </w:rPr>
        <w:t>Improving delivery care in Cambodia, 2000-2014</w:t>
      </w:r>
      <w:bookmarkEnd w:id="158"/>
    </w:p>
    <w:p w14:paraId="06C84626" w14:textId="77777777" w:rsidR="00562AEE" w:rsidRPr="00562AEE" w:rsidRDefault="00562AEE" w:rsidP="00562AEE">
      <w:pPr>
        <w:spacing w:line="240" w:lineRule="auto"/>
        <w:rPr>
          <w:lang w:eastAsia="en-US"/>
        </w:rPr>
      </w:pPr>
      <w:r w:rsidRPr="00562AEE">
        <w:rPr>
          <w:noProof/>
        </w:rPr>
        <w:drawing>
          <wp:inline distT="0" distB="0" distL="0" distR="0" wp14:anchorId="009192D7" wp14:editId="7563139D">
            <wp:extent cx="4572000" cy="2743200"/>
            <wp:effectExtent l="0" t="0" r="0" b="0"/>
            <wp:docPr id="21" name="Chart 21">
              <a:extLst xmlns:a="http://schemas.openxmlformats.org/drawingml/2006/main">
                <a:ext uri="{FF2B5EF4-FFF2-40B4-BE49-F238E27FC236}">
                  <a16:creationId xmlns:a16="http://schemas.microsoft.com/office/drawing/2014/main" id="{A3FB9FF0-6CD3-4127-83DE-F2D10BAE73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C37D959" w14:textId="02AAA192" w:rsidR="00562AEE" w:rsidRPr="00941880" w:rsidRDefault="00562AEE" w:rsidP="00562AEE">
      <w:pPr>
        <w:spacing w:line="240" w:lineRule="auto"/>
        <w:rPr>
          <w:lang w:eastAsia="en-US"/>
        </w:rPr>
      </w:pPr>
      <w:r w:rsidRPr="00941880">
        <w:rPr>
          <w:lang w:eastAsia="en-US"/>
        </w:rPr>
        <w:t>S</w:t>
      </w:r>
      <w:r w:rsidRPr="008F4387">
        <w:rPr>
          <w:lang w:eastAsia="en-US"/>
        </w:rPr>
        <w:t xml:space="preserve">ource: </w:t>
      </w:r>
      <w:r w:rsidRPr="00941880">
        <w:t>(Mallick et al., 2018)</w:t>
      </w:r>
      <w:r w:rsidRPr="00941880">
        <w:rPr>
          <w:lang w:eastAsia="en-US"/>
        </w:rPr>
        <w:t>.</w:t>
      </w:r>
    </w:p>
    <w:p w14:paraId="159A185B" w14:textId="2A359074" w:rsidR="00562AEE" w:rsidRPr="00562AEE" w:rsidRDefault="00562AEE" w:rsidP="00562AEE">
      <w:pPr>
        <w:spacing w:line="240" w:lineRule="auto"/>
        <w:rPr>
          <w:rFonts w:asciiTheme="minorHAnsi" w:hAnsiTheme="minorHAnsi" w:cstheme="minorHAnsi"/>
        </w:rPr>
      </w:pPr>
      <w:r w:rsidRPr="00ED7A60">
        <w:rPr>
          <w:rFonts w:asciiTheme="minorHAnsi" w:hAnsiTheme="minorHAnsi" w:cstheme="minorHAnsi"/>
        </w:rPr>
        <w:t>Malnutrition in particular remains a key human development challenge for Cambodia</w:t>
      </w:r>
      <w:r w:rsidRPr="00941880">
        <w:rPr>
          <w:rFonts w:asciiTheme="minorHAnsi" w:hAnsiTheme="minorHAnsi" w:cstheme="minorHAnsi"/>
        </w:rPr>
        <w:t xml:space="preserve">. </w:t>
      </w:r>
      <w:r w:rsidRPr="00BE3C25">
        <w:rPr>
          <w:rFonts w:asciiTheme="minorHAnsi" w:hAnsiTheme="minorHAnsi" w:cstheme="minorHAnsi"/>
        </w:rPr>
        <w:t>Nearly</w:t>
      </w:r>
      <w:r w:rsidRPr="00562AEE">
        <w:rPr>
          <w:rFonts w:asciiTheme="minorHAnsi" w:hAnsiTheme="minorHAnsi" w:cstheme="minorHAnsi"/>
        </w:rPr>
        <w:t xml:space="preserve"> one-third (32 per cent) of all children under </w:t>
      </w:r>
      <w:r w:rsidR="00652B70">
        <w:rPr>
          <w:rFonts w:asciiTheme="minorHAnsi" w:hAnsiTheme="minorHAnsi" w:cstheme="minorHAnsi"/>
        </w:rPr>
        <w:t>five</w:t>
      </w:r>
      <w:r w:rsidR="00652B70" w:rsidRPr="00562AEE">
        <w:rPr>
          <w:rFonts w:asciiTheme="minorHAnsi" w:hAnsiTheme="minorHAnsi" w:cstheme="minorHAnsi"/>
        </w:rPr>
        <w:t xml:space="preserve"> </w:t>
      </w:r>
      <w:r w:rsidRPr="00562AEE">
        <w:rPr>
          <w:rFonts w:asciiTheme="minorHAnsi" w:hAnsiTheme="minorHAnsi" w:cstheme="minorHAnsi"/>
        </w:rPr>
        <w:t xml:space="preserve">years are stunted, 10 per cent wasted (with acute malnutrition) and 24 per cent underweight. Malnutrition causes about 4,500 child deaths per year, or approximately one-third of all child deaths </w:t>
      </w:r>
      <w:r w:rsidRPr="00562AEE">
        <w:t>(Moench-Pfanner et al., 2016)</w:t>
      </w:r>
      <w:r w:rsidRPr="00562AEE">
        <w:rPr>
          <w:rFonts w:asciiTheme="minorHAnsi" w:hAnsiTheme="minorHAnsi" w:cstheme="minorHAnsi"/>
        </w:rPr>
        <w:t xml:space="preserve">. The quality and quantity of the diet – as measured by the minimum acceptable diet – is insufficient for more than 60 per cent of children ages </w:t>
      </w:r>
      <w:r w:rsidR="00652B70">
        <w:rPr>
          <w:rFonts w:asciiTheme="minorHAnsi" w:hAnsiTheme="minorHAnsi" w:cstheme="minorHAnsi"/>
        </w:rPr>
        <w:t>six</w:t>
      </w:r>
      <w:r w:rsidRPr="00562AEE">
        <w:rPr>
          <w:rFonts w:asciiTheme="minorHAnsi" w:hAnsiTheme="minorHAnsi" w:cstheme="minorHAnsi"/>
        </w:rPr>
        <w:t xml:space="preserve"> to 24 months and 80 per cent of children ages </w:t>
      </w:r>
      <w:r w:rsidR="00652B70">
        <w:rPr>
          <w:rFonts w:asciiTheme="minorHAnsi" w:hAnsiTheme="minorHAnsi" w:cstheme="minorHAnsi"/>
        </w:rPr>
        <w:t>six</w:t>
      </w:r>
      <w:r w:rsidR="00652B70" w:rsidRPr="00562AEE">
        <w:rPr>
          <w:rFonts w:asciiTheme="minorHAnsi" w:hAnsiTheme="minorHAnsi" w:cstheme="minorHAnsi"/>
        </w:rPr>
        <w:t xml:space="preserve"> </w:t>
      </w:r>
      <w:r w:rsidRPr="00562AEE">
        <w:rPr>
          <w:rFonts w:asciiTheme="minorHAnsi" w:hAnsiTheme="minorHAnsi" w:cstheme="minorHAnsi"/>
        </w:rPr>
        <w:t xml:space="preserve">to </w:t>
      </w:r>
      <w:r w:rsidR="00652B70">
        <w:rPr>
          <w:rFonts w:asciiTheme="minorHAnsi" w:hAnsiTheme="minorHAnsi" w:cstheme="minorHAnsi"/>
        </w:rPr>
        <w:t>eight</w:t>
      </w:r>
      <w:r w:rsidR="00652B70" w:rsidRPr="00562AEE">
        <w:rPr>
          <w:rFonts w:asciiTheme="minorHAnsi" w:hAnsiTheme="minorHAnsi" w:cstheme="minorHAnsi"/>
        </w:rPr>
        <w:t xml:space="preserve"> </w:t>
      </w:r>
      <w:r w:rsidRPr="00562AEE">
        <w:rPr>
          <w:rFonts w:asciiTheme="minorHAnsi" w:hAnsiTheme="minorHAnsi" w:cstheme="minorHAnsi"/>
        </w:rPr>
        <w:t xml:space="preserve">months. </w:t>
      </w:r>
    </w:p>
    <w:p w14:paraId="53A5198C" w14:textId="63F3871C" w:rsidR="00562AEE" w:rsidRPr="00562AEE" w:rsidRDefault="00562AEE" w:rsidP="00562AEE">
      <w:pPr>
        <w:spacing w:line="240" w:lineRule="auto"/>
        <w:rPr>
          <w:rFonts w:asciiTheme="minorHAnsi" w:hAnsiTheme="minorHAnsi" w:cstheme="minorHAnsi"/>
        </w:rPr>
      </w:pPr>
      <w:r w:rsidRPr="00ED7A60">
        <w:rPr>
          <w:rFonts w:asciiTheme="minorHAnsi" w:hAnsiTheme="minorHAnsi" w:cstheme="minorHAnsi"/>
        </w:rPr>
        <w:t>Income inequality results in far worse childhood development for poorer families in Cambodia</w:t>
      </w:r>
      <w:r w:rsidRPr="00BE3C25">
        <w:rPr>
          <w:rFonts w:asciiTheme="minorHAnsi" w:hAnsiTheme="minorHAnsi" w:cstheme="minorHAnsi"/>
        </w:rPr>
        <w:t>. Wealth and geographic disparities in nutrition compound marginalization for children from</w:t>
      </w:r>
      <w:r w:rsidRPr="00562AEE">
        <w:rPr>
          <w:rFonts w:asciiTheme="minorHAnsi" w:hAnsiTheme="minorHAnsi" w:cstheme="minorHAnsi"/>
        </w:rPr>
        <w:t xml:space="preserve"> poor households: </w:t>
      </w:r>
      <w:r w:rsidR="00652B70">
        <w:rPr>
          <w:rFonts w:asciiTheme="minorHAnsi" w:hAnsiTheme="minorHAnsi" w:cstheme="minorHAnsi"/>
        </w:rPr>
        <w:t>c</w:t>
      </w:r>
      <w:r w:rsidR="00652B70" w:rsidRPr="00562AEE">
        <w:rPr>
          <w:rFonts w:asciiTheme="minorHAnsi" w:hAnsiTheme="minorHAnsi" w:cstheme="minorHAnsi"/>
        </w:rPr>
        <w:t xml:space="preserve">hildren </w:t>
      </w:r>
      <w:r w:rsidRPr="00562AEE">
        <w:rPr>
          <w:rFonts w:asciiTheme="minorHAnsi" w:hAnsiTheme="minorHAnsi" w:cstheme="minorHAnsi"/>
        </w:rPr>
        <w:t xml:space="preserve">from the poorest families are four times less likely to receive a minimum acceptable diet than children from the wealthiest families, and children living in rural areas are two times less likely to do so than those living in urban areas. Stunting is three times more likely to occur for children living in poor households than their wealthier counterparts. Access to clean water and proper sanitation facilities are challenges to the development of young children’s health. Almost 40 per cent of Cambodians living in rural areas do not have access to improved drinking water sources in the dry season and about 69 per cent do not have access to an improved toilet. About 50 per cent of people practice open defecation </w:t>
      </w:r>
      <w:r w:rsidRPr="00562AEE">
        <w:t>(National Institute of Statistics et al., 2015)</w:t>
      </w:r>
      <w:r w:rsidRPr="00562AEE">
        <w:rPr>
          <w:rFonts w:asciiTheme="minorHAnsi" w:hAnsiTheme="minorHAnsi" w:cstheme="minorHAnsi"/>
        </w:rPr>
        <w:t>.</w:t>
      </w:r>
    </w:p>
    <w:p w14:paraId="7FD1FC6D" w14:textId="75C9E10D"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Birth registration is a fundamental human right protected by the 1989 United Nations Convention on the Rights of the Child. Having a civil registration – a proof of existence – opens the door for children to exercise their right to access social services, including health, child protection, sanitation, civil participation and education. The long-term implications of remaining unregistered as an adult further deepens gaps in equity. Significant efforts by the Cambodian government and technical and financial partners to incite communes to register births showed positive results. By 2014, 73 per cent of all births in Cambodia were registered by the time the child reaches age </w:t>
      </w:r>
      <w:r w:rsidR="00652B70">
        <w:rPr>
          <w:rFonts w:asciiTheme="minorHAnsi" w:hAnsiTheme="minorHAnsi" w:cstheme="minorHAnsi"/>
        </w:rPr>
        <w:t>five</w:t>
      </w:r>
      <w:r w:rsidRPr="00562AEE">
        <w:rPr>
          <w:rFonts w:asciiTheme="minorHAnsi" w:hAnsiTheme="minorHAnsi" w:cstheme="minorHAnsi"/>
        </w:rPr>
        <w:t xml:space="preserve">, in a nearly equitable fashion between boys (73.7 per cent) and girls (72.9 per cent). Inequity in birth registration rates, however, is </w:t>
      </w:r>
      <w:r w:rsidR="00652B70" w:rsidRPr="00562AEE">
        <w:rPr>
          <w:rFonts w:asciiTheme="minorHAnsi" w:hAnsiTheme="minorHAnsi" w:cstheme="minorHAnsi"/>
        </w:rPr>
        <w:t>locali</w:t>
      </w:r>
      <w:r w:rsidR="00652B70">
        <w:rPr>
          <w:rFonts w:asciiTheme="minorHAnsi" w:hAnsiTheme="minorHAnsi" w:cstheme="minorHAnsi"/>
        </w:rPr>
        <w:t>z</w:t>
      </w:r>
      <w:r w:rsidR="00652B70" w:rsidRPr="00562AEE">
        <w:rPr>
          <w:rFonts w:asciiTheme="minorHAnsi" w:hAnsiTheme="minorHAnsi" w:cstheme="minorHAnsi"/>
        </w:rPr>
        <w:t xml:space="preserve">ed </w:t>
      </w:r>
      <w:r w:rsidRPr="00562AEE">
        <w:rPr>
          <w:rFonts w:asciiTheme="minorHAnsi" w:hAnsiTheme="minorHAnsi" w:cstheme="minorHAnsi"/>
        </w:rPr>
        <w:t xml:space="preserve">notably among children from poor households, living in rural areas or in the northeastern provinces. In Ratanakiri </w:t>
      </w:r>
      <w:r w:rsidRPr="00562AEE">
        <w:rPr>
          <w:rFonts w:asciiTheme="minorHAnsi" w:hAnsiTheme="minorHAnsi" w:cstheme="minorHAnsi"/>
        </w:rPr>
        <w:lastRenderedPageBreak/>
        <w:t>and Kratie, only 40 per cent and 45 per cent of children, respectively</w:t>
      </w:r>
      <w:r w:rsidR="00652B70">
        <w:rPr>
          <w:rFonts w:asciiTheme="minorHAnsi" w:hAnsiTheme="minorHAnsi" w:cstheme="minorHAnsi"/>
        </w:rPr>
        <w:t>,</w:t>
      </w:r>
      <w:r w:rsidRPr="00562AEE">
        <w:rPr>
          <w:rFonts w:asciiTheme="minorHAnsi" w:hAnsiTheme="minorHAnsi" w:cstheme="minorHAnsi"/>
        </w:rPr>
        <w:t xml:space="preserve"> have registered births. Poor children are 1.5 times less likely to have a birth certificate than children from the wealthiest households </w:t>
      </w:r>
      <w:r w:rsidRPr="00562AEE">
        <w:t>(National Institute of Statistics et al., 2015)</w:t>
      </w:r>
      <w:r w:rsidRPr="00562AEE">
        <w:rPr>
          <w:rFonts w:asciiTheme="minorHAnsi" w:hAnsiTheme="minorHAnsi" w:cstheme="minorHAnsi"/>
        </w:rPr>
        <w:t>.</w:t>
      </w:r>
    </w:p>
    <w:p w14:paraId="35CDE95E" w14:textId="1A7A1C8B"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Access to early childhood education (ECE) is increasing, but remains low by the standards of lower-middle-income countries, with only 35 per cent of children aged </w:t>
      </w:r>
      <w:r w:rsidR="00652B70">
        <w:rPr>
          <w:rFonts w:asciiTheme="minorHAnsi" w:hAnsiTheme="minorHAnsi" w:cstheme="minorHAnsi"/>
        </w:rPr>
        <w:t>three</w:t>
      </w:r>
      <w:r w:rsidRPr="00562AEE">
        <w:rPr>
          <w:rFonts w:asciiTheme="minorHAnsi" w:hAnsiTheme="minorHAnsi" w:cstheme="minorHAnsi"/>
        </w:rPr>
        <w:t xml:space="preserve"> to </w:t>
      </w:r>
      <w:r w:rsidR="00652B70">
        <w:rPr>
          <w:rFonts w:asciiTheme="minorHAnsi" w:hAnsiTheme="minorHAnsi" w:cstheme="minorHAnsi"/>
        </w:rPr>
        <w:t>five</w:t>
      </w:r>
      <w:r w:rsidR="00652B70" w:rsidRPr="00562AEE">
        <w:rPr>
          <w:rFonts w:asciiTheme="minorHAnsi" w:hAnsiTheme="minorHAnsi" w:cstheme="minorHAnsi"/>
        </w:rPr>
        <w:t xml:space="preserve"> </w:t>
      </w:r>
      <w:r w:rsidRPr="00562AEE">
        <w:rPr>
          <w:rFonts w:asciiTheme="minorHAnsi" w:hAnsiTheme="minorHAnsi" w:cstheme="minorHAnsi"/>
        </w:rPr>
        <w:t xml:space="preserve">accessing ECE in 2017/18. Coverage is particularly poor for younger children: </w:t>
      </w:r>
      <w:r w:rsidR="00652B70">
        <w:rPr>
          <w:rFonts w:asciiTheme="minorHAnsi" w:hAnsiTheme="minorHAnsi" w:cstheme="minorHAnsi"/>
        </w:rPr>
        <w:t xml:space="preserve">only </w:t>
      </w:r>
      <w:r w:rsidRPr="00562AEE">
        <w:rPr>
          <w:rFonts w:asciiTheme="minorHAnsi" w:hAnsiTheme="minorHAnsi" w:cstheme="minorHAnsi"/>
        </w:rPr>
        <w:t xml:space="preserve">22 per cent of </w:t>
      </w:r>
      <w:r w:rsidR="00652B70">
        <w:rPr>
          <w:rFonts w:asciiTheme="minorHAnsi" w:hAnsiTheme="minorHAnsi" w:cstheme="minorHAnsi"/>
        </w:rPr>
        <w:t xml:space="preserve">three </w:t>
      </w:r>
      <w:r w:rsidRPr="00562AEE">
        <w:rPr>
          <w:rFonts w:asciiTheme="minorHAnsi" w:hAnsiTheme="minorHAnsi" w:cstheme="minorHAnsi"/>
        </w:rPr>
        <w:t xml:space="preserve">year-olds accessed any form of education in 2017/18, well below the 31 per cent target established in the Education Strategic Plan 2014-2018 (ESP). For children ages </w:t>
      </w:r>
      <w:r w:rsidR="00652B70">
        <w:rPr>
          <w:rFonts w:asciiTheme="minorHAnsi" w:hAnsiTheme="minorHAnsi" w:cstheme="minorHAnsi"/>
        </w:rPr>
        <w:t>four</w:t>
      </w:r>
      <w:r w:rsidRPr="00562AEE">
        <w:rPr>
          <w:rFonts w:asciiTheme="minorHAnsi" w:hAnsiTheme="minorHAnsi" w:cstheme="minorHAnsi"/>
        </w:rPr>
        <w:t xml:space="preserve"> and </w:t>
      </w:r>
      <w:r w:rsidR="00652B70">
        <w:rPr>
          <w:rFonts w:asciiTheme="minorHAnsi" w:hAnsiTheme="minorHAnsi" w:cstheme="minorHAnsi"/>
        </w:rPr>
        <w:t>five</w:t>
      </w:r>
      <w:r w:rsidRPr="00562AEE">
        <w:rPr>
          <w:rFonts w:asciiTheme="minorHAnsi" w:hAnsiTheme="minorHAnsi" w:cstheme="minorHAnsi"/>
        </w:rPr>
        <w:t xml:space="preserve">, however, incremental improvements in access to education have reached national ESP targets, standing at 40 per cent and 68 per cent, respectively. Despite progress in policy (see 2.3, below), the situation for children has been slow to improve on numerous levels, as highlighted in the national review of education in 2015 (see </w:t>
      </w:r>
      <w:r w:rsidRPr="00562AEE">
        <w:rPr>
          <w:rFonts w:asciiTheme="minorHAnsi" w:hAnsiTheme="minorHAnsi" w:cstheme="minorHAnsi"/>
        </w:rPr>
        <w:fldChar w:fldCharType="begin"/>
      </w:r>
      <w:r w:rsidRPr="00562AEE">
        <w:rPr>
          <w:rFonts w:asciiTheme="minorHAnsi" w:hAnsiTheme="minorHAnsi" w:cstheme="minorHAnsi"/>
        </w:rPr>
        <w:instrText xml:space="preserve"> REF _Ref5144026 \h </w:instrText>
      </w:r>
      <w:r w:rsidRPr="00562AEE">
        <w:rPr>
          <w:rFonts w:asciiTheme="minorHAnsi" w:hAnsiTheme="minorHAnsi" w:cstheme="minorHAnsi"/>
        </w:rPr>
      </w:r>
      <w:r w:rsidRPr="00562AEE">
        <w:rPr>
          <w:rFonts w:asciiTheme="minorHAnsi" w:hAnsiTheme="minorHAnsi" w:cstheme="minorHAnsi"/>
        </w:rPr>
        <w:fldChar w:fldCharType="separate"/>
      </w:r>
      <w:r w:rsidR="006343E3" w:rsidRPr="00562AEE">
        <w:rPr>
          <w:rFonts w:eastAsia="Times New Roman" w:cs="Times New Roman"/>
          <w:b/>
          <w:bCs/>
          <w:color w:val="0B1F51"/>
          <w:lang w:eastAsia="en-US"/>
        </w:rPr>
        <w:t xml:space="preserve">Box </w:t>
      </w:r>
      <w:r w:rsidR="006343E3">
        <w:rPr>
          <w:rFonts w:eastAsia="Times New Roman" w:cs="Times New Roman"/>
          <w:b/>
          <w:bCs/>
          <w:noProof/>
          <w:color w:val="0B1F51"/>
          <w:lang w:eastAsia="en-US"/>
        </w:rPr>
        <w:t>1</w:t>
      </w:r>
      <w:r w:rsidRPr="00562AEE">
        <w:rPr>
          <w:rFonts w:asciiTheme="minorHAnsi" w:hAnsiTheme="minorHAnsi" w:cstheme="minorHAnsi"/>
        </w:rPr>
        <w:fldChar w:fldCharType="end"/>
      </w:r>
      <w:r w:rsidRPr="00562AEE">
        <w:rPr>
          <w:rFonts w:asciiTheme="minorHAnsi" w:hAnsiTheme="minorHAnsi" w:cstheme="minorHAnsi"/>
        </w:rPr>
        <w:t>).</w:t>
      </w:r>
    </w:p>
    <w:tbl>
      <w:tblPr>
        <w:tblStyle w:val="OPMBoxstyle22"/>
        <w:tblW w:w="0" w:type="auto"/>
        <w:tblLook w:val="04A0" w:firstRow="1" w:lastRow="0" w:firstColumn="1" w:lastColumn="0" w:noHBand="0" w:noVBand="1"/>
      </w:tblPr>
      <w:tblGrid>
        <w:gridCol w:w="8488"/>
      </w:tblGrid>
      <w:tr w:rsidR="00562AEE" w:rsidRPr="00562AEE" w14:paraId="0EE9F6CB" w14:textId="77777777" w:rsidTr="00562AEE">
        <w:trPr>
          <w:cnfStyle w:val="100000000000" w:firstRow="1" w:lastRow="0" w:firstColumn="0" w:lastColumn="0" w:oddVBand="0" w:evenVBand="0" w:oddHBand="0" w:evenHBand="0" w:firstRowFirstColumn="0" w:firstRowLastColumn="0" w:lastRowFirstColumn="0" w:lastRowLastColumn="0"/>
        </w:trPr>
        <w:tc>
          <w:tcPr>
            <w:tcW w:w="8488" w:type="dxa"/>
          </w:tcPr>
          <w:p w14:paraId="377E9A15" w14:textId="77777777" w:rsidR="00562AEE" w:rsidRPr="00562AEE" w:rsidRDefault="00562AEE" w:rsidP="00562AEE">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59" w:name="_Ref5144026"/>
            <w:bookmarkStart w:id="160" w:name="_Toc5149991"/>
            <w:bookmarkStart w:id="161" w:name="_Toc3970283"/>
            <w:bookmarkStart w:id="162" w:name="_Toc5236886"/>
            <w:bookmarkStart w:id="163" w:name="_Toc7481230"/>
            <w:bookmarkStart w:id="164" w:name="_Toc7526958"/>
            <w:r w:rsidRPr="00562AEE">
              <w:rPr>
                <w:rFonts w:eastAsia="Times New Roman" w:cs="Times New Roman"/>
                <w:b/>
                <w:bCs/>
                <w:color w:val="0B1F51"/>
                <w:lang w:eastAsia="en-US"/>
              </w:rPr>
              <w:t xml:space="preserve">Box </w:t>
            </w:r>
            <w:r w:rsidRPr="00562AEE">
              <w:rPr>
                <w:rFonts w:eastAsia="Times New Roman" w:cs="Times New Roman"/>
                <w:b/>
                <w:bCs/>
                <w:color w:val="0B1F51"/>
                <w:lang w:eastAsia="en-US"/>
              </w:rPr>
              <w:fldChar w:fldCharType="begin"/>
            </w:r>
            <w:r w:rsidRPr="00562AEE">
              <w:rPr>
                <w:rFonts w:eastAsia="Times New Roman" w:cs="Times New Roman"/>
                <w:b/>
                <w:bCs/>
                <w:color w:val="0B1F51"/>
                <w:lang w:eastAsia="en-US"/>
              </w:rPr>
              <w:instrText xml:space="preserve"> SEQ Box \* ARABIC </w:instrText>
            </w:r>
            <w:r w:rsidRPr="00562AEE">
              <w:rPr>
                <w:rFonts w:eastAsia="Times New Roman" w:cs="Times New Roman"/>
                <w:b/>
                <w:bCs/>
                <w:color w:val="0B1F51"/>
                <w:lang w:eastAsia="en-US"/>
              </w:rPr>
              <w:fldChar w:fldCharType="separate"/>
            </w:r>
            <w:r w:rsidR="006343E3">
              <w:rPr>
                <w:rFonts w:eastAsia="Times New Roman" w:cs="Times New Roman"/>
                <w:b/>
                <w:bCs/>
                <w:noProof/>
                <w:color w:val="0B1F51"/>
                <w:lang w:eastAsia="en-US"/>
              </w:rPr>
              <w:t>1</w:t>
            </w:r>
            <w:r w:rsidRPr="00562AEE">
              <w:rPr>
                <w:rFonts w:eastAsia="Times New Roman" w:cs="Times New Roman"/>
                <w:b/>
                <w:bCs/>
                <w:color w:val="0B1F51"/>
                <w:lang w:eastAsia="en-US"/>
              </w:rPr>
              <w:fldChar w:fldCharType="end"/>
            </w:r>
            <w:bookmarkEnd w:id="159"/>
            <w:r w:rsidRPr="00562AEE">
              <w:rPr>
                <w:rFonts w:asciiTheme="minorHAnsi" w:eastAsia="Times New Roman" w:hAnsiTheme="minorHAnsi" w:cstheme="minorHAnsi"/>
                <w:b/>
                <w:bCs/>
                <w:color w:val="0B1F51"/>
                <w:lang w:eastAsia="en-US"/>
              </w:rPr>
              <w:t>.  Status of Early Childhood Education, Cambodia Education for all 2015 National Review</w:t>
            </w:r>
            <w:bookmarkEnd w:id="160"/>
            <w:bookmarkEnd w:id="161"/>
            <w:bookmarkEnd w:id="162"/>
            <w:bookmarkEnd w:id="163"/>
            <w:bookmarkEnd w:id="164"/>
          </w:p>
        </w:tc>
      </w:tr>
      <w:tr w:rsidR="00562AEE" w:rsidRPr="00562AEE" w14:paraId="6443A6FC" w14:textId="77777777" w:rsidTr="00562AEE">
        <w:tc>
          <w:tcPr>
            <w:tcW w:w="8488" w:type="dxa"/>
          </w:tcPr>
          <w:p w14:paraId="40AD7115" w14:textId="77777777" w:rsidR="00562AEE" w:rsidRPr="00562AEE" w:rsidRDefault="00562AEE" w:rsidP="00562AEE">
            <w:pPr>
              <w:keepNext/>
              <w:numPr>
                <w:ilvl w:val="0"/>
                <w:numId w:val="55"/>
              </w:numPr>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Early childhood education services do not yet cover the entire country. This leads to low participation of children especially children in remote areas, indigenous children, children from poor families and children with disabilities.</w:t>
            </w:r>
          </w:p>
          <w:p w14:paraId="58D81A54" w14:textId="77777777" w:rsidR="00562AEE" w:rsidRPr="00562AEE" w:rsidRDefault="00562AEE" w:rsidP="00562AEE">
            <w:pPr>
              <w:keepNext/>
              <w:numPr>
                <w:ilvl w:val="0"/>
                <w:numId w:val="55"/>
              </w:numPr>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 xml:space="preserve">Expansion of ECCD programs has not yet been regarded as an investment priority despite the fact that it is the foundation for ensuring children enrol in subsequent educational grades. </w:t>
            </w:r>
          </w:p>
          <w:p w14:paraId="7576F156" w14:textId="77777777" w:rsidR="00562AEE" w:rsidRPr="00562AEE" w:rsidRDefault="00562AEE" w:rsidP="00562AEE">
            <w:pPr>
              <w:keepNext/>
              <w:numPr>
                <w:ilvl w:val="0"/>
                <w:numId w:val="55"/>
              </w:numPr>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 xml:space="preserve">A private sector service is only available for children from rich families in urban areas. </w:t>
            </w:r>
          </w:p>
          <w:p w14:paraId="6F1574DD" w14:textId="77777777" w:rsidR="00562AEE" w:rsidRPr="00562AEE" w:rsidRDefault="00562AEE" w:rsidP="00562AEE">
            <w:pPr>
              <w:keepNext/>
              <w:numPr>
                <w:ilvl w:val="0"/>
                <w:numId w:val="55"/>
              </w:numPr>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 xml:space="preserve">Limited ability to include pre-school education for five-year-old children in primary schools. </w:t>
            </w:r>
          </w:p>
          <w:p w14:paraId="25312F9C" w14:textId="77777777" w:rsidR="00562AEE" w:rsidRPr="00562AEE" w:rsidRDefault="00562AEE" w:rsidP="00562AEE">
            <w:pPr>
              <w:keepNext/>
              <w:numPr>
                <w:ilvl w:val="0"/>
                <w:numId w:val="55"/>
              </w:numPr>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Ability to provide training on early childhood care, nutrition education, and using health services has not yet been considered as priority.</w:t>
            </w:r>
          </w:p>
          <w:p w14:paraId="6AFC27BF" w14:textId="77777777" w:rsidR="00562AEE" w:rsidRPr="00562AEE" w:rsidRDefault="00562AEE" w:rsidP="00562AEE">
            <w:pPr>
              <w:keepNext/>
              <w:numPr>
                <w:ilvl w:val="0"/>
                <w:numId w:val="55"/>
              </w:numPr>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Cooperation between relevant institutions has not yet been effective enough to expand the sector.</w:t>
            </w:r>
          </w:p>
          <w:p w14:paraId="668DAD71" w14:textId="30CA2F7C" w:rsidR="00562AEE" w:rsidRPr="00562AEE" w:rsidRDefault="00562AEE" w:rsidP="00562AEE">
            <w:pPr>
              <w:keepNext/>
              <w:spacing w:before="120" w:after="120" w:line="240" w:lineRule="auto"/>
              <w:rPr>
                <w:rFonts w:asciiTheme="minorHAnsi" w:eastAsia="Times New Roman" w:hAnsiTheme="minorHAnsi" w:cstheme="minorHAnsi"/>
                <w:sz w:val="20"/>
                <w:szCs w:val="20"/>
                <w:lang w:eastAsia="en-US"/>
              </w:rPr>
            </w:pPr>
            <w:r w:rsidRPr="00562AEE">
              <w:rPr>
                <w:rFonts w:asciiTheme="minorHAnsi" w:eastAsia="Times New Roman" w:hAnsiTheme="minorHAnsi" w:cstheme="minorHAnsi"/>
                <w:sz w:val="20"/>
                <w:szCs w:val="20"/>
                <w:lang w:eastAsia="en-US"/>
              </w:rPr>
              <w:t xml:space="preserve">Source: </w:t>
            </w:r>
            <w:r w:rsidRPr="00F60F5E">
              <w:rPr>
                <w:rFonts w:asciiTheme="minorHAnsi" w:eastAsia="Times New Roman" w:hAnsiTheme="minorHAnsi" w:cstheme="minorHAnsi"/>
                <w:sz w:val="20"/>
                <w:szCs w:val="20"/>
                <w:lang w:eastAsia="en-US"/>
              </w:rPr>
              <w:t>(Royal Government of Cambodia, 2014)</w:t>
            </w:r>
            <w:r w:rsidRPr="00562AEE">
              <w:rPr>
                <w:rFonts w:asciiTheme="minorHAnsi" w:eastAsia="Times New Roman" w:hAnsiTheme="minorHAnsi" w:cstheme="minorHAnsi"/>
                <w:sz w:val="20"/>
                <w:szCs w:val="20"/>
                <w:lang w:eastAsia="en-US"/>
              </w:rPr>
              <w:t>.</w:t>
            </w:r>
          </w:p>
        </w:tc>
      </w:tr>
    </w:tbl>
    <w:p w14:paraId="1269F0B5" w14:textId="77777777" w:rsidR="00562AEE" w:rsidRPr="00562AEE" w:rsidRDefault="00562AEE" w:rsidP="00562AEE">
      <w:pPr>
        <w:spacing w:line="240" w:lineRule="auto"/>
      </w:pPr>
    </w:p>
    <w:p w14:paraId="05441D75" w14:textId="5C9A4456" w:rsidR="00562AEE" w:rsidRPr="00562AEE" w:rsidRDefault="00562AEE" w:rsidP="00562AEE">
      <w:pPr>
        <w:spacing w:line="240" w:lineRule="auto"/>
        <w:rPr>
          <w:lang w:eastAsia="en-US"/>
        </w:rPr>
      </w:pPr>
      <w:r w:rsidRPr="00562AEE">
        <w:rPr>
          <w:rFonts w:asciiTheme="minorHAnsi" w:hAnsiTheme="minorHAnsi" w:cstheme="minorHAnsi"/>
        </w:rPr>
        <w:t xml:space="preserve">Child poverty in Cambodia is often multidimensional and is linked to restricted development across multiple aspects of ECCD. UNICEF 2018’s Child Poverty Report found that stunted children are significantly more deprived in all dimensions compared to non-stunted children (see </w:t>
      </w:r>
      <w:r w:rsidRPr="00562AEE">
        <w:rPr>
          <w:rFonts w:asciiTheme="minorHAnsi" w:hAnsiTheme="minorHAnsi" w:cstheme="minorHAnsi"/>
        </w:rPr>
        <w:fldChar w:fldCharType="begin"/>
      </w:r>
      <w:r w:rsidRPr="00562AEE">
        <w:rPr>
          <w:rFonts w:asciiTheme="minorHAnsi" w:hAnsiTheme="minorHAnsi" w:cstheme="minorHAnsi"/>
        </w:rPr>
        <w:instrText xml:space="preserve"> REF _Ref5144993 \h </w:instrText>
      </w:r>
      <w:r w:rsidRPr="00562AEE">
        <w:rPr>
          <w:rFonts w:asciiTheme="minorHAnsi" w:hAnsiTheme="minorHAnsi" w:cstheme="minorHAnsi"/>
        </w:rPr>
      </w:r>
      <w:r w:rsidRPr="00562AEE">
        <w:rPr>
          <w:rFonts w:asciiTheme="minorHAnsi" w:hAnsiTheme="minorHAnsi" w:cstheme="minorHAnsi"/>
        </w:rPr>
        <w:fldChar w:fldCharType="separate"/>
      </w:r>
      <w:r w:rsidR="006343E3" w:rsidRPr="00562AEE">
        <w:rPr>
          <w:rFonts w:eastAsia="Times New Roman" w:cs="Times New Roman"/>
          <w:b/>
          <w:bCs/>
          <w:color w:val="0B1F51"/>
          <w:lang w:eastAsia="en-US"/>
        </w:rPr>
        <w:t xml:space="preserve">Figure </w:t>
      </w:r>
      <w:r w:rsidR="006343E3">
        <w:rPr>
          <w:rFonts w:eastAsia="Times New Roman" w:cs="Times New Roman"/>
          <w:b/>
          <w:bCs/>
          <w:noProof/>
          <w:color w:val="0B1F51"/>
          <w:lang w:eastAsia="en-US"/>
        </w:rPr>
        <w:t>4</w:t>
      </w:r>
      <w:r w:rsidRPr="00562AEE">
        <w:rPr>
          <w:rFonts w:asciiTheme="minorHAnsi" w:hAnsiTheme="minorHAnsi" w:cstheme="minorHAnsi"/>
        </w:rPr>
        <w:fldChar w:fldCharType="end"/>
      </w:r>
      <w:r w:rsidRPr="00562AEE">
        <w:rPr>
          <w:rFonts w:asciiTheme="minorHAnsi" w:hAnsiTheme="minorHAnsi" w:cstheme="minorHAnsi"/>
        </w:rPr>
        <w:t>). While nutrition stands out as the major contributing factor to Cambodia’s high levels of stunting (32 </w:t>
      </w:r>
      <w:r w:rsidRPr="00562AEE">
        <w:rPr>
          <w:rFonts w:asciiTheme="minorHAnsi" w:hAnsiTheme="minorHAnsi" w:cstheme="minorHAnsi"/>
          <w:lang w:val="en-US"/>
        </w:rPr>
        <w:t>per cent</w:t>
      </w:r>
      <w:r w:rsidRPr="00562AEE">
        <w:rPr>
          <w:rFonts w:asciiTheme="minorHAnsi" w:hAnsiTheme="minorHAnsi" w:cstheme="minorHAnsi"/>
        </w:rPr>
        <w:t xml:space="preserve">), addressing this requires nutrition strategies that work across these other dimensions. Interventions that are sensitive to and address the multidimensional aspects of malnutrition will have the highest impact </w:t>
      </w:r>
      <w:r w:rsidRPr="00562AEE">
        <w:t>(Karpati et al., 2018)</w:t>
      </w:r>
      <w:r w:rsidRPr="00562AEE">
        <w:rPr>
          <w:rFonts w:asciiTheme="minorHAnsi" w:hAnsiTheme="minorHAnsi" w:cstheme="minorHAnsi"/>
        </w:rPr>
        <w:t xml:space="preserve">. The causes also vary by context: </w:t>
      </w:r>
      <w:r w:rsidR="00AF74A0">
        <w:rPr>
          <w:rFonts w:asciiTheme="minorHAnsi" w:hAnsiTheme="minorHAnsi" w:cstheme="minorHAnsi"/>
        </w:rPr>
        <w:t xml:space="preserve">for example, </w:t>
      </w:r>
      <w:r w:rsidRPr="00562AEE">
        <w:rPr>
          <w:rFonts w:asciiTheme="minorHAnsi" w:hAnsiTheme="minorHAnsi" w:cstheme="minorHAnsi"/>
        </w:rPr>
        <w:t>in urban areas housing plays a larger role, while sanitation has greater significance</w:t>
      </w:r>
      <w:r w:rsidR="00AF74A0" w:rsidRPr="00AF74A0">
        <w:rPr>
          <w:rFonts w:asciiTheme="minorHAnsi" w:hAnsiTheme="minorHAnsi" w:cstheme="minorHAnsi"/>
        </w:rPr>
        <w:t xml:space="preserve"> </w:t>
      </w:r>
      <w:r w:rsidR="00AF74A0" w:rsidRPr="00562AEE">
        <w:rPr>
          <w:rFonts w:asciiTheme="minorHAnsi" w:hAnsiTheme="minorHAnsi" w:cstheme="minorHAnsi"/>
        </w:rPr>
        <w:t>in rural areas</w:t>
      </w:r>
      <w:r w:rsidRPr="00562AEE">
        <w:rPr>
          <w:rFonts w:asciiTheme="minorHAnsi" w:hAnsiTheme="minorHAnsi" w:cstheme="minorHAnsi"/>
        </w:rPr>
        <w:t>.</w:t>
      </w:r>
    </w:p>
    <w:p w14:paraId="212AD2D8" w14:textId="253C8DDB" w:rsidR="00562AEE" w:rsidRPr="00562AEE" w:rsidRDefault="00562AEE" w:rsidP="00562AEE">
      <w:pPr>
        <w:keepNext/>
        <w:spacing w:after="120" w:line="240" w:lineRule="auto"/>
        <w:ind w:left="1134" w:hanging="1134"/>
        <w:outlineLvl w:val="2"/>
        <w:rPr>
          <w:rFonts w:eastAsia="Times New Roman" w:cs="Times New Roman"/>
          <w:b/>
          <w:bCs/>
          <w:color w:val="0B1F51"/>
          <w:lang w:eastAsia="en-US"/>
        </w:rPr>
      </w:pPr>
      <w:bookmarkStart w:id="165" w:name="_Ref5144993"/>
      <w:bookmarkStart w:id="166" w:name="_Toc7526954"/>
      <w:r w:rsidRPr="00562AEE">
        <w:rPr>
          <w:rFonts w:eastAsia="Times New Roman" w:cs="Times New Roman"/>
          <w:b/>
          <w:bCs/>
          <w:color w:val="0B1F51"/>
          <w:lang w:eastAsia="en-US"/>
        </w:rPr>
        <w:lastRenderedPageBreak/>
        <w:t xml:space="preserve">Figure </w:t>
      </w:r>
      <w:r w:rsidRPr="00562AEE">
        <w:rPr>
          <w:rFonts w:eastAsia="Times New Roman" w:cs="Times New Roman"/>
          <w:b/>
          <w:bCs/>
          <w:color w:val="0B1F51"/>
          <w:lang w:eastAsia="en-US"/>
        </w:rPr>
        <w:fldChar w:fldCharType="begin"/>
      </w:r>
      <w:r w:rsidRPr="00562AEE">
        <w:rPr>
          <w:rFonts w:eastAsia="Times New Roman" w:cs="Times New Roman"/>
          <w:b/>
          <w:bCs/>
          <w:color w:val="0B1F51"/>
          <w:lang w:eastAsia="en-US"/>
        </w:rPr>
        <w:instrText xml:space="preserve"> SEQ Figure \* ARABIC </w:instrText>
      </w:r>
      <w:r w:rsidRPr="00562AEE">
        <w:rPr>
          <w:rFonts w:eastAsia="Times New Roman" w:cs="Times New Roman"/>
          <w:b/>
          <w:bCs/>
          <w:color w:val="0B1F51"/>
          <w:lang w:eastAsia="en-US"/>
        </w:rPr>
        <w:fldChar w:fldCharType="separate"/>
      </w:r>
      <w:r w:rsidR="006343E3">
        <w:rPr>
          <w:rFonts w:eastAsia="Times New Roman" w:cs="Times New Roman"/>
          <w:b/>
          <w:bCs/>
          <w:noProof/>
          <w:color w:val="0B1F51"/>
          <w:lang w:eastAsia="en-US"/>
        </w:rPr>
        <w:t>4</w:t>
      </w:r>
      <w:r w:rsidRPr="00562AEE">
        <w:rPr>
          <w:rFonts w:eastAsia="Times New Roman" w:cs="Times New Roman"/>
          <w:b/>
          <w:bCs/>
          <w:color w:val="0B1F51"/>
          <w:lang w:eastAsia="en-US"/>
        </w:rPr>
        <w:fldChar w:fldCharType="end"/>
      </w:r>
      <w:bookmarkEnd w:id="165"/>
      <w:r w:rsidRPr="00562AEE">
        <w:rPr>
          <w:rFonts w:eastAsia="Times New Roman" w:cs="Times New Roman"/>
          <w:b/>
          <w:bCs/>
          <w:color w:val="0B1F51"/>
          <w:lang w:eastAsia="en-US"/>
        </w:rPr>
        <w:t>. Share of children under age 5 living in deprivation by area (dimension) and by stunting status, 2014</w:t>
      </w:r>
      <w:r w:rsidR="0019051A">
        <w:rPr>
          <w:rStyle w:val="FootnoteReference"/>
          <w:rFonts w:eastAsia="Times New Roman" w:cs="Times New Roman"/>
          <w:b/>
          <w:bCs/>
          <w:color w:val="0B1F51"/>
          <w:lang w:eastAsia="en-US"/>
        </w:rPr>
        <w:footnoteReference w:id="10"/>
      </w:r>
      <w:bookmarkEnd w:id="166"/>
      <w:r w:rsidRPr="00562AEE">
        <w:rPr>
          <w:rFonts w:eastAsia="Times New Roman" w:cs="Times New Roman"/>
          <w:b/>
          <w:bCs/>
          <w:color w:val="0B1F51"/>
          <w:lang w:eastAsia="en-US"/>
        </w:rPr>
        <w:t xml:space="preserve"> </w:t>
      </w:r>
    </w:p>
    <w:p w14:paraId="02E76AEF" w14:textId="77777777" w:rsidR="00562AEE" w:rsidRPr="00562AEE" w:rsidRDefault="00562AEE" w:rsidP="00562AEE">
      <w:pPr>
        <w:keepNext/>
        <w:keepLines/>
        <w:spacing w:line="240" w:lineRule="auto"/>
        <w:rPr>
          <w:lang w:eastAsia="en-US"/>
        </w:rPr>
      </w:pPr>
      <w:r w:rsidRPr="00562AEE">
        <w:rPr>
          <w:noProof/>
        </w:rPr>
        <w:drawing>
          <wp:inline distT="0" distB="0" distL="0" distR="0" wp14:anchorId="7D807167" wp14:editId="438B805E">
            <wp:extent cx="5396230" cy="3124200"/>
            <wp:effectExtent l="0" t="0" r="13970" b="0"/>
            <wp:docPr id="24" name="Chart 24">
              <a:extLst xmlns:a="http://schemas.openxmlformats.org/drawingml/2006/main">
                <a:ext uri="{FF2B5EF4-FFF2-40B4-BE49-F238E27FC236}">
                  <a16:creationId xmlns:a16="http://schemas.microsoft.com/office/drawing/2014/main" id="{8813C0AC-E161-4EFB-A4E9-763F45DFD4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89BD6E1" w14:textId="18E88C8A"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Access to public health services is inhibited by a range of factors. Among these, financial burden is a critical barrier, with the majority of un-vaccinated children from the poorest wealth quintile and poor pregnant women less likely to complete the full package of maternal care </w:t>
      </w:r>
      <w:r w:rsidRPr="00562AEE">
        <w:t>(National Institute of Statistics et al., 2015)</w:t>
      </w:r>
      <w:r w:rsidRPr="00562AEE">
        <w:rPr>
          <w:rFonts w:asciiTheme="minorHAnsi" w:hAnsiTheme="minorHAnsi" w:cstheme="minorHAnsi"/>
        </w:rPr>
        <w:t xml:space="preserve">. Internal and international migration of working parents for income generation disrupts family coherence and puts children at risk of improper or insufficient care in the hands of older relatives or non-family members </w:t>
      </w:r>
      <w:r w:rsidRPr="00562AEE">
        <w:t>(Hamilton et al., 2018)</w:t>
      </w:r>
      <w:r w:rsidRPr="00562AEE">
        <w:rPr>
          <w:rFonts w:asciiTheme="minorHAnsi" w:hAnsiTheme="minorHAnsi" w:cstheme="minorHAnsi"/>
        </w:rPr>
        <w:t xml:space="preserve">. </w:t>
      </w:r>
    </w:p>
    <w:p w14:paraId="159CB9C9" w14:textId="7C179B5C" w:rsidR="00361CC3" w:rsidRDefault="00562AEE" w:rsidP="00562AEE">
      <w:pPr>
        <w:spacing w:line="240" w:lineRule="auto"/>
        <w:rPr>
          <w:rFonts w:asciiTheme="minorHAnsi" w:hAnsiTheme="minorHAnsi" w:cstheme="minorHAnsi"/>
        </w:rPr>
      </w:pPr>
      <w:r w:rsidRPr="00562AEE">
        <w:rPr>
          <w:rFonts w:asciiTheme="minorHAnsi" w:hAnsiTheme="minorHAnsi" w:cstheme="minorHAnsi"/>
        </w:rPr>
        <w:t>Children with disabilities and children from ethnic minorities are particularly vulnerable to being excluded from health services, schools and other social services.</w:t>
      </w:r>
      <w:r w:rsidRPr="00562AEE">
        <w:rPr>
          <w:rFonts w:asciiTheme="minorHAnsi" w:hAnsiTheme="minorHAnsi" w:cstheme="minorHAnsi"/>
          <w:vertAlign w:val="superscript"/>
        </w:rPr>
        <w:footnoteReference w:id="11"/>
      </w:r>
      <w:r w:rsidRPr="00562AEE">
        <w:rPr>
          <w:rFonts w:asciiTheme="minorHAnsi" w:hAnsiTheme="minorHAnsi" w:cstheme="minorHAnsi"/>
        </w:rPr>
        <w:t xml:space="preserve"> </w:t>
      </w:r>
      <w:r w:rsidRPr="00ED7A60">
        <w:rPr>
          <w:rFonts w:asciiTheme="minorHAnsi" w:hAnsiTheme="minorHAnsi" w:cstheme="minorHAnsi"/>
        </w:rPr>
        <w:t xml:space="preserve">The 2009 Cambodia Socio-Economic Survey (CSES) found that 72 per cent of indigenous children and 88 per cent of Cham children under age </w:t>
      </w:r>
      <w:r w:rsidR="00652B70">
        <w:rPr>
          <w:rFonts w:asciiTheme="minorHAnsi" w:hAnsiTheme="minorHAnsi" w:cstheme="minorHAnsi"/>
        </w:rPr>
        <w:t>five</w:t>
      </w:r>
      <w:r w:rsidR="00652B70" w:rsidRPr="00ED7A60">
        <w:rPr>
          <w:rFonts w:asciiTheme="minorHAnsi" w:hAnsiTheme="minorHAnsi" w:cstheme="minorHAnsi"/>
        </w:rPr>
        <w:t xml:space="preserve"> </w:t>
      </w:r>
      <w:r w:rsidRPr="00ED7A60">
        <w:rPr>
          <w:rFonts w:asciiTheme="minorHAnsi" w:hAnsiTheme="minorHAnsi" w:cstheme="minorHAnsi"/>
        </w:rPr>
        <w:t xml:space="preserve">were not enrolled in preschool, compared to 68 per cent of Khmer children </w:t>
      </w:r>
      <w:r w:rsidRPr="00ED7A60">
        <w:t>(MOEYS et al., 2017)</w:t>
      </w:r>
      <w:r w:rsidRPr="00ED7A60">
        <w:rPr>
          <w:rFonts w:asciiTheme="minorHAnsi" w:hAnsiTheme="minorHAnsi" w:cstheme="minorHAnsi"/>
        </w:rPr>
        <w:t>.</w:t>
      </w:r>
      <w:r w:rsidR="00F10C30">
        <w:rPr>
          <w:rFonts w:asciiTheme="minorHAnsi" w:hAnsiTheme="minorHAnsi" w:cstheme="minorHAnsi"/>
        </w:rPr>
        <w:t xml:space="preserve"> </w:t>
      </w:r>
    </w:p>
    <w:p w14:paraId="6D8F495B" w14:textId="38902205" w:rsidR="00562AEE" w:rsidRDefault="00361CC3" w:rsidP="00562AEE">
      <w:pPr>
        <w:spacing w:line="240" w:lineRule="auto"/>
        <w:rPr>
          <w:rFonts w:asciiTheme="minorHAnsi" w:hAnsiTheme="minorHAnsi" w:cstheme="minorHAnsi"/>
        </w:rPr>
      </w:pPr>
      <w:r>
        <w:rPr>
          <w:rFonts w:asciiTheme="minorHAnsi" w:hAnsiTheme="minorHAnsi" w:cstheme="minorHAnsi"/>
        </w:rPr>
        <w:t>Girls have slightly lower access to ECE with 27.6 per cent of girls attending pre-primary in 2012, compared to 30.6 per cent of boys. While the overall trend of attendance has oscillated at each of the past three data points (2004, 2008 and 2012), girls have consistently had slightly lower attendance than boys (MoEYS et al, 2017).</w:t>
      </w:r>
    </w:p>
    <w:p w14:paraId="2BB1F73A" w14:textId="133FD12C" w:rsidR="00562AEE" w:rsidRDefault="00562AEE" w:rsidP="00562AEE">
      <w:pPr>
        <w:spacing w:line="240" w:lineRule="auto"/>
        <w:rPr>
          <w:rFonts w:asciiTheme="minorHAnsi" w:hAnsiTheme="minorHAnsi" w:cstheme="minorHAnsi"/>
        </w:rPr>
      </w:pPr>
      <w:r w:rsidRPr="00562AEE">
        <w:rPr>
          <w:rFonts w:asciiTheme="minorHAnsi" w:hAnsiTheme="minorHAnsi" w:cstheme="minorHAnsi"/>
        </w:rPr>
        <w:t>Additional barriers include the quality of public health services, including poor access to WASH in health care facilities and the frequent unavailability of some essential medicines, vaccines and supplies, which continues to depend to a significant extent on development assistance. The lack of regulation of private health services</w:t>
      </w:r>
      <w:r w:rsidR="00652B70">
        <w:rPr>
          <w:rFonts w:asciiTheme="minorHAnsi" w:hAnsiTheme="minorHAnsi" w:cstheme="minorHAnsi"/>
        </w:rPr>
        <w:t xml:space="preserve"> and</w:t>
      </w:r>
      <w:r w:rsidRPr="00562AEE">
        <w:rPr>
          <w:rFonts w:asciiTheme="minorHAnsi" w:hAnsiTheme="minorHAnsi" w:cstheme="minorHAnsi"/>
        </w:rPr>
        <w:t xml:space="preserve"> </w:t>
      </w:r>
      <w:r w:rsidR="00652B70">
        <w:rPr>
          <w:rFonts w:asciiTheme="minorHAnsi" w:hAnsiTheme="minorHAnsi" w:cstheme="minorHAnsi"/>
        </w:rPr>
        <w:t xml:space="preserve">weak </w:t>
      </w:r>
      <w:r w:rsidRPr="00562AEE">
        <w:rPr>
          <w:rFonts w:asciiTheme="minorHAnsi" w:hAnsiTheme="minorHAnsi" w:cstheme="minorHAnsi"/>
        </w:rPr>
        <w:lastRenderedPageBreak/>
        <w:t xml:space="preserve">enforcement of standards, as well as limited certification and verification procedures for health practitioners has also contributed to the poor quality of health services in the country </w:t>
      </w:r>
      <w:r w:rsidRPr="00562AEE">
        <w:t>(Royal Government of Cambodia and UNICEF, 2015)</w:t>
      </w:r>
      <w:r w:rsidRPr="00562AEE">
        <w:rPr>
          <w:rFonts w:asciiTheme="minorHAnsi" w:hAnsiTheme="minorHAnsi" w:cstheme="minorHAnsi"/>
        </w:rPr>
        <w:t xml:space="preserve">. As stated in </w:t>
      </w:r>
      <w:r w:rsidR="009C3EAD">
        <w:rPr>
          <w:rFonts w:asciiTheme="minorHAnsi" w:hAnsiTheme="minorHAnsi" w:cstheme="minorHAnsi"/>
        </w:rPr>
        <w:t>UNICEF’s Country Programme Document (</w:t>
      </w:r>
      <w:r w:rsidR="009C3EAD" w:rsidRPr="00562AEE">
        <w:rPr>
          <w:rFonts w:asciiTheme="minorHAnsi" w:hAnsiTheme="minorHAnsi" w:cstheme="minorHAnsi"/>
        </w:rPr>
        <w:t>CPD</w:t>
      </w:r>
      <w:r w:rsidR="009C3EAD">
        <w:rPr>
          <w:rFonts w:asciiTheme="minorHAnsi" w:hAnsiTheme="minorHAnsi" w:cstheme="minorHAnsi"/>
        </w:rPr>
        <w:t>) 2016-18</w:t>
      </w:r>
      <w:r w:rsidRPr="00562AEE">
        <w:rPr>
          <w:rFonts w:asciiTheme="minorHAnsi" w:hAnsiTheme="minorHAnsi" w:cstheme="minorHAnsi"/>
        </w:rPr>
        <w:t xml:space="preserve">, “Overcoming these barriers requires greater decentralized delegation of management, strengthened government-donor planning, financing and coordination, technical development of health service providers, more efficient purchasing of essential medicines, as well as sharpened equity approaches to improve access among rural, poor and vulnerable groups” </w:t>
      </w:r>
      <w:r w:rsidRPr="00562AEE">
        <w:t>(Royal Government of Cambodia and UNICEF, 2015, p. 6)</w:t>
      </w:r>
      <w:r w:rsidRPr="00562AEE">
        <w:rPr>
          <w:rFonts w:asciiTheme="minorHAnsi" w:hAnsiTheme="minorHAnsi" w:cstheme="minorHAnsi"/>
        </w:rPr>
        <w:t xml:space="preserve">. </w:t>
      </w:r>
    </w:p>
    <w:p w14:paraId="4381BF19" w14:textId="12483D2F" w:rsidR="00AF74A0" w:rsidRPr="00F60F5E" w:rsidRDefault="00006BE7" w:rsidP="00F60F5E">
      <w:pPr>
        <w:pStyle w:val="BodyText"/>
      </w:pPr>
      <w:r>
        <w:t xml:space="preserve">Several </w:t>
      </w:r>
      <w:r w:rsidR="00AF74A0">
        <w:t xml:space="preserve">programmes have been implemented </w:t>
      </w:r>
      <w:r w:rsidR="00AC1924">
        <w:t xml:space="preserve">with the intention of improving </w:t>
      </w:r>
      <w:r>
        <w:t xml:space="preserve">the well-being of children and their families </w:t>
      </w:r>
      <w:r w:rsidR="00AF74A0">
        <w:t>in the northeast of Cambodia and poor urban areas of Phnom Penh</w:t>
      </w:r>
      <w:r>
        <w:t>.</w:t>
      </w:r>
      <w:r w:rsidR="00B36714">
        <w:rPr>
          <w:rStyle w:val="FootnoteReference"/>
        </w:rPr>
        <w:footnoteReference w:id="12"/>
      </w:r>
      <w:r>
        <w:t xml:space="preserve"> Among these, access to education for vulnerable populations has increased through programmes targeting </w:t>
      </w:r>
      <w:r w:rsidRPr="00006BE7">
        <w:t>children with disabilities</w:t>
      </w:r>
      <w:r>
        <w:t xml:space="preserve"> (i.e. i</w:t>
      </w:r>
      <w:r w:rsidRPr="00006BE7">
        <w:t xml:space="preserve">nclusive </w:t>
      </w:r>
      <w:r>
        <w:t>e</w:t>
      </w:r>
      <w:r w:rsidRPr="00006BE7">
        <w:t>ducation</w:t>
      </w:r>
      <w:r w:rsidR="003C0AD3">
        <w:t>),</w:t>
      </w:r>
      <w:r>
        <w:t xml:space="preserve"> children from </w:t>
      </w:r>
      <w:r w:rsidR="006B100B">
        <w:t xml:space="preserve">ethnolinguistic </w:t>
      </w:r>
      <w:r>
        <w:t>minorit</w:t>
      </w:r>
      <w:r w:rsidR="006B100B">
        <w:t>y groups</w:t>
      </w:r>
      <w:r>
        <w:t xml:space="preserve"> (e.g. m</w:t>
      </w:r>
      <w:r w:rsidRPr="00006BE7">
        <w:t xml:space="preserve">ultilingual </w:t>
      </w:r>
      <w:r>
        <w:t>e</w:t>
      </w:r>
      <w:r w:rsidRPr="00006BE7">
        <w:t>ducation</w:t>
      </w:r>
      <w:r>
        <w:t xml:space="preserve">) and </w:t>
      </w:r>
      <w:r w:rsidR="003C0AD3">
        <w:t xml:space="preserve">children in under-served areas (e.g. </w:t>
      </w:r>
      <w:r>
        <w:t>development of community preschools</w:t>
      </w:r>
      <w:r w:rsidR="003C0AD3">
        <w:t>)</w:t>
      </w:r>
      <w:r>
        <w:t>.</w:t>
      </w:r>
      <w:r w:rsidR="00CC77EC">
        <w:t xml:space="preserve"> Other programmes</w:t>
      </w:r>
      <w:r w:rsidR="00896CA3">
        <w:t xml:space="preserve">, such as the </w:t>
      </w:r>
      <w:r w:rsidR="00896CA3" w:rsidRPr="00A9213E">
        <w:t>Joint Programme for Children, Food Security and Nutrition in Cambodia</w:t>
      </w:r>
      <w:r w:rsidR="00896CA3">
        <w:t xml:space="preserve">, </w:t>
      </w:r>
      <w:r w:rsidR="00CC77EC">
        <w:t>aimed to improve health, sanitation and hygiene conditions</w:t>
      </w:r>
      <w:r w:rsidR="00896CA3">
        <w:t xml:space="preserve"> for children and for pregnant and lactating mothers</w:t>
      </w:r>
      <w:r w:rsidR="005954F0">
        <w:t xml:space="preserve"> (Noij, 2013)</w:t>
      </w:r>
      <w:r w:rsidR="00CC77EC">
        <w:t xml:space="preserve">. </w:t>
      </w:r>
    </w:p>
    <w:p w14:paraId="0A61FB96" w14:textId="24CA45DC" w:rsidR="001044F6" w:rsidRPr="001044F6" w:rsidRDefault="001044F6" w:rsidP="00ED7A60">
      <w:pPr>
        <w:pStyle w:val="Heading2"/>
      </w:pPr>
      <w:bookmarkStart w:id="167" w:name="_Toc7527342"/>
      <w:r w:rsidRPr="001044F6">
        <w:t>Legislative, policy and institutional context of Early Childhood Development in Cambodia</w:t>
      </w:r>
      <w:bookmarkEnd w:id="148"/>
      <w:bookmarkEnd w:id="167"/>
    </w:p>
    <w:p w14:paraId="7A513EDD" w14:textId="79377449" w:rsidR="00562AEE" w:rsidRPr="001044F6" w:rsidRDefault="00562AEE" w:rsidP="00562AEE">
      <w:pPr>
        <w:spacing w:line="240" w:lineRule="auto"/>
        <w:rPr>
          <w:rFonts w:asciiTheme="minorHAnsi" w:hAnsiTheme="minorHAnsi" w:cstheme="minorHAnsi"/>
        </w:rPr>
      </w:pPr>
      <w:bookmarkStart w:id="168" w:name="_Toc3759770"/>
      <w:bookmarkStart w:id="169" w:name="_Toc3760315"/>
      <w:bookmarkEnd w:id="168"/>
      <w:bookmarkEnd w:id="169"/>
      <w:r w:rsidRPr="001044F6">
        <w:rPr>
          <w:rFonts w:asciiTheme="minorHAnsi" w:hAnsiTheme="minorHAnsi" w:cstheme="minorHAnsi"/>
        </w:rPr>
        <w:t xml:space="preserve">The government of Cambodia’s commitment to the early childhood period rapidly developed during the 2000s, with increased attention to the role of ECE as a foundation for general education </w:t>
      </w:r>
      <w:r w:rsidRPr="00577C49">
        <w:t>(Royal Government of Cambodia, 2014)</w:t>
      </w:r>
      <w:r w:rsidRPr="001044F6">
        <w:rPr>
          <w:rFonts w:asciiTheme="minorHAnsi" w:hAnsiTheme="minorHAnsi" w:cstheme="minorHAnsi"/>
        </w:rPr>
        <w:t>. The emerging importance of ECE in education strategies was highlighted in a number of key national education planning documents including the Education for All National Action Plan 2003–2015, the Education Strategic Plan (2014-2018) and the National ECED policy.</w:t>
      </w:r>
    </w:p>
    <w:p w14:paraId="21F9C0C2" w14:textId="785FF063" w:rsidR="00446132" w:rsidRDefault="00562AEE" w:rsidP="00562AEE">
      <w:pPr>
        <w:spacing w:line="240" w:lineRule="auto"/>
        <w:rPr>
          <w:rFonts w:asciiTheme="minorHAnsi" w:hAnsiTheme="minorHAnsi" w:cstheme="minorHAnsi"/>
        </w:rPr>
      </w:pPr>
      <w:r w:rsidRPr="001044F6">
        <w:rPr>
          <w:rFonts w:asciiTheme="minorHAnsi" w:hAnsiTheme="minorHAnsi" w:cstheme="minorHAnsi"/>
        </w:rPr>
        <w:t xml:space="preserve">In 2010, the endorsement of the National Policy on Early Childhood Care and Development (NP-ECCD) marked a decade of advocacy and national efforts to raise the concerns around the rights of children from conception until age </w:t>
      </w:r>
      <w:r w:rsidR="009C3EAD">
        <w:rPr>
          <w:rFonts w:asciiTheme="minorHAnsi" w:hAnsiTheme="minorHAnsi" w:cstheme="minorHAnsi"/>
        </w:rPr>
        <w:t>five</w:t>
      </w:r>
      <w:r w:rsidR="009C3EAD" w:rsidRPr="001044F6">
        <w:rPr>
          <w:rFonts w:asciiTheme="minorHAnsi" w:hAnsiTheme="minorHAnsi" w:cstheme="minorHAnsi"/>
        </w:rPr>
        <w:t xml:space="preserve"> </w:t>
      </w:r>
      <w:r w:rsidRPr="001044F6">
        <w:rPr>
          <w:rFonts w:asciiTheme="minorHAnsi" w:hAnsiTheme="minorHAnsi" w:cstheme="minorHAnsi"/>
        </w:rPr>
        <w:t xml:space="preserve">(inclusive). As one of the few countries in the region which has established a multisectoral policy to promote holistic child development, this National Policy commits government actors working with pregnant women and children to cooperate around issues related to ECCD. It also urges for equity in the holistic development of children, with regards to their physical, cognitive, mental and emotional development. </w:t>
      </w:r>
    </w:p>
    <w:p w14:paraId="110BE83B" w14:textId="2E6B59DA" w:rsidR="00B307D9" w:rsidRDefault="00446132" w:rsidP="00562AEE">
      <w:pPr>
        <w:spacing w:line="240" w:lineRule="auto"/>
        <w:rPr>
          <w:rFonts w:asciiTheme="minorHAnsi" w:hAnsiTheme="minorHAnsi" w:cstheme="minorHAnsi"/>
        </w:rPr>
      </w:pPr>
      <w:r>
        <w:rPr>
          <w:rFonts w:asciiTheme="minorHAnsi" w:hAnsiTheme="minorHAnsi" w:cstheme="minorHAnsi"/>
        </w:rPr>
        <w:t xml:space="preserve">The design of this </w:t>
      </w:r>
      <w:r w:rsidR="00562AEE" w:rsidRPr="001044F6">
        <w:rPr>
          <w:rFonts w:asciiTheme="minorHAnsi" w:hAnsiTheme="minorHAnsi" w:cstheme="minorHAnsi"/>
        </w:rPr>
        <w:t xml:space="preserve">National Policy </w:t>
      </w:r>
      <w:r>
        <w:rPr>
          <w:rFonts w:asciiTheme="minorHAnsi" w:hAnsiTheme="minorHAnsi" w:cstheme="minorHAnsi"/>
        </w:rPr>
        <w:t xml:space="preserve">was informed by a range of lessons learned on </w:t>
      </w:r>
      <w:r w:rsidR="00171E16">
        <w:rPr>
          <w:rFonts w:asciiTheme="minorHAnsi" w:hAnsiTheme="minorHAnsi" w:cstheme="minorHAnsi"/>
        </w:rPr>
        <w:t xml:space="preserve">national </w:t>
      </w:r>
      <w:r>
        <w:rPr>
          <w:rFonts w:asciiTheme="minorHAnsi" w:hAnsiTheme="minorHAnsi" w:cstheme="minorHAnsi"/>
        </w:rPr>
        <w:t xml:space="preserve">policy integration </w:t>
      </w:r>
      <w:r w:rsidR="00171E16">
        <w:rPr>
          <w:rFonts w:asciiTheme="minorHAnsi" w:hAnsiTheme="minorHAnsi" w:cstheme="minorHAnsi"/>
        </w:rPr>
        <w:t xml:space="preserve">of ECCD </w:t>
      </w:r>
      <w:r>
        <w:rPr>
          <w:rFonts w:asciiTheme="minorHAnsi" w:hAnsiTheme="minorHAnsi" w:cstheme="minorHAnsi"/>
        </w:rPr>
        <w:t xml:space="preserve">outside of Cambodia and </w:t>
      </w:r>
      <w:r w:rsidR="00562AEE" w:rsidRPr="001044F6">
        <w:rPr>
          <w:rFonts w:asciiTheme="minorHAnsi" w:hAnsiTheme="minorHAnsi" w:cstheme="minorHAnsi"/>
        </w:rPr>
        <w:t xml:space="preserve">touches upon many of the essential elements as indicated in </w:t>
      </w:r>
      <w:r w:rsidR="00624E77">
        <w:rPr>
          <w:rFonts w:asciiTheme="minorHAnsi" w:hAnsiTheme="minorHAnsi" w:cstheme="minorHAnsi"/>
        </w:rPr>
        <w:fldChar w:fldCharType="begin"/>
      </w:r>
      <w:r w:rsidR="00624E77">
        <w:rPr>
          <w:rFonts w:asciiTheme="minorHAnsi" w:hAnsiTheme="minorHAnsi" w:cstheme="minorHAnsi"/>
        </w:rPr>
        <w:instrText xml:space="preserve"> REF _Ref7413420 \h </w:instrText>
      </w:r>
      <w:r w:rsidR="00624E77">
        <w:rPr>
          <w:rFonts w:asciiTheme="minorHAnsi" w:hAnsiTheme="minorHAnsi" w:cstheme="minorHAnsi"/>
        </w:rPr>
      </w:r>
      <w:r w:rsidR="00624E77">
        <w:rPr>
          <w:rFonts w:asciiTheme="minorHAnsi" w:hAnsiTheme="minorHAnsi" w:cstheme="minorHAnsi"/>
        </w:rPr>
        <w:fldChar w:fldCharType="separate"/>
      </w:r>
      <w:r w:rsidR="006343E3" w:rsidRPr="001044F6">
        <w:rPr>
          <w:rFonts w:asciiTheme="minorHAnsi" w:eastAsia="Times New Roman" w:hAnsiTheme="minorHAnsi" w:cstheme="minorHAnsi"/>
          <w:b/>
          <w:bCs/>
          <w:color w:val="0B1F51"/>
          <w:lang w:eastAsia="en-US"/>
        </w:rPr>
        <w:t xml:space="preserve">Figure </w:t>
      </w:r>
      <w:r w:rsidR="006343E3">
        <w:rPr>
          <w:rFonts w:asciiTheme="minorHAnsi" w:eastAsia="Times New Roman" w:hAnsiTheme="minorHAnsi" w:cstheme="minorHAnsi"/>
          <w:b/>
          <w:bCs/>
          <w:noProof/>
          <w:color w:val="0B1F51"/>
          <w:lang w:eastAsia="en-US"/>
        </w:rPr>
        <w:t>5</w:t>
      </w:r>
      <w:r w:rsidR="00624E77">
        <w:rPr>
          <w:rFonts w:asciiTheme="minorHAnsi" w:hAnsiTheme="minorHAnsi" w:cstheme="minorHAnsi"/>
        </w:rPr>
        <w:fldChar w:fldCharType="end"/>
      </w:r>
      <w:r w:rsidR="005526C4">
        <w:rPr>
          <w:rFonts w:asciiTheme="minorHAnsi" w:hAnsiTheme="minorHAnsi" w:cstheme="minorHAnsi"/>
        </w:rPr>
        <w:t xml:space="preserve">. </w:t>
      </w:r>
      <w:r w:rsidR="00171E16" w:rsidRPr="00171E16">
        <w:rPr>
          <w:rFonts w:asciiTheme="minorHAnsi" w:hAnsiTheme="minorHAnsi" w:cstheme="minorHAnsi"/>
        </w:rPr>
        <w:t>The benefits of strengthening governance systems for national policy coordination have been the subject of numerous international reviews.</w:t>
      </w:r>
      <w:r w:rsidR="001F2C2C">
        <w:rPr>
          <w:rStyle w:val="FootnoteReference"/>
          <w:rFonts w:asciiTheme="minorHAnsi" w:hAnsiTheme="minorHAnsi" w:cstheme="minorHAnsi"/>
        </w:rPr>
        <w:footnoteReference w:id="13"/>
      </w:r>
      <w:r w:rsidR="00171E16" w:rsidRPr="00171E16">
        <w:rPr>
          <w:rFonts w:asciiTheme="minorHAnsi" w:hAnsiTheme="minorHAnsi" w:cstheme="minorHAnsi"/>
        </w:rPr>
        <w:t xml:space="preserve"> As observed in health service delivery, complex webs of service delivery operators and </w:t>
      </w:r>
      <w:r w:rsidR="005526C4">
        <w:rPr>
          <w:rFonts w:asciiTheme="minorHAnsi" w:hAnsiTheme="minorHAnsi" w:cstheme="minorHAnsi"/>
        </w:rPr>
        <w:t>various administrative levels “</w:t>
      </w:r>
      <w:r w:rsidR="00171E16" w:rsidRPr="00171E16">
        <w:rPr>
          <w:rFonts w:asciiTheme="minorHAnsi" w:hAnsiTheme="minorHAnsi" w:cstheme="minorHAnsi"/>
        </w:rPr>
        <w:t xml:space="preserve">require good </w:t>
      </w:r>
      <w:r w:rsidR="00171E16" w:rsidRPr="00171E16">
        <w:rPr>
          <w:rFonts w:asciiTheme="minorHAnsi" w:hAnsiTheme="minorHAnsi" w:cstheme="minorHAnsi"/>
        </w:rPr>
        <w:lastRenderedPageBreak/>
        <w:t>governance to enable their scaling up in an equitable, efficient, and effective manner</w:t>
      </w:r>
      <w:r w:rsidR="005526C4">
        <w:rPr>
          <w:rFonts w:asciiTheme="minorHAnsi" w:hAnsiTheme="minorHAnsi" w:cstheme="minorHAnsi"/>
        </w:rPr>
        <w:t>” (Britto et al., 2014).</w:t>
      </w:r>
      <w:r w:rsidR="00AC2A6C">
        <w:rPr>
          <w:rFonts w:asciiTheme="minorHAnsi" w:hAnsiTheme="minorHAnsi" w:cstheme="minorHAnsi"/>
        </w:rPr>
        <w:t xml:space="preserve"> Moreover, early childhood interventions can be affordably integrated into existing health and nutrition interventions and provide a holistic approach to support parents and their young children </w:t>
      </w:r>
      <w:r w:rsidR="00AC2A6C">
        <w:rPr>
          <w:rFonts w:asciiTheme="minorHAnsi" w:hAnsiTheme="minorHAnsi" w:cstheme="minorHAnsi"/>
        </w:rPr>
        <w:fldChar w:fldCharType="begin"/>
      </w:r>
      <w:r w:rsidR="00AC2A6C">
        <w:rPr>
          <w:rFonts w:asciiTheme="minorHAnsi" w:hAnsiTheme="minorHAnsi" w:cstheme="minorHAnsi"/>
        </w:rPr>
        <w:instrText xml:space="preserve"> ADDIN ZOTERO_ITEM CSL_CITATION {"citationID":"ODjectQU","properties":{"formattedCitation":"(Britto, 2017)","plainCitation":"(Britto, 2017)","noteIndex":0},"citationItems":[{"id":9391,"uris":["http://zotero.org/groups/2312428/items/2X83S5EG"],"uri":["http://zotero.org/groups/2312428/items/2X83S5EG"],"itemData":{"id":9391,"type":"book","title":"Early Moments Matter for Every Child","publisher":"United Nations Children's Fund (UNICEF)","publisher-place":"New York","source":"Open WorldCat","event-place":"New York","URL":"http://deslibris.ca/ID/10093280","ISBN":"978-92-806-4901-7","note":"OCLC: 1084333034","language":"en","author":[{"family":"Britto","given":"Pia Rebello"}],"issued":{"date-parts":[["2017"]]},"accessed":{"date-parts":[["2019",4,25]]}}}],"schema":"https://github.com/citation-style-language/schema/raw/master/csl-citation.json"} </w:instrText>
      </w:r>
      <w:r w:rsidR="00AC2A6C">
        <w:rPr>
          <w:rFonts w:asciiTheme="minorHAnsi" w:hAnsiTheme="minorHAnsi" w:cstheme="minorHAnsi"/>
        </w:rPr>
        <w:fldChar w:fldCharType="separate"/>
      </w:r>
      <w:r w:rsidR="00AC2A6C" w:rsidRPr="00AC2A6C">
        <w:t>(Britto, 2017)</w:t>
      </w:r>
      <w:r w:rsidR="00AC2A6C">
        <w:rPr>
          <w:rFonts w:asciiTheme="minorHAnsi" w:hAnsiTheme="minorHAnsi" w:cstheme="minorHAnsi"/>
        </w:rPr>
        <w:fldChar w:fldCharType="end"/>
      </w:r>
      <w:r w:rsidR="00AC2A6C">
        <w:rPr>
          <w:rFonts w:asciiTheme="minorHAnsi" w:hAnsiTheme="minorHAnsi" w:cstheme="minorHAnsi"/>
        </w:rPr>
        <w:t>.</w:t>
      </w:r>
    </w:p>
    <w:p w14:paraId="430BC54E" w14:textId="19B19B2D" w:rsidR="00361CC3" w:rsidRDefault="00361CC3" w:rsidP="00361CC3">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70" w:name="_Ref7413420"/>
      <w:bookmarkStart w:id="171" w:name="_Toc7526955"/>
      <w:r w:rsidRPr="001044F6">
        <w:rPr>
          <w:rFonts w:asciiTheme="minorHAnsi" w:eastAsia="Times New Roman" w:hAnsiTheme="minorHAnsi" w:cstheme="minorHAnsi"/>
          <w:b/>
          <w:bCs/>
          <w:color w:val="0B1F51"/>
          <w:lang w:eastAsia="en-US"/>
        </w:rPr>
        <w:t xml:space="preserve">Figure </w:t>
      </w:r>
      <w:r w:rsidRPr="001044F6">
        <w:rPr>
          <w:rFonts w:asciiTheme="minorHAnsi" w:eastAsia="Times New Roman" w:hAnsiTheme="minorHAnsi" w:cstheme="minorHAnsi"/>
          <w:b/>
          <w:bCs/>
          <w:color w:val="0B1F51"/>
          <w:lang w:eastAsia="en-US"/>
        </w:rPr>
        <w:fldChar w:fldCharType="begin"/>
      </w:r>
      <w:r w:rsidRPr="001044F6">
        <w:rPr>
          <w:rFonts w:asciiTheme="minorHAnsi" w:eastAsia="Times New Roman" w:hAnsiTheme="minorHAnsi" w:cstheme="minorHAnsi"/>
          <w:b/>
          <w:bCs/>
          <w:color w:val="0B1F51"/>
          <w:lang w:eastAsia="en-US"/>
        </w:rPr>
        <w:instrText xml:space="preserve"> SEQ Figure \* ARABIC </w:instrText>
      </w:r>
      <w:r w:rsidRPr="001044F6">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5</w:t>
      </w:r>
      <w:r w:rsidRPr="001044F6">
        <w:rPr>
          <w:rFonts w:asciiTheme="minorHAnsi" w:eastAsia="Times New Roman" w:hAnsiTheme="minorHAnsi" w:cstheme="minorHAnsi"/>
          <w:b/>
          <w:bCs/>
          <w:color w:val="0B1F51"/>
          <w:lang w:eastAsia="en-US"/>
        </w:rPr>
        <w:fldChar w:fldCharType="end"/>
      </w:r>
      <w:bookmarkEnd w:id="170"/>
      <w:r w:rsidRPr="001044F6">
        <w:rPr>
          <w:rFonts w:asciiTheme="minorHAnsi" w:eastAsia="Times New Roman" w:hAnsiTheme="minorHAnsi" w:cstheme="minorHAnsi"/>
          <w:b/>
          <w:bCs/>
          <w:color w:val="0B1F51"/>
          <w:lang w:eastAsia="en-US"/>
        </w:rPr>
        <w:t>. Essential elements for national integrated early childhood policies</w:t>
      </w:r>
      <w:bookmarkEnd w:id="171"/>
    </w:p>
    <w:p w14:paraId="2A94C3BA" w14:textId="4158FDE4" w:rsidR="00DB540F" w:rsidRPr="00F60F5E" w:rsidRDefault="00DB540F" w:rsidP="00F60F5E">
      <w:pPr>
        <w:pStyle w:val="BodyText"/>
        <w:rPr>
          <w:lang w:eastAsia="en-US"/>
        </w:rPr>
      </w:pPr>
      <w:r>
        <w:rPr>
          <w:noProof/>
        </w:rPr>
        <w:drawing>
          <wp:inline distT="0" distB="0" distL="0" distR="0" wp14:anchorId="0E10DF6F" wp14:editId="78512CB3">
            <wp:extent cx="5148648" cy="3983355"/>
            <wp:effectExtent l="0" t="190500" r="0" b="20764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5E66D81" w14:textId="5A4797E5" w:rsidR="00361CC3" w:rsidRPr="001044F6" w:rsidRDefault="00361CC3" w:rsidP="00361CC3">
      <w:pPr>
        <w:spacing w:line="240" w:lineRule="auto"/>
        <w:rPr>
          <w:rFonts w:asciiTheme="minorHAnsi" w:hAnsiTheme="minorHAnsi" w:cstheme="minorHAnsi"/>
          <w:lang w:eastAsia="en-US"/>
        </w:rPr>
      </w:pPr>
      <w:r w:rsidRPr="00ED7A60">
        <w:rPr>
          <w:rFonts w:asciiTheme="minorHAnsi" w:hAnsiTheme="minorHAnsi" w:cstheme="minorHAnsi"/>
          <w:lang w:eastAsia="en-US"/>
        </w:rPr>
        <w:t xml:space="preserve">Source: </w:t>
      </w:r>
      <w:r w:rsidRPr="00ED7A60">
        <w:rPr>
          <w:szCs w:val="24"/>
        </w:rPr>
        <w:t>(Vargas-Barón, 2009)</w:t>
      </w:r>
      <w:r w:rsidR="00F61364">
        <w:rPr>
          <w:szCs w:val="24"/>
        </w:rPr>
        <w:t>.</w:t>
      </w:r>
    </w:p>
    <w:p w14:paraId="16F5E2FD" w14:textId="20925071" w:rsidR="00562AEE" w:rsidRPr="001044F6" w:rsidRDefault="00562AEE" w:rsidP="00562AEE">
      <w:pPr>
        <w:spacing w:line="240" w:lineRule="auto"/>
        <w:rPr>
          <w:rFonts w:asciiTheme="minorHAnsi" w:hAnsiTheme="minorHAnsi" w:cstheme="minorHAnsi"/>
        </w:rPr>
      </w:pPr>
      <w:r w:rsidRPr="001044F6">
        <w:rPr>
          <w:rFonts w:asciiTheme="minorHAnsi" w:hAnsiTheme="minorHAnsi" w:cstheme="minorHAnsi"/>
        </w:rPr>
        <w:t xml:space="preserve">In 2013, the government created by Royal Decree a National Committee for Early Childhood Care and Development (NC-ECCD) as a strengthening mechanism for implementing the Law on Education and the NP-ECCD. The General Secretariat is based in the </w:t>
      </w:r>
      <w:r w:rsidR="009C3EAD">
        <w:rPr>
          <w:rFonts w:asciiTheme="minorHAnsi" w:hAnsiTheme="minorHAnsi" w:cstheme="minorHAnsi"/>
        </w:rPr>
        <w:t>Ministry of Education, Youth and Sport (</w:t>
      </w:r>
      <w:r w:rsidRPr="001044F6">
        <w:rPr>
          <w:rFonts w:asciiTheme="minorHAnsi" w:hAnsiTheme="minorHAnsi" w:cstheme="minorHAnsi"/>
        </w:rPr>
        <w:t>MoEYS</w:t>
      </w:r>
      <w:r w:rsidR="009C3EAD">
        <w:rPr>
          <w:rFonts w:asciiTheme="minorHAnsi" w:hAnsiTheme="minorHAnsi" w:cstheme="minorHAnsi"/>
        </w:rPr>
        <w:t>)</w:t>
      </w:r>
      <w:r w:rsidRPr="001044F6">
        <w:rPr>
          <w:rFonts w:asciiTheme="minorHAnsi" w:hAnsiTheme="minorHAnsi" w:cstheme="minorHAnsi"/>
        </w:rPr>
        <w:t>, following upon its central role given in the NP-ECCD. The urgency to address the situation for many Cambodian children is emphasized throughout the decree. The line ministries members of the NC-ECCD (1</w:t>
      </w:r>
      <w:r w:rsidR="00170A0A">
        <w:rPr>
          <w:rFonts w:asciiTheme="minorHAnsi" w:hAnsiTheme="minorHAnsi" w:cstheme="minorHAnsi"/>
        </w:rPr>
        <w:t>1</w:t>
      </w:r>
      <w:r w:rsidRPr="001044F6">
        <w:rPr>
          <w:rFonts w:asciiTheme="minorHAnsi" w:hAnsiTheme="minorHAnsi" w:cstheme="minorHAnsi"/>
        </w:rPr>
        <w:t xml:space="preserve"> initially, 13 currently) have the responsibility of coordination at the sub-national level on ECCD issues and point to the Consultative Committee on Women and Children at the provincial and district level and the </w:t>
      </w:r>
      <w:r w:rsidRPr="001044F6">
        <w:rPr>
          <w:rFonts w:asciiTheme="minorHAnsi" w:hAnsiTheme="minorHAnsi" w:cstheme="minorHAnsi"/>
        </w:rPr>
        <w:lastRenderedPageBreak/>
        <w:t>Commune Committee for Women and Children (CCWC) as the main sub-national partners.</w:t>
      </w:r>
      <w:r w:rsidR="00170A0A">
        <w:rPr>
          <w:rStyle w:val="FootnoteReference"/>
          <w:rFonts w:asciiTheme="minorHAnsi" w:hAnsiTheme="minorHAnsi" w:cstheme="minorHAnsi"/>
        </w:rPr>
        <w:footnoteReference w:id="14"/>
      </w:r>
    </w:p>
    <w:p w14:paraId="42B960C1" w14:textId="2824CCD4" w:rsidR="00562AEE" w:rsidRPr="001044F6" w:rsidRDefault="00562AEE" w:rsidP="00562AEE">
      <w:pPr>
        <w:spacing w:line="240" w:lineRule="auto"/>
        <w:rPr>
          <w:rFonts w:asciiTheme="minorHAnsi" w:hAnsiTheme="minorHAnsi" w:cstheme="minorHAnsi"/>
        </w:rPr>
      </w:pPr>
      <w:r w:rsidRPr="001044F6">
        <w:rPr>
          <w:rFonts w:asciiTheme="minorHAnsi" w:hAnsiTheme="minorHAnsi" w:cstheme="minorHAnsi"/>
        </w:rPr>
        <w:t xml:space="preserve">To enable successful implementation of the nine strategic areas of the NP-ECCD, the government identified a need for a realistic and feasible National Action Plan on Early Childhood Care and Development (NAP-ECCD). The NAP-ECCD (2014-2018) was formulated through a broad consultation with relevant ministries, agencies and development partners to ensure that these stakeholders are able to fulfil their respective roles and responsibilities. The NAP-ECCD is aligned to Cambodia’s strategy for realization of the Cambodian Millennium Development Goals, and aligned to the NSDP (2014 – 2018) and ESP (2014 – 2018), and other sector strategy plans. In addition, the NAP-ECCD and reform programs were developed to create linkages between policies and strategies with financial resources. Specifically, the five-year NAP-ECCD was expected to provide the </w:t>
      </w:r>
      <w:r w:rsidR="009C3EAD" w:rsidRPr="001044F6">
        <w:rPr>
          <w:rFonts w:asciiTheme="minorHAnsi" w:hAnsiTheme="minorHAnsi" w:cstheme="minorHAnsi"/>
        </w:rPr>
        <w:t>impl</w:t>
      </w:r>
      <w:r w:rsidR="009C3EAD">
        <w:rPr>
          <w:rFonts w:asciiTheme="minorHAnsi" w:hAnsiTheme="minorHAnsi" w:cstheme="minorHAnsi"/>
        </w:rPr>
        <w:t>ement</w:t>
      </w:r>
      <w:r w:rsidR="009C3EAD" w:rsidRPr="001044F6">
        <w:rPr>
          <w:rFonts w:asciiTheme="minorHAnsi" w:hAnsiTheme="minorHAnsi" w:cstheme="minorHAnsi"/>
        </w:rPr>
        <w:t xml:space="preserve">ation </w:t>
      </w:r>
      <w:r w:rsidRPr="001044F6">
        <w:rPr>
          <w:rFonts w:asciiTheme="minorHAnsi" w:hAnsiTheme="minorHAnsi" w:cstheme="minorHAnsi"/>
        </w:rPr>
        <w:t>mechanisms for integrated and coordinated services across relevant sectors. Priorities in the NAP-ECCD included the formulation of a legal framework and mechanisms, improvement of monitoring and evaluation mechanisms, capacity development, expansion of health education and care services to women and young children, especially early provision of basic education to young children with special focus on at-risk, vulnerable and poor young children. Motivation and capacity development for relevant officials at all administrative levels for the implementation of these activities are also incorporated.</w:t>
      </w:r>
      <w:r w:rsidR="00B307D9">
        <w:rPr>
          <w:rFonts w:asciiTheme="minorHAnsi" w:hAnsiTheme="minorHAnsi" w:cstheme="minorHAnsi"/>
        </w:rPr>
        <w:t xml:space="preserve"> Nonetheless, the</w:t>
      </w:r>
      <w:r w:rsidR="00B307D9" w:rsidRPr="00B307D9">
        <w:rPr>
          <w:rFonts w:asciiTheme="minorHAnsi" w:hAnsiTheme="minorHAnsi" w:cstheme="minorHAnsi"/>
        </w:rPr>
        <w:t xml:space="preserve"> nationwide implementation </w:t>
      </w:r>
      <w:r w:rsidR="00B307D9">
        <w:rPr>
          <w:rFonts w:asciiTheme="minorHAnsi" w:hAnsiTheme="minorHAnsi" w:cstheme="minorHAnsi"/>
        </w:rPr>
        <w:t xml:space="preserve">of an integrated service delivery approach </w:t>
      </w:r>
      <w:r w:rsidR="00B307D9" w:rsidRPr="00B307D9">
        <w:rPr>
          <w:rFonts w:asciiTheme="minorHAnsi" w:hAnsiTheme="minorHAnsi" w:cstheme="minorHAnsi"/>
        </w:rPr>
        <w:t>remains limited to date.</w:t>
      </w:r>
    </w:p>
    <w:p w14:paraId="38AD2917" w14:textId="77777777" w:rsidR="001044F6" w:rsidRPr="001044F6" w:rsidRDefault="001044F6" w:rsidP="00ED7A60">
      <w:pPr>
        <w:pStyle w:val="Heading2"/>
      </w:pPr>
      <w:bookmarkStart w:id="172" w:name="_Toc7527343"/>
      <w:r w:rsidRPr="001044F6">
        <w:t>Conceptual framework</w:t>
      </w:r>
      <w:bookmarkEnd w:id="172"/>
    </w:p>
    <w:p w14:paraId="4338E84F" w14:textId="26D2A953"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The conceptual framework for the</w:t>
      </w:r>
      <w:r w:rsidR="009C3EAD">
        <w:rPr>
          <w:rFonts w:asciiTheme="minorHAnsi" w:hAnsiTheme="minorHAnsi" w:cstheme="minorHAnsi"/>
        </w:rPr>
        <w:t xml:space="preserve"> Integrated Early Childhood Development (</w:t>
      </w:r>
      <w:r w:rsidRPr="00562AEE">
        <w:rPr>
          <w:rFonts w:asciiTheme="minorHAnsi" w:hAnsiTheme="minorHAnsi" w:cstheme="minorHAnsi"/>
        </w:rPr>
        <w:t>IECD</w:t>
      </w:r>
      <w:r w:rsidR="009C3EAD">
        <w:rPr>
          <w:rFonts w:asciiTheme="minorHAnsi" w:hAnsiTheme="minorHAnsi" w:cstheme="minorHAnsi"/>
        </w:rPr>
        <w:t>) approach</w:t>
      </w:r>
      <w:r w:rsidRPr="00562AEE">
        <w:rPr>
          <w:rFonts w:asciiTheme="minorHAnsi" w:hAnsiTheme="minorHAnsi" w:cstheme="minorHAnsi"/>
        </w:rPr>
        <w:t xml:space="preserve"> is based on two interacting and concordant developments occurring at the national and international levels.</w:t>
      </w:r>
    </w:p>
    <w:p w14:paraId="7934EB46" w14:textId="7AB6937D" w:rsidR="00562AEE" w:rsidRPr="00562AEE" w:rsidRDefault="00562AEE" w:rsidP="00562AEE">
      <w:pPr>
        <w:numPr>
          <w:ilvl w:val="0"/>
          <w:numId w:val="6"/>
        </w:numPr>
        <w:spacing w:after="60" w:line="240" w:lineRule="auto"/>
        <w:rPr>
          <w:rFonts w:eastAsia="Times New Roman" w:cs="Times New Roman"/>
          <w:szCs w:val="20"/>
          <w:lang w:eastAsia="en-US"/>
        </w:rPr>
      </w:pPr>
      <w:r w:rsidRPr="00562AEE">
        <w:rPr>
          <w:rFonts w:asciiTheme="minorHAnsi" w:eastAsia="Times New Roman" w:hAnsiTheme="minorHAnsi" w:cstheme="minorHAnsi"/>
          <w:szCs w:val="20"/>
          <w:lang w:eastAsia="en-US"/>
        </w:rPr>
        <w:t>At the national level, th</w:t>
      </w:r>
      <w:r w:rsidRPr="00562AEE">
        <w:rPr>
          <w:rFonts w:eastAsia="Times New Roman" w:cs="Times New Roman"/>
          <w:szCs w:val="20"/>
          <w:lang w:eastAsia="en-US"/>
        </w:rPr>
        <w:t>e government’s concerns around the status of children under five and pregnant women in Cambodia led to the emerging policy mechanisms around the integration of ECCD policies and activities, such as the NP-ECCD and the NAP-ECCD (see Section </w:t>
      </w:r>
      <w:r w:rsidRPr="00562AEE">
        <w:rPr>
          <w:rFonts w:eastAsia="Times New Roman" w:cs="Times New Roman"/>
          <w:szCs w:val="20"/>
          <w:lang w:eastAsia="en-US"/>
        </w:rPr>
        <w:fldChar w:fldCharType="begin"/>
      </w:r>
      <w:r w:rsidRPr="00562AEE">
        <w:rPr>
          <w:rFonts w:eastAsia="Times New Roman" w:cs="Times New Roman"/>
          <w:szCs w:val="20"/>
          <w:lang w:eastAsia="en-US"/>
        </w:rPr>
        <w:instrText xml:space="preserve"> REF _Ref5155199 \n \h </w:instrText>
      </w:r>
      <w:r w:rsidRPr="00562AEE">
        <w:rPr>
          <w:rFonts w:eastAsia="Times New Roman" w:cs="Times New Roman"/>
          <w:szCs w:val="20"/>
          <w:lang w:eastAsia="en-US"/>
        </w:rPr>
      </w:r>
      <w:r w:rsidRPr="00562AEE">
        <w:rPr>
          <w:rFonts w:eastAsia="Times New Roman" w:cs="Times New Roman"/>
          <w:szCs w:val="20"/>
          <w:lang w:eastAsia="en-US"/>
        </w:rPr>
        <w:fldChar w:fldCharType="separate"/>
      </w:r>
      <w:r w:rsidR="006343E3">
        <w:rPr>
          <w:rFonts w:eastAsia="Times New Roman" w:cs="Times New Roman"/>
          <w:szCs w:val="20"/>
          <w:lang w:eastAsia="en-US"/>
        </w:rPr>
        <w:t>2.2</w:t>
      </w:r>
      <w:r w:rsidRPr="00562AEE">
        <w:rPr>
          <w:rFonts w:eastAsia="Times New Roman" w:cs="Times New Roman"/>
          <w:szCs w:val="20"/>
          <w:lang w:eastAsia="en-US"/>
        </w:rPr>
        <w:fldChar w:fldCharType="end"/>
      </w:r>
      <w:r w:rsidRPr="00562AEE">
        <w:rPr>
          <w:rFonts w:eastAsia="Times New Roman" w:cs="Times New Roman"/>
          <w:szCs w:val="20"/>
          <w:lang w:eastAsia="en-US"/>
        </w:rPr>
        <w:t xml:space="preserve">). UNICEF’s support for the Government of Cambodia’s </w:t>
      </w:r>
      <w:r w:rsidRPr="00562AEE">
        <w:rPr>
          <w:rFonts w:eastAsia="Times New Roman" w:cs="Times New Roman"/>
          <w:szCs w:val="20"/>
          <w:lang w:val="en-US" w:eastAsia="en-US"/>
        </w:rPr>
        <w:t>multi</w:t>
      </w:r>
      <w:r w:rsidRPr="00562AEE">
        <w:rPr>
          <w:rFonts w:eastAsia="Times New Roman" w:cs="Times New Roman"/>
          <w:szCs w:val="20"/>
          <w:lang w:eastAsia="en-US"/>
        </w:rPr>
        <w:t xml:space="preserve">sectoral efforts around ECCD is outlined in the Royal Government of Cambodia—UNICEF National Country Programme 2016-2018 (hereafter, CPD) and focuses on “strengthening systems and capacities of duty-bearers” </w:t>
      </w:r>
      <w:r w:rsidRPr="00562AEE">
        <w:t>(Royal Government of Cambodia and UNICEF, 2015</w:t>
      </w:r>
      <w:r w:rsidR="009C3EAD">
        <w:t>)</w:t>
      </w:r>
      <w:r w:rsidRPr="00562AEE">
        <w:rPr>
          <w:rFonts w:eastAsia="Times New Roman" w:cs="Times New Roman"/>
          <w:szCs w:val="20"/>
          <w:lang w:eastAsia="en-US"/>
        </w:rPr>
        <w:t xml:space="preserve">. </w:t>
      </w:r>
    </w:p>
    <w:p w14:paraId="7E32CEB1" w14:textId="5D6AFC04" w:rsidR="00562AEE" w:rsidRPr="00562AEE" w:rsidRDefault="00562AEE" w:rsidP="00562AEE">
      <w:pPr>
        <w:numPr>
          <w:ilvl w:val="0"/>
          <w:numId w:val="6"/>
        </w:numPr>
        <w:spacing w:after="60" w:line="240" w:lineRule="auto"/>
        <w:rPr>
          <w:rFonts w:eastAsia="Times New Roman" w:cs="Times New Roman"/>
          <w:szCs w:val="20"/>
          <w:lang w:eastAsia="en-US"/>
        </w:rPr>
      </w:pPr>
      <w:r w:rsidRPr="00562AEE">
        <w:rPr>
          <w:rFonts w:eastAsia="Times New Roman" w:cs="Times New Roman"/>
          <w:szCs w:val="20"/>
          <w:lang w:eastAsia="en-US"/>
        </w:rPr>
        <w:t>In 2015, the international community recogn</w:t>
      </w:r>
      <w:r w:rsidR="00652B70">
        <w:rPr>
          <w:rFonts w:eastAsia="Times New Roman" w:cs="Times New Roman"/>
          <w:szCs w:val="20"/>
          <w:lang w:eastAsia="en-US"/>
        </w:rPr>
        <w:t>ize</w:t>
      </w:r>
      <w:r w:rsidRPr="00562AEE">
        <w:rPr>
          <w:rFonts w:eastAsia="Times New Roman" w:cs="Times New Roman"/>
          <w:szCs w:val="20"/>
          <w:lang w:eastAsia="en-US"/>
        </w:rPr>
        <w:t xml:space="preserve">d the importance of the early childhood period as a foundation for life-long development and needing specific protection, as pronounced by the Sustainable Development Goals (SDGs). Throughout the SDGs, targets on malnutrition (SDG 2.1, 2.2), maternal and child mortality (SDG 3.1 and 3.2), early learning (SDG 4.2), water and sanitation (SDG 6.1 and 6.2), and protection from violence (SDG 16.2) outline an agenda for early </w:t>
      </w:r>
      <w:r w:rsidRPr="00562AEE">
        <w:rPr>
          <w:rFonts w:eastAsia="Times New Roman" w:cs="Times New Roman"/>
          <w:szCs w:val="20"/>
          <w:lang w:eastAsia="en-US"/>
        </w:rPr>
        <w:lastRenderedPageBreak/>
        <w:t>childhood development. The inclusion of the early learning goal marks the efforts of international advocacy to promote investments for an integrated approach to early childhood development beyond a single-sector approach: “By 2030, ensure that all girls and boys have access to quality early childhood development, care and pre-primary education so that they are ready for primary education.” One of the two proposed indicators for SDG 4.2 relates to the holistic dimension of early childhood development in terms of its broad domains (physical, cognitive, language and psychosocial development).</w:t>
      </w:r>
      <w:r w:rsidRPr="00562AEE">
        <w:rPr>
          <w:rFonts w:asciiTheme="minorHAnsi" w:eastAsia="Times New Roman" w:hAnsiTheme="minorHAnsi" w:cstheme="minorHAnsi"/>
          <w:szCs w:val="20"/>
          <w:vertAlign w:val="superscript"/>
          <w:lang w:eastAsia="en-US"/>
        </w:rPr>
        <w:footnoteReference w:id="15"/>
      </w:r>
      <w:r w:rsidRPr="00562AEE">
        <w:rPr>
          <w:rFonts w:eastAsia="Times New Roman" w:cs="Times New Roman"/>
          <w:szCs w:val="20"/>
          <w:lang w:eastAsia="en-US"/>
        </w:rPr>
        <w:t xml:space="preserve"> </w:t>
      </w:r>
    </w:p>
    <w:p w14:paraId="205F525B" w14:textId="6C5307AF" w:rsidR="00562AEE" w:rsidRPr="00562AEE" w:rsidRDefault="00562AEE" w:rsidP="00562AEE">
      <w:pPr>
        <w:spacing w:line="240" w:lineRule="auto"/>
        <w:rPr>
          <w:rFonts w:asciiTheme="minorHAnsi" w:hAnsiTheme="minorHAnsi" w:cstheme="minorHAnsi"/>
        </w:rPr>
      </w:pPr>
      <w:r w:rsidRPr="00562AEE">
        <w:t xml:space="preserve">The framework around the integration of social services targeting children and pregnant women presupposes that, in Cambodia, significant barriers and bottlenecks are created through a single-sector approach to service delivery. These hindrances are creating obstacles and slowing down outcomes related to the well-being and full development of children, which has been evidenced in other countries. </w:t>
      </w:r>
      <w:r w:rsidRPr="00562AEE">
        <w:rPr>
          <w:rFonts w:asciiTheme="minorHAnsi" w:hAnsiTheme="minorHAnsi" w:cstheme="minorHAnsi"/>
        </w:rPr>
        <w:t xml:space="preserve">The importance of national policy coherence around early childhood is paramount for accelerating results in health, nutrition and education. Moreover, the financial case to invest in children’s early years is strong. Evidence of positive economic returns for ECCD interventions generally, or specific ones such as adding nutrition interventions to existing services have been observed in low and middle-income countries </w:t>
      </w:r>
      <w:r w:rsidRPr="00562AEE">
        <w:t>(P. L. Engle et al., 2011; Patrice L. Engle et al., 2013; Hoddinott et al., 2008; Maluccio et al., 2009; McGovern and Canning, 2015)</w:t>
      </w:r>
      <w:r w:rsidRPr="00562AEE">
        <w:rPr>
          <w:rFonts w:asciiTheme="minorHAnsi" w:hAnsiTheme="minorHAnsi" w:cstheme="minorHAnsi"/>
        </w:rPr>
        <w:t>. Preparing inclusive programmes and policies –</w:t>
      </w:r>
      <w:r w:rsidR="009C3EAD">
        <w:rPr>
          <w:rFonts w:asciiTheme="minorHAnsi" w:hAnsiTheme="minorHAnsi" w:cstheme="minorHAnsi"/>
        </w:rPr>
        <w:t xml:space="preserve"> </w:t>
      </w:r>
      <w:r w:rsidRPr="00562AEE">
        <w:rPr>
          <w:rFonts w:asciiTheme="minorHAnsi" w:hAnsiTheme="minorHAnsi" w:cstheme="minorHAnsi"/>
        </w:rPr>
        <w:t xml:space="preserve">such as multilingual preschool education – can improve socio-cognitive and socio-emotional development outcomes </w:t>
      </w:r>
      <w:r w:rsidRPr="00562AEE">
        <w:t>(Nicoladis et al., 2016; Nicoladis and Genesee, 1996)</w:t>
      </w:r>
      <w:r w:rsidRPr="00562AEE">
        <w:rPr>
          <w:rFonts w:asciiTheme="minorHAnsi" w:hAnsiTheme="minorHAnsi" w:cstheme="minorHAnsi"/>
        </w:rPr>
        <w:t xml:space="preserve">. Involving fathers in early stimulation and parenting programmes is likely to improve early child development </w:t>
      </w:r>
      <w:r w:rsidRPr="00562AEE">
        <w:t>(Jeong et al., 2016)</w:t>
      </w:r>
      <w:r w:rsidRPr="00562AEE">
        <w:rPr>
          <w:rFonts w:asciiTheme="minorHAnsi" w:hAnsiTheme="minorHAnsi" w:cstheme="minorHAnsi"/>
        </w:rPr>
        <w:t>.</w:t>
      </w:r>
    </w:p>
    <w:p w14:paraId="03E71EE4" w14:textId="2B78A685"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Across the world, examples abound of successful </w:t>
      </w:r>
      <w:r w:rsidR="00C472E0">
        <w:rPr>
          <w:rFonts w:asciiTheme="minorHAnsi" w:hAnsiTheme="minorHAnsi" w:cstheme="minorHAnsi"/>
        </w:rPr>
        <w:t>integrated</w:t>
      </w:r>
      <w:r w:rsidR="00C472E0" w:rsidRPr="00562AEE">
        <w:rPr>
          <w:rFonts w:asciiTheme="minorHAnsi" w:hAnsiTheme="minorHAnsi" w:cstheme="minorHAnsi"/>
        </w:rPr>
        <w:t xml:space="preserve"> </w:t>
      </w:r>
      <w:r w:rsidRPr="00562AEE">
        <w:rPr>
          <w:rFonts w:asciiTheme="minorHAnsi" w:hAnsiTheme="minorHAnsi" w:cstheme="minorHAnsi"/>
        </w:rPr>
        <w:t>ECCD policies which have approached service delivery and governance with a systemic and integrated approach</w:t>
      </w:r>
      <w:r w:rsidR="00600EF0">
        <w:rPr>
          <w:rFonts w:asciiTheme="minorHAnsi" w:hAnsiTheme="minorHAnsi" w:cstheme="minorHAnsi"/>
        </w:rPr>
        <w:t xml:space="preserve"> </w:t>
      </w:r>
      <w:r w:rsidR="00600EF0">
        <w:rPr>
          <w:rFonts w:asciiTheme="minorHAnsi" w:hAnsiTheme="minorHAnsi" w:cstheme="minorHAnsi"/>
        </w:rPr>
        <w:fldChar w:fldCharType="begin"/>
      </w:r>
      <w:r w:rsidR="00CF10ED">
        <w:rPr>
          <w:rFonts w:asciiTheme="minorHAnsi" w:hAnsiTheme="minorHAnsi" w:cstheme="minorHAnsi"/>
        </w:rPr>
        <w:instrText xml:space="preserve"> ADDIN ZOTERO_ITEM CSL_CITATION {"citationID":"FPV5fCCZ","properties":{"formattedCitation":"(Sayre et al., 2015)","plainCitation":"(Sayre et al., 2015)","noteIndex":0},"citationItems":[{"id":1514,"uris":["http://zotero.org/groups/236169/items/DRMKM4BC"],"uri":["http://zotero.org/groups/236169/items/DRMKM4BC"],"itemData":{"id":1514,"type":"report","title":"Investing in Early Childhood Development : Review of the World Bank’s Recent Experience","genre":"World Bank Studies","URL":"https://openknowledge.worldbank.org/handle/10986/20715","author":[{"family":"Sayre","given":"Rebecca"},{"family":"Devercelli","given":"Amanda"},{"family":"Neuman","given":"Michelle"},{"family":"Wodon","given":"Quentin T."}],"issued":{"date-parts":[["2015"]]}}}],"schema":"https://github.com/citation-style-language/schema/raw/master/csl-citation.json"} </w:instrText>
      </w:r>
      <w:r w:rsidR="00600EF0">
        <w:rPr>
          <w:rFonts w:asciiTheme="minorHAnsi" w:hAnsiTheme="minorHAnsi" w:cstheme="minorHAnsi"/>
        </w:rPr>
        <w:fldChar w:fldCharType="separate"/>
      </w:r>
      <w:r w:rsidR="00CF10ED" w:rsidRPr="00CF10ED">
        <w:t>(Sayre et al., 2015)</w:t>
      </w:r>
      <w:r w:rsidR="00600EF0">
        <w:rPr>
          <w:rFonts w:asciiTheme="minorHAnsi" w:hAnsiTheme="minorHAnsi" w:cstheme="minorHAnsi"/>
        </w:rPr>
        <w:fldChar w:fldCharType="end"/>
      </w:r>
      <w:r w:rsidRPr="00562AEE">
        <w:rPr>
          <w:rFonts w:asciiTheme="minorHAnsi" w:hAnsiTheme="minorHAnsi" w:cstheme="minorHAnsi"/>
        </w:rPr>
        <w:t xml:space="preserve">. Other equally enabling factors include substantial public investment, appropriate training of line workers, strong data monitoring and evaluation systems and </w:t>
      </w:r>
      <w:r w:rsidR="00463355">
        <w:rPr>
          <w:rFonts w:asciiTheme="minorHAnsi" w:hAnsiTheme="minorHAnsi" w:cstheme="minorHAnsi"/>
        </w:rPr>
        <w:t xml:space="preserve">a </w:t>
      </w:r>
      <w:r w:rsidRPr="00562AEE">
        <w:rPr>
          <w:rFonts w:asciiTheme="minorHAnsi" w:hAnsiTheme="minorHAnsi" w:cstheme="minorHAnsi"/>
        </w:rPr>
        <w:t xml:space="preserve">participatory approach to policy development </w:t>
      </w:r>
      <w:r w:rsidRPr="00562AEE">
        <w:t>(OECD, 2006)</w:t>
      </w:r>
      <w:r w:rsidRPr="00562AEE">
        <w:rPr>
          <w:rFonts w:asciiTheme="minorHAnsi" w:hAnsiTheme="minorHAnsi" w:cstheme="minorHAnsi"/>
        </w:rPr>
        <w:t xml:space="preserve">. </w:t>
      </w:r>
    </w:p>
    <w:p w14:paraId="5498BC49" w14:textId="2F6342D7" w:rsidR="00562AEE" w:rsidRPr="00562AEE" w:rsidRDefault="00562AEE" w:rsidP="00562AEE">
      <w:pPr>
        <w:spacing w:line="240" w:lineRule="auto"/>
        <w:rPr>
          <w:rFonts w:asciiTheme="minorHAnsi" w:hAnsiTheme="minorHAnsi" w:cstheme="minorHAnsi"/>
        </w:rPr>
      </w:pPr>
      <w:r w:rsidRPr="00562AEE">
        <w:rPr>
          <w:rFonts w:asciiTheme="minorHAnsi" w:hAnsiTheme="minorHAnsi" w:cstheme="minorHAnsi"/>
        </w:rPr>
        <w:t xml:space="preserve">While the architecture of integrated ECCD systems can differ significantly depending on national contexts, several enabling factors highlighted in other countries are notable in terms of observations and lessons learned </w:t>
      </w:r>
      <w:r w:rsidRPr="00562AEE">
        <w:t>(Britto et al., 2014; OECD, 2006)</w:t>
      </w:r>
      <w:r w:rsidRPr="00562AEE">
        <w:rPr>
          <w:rFonts w:asciiTheme="minorHAnsi" w:hAnsiTheme="minorHAnsi" w:cstheme="minorHAnsi"/>
        </w:rPr>
        <w:t>:</w:t>
      </w:r>
    </w:p>
    <w:p w14:paraId="027C23DA" w14:textId="77777777" w:rsidR="00562AEE" w:rsidRPr="00562AEE" w:rsidRDefault="00562AEE" w:rsidP="00562AEE">
      <w:pPr>
        <w:numPr>
          <w:ilvl w:val="0"/>
          <w:numId w:val="11"/>
        </w:numPr>
        <w:spacing w:after="120" w:line="240" w:lineRule="auto"/>
        <w:ind w:left="924" w:hanging="357"/>
        <w:rPr>
          <w:rFonts w:asciiTheme="minorHAnsi" w:eastAsia="Times New Roman" w:hAnsiTheme="minorHAnsi" w:cstheme="minorHAnsi"/>
          <w:bCs/>
          <w:szCs w:val="24"/>
          <w:lang w:eastAsia="en-US"/>
        </w:rPr>
      </w:pPr>
      <w:r w:rsidRPr="00562AEE">
        <w:rPr>
          <w:rFonts w:asciiTheme="minorHAnsi" w:eastAsia="Times New Roman" w:hAnsiTheme="minorHAnsi" w:cstheme="minorHAnsi"/>
          <w:bCs/>
          <w:szCs w:val="24"/>
          <w:lang w:eastAsia="en-US"/>
        </w:rPr>
        <w:t>Local governance structures are key levers for facilitating intersectoral implementation of integrated services.</w:t>
      </w:r>
    </w:p>
    <w:p w14:paraId="6F7801D0" w14:textId="77777777" w:rsidR="00562AEE" w:rsidRPr="00562AEE" w:rsidRDefault="00562AEE" w:rsidP="00562AEE">
      <w:pPr>
        <w:numPr>
          <w:ilvl w:val="0"/>
          <w:numId w:val="11"/>
        </w:numPr>
        <w:spacing w:after="120" w:line="240" w:lineRule="auto"/>
        <w:ind w:left="924" w:hanging="357"/>
        <w:rPr>
          <w:rFonts w:asciiTheme="minorHAnsi" w:eastAsia="Times New Roman" w:hAnsiTheme="minorHAnsi" w:cstheme="minorHAnsi"/>
          <w:bCs/>
          <w:szCs w:val="24"/>
          <w:lang w:eastAsia="en-US"/>
        </w:rPr>
      </w:pPr>
      <w:r w:rsidRPr="00562AEE">
        <w:rPr>
          <w:rFonts w:asciiTheme="minorHAnsi" w:eastAsia="Times New Roman" w:hAnsiTheme="minorHAnsi" w:cstheme="minorHAnsi"/>
          <w:bCs/>
          <w:szCs w:val="24"/>
          <w:lang w:eastAsia="en-US"/>
        </w:rPr>
        <w:t>Although horizontal coordination of services can be observed at the national and local levels, cross-sectoral collaboration appears weakest at the middle administrative levels (provincial), where technical capacity might be a concern.</w:t>
      </w:r>
    </w:p>
    <w:p w14:paraId="69EA7B6D" w14:textId="77777777" w:rsidR="00562AEE" w:rsidRPr="00562AEE" w:rsidRDefault="00562AEE" w:rsidP="00562AEE">
      <w:pPr>
        <w:numPr>
          <w:ilvl w:val="0"/>
          <w:numId w:val="11"/>
        </w:numPr>
        <w:spacing w:after="120" w:line="240" w:lineRule="auto"/>
        <w:ind w:left="924" w:hanging="357"/>
        <w:rPr>
          <w:rFonts w:asciiTheme="minorHAnsi" w:eastAsia="Times New Roman" w:hAnsiTheme="minorHAnsi" w:cstheme="minorHAnsi"/>
          <w:bCs/>
          <w:szCs w:val="24"/>
          <w:lang w:eastAsia="en-US"/>
        </w:rPr>
      </w:pPr>
      <w:r w:rsidRPr="00562AEE">
        <w:rPr>
          <w:rFonts w:asciiTheme="minorHAnsi" w:eastAsia="Times New Roman" w:hAnsiTheme="minorHAnsi" w:cstheme="minorHAnsi"/>
          <w:bCs/>
          <w:szCs w:val="24"/>
          <w:lang w:eastAsia="en-US"/>
        </w:rPr>
        <w:t>Including parents in ECCD governance and programming monitoring increases investments in social services.</w:t>
      </w:r>
    </w:p>
    <w:p w14:paraId="638E06E5" w14:textId="77777777" w:rsidR="00562AEE" w:rsidRPr="00562AEE" w:rsidRDefault="00562AEE" w:rsidP="00562AEE">
      <w:pPr>
        <w:numPr>
          <w:ilvl w:val="0"/>
          <w:numId w:val="11"/>
        </w:numPr>
        <w:spacing w:after="120" w:line="240" w:lineRule="auto"/>
        <w:ind w:left="924" w:hanging="357"/>
        <w:rPr>
          <w:rFonts w:asciiTheme="minorHAnsi" w:eastAsia="Times New Roman" w:hAnsiTheme="minorHAnsi" w:cstheme="minorHAnsi"/>
          <w:bCs/>
          <w:szCs w:val="24"/>
          <w:lang w:eastAsia="en-US"/>
        </w:rPr>
      </w:pPr>
      <w:r w:rsidRPr="00562AEE">
        <w:rPr>
          <w:rFonts w:asciiTheme="minorHAnsi" w:eastAsia="Times New Roman" w:hAnsiTheme="minorHAnsi" w:cstheme="minorHAnsi"/>
          <w:bCs/>
          <w:szCs w:val="24"/>
          <w:lang w:eastAsia="en-US"/>
        </w:rPr>
        <w:t>Institutional strengthening in integrated ECD theory and practice at all government levels and training line workers.</w:t>
      </w:r>
    </w:p>
    <w:p w14:paraId="5AAB7A86" w14:textId="77777777" w:rsidR="00562AEE" w:rsidRPr="00562AEE" w:rsidRDefault="00562AEE" w:rsidP="00562AEE">
      <w:pPr>
        <w:numPr>
          <w:ilvl w:val="0"/>
          <w:numId w:val="11"/>
        </w:numPr>
        <w:spacing w:after="120" w:line="240" w:lineRule="auto"/>
        <w:ind w:left="924" w:hanging="357"/>
        <w:rPr>
          <w:rFonts w:asciiTheme="minorHAnsi" w:eastAsia="Times New Roman" w:hAnsiTheme="minorHAnsi" w:cstheme="minorHAnsi"/>
          <w:bCs/>
          <w:szCs w:val="24"/>
          <w:lang w:eastAsia="en-US"/>
        </w:rPr>
      </w:pPr>
      <w:r w:rsidRPr="00562AEE">
        <w:rPr>
          <w:rFonts w:asciiTheme="minorHAnsi" w:eastAsia="Times New Roman" w:hAnsiTheme="minorHAnsi" w:cstheme="minorHAnsi"/>
          <w:bCs/>
          <w:szCs w:val="24"/>
          <w:lang w:eastAsia="en-US"/>
        </w:rPr>
        <w:lastRenderedPageBreak/>
        <w:t>Decentralization can widen equity gaps across different provinces or districts within a country.</w:t>
      </w:r>
    </w:p>
    <w:p w14:paraId="071FDD96" w14:textId="77777777" w:rsidR="001044F6" w:rsidRPr="001044F6" w:rsidRDefault="001044F6" w:rsidP="00ED7A60">
      <w:pPr>
        <w:pStyle w:val="Heading2"/>
      </w:pPr>
      <w:bookmarkStart w:id="173" w:name="_Toc7526888"/>
      <w:bookmarkStart w:id="174" w:name="_Toc7527344"/>
      <w:bookmarkEnd w:id="173"/>
      <w:r w:rsidRPr="001044F6">
        <w:t>The Integrated Early Childhood Development approach in Cambodia</w:t>
      </w:r>
      <w:bookmarkEnd w:id="174"/>
    </w:p>
    <w:p w14:paraId="3F3F5D83" w14:textId="69AF70C2" w:rsidR="00676B86" w:rsidRDefault="001044F6" w:rsidP="00B17B04">
      <w:pPr>
        <w:spacing w:line="240" w:lineRule="auto"/>
        <w:rPr>
          <w:rFonts w:asciiTheme="minorHAnsi" w:hAnsiTheme="minorHAnsi" w:cstheme="minorHAnsi"/>
        </w:rPr>
      </w:pPr>
      <w:r w:rsidRPr="001044F6">
        <w:rPr>
          <w:rFonts w:asciiTheme="minorHAnsi" w:hAnsiTheme="minorHAnsi" w:cstheme="minorHAnsi"/>
        </w:rPr>
        <w:t xml:space="preserve">Given the existing challenges in enabling children in Cambodia to reach their full potential in life, UNICEF pioneered the Integrated Early Childhood Development (IECD) approach to support </w:t>
      </w:r>
      <w:r w:rsidR="00676B86">
        <w:rPr>
          <w:rFonts w:asciiTheme="minorHAnsi" w:hAnsiTheme="minorHAnsi" w:cstheme="minorHAnsi"/>
        </w:rPr>
        <w:t xml:space="preserve">and complement </w:t>
      </w:r>
      <w:r w:rsidRPr="001044F6">
        <w:rPr>
          <w:rFonts w:asciiTheme="minorHAnsi" w:hAnsiTheme="minorHAnsi" w:cstheme="minorHAnsi"/>
        </w:rPr>
        <w:t xml:space="preserve">the </w:t>
      </w:r>
      <w:r w:rsidR="00AF74A0">
        <w:rPr>
          <w:rFonts w:asciiTheme="minorHAnsi" w:hAnsiTheme="minorHAnsi" w:cstheme="minorHAnsi"/>
        </w:rPr>
        <w:t xml:space="preserve">multisectoral </w:t>
      </w:r>
      <w:r w:rsidRPr="001044F6">
        <w:rPr>
          <w:rFonts w:asciiTheme="minorHAnsi" w:hAnsiTheme="minorHAnsi" w:cstheme="minorHAnsi"/>
        </w:rPr>
        <w:t xml:space="preserve">government-led initiative </w:t>
      </w:r>
      <w:r w:rsidR="00676B86">
        <w:rPr>
          <w:rFonts w:asciiTheme="minorHAnsi" w:hAnsiTheme="minorHAnsi" w:cstheme="minorHAnsi"/>
        </w:rPr>
        <w:t xml:space="preserve">as </w:t>
      </w:r>
      <w:r w:rsidRPr="001044F6">
        <w:rPr>
          <w:rFonts w:asciiTheme="minorHAnsi" w:hAnsiTheme="minorHAnsi" w:cstheme="minorHAnsi"/>
        </w:rPr>
        <w:t xml:space="preserve">spelled out by the NAP-ECCD. </w:t>
      </w:r>
      <w:r w:rsidR="00AF74A0">
        <w:rPr>
          <w:rFonts w:asciiTheme="minorHAnsi" w:hAnsiTheme="minorHAnsi" w:cstheme="minorHAnsi"/>
        </w:rPr>
        <w:t xml:space="preserve">The IECD approach </w:t>
      </w:r>
      <w:r w:rsidR="000E47B1">
        <w:rPr>
          <w:rFonts w:asciiTheme="minorHAnsi" w:hAnsiTheme="minorHAnsi" w:cstheme="minorHAnsi"/>
        </w:rPr>
        <w:t>intends</w:t>
      </w:r>
      <w:r w:rsidR="00AF74A0">
        <w:rPr>
          <w:rFonts w:asciiTheme="minorHAnsi" w:hAnsiTheme="minorHAnsi" w:cstheme="minorHAnsi"/>
        </w:rPr>
        <w:t xml:space="preserve"> to ensure that </w:t>
      </w:r>
      <w:r w:rsidR="000E47B1">
        <w:rPr>
          <w:rFonts w:asciiTheme="minorHAnsi" w:hAnsiTheme="minorHAnsi" w:cstheme="minorHAnsi"/>
        </w:rPr>
        <w:t xml:space="preserve">public </w:t>
      </w:r>
      <w:r w:rsidR="00AF74A0">
        <w:rPr>
          <w:rFonts w:asciiTheme="minorHAnsi" w:hAnsiTheme="minorHAnsi" w:cstheme="minorHAnsi"/>
        </w:rPr>
        <w:t xml:space="preserve">initiatives </w:t>
      </w:r>
      <w:r w:rsidR="00F2436A">
        <w:rPr>
          <w:rFonts w:asciiTheme="minorHAnsi" w:hAnsiTheme="minorHAnsi" w:cstheme="minorHAnsi"/>
          <w:lang w:val="en-US"/>
        </w:rPr>
        <w:t xml:space="preserve">targeting </w:t>
      </w:r>
      <w:r w:rsidR="00676B86">
        <w:rPr>
          <w:rFonts w:asciiTheme="minorHAnsi" w:hAnsiTheme="minorHAnsi" w:cstheme="minorHAnsi"/>
        </w:rPr>
        <w:t>better outcomes for children</w:t>
      </w:r>
      <w:r w:rsidR="00F2436A">
        <w:rPr>
          <w:rFonts w:asciiTheme="minorHAnsi" w:hAnsiTheme="minorHAnsi" w:cstheme="minorHAnsi"/>
        </w:rPr>
        <w:t xml:space="preserve"> ages </w:t>
      </w:r>
      <w:r w:rsidR="009C3EAD">
        <w:rPr>
          <w:rFonts w:asciiTheme="minorHAnsi" w:hAnsiTheme="minorHAnsi" w:cstheme="minorHAnsi"/>
        </w:rPr>
        <w:t xml:space="preserve">zero </w:t>
      </w:r>
      <w:r w:rsidR="00F2436A">
        <w:rPr>
          <w:rFonts w:asciiTheme="minorHAnsi" w:hAnsiTheme="minorHAnsi" w:cstheme="minorHAnsi"/>
        </w:rPr>
        <w:t xml:space="preserve">to </w:t>
      </w:r>
      <w:r w:rsidR="009C3EAD">
        <w:rPr>
          <w:rFonts w:asciiTheme="minorHAnsi" w:hAnsiTheme="minorHAnsi" w:cstheme="minorHAnsi"/>
        </w:rPr>
        <w:t>five</w:t>
      </w:r>
      <w:r w:rsidR="00F2436A">
        <w:rPr>
          <w:rFonts w:asciiTheme="minorHAnsi" w:hAnsiTheme="minorHAnsi" w:cstheme="minorHAnsi"/>
        </w:rPr>
        <w:t xml:space="preserve"> and their carers (i.e., mothers, fathers and grandparents or other primary caregivers) </w:t>
      </w:r>
      <w:r w:rsidR="00195235">
        <w:rPr>
          <w:rFonts w:asciiTheme="minorHAnsi" w:hAnsiTheme="minorHAnsi" w:cstheme="minorHAnsi"/>
        </w:rPr>
        <w:t>provide “integrated and coordinated services together with relevant sectors” (</w:t>
      </w:r>
      <w:r w:rsidR="00195235" w:rsidRPr="00195235">
        <w:rPr>
          <w:szCs w:val="24"/>
          <w:lang w:val="en-US"/>
        </w:rPr>
        <w:t>NCECCD</w:t>
      </w:r>
      <w:r w:rsidR="00195235">
        <w:rPr>
          <w:szCs w:val="24"/>
          <w:lang w:val="en-US"/>
        </w:rPr>
        <w:t xml:space="preserve">, </w:t>
      </w:r>
      <w:r w:rsidR="00195235" w:rsidRPr="00195235">
        <w:rPr>
          <w:szCs w:val="24"/>
          <w:lang w:val="en-US"/>
        </w:rPr>
        <w:t>2014).</w:t>
      </w:r>
      <w:r w:rsidR="00B17B04">
        <w:rPr>
          <w:szCs w:val="24"/>
          <w:lang w:val="en-US"/>
        </w:rPr>
        <w:t xml:space="preserve"> UNICEF’s approach aims to </w:t>
      </w:r>
      <w:r w:rsidR="00676B86">
        <w:rPr>
          <w:szCs w:val="24"/>
          <w:lang w:val="en-US"/>
        </w:rPr>
        <w:t xml:space="preserve">complement the government’s strategy </w:t>
      </w:r>
      <w:r w:rsidR="00AF74A0">
        <w:rPr>
          <w:rFonts w:asciiTheme="minorHAnsi" w:hAnsiTheme="minorHAnsi" w:cstheme="minorHAnsi"/>
        </w:rPr>
        <w:t>in the northeast of Cambodia and among urban poor in Phnom Penh</w:t>
      </w:r>
      <w:r w:rsidR="00676B86">
        <w:rPr>
          <w:rFonts w:asciiTheme="minorHAnsi" w:hAnsiTheme="minorHAnsi" w:cstheme="minorHAnsi"/>
        </w:rPr>
        <w:t xml:space="preserve"> through a</w:t>
      </w:r>
      <w:r w:rsidR="00B17B04">
        <w:rPr>
          <w:rFonts w:asciiTheme="minorHAnsi" w:hAnsiTheme="minorHAnsi" w:cstheme="minorHAnsi"/>
        </w:rPr>
        <w:t xml:space="preserve">n intensive investment </w:t>
      </w:r>
      <w:r w:rsidR="00E613AE">
        <w:rPr>
          <w:rFonts w:asciiTheme="minorHAnsi" w:hAnsiTheme="minorHAnsi" w:cstheme="minorHAnsi"/>
        </w:rPr>
        <w:t xml:space="preserve">in technical expertise and support for planning, building skills and expertise of service providers </w:t>
      </w:r>
      <w:r w:rsidR="00676B86">
        <w:rPr>
          <w:rFonts w:asciiTheme="minorHAnsi" w:hAnsiTheme="minorHAnsi" w:cstheme="minorHAnsi"/>
        </w:rPr>
        <w:t xml:space="preserve">as well as developing community learning and advocacy. </w:t>
      </w:r>
      <w:r w:rsidR="005120C8">
        <w:rPr>
          <w:rFonts w:asciiTheme="minorHAnsi" w:hAnsiTheme="minorHAnsi" w:cstheme="minorHAnsi"/>
        </w:rPr>
        <w:t>As outlined in the draft Strategy Note on IECD</w:t>
      </w:r>
      <w:r w:rsidR="00324D1A">
        <w:rPr>
          <w:rFonts w:asciiTheme="minorHAnsi" w:hAnsiTheme="minorHAnsi" w:cstheme="minorHAnsi"/>
        </w:rPr>
        <w:t>:</w:t>
      </w:r>
      <w:r w:rsidR="005120C8">
        <w:rPr>
          <w:rFonts w:asciiTheme="minorHAnsi" w:hAnsiTheme="minorHAnsi" w:cstheme="minorHAnsi"/>
        </w:rPr>
        <w:t xml:space="preserve"> </w:t>
      </w:r>
    </w:p>
    <w:p w14:paraId="4CE80398" w14:textId="0A85A469" w:rsidR="00AF74A0" w:rsidRPr="000C1767" w:rsidRDefault="00324D1A" w:rsidP="000C1767">
      <w:pPr>
        <w:pStyle w:val="Quotation"/>
      </w:pPr>
      <w:r>
        <w:rPr>
          <w:rStyle w:val="normaltextrun"/>
        </w:rPr>
        <w:t>T</w:t>
      </w:r>
      <w:r w:rsidR="00676B86" w:rsidRPr="000C1767">
        <w:rPr>
          <w:rStyle w:val="normaltextrun"/>
        </w:rPr>
        <w:t>he main</w:t>
      </w:r>
      <w:r w:rsidR="000C1767">
        <w:rPr>
          <w:rStyle w:val="normaltextrun"/>
        </w:rPr>
        <w:t xml:space="preserve"> </w:t>
      </w:r>
      <w:r w:rsidR="00676B86" w:rsidRPr="000C1767">
        <w:rPr>
          <w:rStyle w:val="normaltextrun"/>
        </w:rPr>
        <w:t>strategies that will be employed to address</w:t>
      </w:r>
      <w:r w:rsidR="000C1767">
        <w:rPr>
          <w:rStyle w:val="normaltextrun"/>
        </w:rPr>
        <w:t xml:space="preserve"> </w:t>
      </w:r>
      <w:r w:rsidR="00676B86" w:rsidRPr="000C1767">
        <w:rPr>
          <w:rStyle w:val="normaltextrun"/>
        </w:rPr>
        <w:t>existing inequities</w:t>
      </w:r>
      <w:r w:rsidR="000C1767">
        <w:rPr>
          <w:rStyle w:val="normaltextrun"/>
        </w:rPr>
        <w:t xml:space="preserve"> </w:t>
      </w:r>
      <w:r w:rsidR="00676B86" w:rsidRPr="000C1767">
        <w:rPr>
          <w:rStyle w:val="normaltextrun"/>
        </w:rPr>
        <w:t>will focus on removal</w:t>
      </w:r>
      <w:r w:rsidR="000C1767">
        <w:rPr>
          <w:rStyle w:val="normaltextrun"/>
        </w:rPr>
        <w:t xml:space="preserve"> </w:t>
      </w:r>
      <w:r w:rsidR="00676B86" w:rsidRPr="000C1767">
        <w:rPr>
          <w:rStyle w:val="normaltextrun"/>
        </w:rPr>
        <w:t>of</w:t>
      </w:r>
      <w:r w:rsidR="000C1767">
        <w:rPr>
          <w:rStyle w:val="normaltextrun"/>
        </w:rPr>
        <w:t xml:space="preserve"> </w:t>
      </w:r>
      <w:r w:rsidR="00676B86" w:rsidRPr="000C1767">
        <w:rPr>
          <w:rStyle w:val="normaltextrun"/>
        </w:rPr>
        <w:t>demand, supply and environment related barriers causing fragmentation, inadequate,</w:t>
      </w:r>
      <w:r w:rsidR="000C1767">
        <w:rPr>
          <w:rStyle w:val="normaltextrun"/>
        </w:rPr>
        <w:t xml:space="preserve"> </w:t>
      </w:r>
      <w:r w:rsidR="00676B86" w:rsidRPr="000C1767">
        <w:rPr>
          <w:rStyle w:val="normaltextrun"/>
        </w:rPr>
        <w:t>poor quality</w:t>
      </w:r>
      <w:r w:rsidR="000C1767">
        <w:rPr>
          <w:rStyle w:val="normaltextrun"/>
        </w:rPr>
        <w:t xml:space="preserve"> </w:t>
      </w:r>
      <w:r w:rsidR="00676B86" w:rsidRPr="000C1767">
        <w:rPr>
          <w:rStyle w:val="normaltextrun"/>
        </w:rPr>
        <w:t>and unaffordable basic social services for disadvantaged and excluded children and communities.</w:t>
      </w:r>
      <w:r w:rsidR="000C1767">
        <w:rPr>
          <w:rStyle w:val="normaltextrun"/>
        </w:rPr>
        <w:t xml:space="preserve"> </w:t>
      </w:r>
      <w:r w:rsidR="00676B86" w:rsidRPr="000C1767">
        <w:rPr>
          <w:rStyle w:val="normaltextrun"/>
        </w:rPr>
        <w:t xml:space="preserve"> These include building capacity of government ministries to better plan, budget and deliver adequate and equitable quality health, nutrition, child care, water, sanitation and hygiene and early learning services; strengthened advocacy for increased political commitment to increase funding and implement IECD programmes;</w:t>
      </w:r>
      <w:r w:rsidR="000C1767">
        <w:rPr>
          <w:rStyle w:val="normaltextrun"/>
        </w:rPr>
        <w:t xml:space="preserve"> </w:t>
      </w:r>
      <w:r w:rsidR="00676B86" w:rsidRPr="000C1767">
        <w:rPr>
          <w:rStyle w:val="normaltextrun"/>
        </w:rPr>
        <w:t>advocacy for</w:t>
      </w:r>
      <w:r w:rsidR="000C1767">
        <w:rPr>
          <w:rStyle w:val="normaltextrun"/>
        </w:rPr>
        <w:t xml:space="preserve"> </w:t>
      </w:r>
      <w:r w:rsidR="00676B86" w:rsidRPr="000C1767">
        <w:rPr>
          <w:rStyle w:val="normaltextrun"/>
        </w:rPr>
        <w:t>greater community participation in monitoring accountability and quality in service delivery; and</w:t>
      </w:r>
      <w:r w:rsidR="000C1767">
        <w:rPr>
          <w:rStyle w:val="normaltextrun"/>
        </w:rPr>
        <w:t xml:space="preserve"> </w:t>
      </w:r>
      <w:r w:rsidR="00676B86" w:rsidRPr="000C1767">
        <w:rPr>
          <w:rStyle w:val="normaltextrun"/>
        </w:rPr>
        <w:t>communication and education for caregivers that promote key practices for full potential child development including interactive caregiving, creating child safe environments, timely and correct</w:t>
      </w:r>
      <w:r w:rsidR="000C1767">
        <w:rPr>
          <w:rStyle w:val="normaltextrun"/>
        </w:rPr>
        <w:t xml:space="preserve"> </w:t>
      </w:r>
      <w:r w:rsidR="00676B86" w:rsidRPr="000C1767">
        <w:rPr>
          <w:rStyle w:val="normaltextrun"/>
        </w:rPr>
        <w:t>health care seeking</w:t>
      </w:r>
      <w:r w:rsidR="000C1767">
        <w:rPr>
          <w:rStyle w:val="normaltextrun"/>
        </w:rPr>
        <w:t xml:space="preserve"> </w:t>
      </w:r>
      <w:r w:rsidR="00676B86" w:rsidRPr="000C1767">
        <w:rPr>
          <w:rStyle w:val="normaltextrun"/>
        </w:rPr>
        <w:t>behaviours,</w:t>
      </w:r>
      <w:r w:rsidR="000C1767">
        <w:rPr>
          <w:rStyle w:val="normaltextrun"/>
        </w:rPr>
        <w:t xml:space="preserve"> </w:t>
      </w:r>
      <w:r w:rsidR="00676B86" w:rsidRPr="000C1767">
        <w:rPr>
          <w:rStyle w:val="normaltextrun"/>
        </w:rPr>
        <w:t>improved</w:t>
      </w:r>
      <w:r w:rsidR="000C1767">
        <w:rPr>
          <w:rStyle w:val="normaltextrun"/>
        </w:rPr>
        <w:t xml:space="preserve"> </w:t>
      </w:r>
      <w:r w:rsidR="00676B86" w:rsidRPr="000C1767">
        <w:rPr>
          <w:rStyle w:val="normaltextrun"/>
        </w:rPr>
        <w:t>feeding</w:t>
      </w:r>
      <w:r w:rsidR="000C1767">
        <w:rPr>
          <w:rStyle w:val="normaltextrun"/>
        </w:rPr>
        <w:t xml:space="preserve"> </w:t>
      </w:r>
      <w:r w:rsidR="00676B86" w:rsidRPr="000C1767">
        <w:rPr>
          <w:rStyle w:val="normaltextrun"/>
        </w:rPr>
        <w:t>and child care</w:t>
      </w:r>
      <w:r w:rsidR="000C1767">
        <w:rPr>
          <w:rStyle w:val="normaltextrun"/>
        </w:rPr>
        <w:t xml:space="preserve"> </w:t>
      </w:r>
      <w:r w:rsidR="00676B86" w:rsidRPr="000C1767">
        <w:rPr>
          <w:rStyle w:val="normaltextrun"/>
        </w:rPr>
        <w:t>practices,</w:t>
      </w:r>
      <w:r w:rsidR="000C1767">
        <w:rPr>
          <w:rStyle w:val="normaltextrun"/>
        </w:rPr>
        <w:t xml:space="preserve"> </w:t>
      </w:r>
      <w:r w:rsidR="00676B86" w:rsidRPr="000C1767">
        <w:rPr>
          <w:rStyle w:val="normaltextrun"/>
        </w:rPr>
        <w:t>proper treatment and storage of drinking</w:t>
      </w:r>
      <w:r w:rsidR="000C1767">
        <w:rPr>
          <w:rStyle w:val="normaltextrun"/>
        </w:rPr>
        <w:t xml:space="preserve"> </w:t>
      </w:r>
      <w:r w:rsidR="00676B86" w:rsidRPr="000C1767">
        <w:rPr>
          <w:rStyle w:val="normaltextrun"/>
        </w:rPr>
        <w:t>water,</w:t>
      </w:r>
      <w:r w:rsidR="000C1767">
        <w:rPr>
          <w:rStyle w:val="normaltextrun"/>
        </w:rPr>
        <w:t xml:space="preserve"> </w:t>
      </w:r>
      <w:r w:rsidR="00676B86" w:rsidRPr="000C1767">
        <w:rPr>
          <w:rStyle w:val="normaltextrun"/>
        </w:rPr>
        <w:t>hand-washing with soap practices,</w:t>
      </w:r>
      <w:r w:rsidR="000C1767">
        <w:rPr>
          <w:rStyle w:val="normaltextrun"/>
        </w:rPr>
        <w:t xml:space="preserve"> </w:t>
      </w:r>
      <w:r w:rsidR="00676B86" w:rsidRPr="000C1767">
        <w:rPr>
          <w:rStyle w:val="normaltextrun"/>
        </w:rPr>
        <w:t>consistent use of</w:t>
      </w:r>
      <w:r w:rsidR="000C1767">
        <w:rPr>
          <w:rStyle w:val="normaltextrun"/>
        </w:rPr>
        <w:t xml:space="preserve"> </w:t>
      </w:r>
      <w:r w:rsidR="00676B86" w:rsidRPr="000C1767">
        <w:rPr>
          <w:rStyle w:val="normaltextrun"/>
        </w:rPr>
        <w:t>toilets</w:t>
      </w:r>
      <w:r w:rsidR="000C1767">
        <w:rPr>
          <w:rStyle w:val="normaltextrun"/>
        </w:rPr>
        <w:t xml:space="preserve"> </w:t>
      </w:r>
      <w:r w:rsidR="00676B86" w:rsidRPr="000C1767">
        <w:rPr>
          <w:rStyle w:val="normaltextrun"/>
        </w:rPr>
        <w:t>and enrolling children for early learning</w:t>
      </w:r>
      <w:r w:rsidR="005120C8" w:rsidRPr="000C1767">
        <w:rPr>
          <w:rStyle w:val="normaltextrun"/>
        </w:rPr>
        <w:t xml:space="preserve"> </w:t>
      </w:r>
      <w:r w:rsidR="00E613AE" w:rsidRPr="000C1767">
        <w:t>(UNICEF, 2015).</w:t>
      </w:r>
    </w:p>
    <w:p w14:paraId="6C847CBC" w14:textId="5BF94275" w:rsidR="001044F6" w:rsidRPr="001044F6" w:rsidRDefault="001044F6" w:rsidP="001044F6">
      <w:pPr>
        <w:spacing w:line="240" w:lineRule="auto"/>
        <w:rPr>
          <w:rFonts w:asciiTheme="minorHAnsi" w:hAnsiTheme="minorHAnsi" w:cstheme="minorHAnsi"/>
        </w:rPr>
      </w:pPr>
      <w:r w:rsidRPr="001044F6">
        <w:rPr>
          <w:rFonts w:asciiTheme="minorHAnsi" w:hAnsiTheme="minorHAnsi" w:cstheme="minorHAnsi"/>
        </w:rPr>
        <w:t xml:space="preserve">The IECD </w:t>
      </w:r>
      <w:r w:rsidR="009C3EAD">
        <w:rPr>
          <w:rFonts w:asciiTheme="minorHAnsi" w:hAnsiTheme="minorHAnsi" w:cstheme="minorHAnsi"/>
        </w:rPr>
        <w:t xml:space="preserve">approach </w:t>
      </w:r>
      <w:r w:rsidRPr="001044F6">
        <w:rPr>
          <w:rFonts w:asciiTheme="minorHAnsi" w:hAnsiTheme="minorHAnsi" w:cstheme="minorHAnsi"/>
        </w:rPr>
        <w:t>adopts a life-cycle and integrated approach to social service planning and implementation so as to ensure children are safe, healthy, ready to learn and thrive. The IECD</w:t>
      </w:r>
      <w:r w:rsidR="00B17B04">
        <w:rPr>
          <w:rFonts w:asciiTheme="minorHAnsi" w:hAnsiTheme="minorHAnsi" w:cstheme="minorHAnsi"/>
        </w:rPr>
        <w:t xml:space="preserve"> approach</w:t>
      </w:r>
      <w:r w:rsidRPr="001044F6">
        <w:rPr>
          <w:rFonts w:asciiTheme="minorHAnsi" w:hAnsiTheme="minorHAnsi" w:cstheme="minorHAnsi"/>
        </w:rPr>
        <w:t xml:space="preserve"> was developed and implemented to be tested in </w:t>
      </w:r>
      <w:r w:rsidR="005A6BB0">
        <w:rPr>
          <w:rFonts w:asciiTheme="minorHAnsi" w:hAnsiTheme="minorHAnsi" w:cstheme="minorHAnsi"/>
        </w:rPr>
        <w:t>five northeastern provinces</w:t>
      </w:r>
      <w:r w:rsidRPr="001044F6">
        <w:rPr>
          <w:rFonts w:asciiTheme="minorHAnsi" w:hAnsiTheme="minorHAnsi" w:cstheme="minorHAnsi"/>
        </w:rPr>
        <w:t xml:space="preserve"> (</w:t>
      </w:r>
      <w:r w:rsidR="005A6BB0" w:rsidRPr="005A6BB0">
        <w:rPr>
          <w:rFonts w:asciiTheme="minorHAnsi" w:hAnsiTheme="minorHAnsi" w:cstheme="minorHAnsi"/>
        </w:rPr>
        <w:t>Mondulkiri, Ratanakiri, Kratie, Stung Treng and Preah Vihear</w:t>
      </w:r>
      <w:r w:rsidRPr="001044F6">
        <w:rPr>
          <w:rFonts w:asciiTheme="minorHAnsi" w:hAnsiTheme="minorHAnsi" w:cstheme="minorHAnsi"/>
        </w:rPr>
        <w:t>)</w:t>
      </w:r>
      <w:r w:rsidR="005A6BB0">
        <w:rPr>
          <w:rFonts w:asciiTheme="minorHAnsi" w:hAnsiTheme="minorHAnsi" w:cstheme="minorHAnsi"/>
        </w:rPr>
        <w:t xml:space="preserve"> and in urban poor communities of Phnom Penh</w:t>
      </w:r>
      <w:r w:rsidRPr="001044F6">
        <w:rPr>
          <w:rFonts w:asciiTheme="minorHAnsi" w:hAnsiTheme="minorHAnsi" w:cstheme="minorHAnsi"/>
        </w:rPr>
        <w:t xml:space="preserve"> between 2016 and 2018, as a precursor to possible national expansion. </w:t>
      </w:r>
    </w:p>
    <w:p w14:paraId="31B22FCF" w14:textId="44011321" w:rsidR="001044F6" w:rsidRPr="001044F6" w:rsidRDefault="001044F6" w:rsidP="001044F6">
      <w:pPr>
        <w:spacing w:line="240" w:lineRule="auto"/>
        <w:rPr>
          <w:rFonts w:asciiTheme="minorHAnsi" w:hAnsiTheme="minorHAnsi" w:cstheme="minorHAnsi"/>
        </w:rPr>
      </w:pPr>
      <w:r w:rsidRPr="001044F6">
        <w:rPr>
          <w:rFonts w:asciiTheme="minorHAnsi" w:hAnsiTheme="minorHAnsi" w:cstheme="minorHAnsi"/>
        </w:rPr>
        <w:t>With an ethos of shared responsibility between parents, care-givers, families and service providers, the IECD</w:t>
      </w:r>
      <w:r w:rsidR="009C3EAD">
        <w:rPr>
          <w:rFonts w:asciiTheme="minorHAnsi" w:hAnsiTheme="minorHAnsi" w:cstheme="minorHAnsi"/>
        </w:rPr>
        <w:t xml:space="preserve"> model</w:t>
      </w:r>
      <w:r w:rsidRPr="001044F6">
        <w:rPr>
          <w:rFonts w:asciiTheme="minorHAnsi" w:hAnsiTheme="minorHAnsi" w:cstheme="minorHAnsi"/>
        </w:rPr>
        <w:t xml:space="preserve"> takes a coordinated approach to integrate and enhance the quality of services across key sectors, bringing together nutrition, WASH, maternal, neonatal and child health (hereafter referred to as MNCH), child protection, ECE and community development components to meet the holistic needs of children from conception to under age </w:t>
      </w:r>
      <w:r w:rsidR="009C3EAD">
        <w:rPr>
          <w:rFonts w:asciiTheme="minorHAnsi" w:hAnsiTheme="minorHAnsi" w:cstheme="minorHAnsi"/>
        </w:rPr>
        <w:t>six</w:t>
      </w:r>
      <w:r w:rsidR="009C3EAD" w:rsidRPr="001044F6">
        <w:rPr>
          <w:rFonts w:asciiTheme="minorHAnsi" w:hAnsiTheme="minorHAnsi" w:cstheme="minorHAnsi"/>
        </w:rPr>
        <w:t xml:space="preserve"> </w:t>
      </w:r>
      <w:r w:rsidRPr="001044F6">
        <w:rPr>
          <w:rFonts w:asciiTheme="minorHAnsi" w:hAnsiTheme="minorHAnsi" w:cstheme="minorHAnsi"/>
        </w:rPr>
        <w:t>to develop and reach their full potential in life.</w:t>
      </w:r>
    </w:p>
    <w:p w14:paraId="1BE0E740" w14:textId="77777777" w:rsidR="001044F6" w:rsidRPr="001044F6" w:rsidRDefault="001044F6" w:rsidP="001044F6">
      <w:pPr>
        <w:spacing w:line="240" w:lineRule="auto"/>
        <w:rPr>
          <w:rFonts w:asciiTheme="minorHAnsi" w:hAnsiTheme="minorHAnsi" w:cstheme="minorHAnsi"/>
        </w:rPr>
      </w:pPr>
      <w:r w:rsidRPr="001044F6">
        <w:rPr>
          <w:rFonts w:asciiTheme="minorHAnsi" w:hAnsiTheme="minorHAnsi" w:cstheme="minorHAnsi"/>
        </w:rPr>
        <w:t xml:space="preserve">The innovative IECD model also has the potential to enhance national development, as the early years of childhood form the basis of intelligence, personality, social behaviour </w:t>
      </w:r>
      <w:r w:rsidRPr="001044F6">
        <w:rPr>
          <w:rFonts w:asciiTheme="minorHAnsi" w:hAnsiTheme="minorHAnsi" w:cstheme="minorHAnsi"/>
        </w:rPr>
        <w:lastRenderedPageBreak/>
        <w:t>and the capacity to learn and nurture into an adult. IECD has the potential to be a foundation for building social cohesion, boosting human capital development and reinforcing the NSDP.</w:t>
      </w:r>
    </w:p>
    <w:p w14:paraId="199BACD5" w14:textId="1FBF452C" w:rsidR="00B42236" w:rsidRPr="00B42236" w:rsidRDefault="00B42236" w:rsidP="00B42236">
      <w:pPr>
        <w:spacing w:line="240" w:lineRule="auto"/>
        <w:rPr>
          <w:rFonts w:asciiTheme="minorHAnsi" w:hAnsiTheme="minorHAnsi" w:cstheme="minorHAnsi"/>
        </w:rPr>
      </w:pPr>
      <w:r w:rsidRPr="00B42236">
        <w:rPr>
          <w:rFonts w:asciiTheme="minorHAnsi" w:hAnsiTheme="minorHAnsi" w:cstheme="minorHAnsi"/>
        </w:rPr>
        <w:t>UNICEF’s main government partners in IECD are the Ministry of Education, Youth and Sport (MoEYS); the Ministry of Health (MoH); the Ministry of Rural Development (MRD); the Ministry of Women’s Affairs (MoWA) and the Ministry of Interior (MoI). UNICEF contributes to national coordination efforts by collaborating with the NC-ECCD, the National Committee for Democratic Development Secretariat, the Technical Working Group for Health and the Technical Working Group for Food Security and Nutrition.</w:t>
      </w:r>
    </w:p>
    <w:p w14:paraId="0BFE6879" w14:textId="07CD7B8F" w:rsidR="001044F6" w:rsidRPr="001044F6" w:rsidRDefault="001044F6" w:rsidP="001044F6">
      <w:pPr>
        <w:spacing w:line="240" w:lineRule="auto"/>
        <w:rPr>
          <w:rFonts w:asciiTheme="minorHAnsi" w:hAnsiTheme="minorHAnsi" w:cstheme="minorHAnsi"/>
        </w:rPr>
      </w:pPr>
      <w:r w:rsidRPr="001044F6">
        <w:rPr>
          <w:rFonts w:asciiTheme="minorHAnsi" w:hAnsiTheme="minorHAnsi" w:cstheme="minorHAnsi"/>
        </w:rPr>
        <w:t xml:space="preserve">Other key partners in IECD include: Agence Française de Développement; Belgian Technical Cooperation; the Department of Foreign Affairs and Trade, Australia; the European Union; the Swedish International Development Cooperation Agency; the United Nations Population Fund; the United States Agency for International Development; the World Food Programme; the World Bank; and the World Health Organization </w:t>
      </w:r>
      <w:r w:rsidR="00946112" w:rsidRPr="00946112">
        <w:t>(UNICEF, 2016)</w:t>
      </w:r>
      <w:r w:rsidRPr="001044F6">
        <w:rPr>
          <w:rFonts w:asciiTheme="minorHAnsi" w:hAnsiTheme="minorHAnsi" w:cstheme="minorHAnsi"/>
        </w:rPr>
        <w:t>.</w:t>
      </w:r>
    </w:p>
    <w:p w14:paraId="39FAA899" w14:textId="73DD6714" w:rsidR="001044F6" w:rsidRPr="001044F6" w:rsidRDefault="001044F6" w:rsidP="001044F6">
      <w:pPr>
        <w:spacing w:line="240" w:lineRule="auto"/>
        <w:rPr>
          <w:rFonts w:asciiTheme="minorHAnsi" w:hAnsiTheme="minorHAnsi" w:cstheme="minorHAnsi"/>
        </w:rPr>
      </w:pPr>
      <w:r w:rsidRPr="001044F6">
        <w:rPr>
          <w:rFonts w:asciiTheme="minorHAnsi" w:hAnsiTheme="minorHAnsi" w:cstheme="minorHAnsi"/>
        </w:rPr>
        <w:t xml:space="preserve">Across the IECD programme areas, specific actions address vulnerable areas in service delivery to reach their objectives. These actions are included in full at Annex </w:t>
      </w:r>
      <w:r w:rsidR="00EC6074">
        <w:rPr>
          <w:rFonts w:asciiTheme="minorHAnsi" w:hAnsiTheme="minorHAnsi" w:cstheme="minorHAnsi"/>
        </w:rPr>
        <w:t>2</w:t>
      </w:r>
      <w:r w:rsidRPr="001044F6">
        <w:rPr>
          <w:rFonts w:asciiTheme="minorHAnsi" w:hAnsiTheme="minorHAnsi" w:cstheme="minorHAnsi"/>
        </w:rPr>
        <w:t>, and are organ</w:t>
      </w:r>
      <w:r w:rsidR="00652B70">
        <w:rPr>
          <w:rFonts w:asciiTheme="minorHAnsi" w:hAnsiTheme="minorHAnsi" w:cstheme="minorHAnsi"/>
        </w:rPr>
        <w:t>ize</w:t>
      </w:r>
      <w:r w:rsidRPr="001044F6">
        <w:rPr>
          <w:rFonts w:asciiTheme="minorHAnsi" w:hAnsiTheme="minorHAnsi" w:cstheme="minorHAnsi"/>
        </w:rPr>
        <w:t>d into six areas</w:t>
      </w:r>
      <w:r w:rsidR="002F5865">
        <w:rPr>
          <w:rFonts w:asciiTheme="minorHAnsi" w:hAnsiTheme="minorHAnsi" w:cstheme="minorHAnsi"/>
        </w:rPr>
        <w:t xml:space="preserve"> (see </w:t>
      </w:r>
      <w:r w:rsidR="002F5865">
        <w:rPr>
          <w:rFonts w:asciiTheme="minorHAnsi" w:hAnsiTheme="minorHAnsi" w:cstheme="minorHAnsi"/>
        </w:rPr>
        <w:fldChar w:fldCharType="begin"/>
      </w:r>
      <w:r w:rsidR="002F5865">
        <w:rPr>
          <w:rFonts w:asciiTheme="minorHAnsi" w:hAnsiTheme="minorHAnsi" w:cstheme="minorHAnsi"/>
        </w:rPr>
        <w:instrText xml:space="preserve"> REF _Ref7415761 \h </w:instrText>
      </w:r>
      <w:r w:rsidR="002F5865">
        <w:rPr>
          <w:rFonts w:asciiTheme="minorHAnsi" w:hAnsiTheme="minorHAnsi" w:cstheme="minorHAnsi"/>
        </w:rPr>
      </w:r>
      <w:r w:rsidR="002F5865">
        <w:rPr>
          <w:rFonts w:asciiTheme="minorHAnsi" w:hAnsiTheme="minorHAnsi" w:cstheme="minorHAnsi"/>
        </w:rPr>
        <w:fldChar w:fldCharType="separate"/>
      </w:r>
      <w:r w:rsidR="006343E3">
        <w:t xml:space="preserve">Table </w:t>
      </w:r>
      <w:r w:rsidR="006343E3">
        <w:rPr>
          <w:noProof/>
        </w:rPr>
        <w:t>3</w:t>
      </w:r>
      <w:r w:rsidR="002F5865">
        <w:rPr>
          <w:rFonts w:asciiTheme="minorHAnsi" w:hAnsiTheme="minorHAnsi" w:cstheme="minorHAnsi"/>
        </w:rPr>
        <w:fldChar w:fldCharType="end"/>
      </w:r>
      <w:r w:rsidR="002F5865">
        <w:rPr>
          <w:rFonts w:asciiTheme="minorHAnsi" w:hAnsiTheme="minorHAnsi" w:cstheme="minorHAnsi"/>
        </w:rPr>
        <w:t>).</w:t>
      </w:r>
      <w:r w:rsidRPr="001044F6">
        <w:rPr>
          <w:rFonts w:asciiTheme="minorHAnsi" w:hAnsiTheme="minorHAnsi" w:cstheme="minorHAnsi"/>
        </w:rPr>
        <w:t xml:space="preserve"> </w:t>
      </w:r>
    </w:p>
    <w:p w14:paraId="3F6F6220" w14:textId="720D7F90" w:rsidR="002F5865" w:rsidRDefault="002F5865" w:rsidP="00F60F5E">
      <w:pPr>
        <w:pStyle w:val="Caption"/>
      </w:pPr>
      <w:bookmarkStart w:id="175" w:name="_Ref7415761"/>
      <w:bookmarkStart w:id="176" w:name="_Toc7481217"/>
      <w:bookmarkStart w:id="177" w:name="_Toc7526942"/>
      <w:r>
        <w:t xml:space="preserve">Table </w:t>
      </w:r>
      <w:r>
        <w:fldChar w:fldCharType="begin"/>
      </w:r>
      <w:r>
        <w:instrText xml:space="preserve"> SEQ Table \* ARABIC </w:instrText>
      </w:r>
      <w:r>
        <w:fldChar w:fldCharType="separate"/>
      </w:r>
      <w:r w:rsidR="006343E3">
        <w:rPr>
          <w:noProof/>
        </w:rPr>
        <w:t>3</w:t>
      </w:r>
      <w:r>
        <w:fldChar w:fldCharType="end"/>
      </w:r>
      <w:bookmarkEnd w:id="175"/>
      <w:r>
        <w:t xml:space="preserve">: UNICEF Cambodia IECD </w:t>
      </w:r>
      <w:r>
        <w:rPr>
          <w:noProof/>
        </w:rPr>
        <w:t>thematic areas and output targets</w:t>
      </w:r>
      <w:bookmarkEnd w:id="176"/>
      <w:bookmarkEnd w:id="177"/>
    </w:p>
    <w:tbl>
      <w:tblPr>
        <w:tblStyle w:val="OPMTable312"/>
        <w:tblW w:w="0" w:type="auto"/>
        <w:tblLook w:val="04A0" w:firstRow="1" w:lastRow="0" w:firstColumn="1" w:lastColumn="0" w:noHBand="0" w:noVBand="1"/>
      </w:tblPr>
      <w:tblGrid>
        <w:gridCol w:w="2268"/>
        <w:gridCol w:w="6225"/>
      </w:tblGrid>
      <w:tr w:rsidR="00E06FE0" w:rsidRPr="00766120" w14:paraId="7DA69EAD" w14:textId="77777777" w:rsidTr="00F60F5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8" w:type="dxa"/>
          </w:tcPr>
          <w:p w14:paraId="40E77422" w14:textId="7C2246E9" w:rsidR="00E06FE0" w:rsidRPr="00915CFE" w:rsidRDefault="00E06FE0" w:rsidP="00F60F5E">
            <w:pPr>
              <w:rPr>
                <w:rFonts w:asciiTheme="minorHAnsi" w:hAnsiTheme="minorHAnsi" w:cstheme="minorHAnsi"/>
                <w:b w:val="0"/>
              </w:rPr>
            </w:pPr>
            <w:r w:rsidRPr="00915CFE">
              <w:rPr>
                <w:rFonts w:asciiTheme="minorHAnsi" w:hAnsiTheme="minorHAnsi" w:cstheme="minorHAnsi"/>
                <w:b w:val="0"/>
              </w:rPr>
              <w:t>Thematic area</w:t>
            </w:r>
          </w:p>
        </w:tc>
        <w:tc>
          <w:tcPr>
            <w:tcW w:w="6225" w:type="dxa"/>
          </w:tcPr>
          <w:p w14:paraId="0A5F1B4A" w14:textId="1880BCBC" w:rsidR="00E06FE0" w:rsidRPr="00F60F5E" w:rsidRDefault="00E06FE0" w:rsidP="00F60F5E">
            <w:pPr>
              <w:jc w:val="lef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915CFE">
              <w:rPr>
                <w:rFonts w:asciiTheme="minorHAnsi" w:hAnsiTheme="minorHAnsi" w:cstheme="minorHAnsi"/>
                <w:b w:val="0"/>
                <w:szCs w:val="20"/>
              </w:rPr>
              <w:t xml:space="preserve">Key </w:t>
            </w:r>
            <w:r w:rsidR="001276CB">
              <w:rPr>
                <w:rFonts w:asciiTheme="minorHAnsi" w:hAnsiTheme="minorHAnsi" w:cstheme="minorHAnsi"/>
                <w:b w:val="0"/>
                <w:szCs w:val="20"/>
              </w:rPr>
              <w:t>output targets</w:t>
            </w:r>
          </w:p>
        </w:tc>
      </w:tr>
      <w:tr w:rsidR="00E06FE0" w:rsidRPr="00766120" w14:paraId="532EF159" w14:textId="7891844F"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top"/>
          </w:tcPr>
          <w:p w14:paraId="0105B64A" w14:textId="77777777" w:rsidR="00E06FE0" w:rsidRPr="00F60F5E" w:rsidRDefault="00E06FE0" w:rsidP="00F60F5E">
            <w:pPr>
              <w:rPr>
                <w:rFonts w:asciiTheme="minorHAnsi" w:hAnsiTheme="minorHAnsi" w:cstheme="minorHAnsi"/>
                <w:sz w:val="20"/>
              </w:rPr>
            </w:pPr>
            <w:r w:rsidRPr="00F60F5E">
              <w:rPr>
                <w:rFonts w:asciiTheme="minorHAnsi" w:hAnsiTheme="minorHAnsi" w:cstheme="minorHAnsi"/>
                <w:sz w:val="20"/>
              </w:rPr>
              <w:t xml:space="preserve">Providing Adequate Nutrition. </w:t>
            </w:r>
          </w:p>
        </w:tc>
        <w:tc>
          <w:tcPr>
            <w:tcW w:w="6225" w:type="dxa"/>
          </w:tcPr>
          <w:p w14:paraId="5552B515" w14:textId="77777777" w:rsidR="001276CB" w:rsidRPr="0031653B" w:rsidRDefault="001276CB" w:rsidP="00F60F5E">
            <w:pPr>
              <w:pStyle w:val="ListBullet"/>
              <w:cnfStyle w:val="000000100000" w:firstRow="0" w:lastRow="0" w:firstColumn="0" w:lastColumn="0" w:oddVBand="0" w:evenVBand="0" w:oddHBand="1" w:evenHBand="0" w:firstRowFirstColumn="0" w:firstRowLastColumn="0" w:lastRowFirstColumn="0" w:lastRowLastColumn="0"/>
              <w:rPr>
                <w:sz w:val="20"/>
              </w:rPr>
            </w:pPr>
            <w:r w:rsidRPr="00915CFE">
              <w:rPr>
                <w:sz w:val="20"/>
              </w:rPr>
              <w:t xml:space="preserve">Of 26 targeted health facilities, the percentage providing nutrition-specific services </w:t>
            </w:r>
            <w:r w:rsidRPr="00D71746">
              <w:rPr>
                <w:sz w:val="20"/>
              </w:rPr>
              <w:t xml:space="preserve">(SAM) increases from </w:t>
            </w:r>
            <w:r w:rsidRPr="0031653B">
              <w:rPr>
                <w:sz w:val="20"/>
              </w:rPr>
              <w:t>23 to 62 per cent</w:t>
            </w:r>
          </w:p>
          <w:p w14:paraId="018DB002" w14:textId="60F9B993" w:rsidR="00E06FE0" w:rsidRPr="00F60F5E" w:rsidRDefault="001276CB" w:rsidP="00F60F5E">
            <w:pPr>
              <w:pStyle w:val="ListBullet"/>
              <w:cnfStyle w:val="000000100000" w:firstRow="0" w:lastRow="0" w:firstColumn="0" w:lastColumn="0" w:oddVBand="0" w:evenVBand="0" w:oddHBand="1" w:evenHBand="0" w:firstRowFirstColumn="0" w:firstRowLastColumn="0" w:lastRowFirstColumn="0" w:lastRowLastColumn="0"/>
              <w:rPr>
                <w:sz w:val="20"/>
              </w:rPr>
            </w:pPr>
            <w:r w:rsidRPr="0031653B">
              <w:rPr>
                <w:sz w:val="20"/>
              </w:rPr>
              <w:t>3</w:t>
            </w:r>
            <w:r w:rsidRPr="00236D29">
              <w:rPr>
                <w:sz w:val="20"/>
              </w:rPr>
              <w:t xml:space="preserve"> new policies in Nutrition adopted and</w:t>
            </w:r>
            <w:r w:rsidRPr="00D16AA7">
              <w:rPr>
                <w:sz w:val="20"/>
              </w:rPr>
              <w:t xml:space="preserve"> implemented for SAM, MNP, fortification, budgeting</w:t>
            </w:r>
          </w:p>
        </w:tc>
      </w:tr>
      <w:tr w:rsidR="00E06FE0" w:rsidRPr="00766120" w14:paraId="20DA9774" w14:textId="33A5E005" w:rsidTr="00F60F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top"/>
          </w:tcPr>
          <w:p w14:paraId="4AEDD393" w14:textId="77777777" w:rsidR="00E06FE0" w:rsidRPr="00F60F5E" w:rsidRDefault="00E06FE0" w:rsidP="00F60F5E">
            <w:pPr>
              <w:rPr>
                <w:rFonts w:asciiTheme="minorHAnsi" w:hAnsiTheme="minorHAnsi" w:cstheme="minorHAnsi"/>
                <w:sz w:val="20"/>
              </w:rPr>
            </w:pPr>
            <w:r w:rsidRPr="00F60F5E">
              <w:rPr>
                <w:rFonts w:asciiTheme="minorHAnsi" w:hAnsiTheme="minorHAnsi" w:cstheme="minorHAnsi"/>
                <w:sz w:val="20"/>
              </w:rPr>
              <w:t xml:space="preserve">Ensuring Health Services for Every Child </w:t>
            </w:r>
          </w:p>
        </w:tc>
        <w:tc>
          <w:tcPr>
            <w:tcW w:w="6225" w:type="dxa"/>
          </w:tcPr>
          <w:p w14:paraId="1DD52D33" w14:textId="77777777"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Percentage of health centres in selected IECD districts conducting at least 80 per cent of planned outreach rises from 40 to 90 per cent</w:t>
            </w:r>
          </w:p>
          <w:p w14:paraId="74D9240E" w14:textId="77777777"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Percentage of health centres in selected IECD districts with &lt;5% out of stock of essential medicines/commodities rises from 45 to 90 per cent</w:t>
            </w:r>
          </w:p>
          <w:p w14:paraId="2BB60126" w14:textId="6F7B0EF9"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90 percent of health facilities in selected IECD districts with at least 2 midwifes trained in ANC, delivery, PNC, and EENC</w:t>
            </w:r>
          </w:p>
          <w:p w14:paraId="5EFA48D6" w14:textId="77777777"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 xml:space="preserve">90 per cent of Operational Districts with at least two cold chain/EPI officers trained on newly developed standard operation procedure </w:t>
            </w:r>
          </w:p>
          <w:p w14:paraId="7D8FE87F" w14:textId="1B492C49"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Percentage of health facilities in selected IECD districts with stock out of finger prick HIV test kit rises reduces from 40 to less than five per cent</w:t>
            </w:r>
          </w:p>
        </w:tc>
      </w:tr>
      <w:tr w:rsidR="00E06FE0" w:rsidRPr="00766120" w14:paraId="4617435C" w14:textId="14D73CD3"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top"/>
          </w:tcPr>
          <w:p w14:paraId="7CF109F0" w14:textId="494924D2" w:rsidR="00E06FE0" w:rsidRPr="00F60F5E" w:rsidRDefault="00E06FE0" w:rsidP="00F60F5E">
            <w:pPr>
              <w:rPr>
                <w:rFonts w:asciiTheme="minorHAnsi" w:hAnsiTheme="minorHAnsi" w:cstheme="minorHAnsi"/>
                <w:sz w:val="20"/>
              </w:rPr>
            </w:pPr>
            <w:r w:rsidRPr="00F60F5E">
              <w:rPr>
                <w:rFonts w:asciiTheme="minorHAnsi" w:hAnsiTheme="minorHAnsi" w:cstheme="minorHAnsi"/>
                <w:sz w:val="20"/>
              </w:rPr>
              <w:t xml:space="preserve">Boosting Access to Clean Water and Sanitation </w:t>
            </w:r>
          </w:p>
        </w:tc>
        <w:tc>
          <w:tcPr>
            <w:tcW w:w="6225" w:type="dxa"/>
          </w:tcPr>
          <w:p w14:paraId="00C1C5B2" w14:textId="2D9CC79E" w:rsidR="002F5865" w:rsidRPr="00F60F5E" w:rsidRDefault="002F5865" w:rsidP="00F60F5E">
            <w:pPr>
              <w:pStyle w:val="ListBullet"/>
              <w:jc w:val="left"/>
              <w:cnfStyle w:val="000000100000" w:firstRow="0" w:lastRow="0" w:firstColumn="0" w:lastColumn="0" w:oddVBand="0" w:evenVBand="0" w:oddHBand="1" w:evenHBand="0" w:firstRowFirstColumn="0" w:firstRowLastColumn="0" w:lastRowFirstColumn="0" w:lastRowLastColumn="0"/>
              <w:rPr>
                <w:sz w:val="20"/>
              </w:rPr>
            </w:pPr>
            <w:r w:rsidRPr="00F60F5E">
              <w:rPr>
                <w:sz w:val="20"/>
              </w:rPr>
              <w:t>Six provincial Rural Water Supply, Sanitation and Hygiene (RWSSH) working groups meeting at least once per</w:t>
            </w:r>
          </w:p>
          <w:p w14:paraId="42DC8132" w14:textId="77777777" w:rsidR="00E06FE0" w:rsidRPr="00F60F5E" w:rsidRDefault="002F5865" w:rsidP="00F60F5E">
            <w:pPr>
              <w:pStyle w:val="ListBullet"/>
              <w:cnfStyle w:val="000000100000" w:firstRow="0" w:lastRow="0" w:firstColumn="0" w:lastColumn="0" w:oddVBand="0" w:evenVBand="0" w:oddHBand="1" w:evenHBand="0" w:firstRowFirstColumn="0" w:firstRowLastColumn="0" w:lastRowFirstColumn="0" w:lastRowLastColumn="0"/>
              <w:rPr>
                <w:sz w:val="20"/>
              </w:rPr>
            </w:pPr>
            <w:r w:rsidRPr="00F60F5E">
              <w:rPr>
                <w:sz w:val="20"/>
              </w:rPr>
              <w:t>30 per cent of pre-schools in target areas begin implementing minimum WASH package</w:t>
            </w:r>
          </w:p>
          <w:p w14:paraId="71261B7F" w14:textId="77777777" w:rsidR="002F5865" w:rsidRPr="00F60F5E" w:rsidRDefault="002F5865" w:rsidP="00F60F5E">
            <w:pPr>
              <w:pStyle w:val="ListBullet"/>
              <w:cnfStyle w:val="000000100000" w:firstRow="0" w:lastRow="0" w:firstColumn="0" w:lastColumn="0" w:oddVBand="0" w:evenVBand="0" w:oddHBand="1" w:evenHBand="0" w:firstRowFirstColumn="0" w:firstRowLastColumn="0" w:lastRowFirstColumn="0" w:lastRowLastColumn="0"/>
              <w:rPr>
                <w:sz w:val="20"/>
              </w:rPr>
            </w:pPr>
            <w:r w:rsidRPr="00F60F5E">
              <w:rPr>
                <w:sz w:val="20"/>
              </w:rPr>
              <w:lastRenderedPageBreak/>
              <w:t>Percentage of households in target rural areas with access to improved water supply increases from 72.5 to 74.5 per cent</w:t>
            </w:r>
          </w:p>
          <w:p w14:paraId="20451D15" w14:textId="6133036E" w:rsidR="002F5865" w:rsidRPr="00F60F5E" w:rsidRDefault="002F5865" w:rsidP="00F60F5E">
            <w:pPr>
              <w:pStyle w:val="ListBullet"/>
              <w:cnfStyle w:val="000000100000" w:firstRow="0" w:lastRow="0" w:firstColumn="0" w:lastColumn="0" w:oddVBand="0" w:evenVBand="0" w:oddHBand="1" w:evenHBand="0" w:firstRowFirstColumn="0" w:firstRowLastColumn="0" w:lastRowFirstColumn="0" w:lastRowLastColumn="0"/>
              <w:rPr>
                <w:sz w:val="20"/>
              </w:rPr>
            </w:pPr>
            <w:r w:rsidRPr="00F60F5E">
              <w:rPr>
                <w:sz w:val="20"/>
              </w:rPr>
              <w:t>90 per cent of health care facilities in the target areas implement minimum WASH standards including waste management</w:t>
            </w:r>
          </w:p>
        </w:tc>
      </w:tr>
      <w:tr w:rsidR="00E06FE0" w:rsidRPr="00766120" w14:paraId="17D94339" w14:textId="16796B79" w:rsidTr="00F60F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top"/>
          </w:tcPr>
          <w:p w14:paraId="057FEDFA" w14:textId="77777777" w:rsidR="00E06FE0" w:rsidRPr="00F60F5E" w:rsidRDefault="00E06FE0" w:rsidP="00F60F5E">
            <w:pPr>
              <w:rPr>
                <w:rFonts w:asciiTheme="minorHAnsi" w:hAnsiTheme="minorHAnsi" w:cstheme="minorHAnsi"/>
                <w:sz w:val="20"/>
              </w:rPr>
            </w:pPr>
            <w:r w:rsidRPr="00F60F5E">
              <w:rPr>
                <w:rFonts w:asciiTheme="minorHAnsi" w:hAnsiTheme="minorHAnsi" w:cstheme="minorHAnsi"/>
                <w:sz w:val="20"/>
              </w:rPr>
              <w:lastRenderedPageBreak/>
              <w:t xml:space="preserve">Setting the Foundation for Lifelong Learning </w:t>
            </w:r>
          </w:p>
        </w:tc>
        <w:tc>
          <w:tcPr>
            <w:tcW w:w="6225" w:type="dxa"/>
          </w:tcPr>
          <w:p w14:paraId="0751B71D" w14:textId="77777777" w:rsidR="00E06FE0" w:rsidRPr="00F60F5E" w:rsidRDefault="002F5865"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Approved plan for decentralized preschool teacher training for state preschools and community preschools in place</w:t>
            </w:r>
          </w:p>
          <w:p w14:paraId="629019C7" w14:textId="77777777" w:rsidR="002F5865" w:rsidRPr="00F60F5E" w:rsidRDefault="002F5865"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Percentage of preschools in districts implementing the  inclusive ECE Approach in six targeted districts for I-ECD and all target districts for Inclusive ECE  rises from two to 33 per cent in state preschools and from 13 to 32 per cent in community preschools</w:t>
            </w:r>
          </w:p>
          <w:p w14:paraId="4B1CC750" w14:textId="5826F126" w:rsidR="002F5865" w:rsidRPr="00F60F5E" w:rsidRDefault="002F5865"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Percentage increase in the number of children enrolled in multilingual preschools in the five target districts and more broadly in the five North-eastern Provinces rises from 11.4 to 20 percent per year</w:t>
            </w:r>
          </w:p>
        </w:tc>
      </w:tr>
      <w:tr w:rsidR="00E06FE0" w:rsidRPr="00766120" w14:paraId="398715A8" w14:textId="2A173768"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top"/>
          </w:tcPr>
          <w:p w14:paraId="04F4AC6A" w14:textId="4D39DB95" w:rsidR="00E06FE0" w:rsidRPr="00F60F5E" w:rsidRDefault="00E06FE0" w:rsidP="00F60F5E">
            <w:pPr>
              <w:rPr>
                <w:rFonts w:asciiTheme="minorHAnsi" w:hAnsiTheme="minorHAnsi" w:cstheme="minorHAnsi"/>
                <w:sz w:val="20"/>
              </w:rPr>
            </w:pPr>
            <w:r w:rsidRPr="00F60F5E">
              <w:rPr>
                <w:rFonts w:asciiTheme="minorHAnsi" w:hAnsiTheme="minorHAnsi" w:cstheme="minorHAnsi"/>
                <w:sz w:val="20"/>
              </w:rPr>
              <w:t xml:space="preserve">Supporting Local Administrations to Deliver Critical Services for ECCD. This targets  </w:t>
            </w:r>
          </w:p>
        </w:tc>
        <w:tc>
          <w:tcPr>
            <w:tcW w:w="6225" w:type="dxa"/>
          </w:tcPr>
          <w:p w14:paraId="00E2A424" w14:textId="77777777" w:rsidR="00E06FE0" w:rsidRPr="0031653B" w:rsidRDefault="00E06FE0" w:rsidP="00F60F5E">
            <w:pPr>
              <w:pStyle w:val="ListBullet"/>
              <w:jc w:val="left"/>
              <w:cnfStyle w:val="000000100000" w:firstRow="0" w:lastRow="0" w:firstColumn="0" w:lastColumn="0" w:oddVBand="0" w:evenVBand="0" w:oddHBand="1" w:evenHBand="0" w:firstRowFirstColumn="0" w:firstRowLastColumn="0" w:lastRowFirstColumn="0" w:lastRowLastColumn="0"/>
              <w:rPr>
                <w:sz w:val="20"/>
              </w:rPr>
            </w:pPr>
            <w:r w:rsidRPr="00915CFE">
              <w:rPr>
                <w:sz w:val="20"/>
              </w:rPr>
              <w:t>6 provinces begin annual reporting on sub-national E</w:t>
            </w:r>
            <w:r w:rsidRPr="00D71746">
              <w:rPr>
                <w:sz w:val="20"/>
              </w:rPr>
              <w:t>CCD coordination and implementation to National E</w:t>
            </w:r>
            <w:r w:rsidRPr="0031653B">
              <w:rPr>
                <w:sz w:val="20"/>
              </w:rPr>
              <w:t>CCD Committee</w:t>
            </w:r>
          </w:p>
          <w:p w14:paraId="11BFA151" w14:textId="77777777" w:rsidR="00E06FE0" w:rsidRPr="002F5865" w:rsidRDefault="00E06FE0" w:rsidP="00F60F5E">
            <w:pPr>
              <w:pStyle w:val="ListBullet"/>
              <w:jc w:val="left"/>
              <w:cnfStyle w:val="000000100000" w:firstRow="0" w:lastRow="0" w:firstColumn="0" w:lastColumn="0" w:oddVBand="0" w:evenVBand="0" w:oddHBand="1" w:evenHBand="0" w:firstRowFirstColumn="0" w:firstRowLastColumn="0" w:lastRowFirstColumn="0" w:lastRowLastColumn="0"/>
              <w:rPr>
                <w:sz w:val="20"/>
              </w:rPr>
            </w:pPr>
            <w:r w:rsidRPr="002F5865">
              <w:rPr>
                <w:sz w:val="20"/>
              </w:rPr>
              <w:t>National ECCD Committee  begins reporting annually on the National ECCD action Plan implementation progress</w:t>
            </w:r>
          </w:p>
          <w:p w14:paraId="7F9C68A7" w14:textId="77777777" w:rsidR="00E06FE0" w:rsidRPr="002F5865" w:rsidRDefault="00E06FE0" w:rsidP="00F60F5E">
            <w:pPr>
              <w:pStyle w:val="ListBullet"/>
              <w:jc w:val="left"/>
              <w:cnfStyle w:val="000000100000" w:firstRow="0" w:lastRow="0" w:firstColumn="0" w:lastColumn="0" w:oddVBand="0" w:evenVBand="0" w:oddHBand="1" w:evenHBand="0" w:firstRowFirstColumn="0" w:firstRowLastColumn="0" w:lastRowFirstColumn="0" w:lastRowLastColumn="0"/>
              <w:rPr>
                <w:sz w:val="20"/>
              </w:rPr>
            </w:pPr>
            <w:r w:rsidRPr="002F5865">
              <w:rPr>
                <w:sz w:val="20"/>
              </w:rPr>
              <w:t>In 65 targeted communes the proportion of 3-5 year-old children attending commune funded preschool services increases from 5 to 30 per cent</w:t>
            </w:r>
          </w:p>
          <w:p w14:paraId="57B56779" w14:textId="2E67DE45" w:rsidR="00E06FE0" w:rsidRPr="00F60F5E" w:rsidRDefault="00E06FE0" w:rsidP="00F60F5E">
            <w:pPr>
              <w:pStyle w:val="ListBullet"/>
              <w:cnfStyle w:val="000000100000" w:firstRow="0" w:lastRow="0" w:firstColumn="0" w:lastColumn="0" w:oddVBand="0" w:evenVBand="0" w:oddHBand="1" w:evenHBand="0" w:firstRowFirstColumn="0" w:firstRowLastColumn="0" w:lastRowFirstColumn="0" w:lastRowLastColumn="0"/>
              <w:rPr>
                <w:sz w:val="20"/>
              </w:rPr>
            </w:pPr>
            <w:r w:rsidRPr="00D16AA7">
              <w:rPr>
                <w:sz w:val="20"/>
              </w:rPr>
              <w:t>In 65 targeted communes the percentage of children under 5 years registered increases to 80 per cent</w:t>
            </w:r>
          </w:p>
        </w:tc>
      </w:tr>
      <w:tr w:rsidR="00E06FE0" w:rsidRPr="00766120" w14:paraId="2BA6FC61" w14:textId="654F6CDD" w:rsidTr="00F60F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vAlign w:val="top"/>
          </w:tcPr>
          <w:p w14:paraId="0E569BE3" w14:textId="77777777" w:rsidR="00E06FE0" w:rsidRPr="00766120" w:rsidRDefault="00E06FE0" w:rsidP="00F60F5E">
            <w:pPr>
              <w:rPr>
                <w:rFonts w:asciiTheme="minorHAnsi" w:hAnsiTheme="minorHAnsi" w:cstheme="minorHAnsi"/>
              </w:rPr>
            </w:pPr>
            <w:r w:rsidRPr="00F60F5E">
              <w:rPr>
                <w:rFonts w:asciiTheme="minorHAnsi" w:hAnsiTheme="minorHAnsi" w:cstheme="minorHAnsi"/>
                <w:sz w:val="20"/>
              </w:rPr>
              <w:t xml:space="preserve">Engaging with Communities to Promote Positive Caregiver Practices. </w:t>
            </w:r>
          </w:p>
        </w:tc>
        <w:tc>
          <w:tcPr>
            <w:tcW w:w="6225" w:type="dxa"/>
          </w:tcPr>
          <w:p w14:paraId="2068B06A" w14:textId="77777777" w:rsidR="00E06FE0" w:rsidRPr="00915CFE" w:rsidRDefault="00E06FE0"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Number of targeted communes with communication and parenting education initiatives that promote resilience, care, survival, protection and development of infants and children increases from 7 to 55</w:t>
            </w:r>
          </w:p>
          <w:p w14:paraId="41185FEB" w14:textId="1F461B99"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F60F5E">
              <w:rPr>
                <w:sz w:val="20"/>
              </w:rPr>
              <w:t xml:space="preserve">Number of villages in target districts that are triggered with Community Led Total Sanitation and </w:t>
            </w:r>
            <w:r w:rsidRPr="00915CFE">
              <w:rPr>
                <w:sz w:val="20"/>
              </w:rPr>
              <w:t>reached through household water treatment and safe storage</w:t>
            </w:r>
            <w:r w:rsidRPr="00D71746">
              <w:rPr>
                <w:sz w:val="20"/>
              </w:rPr>
              <w:t xml:space="preserve"> education session </w:t>
            </w:r>
            <w:r w:rsidRPr="00F60F5E">
              <w:rPr>
                <w:sz w:val="20"/>
              </w:rPr>
              <w:t>rises from 0 to 155</w:t>
            </w:r>
          </w:p>
          <w:p w14:paraId="3310474F" w14:textId="37F64ED0" w:rsidR="001276CB" w:rsidRPr="00F60F5E" w:rsidRDefault="001276CB" w:rsidP="00F60F5E">
            <w:pPr>
              <w:pStyle w:val="ListBullet"/>
              <w:cnfStyle w:val="000000010000" w:firstRow="0" w:lastRow="0" w:firstColumn="0" w:lastColumn="0" w:oddVBand="0" w:evenVBand="0" w:oddHBand="0" w:evenHBand="1" w:firstRowFirstColumn="0" w:firstRowLastColumn="0" w:lastRowFirstColumn="0" w:lastRowLastColumn="0"/>
              <w:rPr>
                <w:sz w:val="20"/>
              </w:rPr>
            </w:pPr>
            <w:r w:rsidRPr="00915CFE">
              <w:rPr>
                <w:sz w:val="20"/>
              </w:rPr>
              <w:t>Of 26 targeted health facilities, percentage</w:t>
            </w:r>
            <w:r w:rsidRPr="00D71746">
              <w:rPr>
                <w:sz w:val="20"/>
              </w:rPr>
              <w:t xml:space="preserve"> with infant and young child feeding counselling services ris</w:t>
            </w:r>
            <w:r w:rsidRPr="0031653B">
              <w:rPr>
                <w:sz w:val="20"/>
              </w:rPr>
              <w:t>es from 23 to 62 per cent</w:t>
            </w:r>
          </w:p>
        </w:tc>
      </w:tr>
    </w:tbl>
    <w:p w14:paraId="0B1F02E5" w14:textId="079B1D69" w:rsidR="00915CFE" w:rsidRPr="00F60F5E" w:rsidRDefault="00915CFE" w:rsidP="00F60F5E">
      <w:pPr>
        <w:pStyle w:val="BodyText"/>
        <w:rPr>
          <w:bCs/>
        </w:rPr>
      </w:pPr>
      <w:r>
        <w:t>Source: (UNICEF, 2016)</w:t>
      </w:r>
      <w:r w:rsidR="00F61364">
        <w:t>.</w:t>
      </w:r>
    </w:p>
    <w:p w14:paraId="5258F56E" w14:textId="77777777" w:rsidR="00B42236" w:rsidRPr="00B42236" w:rsidRDefault="00B42236" w:rsidP="00ED7A60">
      <w:pPr>
        <w:pStyle w:val="Heading2"/>
      </w:pPr>
      <w:bookmarkStart w:id="178" w:name="_Toc7526890"/>
      <w:bookmarkStart w:id="179" w:name="_Toc7526891"/>
      <w:bookmarkStart w:id="180" w:name="_Toc7526892"/>
      <w:bookmarkStart w:id="181" w:name="_Toc7526893"/>
      <w:bookmarkStart w:id="182" w:name="_Toc7526894"/>
      <w:bookmarkStart w:id="183" w:name="_Toc7526895"/>
      <w:bookmarkStart w:id="184" w:name="_Toc7527345"/>
      <w:bookmarkEnd w:id="178"/>
      <w:bookmarkEnd w:id="179"/>
      <w:bookmarkEnd w:id="180"/>
      <w:bookmarkEnd w:id="181"/>
      <w:bookmarkEnd w:id="182"/>
      <w:bookmarkEnd w:id="183"/>
      <w:r w:rsidRPr="00B42236">
        <w:t>Theory of Change</w:t>
      </w:r>
      <w:bookmarkEnd w:id="184"/>
      <w:r w:rsidRPr="00B42236">
        <w:t xml:space="preserve"> </w:t>
      </w:r>
    </w:p>
    <w:p w14:paraId="39CC53BB" w14:textId="64FD931F" w:rsidR="00B42236" w:rsidRPr="00B42236" w:rsidRDefault="00AC577B" w:rsidP="00B42236">
      <w:pPr>
        <w:spacing w:line="240" w:lineRule="auto"/>
        <w:rPr>
          <w:rFonts w:asciiTheme="minorHAnsi" w:eastAsia="Calibri" w:hAnsiTheme="minorHAnsi" w:cstheme="minorHAnsi"/>
        </w:rPr>
      </w:pPr>
      <w:r>
        <w:rPr>
          <w:rFonts w:asciiTheme="minorHAnsi" w:eastAsia="Calibri" w:hAnsiTheme="minorHAnsi" w:cstheme="minorHAnsi"/>
        </w:rPr>
        <w:t>T</w:t>
      </w:r>
      <w:r w:rsidR="00B42236" w:rsidRPr="00B42236">
        <w:rPr>
          <w:rFonts w:asciiTheme="minorHAnsi" w:eastAsia="Calibri" w:hAnsiTheme="minorHAnsi" w:cstheme="minorHAnsi"/>
        </w:rPr>
        <w:t xml:space="preserve">he first objective of the evaluation is to validate and if necessary reconstruct the Theory of Change (ToC) for the IECD approach. Given there is no existing ToC, the Evaluation Team has reconstructed a ToC for the IECD approach. Very simply, </w:t>
      </w:r>
      <w:r w:rsidR="00B42236" w:rsidRPr="00B42236">
        <w:rPr>
          <w:rFonts w:asciiTheme="minorHAnsi" w:eastAsia="Calibri" w:hAnsiTheme="minorHAnsi" w:cstheme="minorHAnsi"/>
          <w:lang w:val="en-US"/>
        </w:rPr>
        <w:t xml:space="preserve">a ToC explains the link between a change in what people do and some desirable outcome or set of outcomes. It details the assumptions that must hold for the desired changes to </w:t>
      </w:r>
      <w:r w:rsidR="00B42236" w:rsidRPr="00B42236">
        <w:rPr>
          <w:rFonts w:asciiTheme="minorHAnsi" w:eastAsia="Calibri" w:hAnsiTheme="minorHAnsi" w:cstheme="minorHAnsi"/>
          <w:lang w:val="en-US"/>
        </w:rPr>
        <w:lastRenderedPageBreak/>
        <w:t>occur – i.e. if X is done, then Y will result, assuming Z is true</w:t>
      </w:r>
      <w:r w:rsidR="00B42236" w:rsidRPr="00B42236">
        <w:rPr>
          <w:rFonts w:asciiTheme="minorHAnsi" w:eastAsia="Calibri" w:hAnsiTheme="minorHAnsi" w:cstheme="minorHAnsi"/>
        </w:rPr>
        <w:t>.</w:t>
      </w:r>
      <w:r w:rsidR="00B42236" w:rsidRPr="00B42236">
        <w:rPr>
          <w:rFonts w:asciiTheme="minorHAnsi" w:eastAsia="Calibri" w:hAnsiTheme="minorHAnsi" w:cstheme="minorHAnsi"/>
          <w:vertAlign w:val="superscript"/>
        </w:rPr>
        <w:footnoteReference w:id="16"/>
      </w:r>
      <w:r w:rsidR="00B42236" w:rsidRPr="00B42236">
        <w:rPr>
          <w:rFonts w:asciiTheme="minorHAnsi" w:eastAsia="Calibri" w:hAnsiTheme="minorHAnsi" w:cstheme="minorHAnsi"/>
        </w:rPr>
        <w:t xml:space="preserve"> Specifically, the ToC must plan the route for logical and expected consequences that occur as the result of identified actions and mechanisms delivered by the programme. </w:t>
      </w:r>
    </w:p>
    <w:p w14:paraId="6EB4ED72" w14:textId="37CBBCAE"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 xml:space="preserve">As a starting point, the Evaluation Team conducted numerous key informant interviews (KIIs) during the inception phase (see </w:t>
      </w:r>
      <w:r w:rsidRPr="00B42236">
        <w:rPr>
          <w:rFonts w:asciiTheme="minorHAnsi" w:eastAsia="Calibri" w:hAnsiTheme="minorHAnsi" w:cstheme="minorHAnsi"/>
        </w:rPr>
        <w:fldChar w:fldCharType="begin"/>
      </w:r>
      <w:r w:rsidRPr="00B42236">
        <w:rPr>
          <w:rFonts w:asciiTheme="minorHAnsi" w:eastAsia="Calibri" w:hAnsiTheme="minorHAnsi" w:cstheme="minorHAnsi"/>
        </w:rPr>
        <w:instrText xml:space="preserve"> REF _Ref5153279 \n \h </w:instrText>
      </w:r>
      <w:r w:rsidRPr="00B42236">
        <w:rPr>
          <w:rFonts w:asciiTheme="minorHAnsi" w:eastAsia="Calibri" w:hAnsiTheme="minorHAnsi" w:cstheme="minorHAnsi"/>
        </w:rPr>
      </w:r>
      <w:r w:rsidRPr="00B42236">
        <w:rPr>
          <w:rFonts w:asciiTheme="minorHAnsi" w:eastAsia="Calibri" w:hAnsiTheme="minorHAnsi" w:cstheme="minorHAnsi"/>
        </w:rPr>
        <w:fldChar w:fldCharType="separate"/>
      </w:r>
      <w:r w:rsidR="006343E3">
        <w:rPr>
          <w:rFonts w:asciiTheme="minorHAnsi" w:eastAsia="Calibri" w:hAnsiTheme="minorHAnsi" w:cstheme="minorHAnsi"/>
        </w:rPr>
        <w:t>Annex 7</w:t>
      </w:r>
      <w:r w:rsidRPr="00B42236">
        <w:rPr>
          <w:rFonts w:asciiTheme="minorHAnsi" w:eastAsia="Calibri" w:hAnsiTheme="minorHAnsi" w:cstheme="minorHAnsi"/>
        </w:rPr>
        <w:fldChar w:fldCharType="end"/>
      </w:r>
      <w:r w:rsidRPr="00B42236">
        <w:rPr>
          <w:rFonts w:asciiTheme="minorHAnsi" w:eastAsia="Calibri" w:hAnsiTheme="minorHAnsi" w:cstheme="minorHAnsi"/>
        </w:rPr>
        <w:t xml:space="preserve">), and reviewed several key UNICEF documents on the IECD ToC (see </w:t>
      </w:r>
      <w:r w:rsidRPr="00B42236">
        <w:rPr>
          <w:rFonts w:asciiTheme="minorHAnsi" w:eastAsia="Calibri" w:hAnsiTheme="minorHAnsi" w:cstheme="minorHAnsi"/>
        </w:rPr>
        <w:fldChar w:fldCharType="begin"/>
      </w:r>
      <w:r w:rsidRPr="00B42236">
        <w:rPr>
          <w:rFonts w:asciiTheme="minorHAnsi" w:eastAsia="Calibri" w:hAnsiTheme="minorHAnsi" w:cstheme="minorHAnsi"/>
        </w:rPr>
        <w:instrText xml:space="preserve"> REF _Ref5153417 \n \h </w:instrText>
      </w:r>
      <w:r w:rsidRPr="00B42236">
        <w:rPr>
          <w:rFonts w:asciiTheme="minorHAnsi" w:eastAsia="Calibri" w:hAnsiTheme="minorHAnsi" w:cstheme="minorHAnsi"/>
        </w:rPr>
      </w:r>
      <w:r w:rsidRPr="00B42236">
        <w:rPr>
          <w:rFonts w:asciiTheme="minorHAnsi" w:eastAsia="Calibri" w:hAnsiTheme="minorHAnsi" w:cstheme="minorHAnsi"/>
        </w:rPr>
        <w:fldChar w:fldCharType="separate"/>
      </w:r>
      <w:r w:rsidR="006343E3">
        <w:rPr>
          <w:rFonts w:asciiTheme="minorHAnsi" w:eastAsia="Calibri" w:hAnsiTheme="minorHAnsi" w:cstheme="minorHAnsi"/>
        </w:rPr>
        <w:t>Annex 8</w:t>
      </w:r>
      <w:r w:rsidRPr="00B42236">
        <w:rPr>
          <w:rFonts w:asciiTheme="minorHAnsi" w:eastAsia="Calibri" w:hAnsiTheme="minorHAnsi" w:cstheme="minorHAnsi"/>
        </w:rPr>
        <w:fldChar w:fldCharType="end"/>
      </w:r>
      <w:r w:rsidRPr="00B42236">
        <w:rPr>
          <w:rFonts w:asciiTheme="minorHAnsi" w:eastAsia="Calibri" w:hAnsiTheme="minorHAnsi" w:cstheme="minorHAnsi"/>
        </w:rPr>
        <w:t xml:space="preserve">), namely: </w:t>
      </w:r>
    </w:p>
    <w:p w14:paraId="2E061751"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ToC for each UNICEF section working with IECD (in Programme Strategy Notes);</w:t>
      </w:r>
    </w:p>
    <w:p w14:paraId="3AB93D4B"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 xml:space="preserve">ToC for the integration of WASH and Nutrition for pregnant and lactating women and children under age 2 (developed in 2016); </w:t>
      </w:r>
    </w:p>
    <w:p w14:paraId="6F7128EE"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 xml:space="preserve">Schematic representation of a ToC for the IECD; and </w:t>
      </w:r>
    </w:p>
    <w:p w14:paraId="633C25A0"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Strategy note on the IECD.</w:t>
      </w:r>
      <w:r w:rsidRPr="00B42236" w:rsidDel="00A94D1E">
        <w:rPr>
          <w:rFonts w:asciiTheme="minorHAnsi" w:eastAsia="Calibri" w:hAnsiTheme="minorHAnsi" w:cstheme="minorHAnsi"/>
          <w:vertAlign w:val="superscript"/>
        </w:rPr>
        <w:t xml:space="preserve"> </w:t>
      </w:r>
    </w:p>
    <w:p w14:paraId="157C4C03" w14:textId="3C7F7542" w:rsidR="00B42236" w:rsidRPr="00B42236" w:rsidRDefault="00B42236" w:rsidP="00B42236">
      <w:pPr>
        <w:spacing w:line="240" w:lineRule="auto"/>
      </w:pPr>
      <w:r w:rsidRPr="00B42236">
        <w:rPr>
          <w:rFonts w:asciiTheme="minorHAnsi" w:eastAsia="Calibri" w:hAnsiTheme="minorHAnsi" w:cstheme="minorHAnsi"/>
        </w:rPr>
        <w:t xml:space="preserve">Furthermore, one of the four main objectives for this evaluation (per the Terms of Reference) states that the Evaluation Team is to provide an assessment of Outcome 1 and its six outputs, </w:t>
      </w:r>
      <w:r w:rsidRPr="00B42236">
        <w:t xml:space="preserve">which are for the most part organized along separate thematic sector lines (see </w:t>
      </w:r>
      <w:r w:rsidRPr="00B42236">
        <w:fldChar w:fldCharType="begin"/>
      </w:r>
      <w:r w:rsidRPr="00B42236">
        <w:instrText xml:space="preserve"> REF _Ref5157914 \h </w:instrText>
      </w:r>
      <w:r w:rsidRPr="00B42236">
        <w:fldChar w:fldCharType="separate"/>
      </w:r>
      <w:r w:rsidR="006343E3" w:rsidRPr="00B42236">
        <w:rPr>
          <w:rFonts w:asciiTheme="minorHAnsi" w:eastAsia="Times New Roman" w:hAnsiTheme="minorHAnsi" w:cstheme="minorHAnsi"/>
          <w:b/>
          <w:bCs/>
          <w:color w:val="0B1F51"/>
          <w:lang w:eastAsia="en-US"/>
        </w:rPr>
        <w:t xml:space="preserve">Box </w:t>
      </w:r>
      <w:r w:rsidR="006343E3">
        <w:rPr>
          <w:rFonts w:asciiTheme="minorHAnsi" w:eastAsia="Times New Roman" w:hAnsiTheme="minorHAnsi" w:cstheme="minorHAnsi"/>
          <w:b/>
          <w:bCs/>
          <w:noProof/>
          <w:color w:val="0B1F51"/>
          <w:lang w:eastAsia="en-US"/>
        </w:rPr>
        <w:t>2</w:t>
      </w:r>
      <w:r w:rsidRPr="00B42236">
        <w:fldChar w:fldCharType="end"/>
      </w:r>
      <w:r w:rsidRPr="00B42236">
        <w:t xml:space="preserve">). </w:t>
      </w:r>
    </w:p>
    <w:tbl>
      <w:tblPr>
        <w:tblStyle w:val="OPMBoxstyle21"/>
        <w:tblW w:w="0" w:type="auto"/>
        <w:tblLook w:val="04A0" w:firstRow="1" w:lastRow="0" w:firstColumn="1" w:lastColumn="0" w:noHBand="0" w:noVBand="1"/>
      </w:tblPr>
      <w:tblGrid>
        <w:gridCol w:w="8488"/>
      </w:tblGrid>
      <w:tr w:rsidR="00B42236" w:rsidRPr="00B42236" w14:paraId="3874EF88" w14:textId="77777777" w:rsidTr="009B54E0">
        <w:trPr>
          <w:cnfStyle w:val="100000000000" w:firstRow="1" w:lastRow="0" w:firstColumn="0" w:lastColumn="0" w:oddVBand="0" w:evenVBand="0" w:oddHBand="0" w:evenHBand="0" w:firstRowFirstColumn="0" w:firstRowLastColumn="0" w:lastRowFirstColumn="0" w:lastRowLastColumn="0"/>
        </w:trPr>
        <w:tc>
          <w:tcPr>
            <w:tcW w:w="8488" w:type="dxa"/>
          </w:tcPr>
          <w:p w14:paraId="5C7CBD3F" w14:textId="77777777" w:rsidR="00B42236" w:rsidRPr="00B42236" w:rsidRDefault="00B42236" w:rsidP="00B42236">
            <w:pPr>
              <w:spacing w:before="120" w:after="120" w:line="240" w:lineRule="auto"/>
              <w:ind w:left="1134" w:hanging="1134"/>
              <w:outlineLvl w:val="2"/>
              <w:rPr>
                <w:rFonts w:asciiTheme="minorHAnsi" w:eastAsia="Times New Roman" w:hAnsiTheme="minorHAnsi" w:cstheme="minorHAnsi"/>
                <w:b/>
                <w:bCs/>
                <w:color w:val="0B1F51"/>
                <w:lang w:eastAsia="en-US"/>
              </w:rPr>
            </w:pPr>
            <w:bookmarkStart w:id="185" w:name="_Ref5157914"/>
            <w:bookmarkStart w:id="186" w:name="_Toc5236887"/>
            <w:bookmarkStart w:id="187" w:name="_Toc7481231"/>
            <w:bookmarkStart w:id="188" w:name="_Toc7526959"/>
            <w:r w:rsidRPr="00B42236">
              <w:rPr>
                <w:rFonts w:asciiTheme="minorHAnsi" w:eastAsia="Times New Roman" w:hAnsiTheme="minorHAnsi" w:cstheme="minorHAnsi"/>
                <w:b/>
                <w:bCs/>
                <w:color w:val="0B1F51"/>
                <w:lang w:eastAsia="en-US"/>
              </w:rPr>
              <w:t xml:space="preserve">Box </w:t>
            </w:r>
            <w:r w:rsidRPr="00B42236">
              <w:rPr>
                <w:rFonts w:asciiTheme="minorHAnsi" w:eastAsia="Times New Roman" w:hAnsiTheme="minorHAnsi" w:cstheme="minorHAnsi"/>
                <w:b/>
                <w:bCs/>
                <w:color w:val="0B1F51"/>
                <w:lang w:eastAsia="en-US"/>
              </w:rPr>
              <w:fldChar w:fldCharType="begin"/>
            </w:r>
            <w:r w:rsidRPr="00B42236">
              <w:rPr>
                <w:rFonts w:asciiTheme="minorHAnsi" w:eastAsia="Times New Roman" w:hAnsiTheme="minorHAnsi" w:cstheme="minorHAnsi"/>
                <w:b/>
                <w:bCs/>
                <w:color w:val="0B1F51"/>
                <w:lang w:eastAsia="en-US"/>
              </w:rPr>
              <w:instrText xml:space="preserve"> SEQ Box \* ARABIC </w:instrText>
            </w:r>
            <w:r w:rsidRPr="00B42236">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2</w:t>
            </w:r>
            <w:r w:rsidRPr="00B42236">
              <w:rPr>
                <w:rFonts w:asciiTheme="minorHAnsi" w:eastAsia="Times New Roman" w:hAnsiTheme="minorHAnsi" w:cstheme="minorHAnsi"/>
                <w:b/>
                <w:bCs/>
                <w:color w:val="0B1F51"/>
                <w:lang w:eastAsia="en-US"/>
              </w:rPr>
              <w:fldChar w:fldCharType="end"/>
            </w:r>
            <w:bookmarkEnd w:id="185"/>
            <w:r w:rsidRPr="00B42236">
              <w:rPr>
                <w:rFonts w:asciiTheme="minorHAnsi" w:eastAsia="Times New Roman" w:hAnsiTheme="minorHAnsi" w:cstheme="minorHAnsi"/>
                <w:b/>
                <w:bCs/>
                <w:color w:val="0B1F51"/>
                <w:lang w:eastAsia="en-US"/>
              </w:rPr>
              <w:t>. Outcome 1 of the CPD 2016-2018 and its six outputs</w:t>
            </w:r>
            <w:bookmarkEnd w:id="186"/>
            <w:bookmarkEnd w:id="187"/>
            <w:bookmarkEnd w:id="188"/>
          </w:p>
        </w:tc>
      </w:tr>
      <w:tr w:rsidR="00B42236" w:rsidRPr="00B42236" w14:paraId="5DFA9FCF" w14:textId="77777777" w:rsidTr="009B54E0">
        <w:tc>
          <w:tcPr>
            <w:tcW w:w="8488" w:type="dxa"/>
          </w:tcPr>
          <w:p w14:paraId="7915FF7B" w14:textId="77777777" w:rsidR="00B42236" w:rsidRPr="00B42236" w:rsidRDefault="00B42236" w:rsidP="00B42236">
            <w:pPr>
              <w:spacing w:before="260" w:after="260" w:line="240" w:lineRule="auto"/>
              <w:ind w:left="357" w:right="357"/>
            </w:pPr>
            <w:r w:rsidRPr="00B42236">
              <w:t xml:space="preserve">Outcome 1: By 2018, infants, children 0 to 5 years old and pregnant women in target provinces have improved and more equitable use of integrated early childhood survival, care and development interventions and practices, including in emergencies </w:t>
            </w:r>
          </w:p>
          <w:p w14:paraId="5BF71209" w14:textId="77777777" w:rsidR="00B42236" w:rsidRPr="00B42236" w:rsidRDefault="00B42236" w:rsidP="00B42236">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B42236">
              <w:rPr>
                <w:rFonts w:asciiTheme="minorHAnsi" w:eastAsia="Calibri" w:hAnsiTheme="minorHAnsi" w:cstheme="minorHAnsi"/>
                <w:sz w:val="20"/>
                <w:szCs w:val="20"/>
                <w:lang w:eastAsia="en-US" w:bidi="km-KH"/>
              </w:rPr>
              <w:t>By 2018, strengthened capacities of administrators in six target provinces in analyzing, planning, coordinating, implementing and monitoring actions that promote IECD.</w:t>
            </w:r>
          </w:p>
          <w:p w14:paraId="307BC2F4" w14:textId="77777777" w:rsidR="00B42236" w:rsidRPr="00B42236" w:rsidRDefault="00B42236" w:rsidP="00B42236">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B42236">
              <w:rPr>
                <w:rFonts w:asciiTheme="minorHAnsi" w:eastAsia="Calibri" w:hAnsiTheme="minorHAnsi" w:cstheme="minorHAnsi"/>
                <w:sz w:val="20"/>
                <w:szCs w:val="20"/>
                <w:lang w:eastAsia="en-US" w:bidi="km-KH"/>
              </w:rPr>
              <w:t>By 2018, strengthened capacities of communities, caregivers and families to practice timely and appropriate birth registration, complementary feeding, hygiene, positive parenting and health seeking behavior for children under the age of five, especially in six target provinces.</w:t>
            </w:r>
          </w:p>
          <w:p w14:paraId="16F2E2C2" w14:textId="77777777" w:rsidR="00B42236" w:rsidRPr="00B42236" w:rsidRDefault="00B42236" w:rsidP="00B42236">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B42236">
              <w:rPr>
                <w:rFonts w:asciiTheme="minorHAnsi" w:eastAsia="Calibri" w:hAnsiTheme="minorHAnsi" w:cstheme="minorHAnsi"/>
                <w:sz w:val="20"/>
                <w:szCs w:val="20"/>
                <w:lang w:eastAsia="en-US" w:bidi="km-KH"/>
              </w:rPr>
              <w:t>By 2018, increased capacities of service providers to promote access to nutrition-specific services at all levels in an enabling environment, particularly in six target provinces.</w:t>
            </w:r>
          </w:p>
          <w:p w14:paraId="7EF1F754" w14:textId="77777777" w:rsidR="00B42236" w:rsidRPr="00B42236" w:rsidRDefault="00B42236" w:rsidP="00B42236">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B42236">
              <w:rPr>
                <w:rFonts w:asciiTheme="minorHAnsi" w:eastAsia="Calibri" w:hAnsiTheme="minorHAnsi" w:cstheme="minorHAnsi"/>
                <w:sz w:val="20"/>
                <w:szCs w:val="20"/>
                <w:lang w:eastAsia="en-US" w:bidi="km-KH"/>
              </w:rPr>
              <w:t>By 2018, increased capacities of service providers to promote access by more newborns, children and women to quality primary health services, focusing one neonatal and maternal health, and immunization, especially in six target provinces.</w:t>
            </w:r>
          </w:p>
          <w:p w14:paraId="23AA3CF7" w14:textId="77777777" w:rsidR="00B42236" w:rsidRPr="00B42236" w:rsidRDefault="00B42236" w:rsidP="00B42236">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B42236">
              <w:rPr>
                <w:rFonts w:asciiTheme="minorHAnsi" w:eastAsia="Calibri" w:hAnsiTheme="minorHAnsi" w:cstheme="minorHAnsi"/>
                <w:sz w:val="20"/>
                <w:szCs w:val="20"/>
                <w:lang w:eastAsia="en-US" w:bidi="km-KH"/>
              </w:rPr>
              <w:t xml:space="preserve">By 2018, strengthened commitment and capacity of government to provide more children and their families, particularly in the six target provinces, with increased access to quality </w:t>
            </w:r>
            <w:r w:rsidRPr="00B42236">
              <w:rPr>
                <w:rFonts w:asciiTheme="minorHAnsi" w:eastAsia="Times New Roman" w:hAnsiTheme="minorHAnsi" w:cstheme="minorHAnsi"/>
                <w:sz w:val="20"/>
                <w:szCs w:val="20"/>
                <w:lang w:eastAsia="ar-SA"/>
              </w:rPr>
              <w:t>water, sanitation and hygiene (</w:t>
            </w:r>
            <w:r w:rsidRPr="00B42236">
              <w:rPr>
                <w:rFonts w:asciiTheme="minorHAnsi" w:eastAsia="Calibri" w:hAnsiTheme="minorHAnsi" w:cstheme="minorHAnsi"/>
                <w:sz w:val="20"/>
                <w:szCs w:val="20"/>
                <w:lang w:eastAsia="en-US" w:bidi="km-KH"/>
              </w:rPr>
              <w:t>WASH) facilities and services.</w:t>
            </w:r>
          </w:p>
          <w:p w14:paraId="54F1957D" w14:textId="77777777" w:rsidR="00B42236" w:rsidRPr="00B42236" w:rsidRDefault="00B42236" w:rsidP="00B42236">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B42236">
              <w:rPr>
                <w:rFonts w:asciiTheme="minorHAnsi" w:eastAsia="Calibri" w:hAnsiTheme="minorHAnsi" w:cstheme="minorHAnsi"/>
                <w:sz w:val="20"/>
                <w:szCs w:val="20"/>
                <w:lang w:eastAsia="en-US" w:bidi="km-KH"/>
              </w:rPr>
              <w:t xml:space="preserve">By 2018, strengthened commitment and capacity of government to provide more children under five with increased access to inclusive quality early childhood </w:t>
            </w:r>
            <w:r w:rsidRPr="00B42236">
              <w:rPr>
                <w:rFonts w:asciiTheme="minorHAnsi" w:eastAsia="Calibri" w:hAnsiTheme="minorHAnsi" w:cstheme="minorHAnsi"/>
                <w:sz w:val="20"/>
                <w:szCs w:val="20"/>
                <w:lang w:eastAsia="en-US" w:bidi="km-KH"/>
              </w:rPr>
              <w:lastRenderedPageBreak/>
              <w:t>education, particularly among children with disabilities, indigenous minority children, and those living in the six target provinces.</w:t>
            </w:r>
          </w:p>
          <w:p w14:paraId="5300BA5F" w14:textId="49C174AA" w:rsidR="00B42236" w:rsidRPr="00B42236" w:rsidRDefault="00B42236" w:rsidP="00B42236">
            <w:pPr>
              <w:spacing w:before="120" w:after="120" w:line="240" w:lineRule="auto"/>
              <w:rPr>
                <w:rFonts w:asciiTheme="minorHAnsi" w:eastAsia="Times New Roman" w:hAnsiTheme="minorHAnsi" w:cstheme="minorHAnsi"/>
                <w:sz w:val="20"/>
                <w:szCs w:val="20"/>
                <w:lang w:eastAsia="en-US"/>
              </w:rPr>
            </w:pPr>
            <w:r w:rsidRPr="00B42236">
              <w:rPr>
                <w:rFonts w:asciiTheme="minorHAnsi" w:eastAsia="Times New Roman" w:hAnsiTheme="minorHAnsi" w:cstheme="minorHAnsi"/>
                <w:sz w:val="20"/>
                <w:szCs w:val="20"/>
                <w:lang w:eastAsia="en-US"/>
              </w:rPr>
              <w:t xml:space="preserve">Source: </w:t>
            </w:r>
            <w:r w:rsidR="00946112" w:rsidRPr="00ED7A60">
              <w:rPr>
                <w:sz w:val="20"/>
              </w:rPr>
              <w:t>(Royal Government of Cambodia and UNICEF, 2015)</w:t>
            </w:r>
            <w:r w:rsidRPr="00B42236">
              <w:rPr>
                <w:rFonts w:eastAsia="Times New Roman" w:cs="Times New Roman"/>
                <w:sz w:val="20"/>
                <w:szCs w:val="20"/>
                <w:lang w:eastAsia="en-US"/>
              </w:rPr>
              <w:t>.</w:t>
            </w:r>
          </w:p>
        </w:tc>
      </w:tr>
    </w:tbl>
    <w:p w14:paraId="72D1A51C" w14:textId="77777777" w:rsidR="00B42236" w:rsidRPr="00B42236" w:rsidRDefault="00B42236" w:rsidP="00B42236">
      <w:pPr>
        <w:spacing w:line="240" w:lineRule="auto"/>
      </w:pPr>
    </w:p>
    <w:p w14:paraId="6FB80600" w14:textId="77777777"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During the inception mission, several initial findings emerged with relation to the IECD and its ToC:</w:t>
      </w:r>
    </w:p>
    <w:p w14:paraId="01CB1E52" w14:textId="77777777" w:rsidR="00B42236" w:rsidRPr="00B42236" w:rsidRDefault="00B42236" w:rsidP="00B42236">
      <w:pPr>
        <w:numPr>
          <w:ilvl w:val="0"/>
          <w:numId w:val="6"/>
        </w:numPr>
        <w:spacing w:after="60" w:line="240" w:lineRule="auto"/>
        <w:rPr>
          <w:rFonts w:eastAsia="Calibri" w:cs="Times New Roman"/>
          <w:szCs w:val="20"/>
          <w:lang w:eastAsia="en-US"/>
        </w:rPr>
      </w:pPr>
      <w:r w:rsidRPr="00B42236">
        <w:rPr>
          <w:rFonts w:eastAsia="Calibri" w:cs="Times New Roman"/>
          <w:szCs w:val="20"/>
          <w:lang w:eastAsia="en-US"/>
        </w:rPr>
        <w:t>A single, common ToC for the IECD approach is not clearly in usage by UNICEF and the Government of Cambodia. While the objective of improving service delivery in a coordinated manner is clearly noted at all levels, the logical paths for arriving at that output are more vaguely understood.</w:t>
      </w:r>
    </w:p>
    <w:p w14:paraId="6856EE0D" w14:textId="77777777" w:rsidR="00B42236" w:rsidRPr="00B42236" w:rsidRDefault="00B42236" w:rsidP="00B42236">
      <w:pPr>
        <w:numPr>
          <w:ilvl w:val="0"/>
          <w:numId w:val="6"/>
        </w:numPr>
        <w:spacing w:after="60" w:line="240" w:lineRule="auto"/>
        <w:rPr>
          <w:rFonts w:eastAsia="Calibri" w:cs="Times New Roman"/>
          <w:szCs w:val="20"/>
          <w:lang w:eastAsia="en-US"/>
        </w:rPr>
      </w:pPr>
      <w:r w:rsidRPr="00B42236">
        <w:rPr>
          <w:rFonts w:eastAsia="Calibri" w:cs="Times New Roman"/>
          <w:szCs w:val="20"/>
          <w:lang w:eastAsia="en-US"/>
        </w:rPr>
        <w:t>The integrated nature of “outcomes” are not clearly identified for all involved parties and remain related to sectoral components (as per outputs 1.2 to 1.6).</w:t>
      </w:r>
    </w:p>
    <w:p w14:paraId="69F766C1" w14:textId="77777777" w:rsidR="00B42236" w:rsidRPr="00B42236" w:rsidRDefault="00B42236" w:rsidP="00B42236">
      <w:pPr>
        <w:numPr>
          <w:ilvl w:val="0"/>
          <w:numId w:val="6"/>
        </w:numPr>
        <w:spacing w:after="60" w:line="240" w:lineRule="auto"/>
        <w:rPr>
          <w:rFonts w:eastAsia="Calibri" w:cs="Times New Roman"/>
          <w:szCs w:val="20"/>
          <w:lang w:eastAsia="en-US"/>
        </w:rPr>
      </w:pPr>
      <w:r w:rsidRPr="00B42236">
        <w:rPr>
          <w:rFonts w:eastAsia="Calibri" w:cs="Times New Roman"/>
          <w:szCs w:val="20"/>
          <w:lang w:eastAsia="en-US"/>
        </w:rPr>
        <w:t>Some of the basic activities expected to lead to improved multisectoral integration of services are still not being conducted on a regular basis, or may not be carried out in their entirety.</w:t>
      </w:r>
    </w:p>
    <w:p w14:paraId="20D8616D" w14:textId="345B8758"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fldChar w:fldCharType="begin"/>
      </w:r>
      <w:r w:rsidRPr="00B42236">
        <w:rPr>
          <w:rFonts w:asciiTheme="minorHAnsi" w:eastAsia="Calibri" w:hAnsiTheme="minorHAnsi" w:cstheme="minorHAnsi"/>
        </w:rPr>
        <w:instrText xml:space="preserve"> REF _Ref5148810 \h </w:instrText>
      </w:r>
      <w:r w:rsidRPr="00B42236">
        <w:rPr>
          <w:rFonts w:asciiTheme="minorHAnsi" w:eastAsia="Calibri" w:hAnsiTheme="minorHAnsi" w:cstheme="minorHAnsi"/>
        </w:rPr>
      </w:r>
      <w:r w:rsidRPr="00B42236">
        <w:rPr>
          <w:rFonts w:asciiTheme="minorHAnsi" w:eastAsia="Calibri" w:hAnsiTheme="minorHAnsi" w:cstheme="minorHAnsi"/>
        </w:rPr>
        <w:fldChar w:fldCharType="separate"/>
      </w:r>
      <w:r w:rsidR="006343E3" w:rsidRPr="001044F6">
        <w:rPr>
          <w:rFonts w:asciiTheme="minorHAnsi" w:eastAsia="Times New Roman" w:hAnsiTheme="minorHAnsi" w:cstheme="minorHAnsi"/>
          <w:b/>
          <w:bCs/>
          <w:color w:val="0B1F51"/>
          <w:lang w:eastAsia="en-US"/>
        </w:rPr>
        <w:t xml:space="preserve">Figure </w:t>
      </w:r>
      <w:r w:rsidR="006343E3">
        <w:rPr>
          <w:rFonts w:asciiTheme="minorHAnsi" w:eastAsia="Times New Roman" w:hAnsiTheme="minorHAnsi" w:cstheme="minorHAnsi"/>
          <w:b/>
          <w:bCs/>
          <w:noProof/>
          <w:color w:val="0B1F51"/>
          <w:lang w:eastAsia="en-US"/>
        </w:rPr>
        <w:t>6</w:t>
      </w:r>
      <w:r w:rsidRPr="00B42236">
        <w:rPr>
          <w:rFonts w:asciiTheme="minorHAnsi" w:eastAsia="Calibri" w:hAnsiTheme="minorHAnsi" w:cstheme="minorHAnsi"/>
        </w:rPr>
        <w:fldChar w:fldCharType="end"/>
      </w:r>
      <w:r w:rsidRPr="00B42236">
        <w:rPr>
          <w:rFonts w:asciiTheme="minorHAnsi" w:eastAsia="Calibri" w:hAnsiTheme="minorHAnsi" w:cstheme="minorHAnsi"/>
        </w:rPr>
        <w:t xml:space="preserve"> depicts the main elements in the IECD ToC as understood by the Evaluation Team at this point in the evaluation. This</w:t>
      </w:r>
      <w:r w:rsidR="00A02CE7">
        <w:rPr>
          <w:rFonts w:asciiTheme="minorHAnsi" w:eastAsia="Calibri" w:hAnsiTheme="minorHAnsi" w:cstheme="minorHAnsi"/>
        </w:rPr>
        <w:t xml:space="preserve"> hypothetical</w:t>
      </w:r>
      <w:r w:rsidRPr="00B42236">
        <w:rPr>
          <w:rFonts w:asciiTheme="minorHAnsi" w:eastAsia="Calibri" w:hAnsiTheme="minorHAnsi" w:cstheme="minorHAnsi"/>
        </w:rPr>
        <w:t xml:space="preserve"> representation should serve as a basis for discussion, through which </w:t>
      </w:r>
      <w:r w:rsidR="0056574C">
        <w:rPr>
          <w:rFonts w:asciiTheme="minorHAnsi" w:eastAsia="Calibri" w:hAnsiTheme="minorHAnsi" w:cstheme="minorHAnsi"/>
        </w:rPr>
        <w:t>it is expected that</w:t>
      </w:r>
      <w:r w:rsidRPr="00B42236">
        <w:rPr>
          <w:rFonts w:asciiTheme="minorHAnsi" w:eastAsia="Calibri" w:hAnsiTheme="minorHAnsi" w:cstheme="minorHAnsi"/>
        </w:rPr>
        <w:t xml:space="preserve"> this draft </w:t>
      </w:r>
      <w:r w:rsidR="0056574C">
        <w:rPr>
          <w:rFonts w:asciiTheme="minorHAnsi" w:eastAsia="Calibri" w:hAnsiTheme="minorHAnsi" w:cstheme="minorHAnsi"/>
        </w:rPr>
        <w:t xml:space="preserve">will </w:t>
      </w:r>
      <w:r w:rsidRPr="00B42236">
        <w:rPr>
          <w:rFonts w:asciiTheme="minorHAnsi" w:eastAsia="Calibri" w:hAnsiTheme="minorHAnsi" w:cstheme="minorHAnsi"/>
        </w:rPr>
        <w:t>evolve throughout the evaluation process. Findings from the evaluation could lead to a modified version of this ToC and guide future implementation and monitoring and evaluation.</w:t>
      </w:r>
    </w:p>
    <w:p w14:paraId="281E56C9" w14:textId="165038B5" w:rsidR="00B42236" w:rsidRPr="00B42236" w:rsidRDefault="00B42236" w:rsidP="00B42236">
      <w:pPr>
        <w:spacing w:line="240" w:lineRule="auto"/>
      </w:pPr>
      <w:r w:rsidRPr="00B42236">
        <w:rPr>
          <w:rFonts w:asciiTheme="minorHAnsi" w:eastAsia="Calibri" w:hAnsiTheme="minorHAnsi" w:cstheme="minorHAnsi"/>
        </w:rPr>
        <w:t xml:space="preserve">The main Outcome in this ToC is centred on the well-being of Cambodian children: “Enabling every child under 5 years old to thrive and achieve their full potential, in Cambodia.” </w:t>
      </w:r>
      <w:r w:rsidR="00266948">
        <w:rPr>
          <w:rFonts w:asciiTheme="minorHAnsi" w:eastAsia="Calibri" w:hAnsiTheme="minorHAnsi" w:cstheme="minorHAnsi"/>
        </w:rPr>
        <w:t xml:space="preserve">The contribution of the IECD approach towards achieving this </w:t>
      </w:r>
      <w:r w:rsidRPr="00B42236">
        <w:rPr>
          <w:rFonts w:asciiTheme="minorHAnsi" w:eastAsia="Calibri" w:hAnsiTheme="minorHAnsi" w:cstheme="minorHAnsi"/>
        </w:rPr>
        <w:t>is</w:t>
      </w:r>
      <w:r w:rsidR="00266948">
        <w:rPr>
          <w:rFonts w:asciiTheme="minorHAnsi" w:eastAsia="Calibri" w:hAnsiTheme="minorHAnsi" w:cstheme="minorHAnsi"/>
        </w:rPr>
        <w:t xml:space="preserve"> framed as </w:t>
      </w:r>
      <w:r w:rsidRPr="00B42236">
        <w:rPr>
          <w:rFonts w:asciiTheme="minorHAnsi" w:eastAsia="Calibri" w:hAnsiTheme="minorHAnsi" w:cstheme="minorHAnsi"/>
        </w:rPr>
        <w:t>Outcome 1 from the CPD 2014-2018, which highlights the equity dimension of providing services to the most vulnerable populations.</w:t>
      </w:r>
    </w:p>
    <w:p w14:paraId="2EF41BBC" w14:textId="4E076B91" w:rsidR="00B42236" w:rsidRPr="00B42236" w:rsidRDefault="00A02CE7" w:rsidP="00B42236">
      <w:pPr>
        <w:spacing w:line="240" w:lineRule="auto"/>
        <w:rPr>
          <w:rFonts w:asciiTheme="minorHAnsi" w:eastAsia="Calibri" w:hAnsiTheme="minorHAnsi" w:cstheme="minorHAnsi"/>
        </w:rPr>
      </w:pPr>
      <w:r>
        <w:rPr>
          <w:rFonts w:asciiTheme="minorHAnsi" w:eastAsia="Calibri" w:hAnsiTheme="minorHAnsi" w:cstheme="minorHAnsi"/>
        </w:rPr>
        <w:t>In theory, t</w:t>
      </w:r>
      <w:r w:rsidR="00B42236" w:rsidRPr="00B42236">
        <w:rPr>
          <w:rFonts w:asciiTheme="minorHAnsi" w:eastAsia="Calibri" w:hAnsiTheme="minorHAnsi" w:cstheme="minorHAnsi"/>
        </w:rPr>
        <w:t xml:space="preserve">hrough a set of strategies (which </w:t>
      </w:r>
      <w:r w:rsidR="00F74D02">
        <w:rPr>
          <w:rFonts w:asciiTheme="minorHAnsi" w:eastAsia="Calibri" w:hAnsiTheme="minorHAnsi" w:cstheme="minorHAnsi"/>
        </w:rPr>
        <w:t>are</w:t>
      </w:r>
      <w:r w:rsidR="00B42236" w:rsidRPr="00B42236">
        <w:rPr>
          <w:rFonts w:asciiTheme="minorHAnsi" w:eastAsia="Calibri" w:hAnsiTheme="minorHAnsi" w:cstheme="minorHAnsi"/>
        </w:rPr>
        <w:t xml:space="preserve"> describe</w:t>
      </w:r>
      <w:r w:rsidR="00F74D02">
        <w:rPr>
          <w:rFonts w:asciiTheme="minorHAnsi" w:eastAsia="Calibri" w:hAnsiTheme="minorHAnsi" w:cstheme="minorHAnsi"/>
        </w:rPr>
        <w:t>d</w:t>
      </w:r>
      <w:r w:rsidR="00B42236" w:rsidRPr="00B42236">
        <w:rPr>
          <w:rFonts w:asciiTheme="minorHAnsi" w:eastAsia="Calibri" w:hAnsiTheme="minorHAnsi" w:cstheme="minorHAnsi"/>
        </w:rPr>
        <w:t xml:space="preserve"> further below), the IECD approach promotes programmatic and sectoral integration across the five main areas which represent the UNICEF programme organi</w:t>
      </w:r>
      <w:r w:rsidR="00AE3C5C">
        <w:rPr>
          <w:rFonts w:asciiTheme="minorHAnsi" w:eastAsia="Calibri" w:hAnsiTheme="minorHAnsi" w:cstheme="minorHAnsi"/>
        </w:rPr>
        <w:t>z</w:t>
      </w:r>
      <w:r w:rsidR="00B42236" w:rsidRPr="00B42236">
        <w:rPr>
          <w:rFonts w:asciiTheme="minorHAnsi" w:eastAsia="Calibri" w:hAnsiTheme="minorHAnsi" w:cstheme="minorHAnsi"/>
        </w:rPr>
        <w:t>ation: health, nutrition, WASH, Education and Child Protection. The IECD approach hypothes</w:t>
      </w:r>
      <w:r w:rsidR="00652B70">
        <w:rPr>
          <w:rFonts w:asciiTheme="minorHAnsi" w:eastAsia="Calibri" w:hAnsiTheme="minorHAnsi" w:cstheme="minorHAnsi"/>
        </w:rPr>
        <w:t>ize</w:t>
      </w:r>
      <w:r w:rsidR="00B42236" w:rsidRPr="00B42236">
        <w:rPr>
          <w:rFonts w:asciiTheme="minorHAnsi" w:eastAsia="Calibri" w:hAnsiTheme="minorHAnsi" w:cstheme="minorHAnsi"/>
        </w:rPr>
        <w:t>s that, if UNICEF provides adequate support for the integrated implementation of several targeted ECCD actions, then the positive impact of these actions will be enhanced. Namely, several sectors may address the multidimensional aspect of ECCD simultaneously –</w:t>
      </w:r>
      <w:r w:rsidR="000C1AE4">
        <w:rPr>
          <w:rFonts w:asciiTheme="minorHAnsi" w:eastAsia="Calibri" w:hAnsiTheme="minorHAnsi" w:cstheme="minorHAnsi"/>
        </w:rPr>
        <w:t xml:space="preserve"> </w:t>
      </w:r>
      <w:r w:rsidR="00B42236" w:rsidRPr="00B42236">
        <w:rPr>
          <w:rFonts w:asciiTheme="minorHAnsi" w:eastAsia="Calibri" w:hAnsiTheme="minorHAnsi" w:cstheme="minorHAnsi"/>
        </w:rPr>
        <w:t xml:space="preserve">and the effect of the interventions will be accelerated. The convergence </w:t>
      </w:r>
      <w:r w:rsidR="00CF4786">
        <w:rPr>
          <w:rFonts w:asciiTheme="minorHAnsi" w:eastAsia="Calibri" w:hAnsiTheme="minorHAnsi" w:cstheme="minorHAnsi"/>
        </w:rPr>
        <w:t>–</w:t>
      </w:r>
      <w:r w:rsidR="00CF4786" w:rsidRPr="00B42236">
        <w:rPr>
          <w:rFonts w:asciiTheme="minorHAnsi" w:eastAsia="Calibri" w:hAnsiTheme="minorHAnsi" w:cstheme="minorHAnsi"/>
        </w:rPr>
        <w:t xml:space="preserve"> </w:t>
      </w:r>
      <w:r w:rsidR="00B42236" w:rsidRPr="00B42236">
        <w:rPr>
          <w:rFonts w:asciiTheme="minorHAnsi" w:eastAsia="Calibri" w:hAnsiTheme="minorHAnsi" w:cstheme="minorHAnsi"/>
        </w:rPr>
        <w:t>as needed – of health, nutrition, WASH, ECE and protection interventions can enhance the different objectives of sectors.</w:t>
      </w:r>
    </w:p>
    <w:p w14:paraId="65D8D668" w14:textId="77777777"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Through diverse government and UNICEF IECD programme activities – supported by monitoring and evaluation</w:t>
      </w:r>
      <w:r w:rsidRPr="00B42236">
        <w:rPr>
          <w:rFonts w:asciiTheme="minorHAnsi" w:eastAsia="Calibri" w:hAnsiTheme="minorHAnsi" w:cstheme="minorHAnsi"/>
          <w:lang w:val="en-US"/>
        </w:rPr>
        <w:t xml:space="preserve">, </w:t>
      </w:r>
      <w:r w:rsidRPr="00B42236">
        <w:rPr>
          <w:rFonts w:asciiTheme="minorHAnsi" w:eastAsia="Calibri" w:hAnsiTheme="minorHAnsi" w:cstheme="minorHAnsi"/>
        </w:rPr>
        <w:t xml:space="preserve">advocacy and communication – the expected initial outputs for IECD include a combination of service delivery and policy objectives: </w:t>
      </w:r>
    </w:p>
    <w:p w14:paraId="4AA64F30" w14:textId="77777777" w:rsidR="00B42236" w:rsidRPr="00B42236" w:rsidRDefault="00B42236" w:rsidP="00F60F5E">
      <w:pPr>
        <w:pStyle w:val="ListBullet"/>
      </w:pPr>
      <w:r w:rsidRPr="00B42236">
        <w:t>Improved capability of ECCD service providers</w:t>
      </w:r>
    </w:p>
    <w:p w14:paraId="6938C47E" w14:textId="77777777" w:rsidR="00B42236" w:rsidRPr="00B42236" w:rsidRDefault="00B42236" w:rsidP="00F60F5E">
      <w:pPr>
        <w:pStyle w:val="ListBullet"/>
      </w:pPr>
      <w:r w:rsidRPr="00B42236">
        <w:t>Improved capability of carers and communities</w:t>
      </w:r>
    </w:p>
    <w:p w14:paraId="41D710BB" w14:textId="77777777" w:rsidR="00B42236" w:rsidRPr="00B42236" w:rsidRDefault="00B42236" w:rsidP="00F60F5E">
      <w:pPr>
        <w:pStyle w:val="ListBullet"/>
      </w:pPr>
      <w:r w:rsidRPr="00B42236">
        <w:t>Improved ECCD awareness of carers and community</w:t>
      </w:r>
    </w:p>
    <w:p w14:paraId="72A9B28B" w14:textId="77777777" w:rsidR="00B42236" w:rsidRPr="00B42236" w:rsidRDefault="00B42236" w:rsidP="00F60F5E">
      <w:pPr>
        <w:pStyle w:val="ListBullet"/>
      </w:pPr>
      <w:r w:rsidRPr="00B42236">
        <w:t>Strengthened government commitment</w:t>
      </w:r>
    </w:p>
    <w:p w14:paraId="73336BD0" w14:textId="77777777" w:rsidR="00B42236" w:rsidRPr="00B42236" w:rsidRDefault="00B42236" w:rsidP="00F60F5E">
      <w:pPr>
        <w:pStyle w:val="ListBullet"/>
      </w:pPr>
      <w:r w:rsidRPr="00B42236">
        <w:t>Improved sub-national planning, coordinating and management of services.</w:t>
      </w:r>
    </w:p>
    <w:p w14:paraId="16BC0B5E" w14:textId="2EE43950"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lastRenderedPageBreak/>
        <w:t xml:space="preserve">From these initial outputs will flow the </w:t>
      </w:r>
      <w:r w:rsidRPr="00B42236">
        <w:t>higher level outputs which are related to increased demand and delivery of quality ECCD services. Greater capacity at all levels – including parental education and service delivery capacity building – will generate more prioriti</w:t>
      </w:r>
      <w:r w:rsidR="000C1AE4">
        <w:t>z</w:t>
      </w:r>
      <w:r w:rsidRPr="00B42236">
        <w:t xml:space="preserve">ation of efforts for young children and pregnant mothers. Parents will want government to deliver more and better ECCD services, if they are deemed to be valuable for their children. If there is greater capacity, motivation and demand for integrated ECCD services, assuming the Government has a basic level of capacity and interest to provide services, </w:t>
      </w:r>
      <w:r w:rsidRPr="00B42236">
        <w:rPr>
          <w:rFonts w:asciiTheme="minorHAnsi" w:eastAsia="Calibri" w:hAnsiTheme="minorHAnsi" w:cstheme="minorHAnsi"/>
        </w:rPr>
        <w:t>then the quality and availability of the integrated ECCD services and practices will increase. If better services are available, then assuming parents have an interest in improving outcomes for their children and believe that using serv</w:t>
      </w:r>
      <w:r w:rsidR="0056574C">
        <w:rPr>
          <w:rFonts w:asciiTheme="minorHAnsi" w:eastAsia="Calibri" w:hAnsiTheme="minorHAnsi" w:cstheme="minorHAnsi"/>
        </w:rPr>
        <w:t>ic</w:t>
      </w:r>
      <w:r w:rsidRPr="00B42236">
        <w:rPr>
          <w:rFonts w:asciiTheme="minorHAnsi" w:eastAsia="Calibri" w:hAnsiTheme="minorHAnsi" w:cstheme="minorHAnsi"/>
        </w:rPr>
        <w:t>es will improve these outcomes, then this will</w:t>
      </w:r>
      <w:r w:rsidR="00F924A4">
        <w:rPr>
          <w:rFonts w:asciiTheme="minorHAnsi" w:eastAsia="Calibri" w:hAnsiTheme="minorHAnsi" w:cstheme="minorHAnsi"/>
        </w:rPr>
        <w:t xml:space="preserve">, hypothetically, </w:t>
      </w:r>
      <w:r w:rsidRPr="00B42236">
        <w:rPr>
          <w:rFonts w:asciiTheme="minorHAnsi" w:eastAsia="Calibri" w:hAnsiTheme="minorHAnsi" w:cstheme="minorHAnsi"/>
        </w:rPr>
        <w:t>stimulate further demand for ECCD services at the local level, creating a positive feedback loop.</w:t>
      </w:r>
    </w:p>
    <w:p w14:paraId="470CD1EA" w14:textId="2076DA77"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 xml:space="preserve">The IECD strategies to promote integration are diverse. Throughout the inception mission document review and KIIs, the following strategies and activities </w:t>
      </w:r>
      <w:r w:rsidR="00F74D02">
        <w:rPr>
          <w:rFonts w:asciiTheme="minorHAnsi" w:eastAsia="Calibri" w:hAnsiTheme="minorHAnsi" w:cstheme="minorHAnsi"/>
        </w:rPr>
        <w:t xml:space="preserve">were identified by the Evaluation Team </w:t>
      </w:r>
      <w:r w:rsidRPr="00B42236">
        <w:rPr>
          <w:rFonts w:asciiTheme="minorHAnsi" w:eastAsia="Calibri" w:hAnsiTheme="minorHAnsi" w:cstheme="minorHAnsi"/>
        </w:rPr>
        <w:t xml:space="preserve">as the main points of departure to implement the IECD approach: </w:t>
      </w:r>
    </w:p>
    <w:p w14:paraId="51DDE3C2" w14:textId="15C1FD2F"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Enhancing the capacity of ministerial staff at decentral</w:t>
      </w:r>
      <w:r w:rsidR="00652B70">
        <w:rPr>
          <w:rFonts w:asciiTheme="minorHAnsi" w:eastAsia="Calibri" w:hAnsiTheme="minorHAnsi" w:cstheme="minorHAnsi"/>
        </w:rPr>
        <w:t>ize</w:t>
      </w:r>
      <w:r w:rsidRPr="00B42236">
        <w:rPr>
          <w:rFonts w:asciiTheme="minorHAnsi" w:eastAsia="Calibri" w:hAnsiTheme="minorHAnsi" w:cstheme="minorHAnsi"/>
        </w:rPr>
        <w:t xml:space="preserve">d levels (provinces and districts) as well as other social service delivery partners to more effectively deliver services in an integrated fashion against their individual roles and responsibilities in health, nutrition, WASH, child protection and education. </w:t>
      </w:r>
      <w:r w:rsidR="000C1AE4">
        <w:rPr>
          <w:rFonts w:asciiTheme="minorHAnsi" w:eastAsia="Calibri" w:hAnsiTheme="minorHAnsi" w:cstheme="minorHAnsi"/>
        </w:rPr>
        <w:t xml:space="preserve">For example, </w:t>
      </w:r>
      <w:r w:rsidR="00562AEE">
        <w:rPr>
          <w:rFonts w:asciiTheme="minorHAnsi" w:eastAsia="Calibri" w:hAnsiTheme="minorHAnsi" w:cstheme="minorHAnsi"/>
        </w:rPr>
        <w:t>integrating WASH into s</w:t>
      </w:r>
      <w:r w:rsidRPr="00B42236">
        <w:rPr>
          <w:rFonts w:asciiTheme="minorHAnsi" w:eastAsia="Calibri" w:hAnsiTheme="minorHAnsi" w:cstheme="minorHAnsi"/>
        </w:rPr>
        <w:t xml:space="preserve">chools with MoEYS; nutrition-sensitive WASH package for children under </w:t>
      </w:r>
      <w:r w:rsidR="000C1AE4">
        <w:rPr>
          <w:rFonts w:asciiTheme="minorHAnsi" w:eastAsia="Calibri" w:hAnsiTheme="minorHAnsi" w:cstheme="minorHAnsi"/>
        </w:rPr>
        <w:t xml:space="preserve">five </w:t>
      </w:r>
      <w:r w:rsidR="00E56495" w:rsidRPr="00266948">
        <w:t>(UNICEF, 2017)</w:t>
      </w:r>
      <w:r w:rsidR="00AE17BD">
        <w:rPr>
          <w:rFonts w:asciiTheme="minorHAnsi" w:eastAsia="Calibri" w:hAnsiTheme="minorHAnsi" w:cstheme="minorHAnsi"/>
        </w:rPr>
        <w:t>.</w:t>
      </w:r>
    </w:p>
    <w:p w14:paraId="67C979E1" w14:textId="3CEB1E20" w:rsidR="00AE17BD" w:rsidRPr="00AE17BD" w:rsidRDefault="00B42236" w:rsidP="00AE17BD">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UNICEF supports the expansion of integrated service delivery in maternal care and child health in remote areas by improving the outreach of health workers including midwives, with UNICEF-supported training</w:t>
      </w:r>
      <w:r w:rsidR="00AE17BD" w:rsidRPr="00AE17BD">
        <w:rPr>
          <w:rFonts w:asciiTheme="minorHAnsi" w:eastAsia="Calibri" w:hAnsiTheme="minorHAnsi" w:cstheme="minorHAnsi"/>
        </w:rPr>
        <w:t xml:space="preserve"> </w:t>
      </w:r>
      <w:r w:rsidR="00E56495" w:rsidRPr="00266948">
        <w:t>(UNICEF, 2017)</w:t>
      </w:r>
      <w:r w:rsidR="00AE17BD" w:rsidRPr="00AE17BD">
        <w:rPr>
          <w:rFonts w:asciiTheme="minorHAnsi" w:eastAsia="Calibri" w:hAnsiTheme="minorHAnsi" w:cstheme="minorHAnsi"/>
        </w:rPr>
        <w:t>.</w:t>
      </w:r>
    </w:p>
    <w:p w14:paraId="2B00FFDF"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UNICEF supports training of preschool teachers to include WASH, nutrition and health curriculum and training.</w:t>
      </w:r>
    </w:p>
    <w:p w14:paraId="77230AD6" w14:textId="4E1AC406" w:rsidR="0076165D" w:rsidRDefault="00B42236" w:rsidP="0076165D">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 xml:space="preserve">UNICEF supports the expansion and delivery of parental (and caregiver) education to include nutrition, sanitation and safe water storage for children under </w:t>
      </w:r>
      <w:r w:rsidR="00AE17BD">
        <w:rPr>
          <w:rFonts w:asciiTheme="minorHAnsi" w:eastAsia="Calibri" w:hAnsiTheme="minorHAnsi" w:cstheme="minorHAnsi"/>
        </w:rPr>
        <w:t xml:space="preserve">age </w:t>
      </w:r>
      <w:r w:rsidR="000C1AE4">
        <w:rPr>
          <w:rFonts w:asciiTheme="minorHAnsi" w:eastAsia="Calibri" w:hAnsiTheme="minorHAnsi" w:cstheme="minorHAnsi"/>
        </w:rPr>
        <w:t>five</w:t>
      </w:r>
      <w:r w:rsidRPr="00B42236">
        <w:rPr>
          <w:rFonts w:asciiTheme="minorHAnsi" w:eastAsia="Calibri" w:hAnsiTheme="minorHAnsi" w:cstheme="minorHAnsi"/>
        </w:rPr>
        <w:t>.</w:t>
      </w:r>
    </w:p>
    <w:p w14:paraId="79D0632C" w14:textId="2D0AFDD3" w:rsidR="0076165D" w:rsidRPr="0076165D" w:rsidRDefault="0076165D" w:rsidP="0076165D">
      <w:pPr>
        <w:numPr>
          <w:ilvl w:val="0"/>
          <w:numId w:val="6"/>
        </w:numPr>
        <w:spacing w:line="240" w:lineRule="auto"/>
        <w:rPr>
          <w:rFonts w:asciiTheme="minorHAnsi" w:eastAsia="Calibri" w:hAnsiTheme="minorHAnsi" w:cstheme="minorHAnsi"/>
        </w:rPr>
      </w:pPr>
      <w:r>
        <w:t xml:space="preserve">UNICEF supports </w:t>
      </w:r>
      <w:r w:rsidRPr="0076165D">
        <w:t xml:space="preserve">MoEYS to provide training on </w:t>
      </w:r>
      <w:r>
        <w:t>i</w:t>
      </w:r>
      <w:r w:rsidRPr="0076165D">
        <w:t xml:space="preserve">nclusive </w:t>
      </w:r>
      <w:r>
        <w:t>e</w:t>
      </w:r>
      <w:r w:rsidRPr="0076165D">
        <w:t>ducation</w:t>
      </w:r>
      <w:r>
        <w:t xml:space="preserve"> and m</w:t>
      </w:r>
      <w:r w:rsidRPr="0076165D">
        <w:t>ultilingual education</w:t>
      </w:r>
      <w:r>
        <w:t xml:space="preserve"> in preschools and improve </w:t>
      </w:r>
      <w:r w:rsidRPr="0076165D">
        <w:t>teaching, learning and play materials to preschool teachers</w:t>
      </w:r>
      <w:r>
        <w:t>.</w:t>
      </w:r>
    </w:p>
    <w:p w14:paraId="15CF9988" w14:textId="4A2D6208"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UNICEF supports </w:t>
      </w:r>
      <w:r w:rsidR="000C1AE4">
        <w:rPr>
          <w:rFonts w:asciiTheme="minorHAnsi" w:eastAsia="Calibri" w:hAnsiTheme="minorHAnsi" w:cstheme="minorHAnsi"/>
        </w:rPr>
        <w:t>c</w:t>
      </w:r>
      <w:r w:rsidR="000C1AE4" w:rsidRPr="00B42236">
        <w:rPr>
          <w:rFonts w:asciiTheme="minorHAnsi" w:eastAsia="Calibri" w:hAnsiTheme="minorHAnsi" w:cstheme="minorHAnsi"/>
        </w:rPr>
        <w:t xml:space="preserve">ommunication </w:t>
      </w:r>
      <w:r w:rsidRPr="00B42236">
        <w:rPr>
          <w:rFonts w:asciiTheme="minorHAnsi" w:eastAsia="Calibri" w:hAnsiTheme="minorHAnsi" w:cstheme="minorHAnsi"/>
        </w:rPr>
        <w:t xml:space="preserve">for behaviour impact and </w:t>
      </w:r>
      <w:r w:rsidR="000C1AE4" w:rsidRPr="00B42236">
        <w:rPr>
          <w:rFonts w:asciiTheme="minorHAnsi" w:eastAsia="Calibri" w:hAnsiTheme="minorHAnsi" w:cstheme="minorHAnsi"/>
        </w:rPr>
        <w:t>catalys</w:t>
      </w:r>
      <w:r w:rsidR="000C1AE4">
        <w:rPr>
          <w:rFonts w:asciiTheme="minorHAnsi" w:eastAsia="Calibri" w:hAnsiTheme="minorHAnsi" w:cstheme="minorHAnsi"/>
        </w:rPr>
        <w:t>ing</w:t>
      </w:r>
      <w:r w:rsidR="000C1AE4" w:rsidRPr="00B42236">
        <w:rPr>
          <w:rFonts w:asciiTheme="minorHAnsi" w:eastAsia="Calibri" w:hAnsiTheme="minorHAnsi" w:cstheme="minorHAnsi"/>
        </w:rPr>
        <w:t xml:space="preserve"> </w:t>
      </w:r>
      <w:r w:rsidRPr="00B42236">
        <w:rPr>
          <w:rFonts w:asciiTheme="minorHAnsi" w:eastAsia="Calibri" w:hAnsiTheme="minorHAnsi" w:cstheme="minorHAnsi"/>
        </w:rPr>
        <w:t>behavioural change.</w:t>
      </w:r>
    </w:p>
    <w:p w14:paraId="5841B306"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UNICEF supports building capacity of communes on identifying community needs and delivering targeted social services. </w:t>
      </w:r>
    </w:p>
    <w:p w14:paraId="6B7DC4FE" w14:textId="4A16B67B"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UNICEF supports developing reliable community engagement by strengthening decentral</w:t>
      </w:r>
      <w:r w:rsidR="00652B70">
        <w:rPr>
          <w:rFonts w:asciiTheme="minorHAnsi" w:eastAsia="Calibri" w:hAnsiTheme="minorHAnsi" w:cstheme="minorHAnsi"/>
        </w:rPr>
        <w:t>ize</w:t>
      </w:r>
      <w:r w:rsidRPr="00B42236">
        <w:rPr>
          <w:rFonts w:asciiTheme="minorHAnsi" w:eastAsia="Calibri" w:hAnsiTheme="minorHAnsi" w:cstheme="minorHAnsi"/>
        </w:rPr>
        <w:t>d governance structures or platforms.</w:t>
      </w:r>
    </w:p>
    <w:p w14:paraId="52FB3FFB" w14:textId="77777777" w:rsidR="00B42236" w:rsidRPr="00B42236" w:rsidRDefault="00B42236" w:rsidP="00B42236">
      <w:pPr>
        <w:numPr>
          <w:ilvl w:val="0"/>
          <w:numId w:val="6"/>
        </w:numPr>
        <w:spacing w:line="240" w:lineRule="auto"/>
        <w:rPr>
          <w:rFonts w:asciiTheme="minorHAnsi" w:eastAsia="Calibri" w:hAnsiTheme="minorHAnsi" w:cstheme="minorHAnsi"/>
        </w:rPr>
      </w:pPr>
      <w:r w:rsidRPr="00B42236">
        <w:rPr>
          <w:rFonts w:asciiTheme="minorHAnsi" w:eastAsia="Calibri" w:hAnsiTheme="minorHAnsi" w:cstheme="minorHAnsi"/>
        </w:rPr>
        <w:t>UNICEF supports and collaborates with MoH to collect longitudinal data on IECD and disseminate findings to relevant stakeholders.</w:t>
      </w:r>
    </w:p>
    <w:p w14:paraId="0BD255D5" w14:textId="244F440F"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 xml:space="preserve">The ToC includes several assumptions which are beyond the scope of this evaluation to test, but need to be considered as potential enabling or limiting factors. Of particular significance is the need for individual and organizational change within UNICEF and </w:t>
      </w:r>
      <w:r w:rsidRPr="00B42236">
        <w:rPr>
          <w:rFonts w:asciiTheme="minorHAnsi" w:eastAsia="Calibri" w:hAnsiTheme="minorHAnsi" w:cstheme="minorHAnsi"/>
        </w:rPr>
        <w:lastRenderedPageBreak/>
        <w:t>the Government of Cambodia for the successful implementation of these underlying integrated strategies. For example, individual change requires agents (i.e. line workers) to act on their newfound knowledge on the linkages of the various developmental ECCD domains so as to improve their delivery of integrated services, and improve resulting outcomes for their beneficiaries. The capacities of line workers can be strengthened in promoting change across and beyond sectoral obligations for a household in a targeted district.</w:t>
      </w:r>
      <w:r w:rsidR="00212088">
        <w:rPr>
          <w:rFonts w:asciiTheme="minorHAnsi" w:eastAsia="Calibri" w:hAnsiTheme="minorHAnsi" w:cstheme="minorHAnsi"/>
        </w:rPr>
        <w:t xml:space="preserve"> The evaluation does not have the scope to gather systematic information on the validity of these assumptions but will obtain impressionistic data from primary data collection and look for examples of secondary data that might support a conclusion on the validity of assumptions. </w:t>
      </w:r>
    </w:p>
    <w:p w14:paraId="1F337119" w14:textId="4F7D7A2E"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Organi</w:t>
      </w:r>
      <w:r w:rsidR="000C1AE4">
        <w:rPr>
          <w:rFonts w:asciiTheme="minorHAnsi" w:eastAsia="Calibri" w:hAnsiTheme="minorHAnsi" w:cstheme="minorHAnsi"/>
        </w:rPr>
        <w:t>z</w:t>
      </w:r>
      <w:r w:rsidRPr="00B42236">
        <w:rPr>
          <w:rFonts w:asciiTheme="minorHAnsi" w:eastAsia="Calibri" w:hAnsiTheme="minorHAnsi" w:cstheme="minorHAnsi"/>
        </w:rPr>
        <w:t xml:space="preserve">ational change requires shifts in programming, practice, and guidelines as well as cultural shifts in understanding objectives that might be reached by other means of implementation. </w:t>
      </w:r>
      <w:r w:rsidR="00212088">
        <w:rPr>
          <w:rFonts w:asciiTheme="minorHAnsi" w:eastAsia="Calibri" w:hAnsiTheme="minorHAnsi" w:cstheme="minorHAnsi"/>
        </w:rPr>
        <w:t xml:space="preserve">The evaluation questions do not ask about organisational change explicitly, but given that this is a critical link in any causal pathway between UNICEF’s activities and desirable outcomes in terms of better integrated service delivery, the </w:t>
      </w:r>
      <w:r w:rsidR="000C1AE4">
        <w:rPr>
          <w:rFonts w:asciiTheme="minorHAnsi" w:eastAsia="Calibri" w:hAnsiTheme="minorHAnsi" w:cstheme="minorHAnsi"/>
        </w:rPr>
        <w:t>E</w:t>
      </w:r>
      <w:r w:rsidR="00212088">
        <w:rPr>
          <w:rFonts w:asciiTheme="minorHAnsi" w:eastAsia="Calibri" w:hAnsiTheme="minorHAnsi" w:cstheme="minorHAnsi"/>
        </w:rPr>
        <w:t xml:space="preserve">valuation </w:t>
      </w:r>
      <w:r w:rsidR="000C1AE4">
        <w:rPr>
          <w:rFonts w:asciiTheme="minorHAnsi" w:eastAsia="Calibri" w:hAnsiTheme="minorHAnsi" w:cstheme="minorHAnsi"/>
        </w:rPr>
        <w:t>T</w:t>
      </w:r>
      <w:r w:rsidR="00212088">
        <w:rPr>
          <w:rFonts w:asciiTheme="minorHAnsi" w:eastAsia="Calibri" w:hAnsiTheme="minorHAnsi" w:cstheme="minorHAnsi"/>
        </w:rPr>
        <w:t xml:space="preserve">eam will look for evidence – such as new documentation or procedures – of organisational change. </w:t>
      </w:r>
      <w:r w:rsidRPr="00B42236">
        <w:rPr>
          <w:rFonts w:asciiTheme="minorHAnsi" w:eastAsia="Calibri" w:hAnsiTheme="minorHAnsi" w:cstheme="minorHAnsi"/>
        </w:rPr>
        <w:t xml:space="preserve">Making links across </w:t>
      </w:r>
      <w:r w:rsidR="000C1AE4">
        <w:rPr>
          <w:rFonts w:asciiTheme="minorHAnsi" w:eastAsia="Calibri" w:hAnsiTheme="minorHAnsi" w:cstheme="minorHAnsi"/>
        </w:rPr>
        <w:t>O</w:t>
      </w:r>
      <w:r w:rsidRPr="00B42236">
        <w:rPr>
          <w:rFonts w:asciiTheme="minorHAnsi" w:eastAsia="Calibri" w:hAnsiTheme="minorHAnsi" w:cstheme="minorHAnsi"/>
        </w:rPr>
        <w:t>rganisations is another facet of this approach as stated by the underlying strategies, as intersectoral coordination and cooperation needs to occur in an effective manner to reach the expected outcome. For example, under the broad definition of early childhood education (ECE), parental education programmes, crèches, child care, preschools and other types of early learning programmes can become an integral part of nutrition, health, protection and WASH interventions, or create integrated curriculums. Increased accountability and a strengthened commitment underscore the need to provide</w:t>
      </w:r>
      <w:r>
        <w:rPr>
          <w:rFonts w:asciiTheme="minorHAnsi" w:eastAsia="Calibri" w:hAnsiTheme="minorHAnsi" w:cstheme="minorHAnsi"/>
        </w:rPr>
        <w:t xml:space="preserve"> vulnerable children under age five</w:t>
      </w:r>
      <w:r w:rsidRPr="00B42236">
        <w:rPr>
          <w:rFonts w:asciiTheme="minorHAnsi" w:eastAsia="Calibri" w:hAnsiTheme="minorHAnsi" w:cstheme="minorHAnsi"/>
        </w:rPr>
        <w:t xml:space="preserve"> with more access to supportive integrated services, where needed. </w:t>
      </w:r>
    </w:p>
    <w:p w14:paraId="13867FB6" w14:textId="749CA5EC" w:rsidR="00B42236" w:rsidRPr="00B42236" w:rsidRDefault="00B42236" w:rsidP="00B42236">
      <w:pPr>
        <w:spacing w:line="240" w:lineRule="auto"/>
      </w:pPr>
      <w:r w:rsidRPr="00B42236">
        <w:t>Other assumptions relate to the quality of training provided (models for capacity development), the prioriti</w:t>
      </w:r>
      <w:r w:rsidR="000C1AE4">
        <w:t>z</w:t>
      </w:r>
      <w:r w:rsidRPr="00B42236">
        <w:t xml:space="preserve">ation of vulnerable populations to increase equity, and the reality of </w:t>
      </w:r>
      <w:r w:rsidR="000C1AE4" w:rsidRPr="00B42236">
        <w:t>decentrali</w:t>
      </w:r>
      <w:r w:rsidR="000C1AE4">
        <w:t>z</w:t>
      </w:r>
      <w:r w:rsidR="000C1AE4" w:rsidRPr="00B42236">
        <w:t>ation</w:t>
      </w:r>
      <w:r w:rsidRPr="00B42236">
        <w:t xml:space="preserve">. </w:t>
      </w:r>
      <w:r w:rsidR="00212088">
        <w:t>Validating all these assumptions is beyond the scope of the evaluation, but we will look for impressionistic and secondary data that confirm their validity where possible.</w:t>
      </w:r>
    </w:p>
    <w:p w14:paraId="29DE225D" w14:textId="77777777" w:rsidR="00B42236" w:rsidRPr="00B42236" w:rsidRDefault="00B42236" w:rsidP="00B42236">
      <w:pPr>
        <w:spacing w:line="240" w:lineRule="auto"/>
        <w:rPr>
          <w:rFonts w:asciiTheme="minorHAnsi" w:eastAsia="Calibri" w:hAnsiTheme="minorHAnsi" w:cstheme="minorHAnsi"/>
        </w:rPr>
      </w:pPr>
      <w:r w:rsidRPr="00B42236">
        <w:rPr>
          <w:rFonts w:asciiTheme="minorHAnsi" w:eastAsia="Calibri" w:hAnsiTheme="minorHAnsi" w:cstheme="minorHAnsi"/>
        </w:rPr>
        <w:t>The risks associated with this ToC include the inadequate allocation of resources, the low capacity in decision-making structures at sub-national levels (especially within communes and villages), the lack of development prioritization for ECCD interventions, and the difficulty in providing equitable service delivery to the difficult-to-reach to otherwise vulnerable populations.</w:t>
      </w:r>
    </w:p>
    <w:p w14:paraId="4C10596C" w14:textId="2B82C1FE" w:rsidR="001044F6" w:rsidRPr="001044F6" w:rsidRDefault="001044F6" w:rsidP="001044F6">
      <w:pPr>
        <w:spacing w:line="240" w:lineRule="auto"/>
        <w:rPr>
          <w:rFonts w:asciiTheme="minorHAnsi" w:eastAsia="Calibri" w:hAnsiTheme="minorHAnsi" w:cstheme="minorHAnsi"/>
        </w:rPr>
      </w:pPr>
      <w:r w:rsidRPr="001044F6">
        <w:rPr>
          <w:rFonts w:asciiTheme="minorHAnsi" w:eastAsia="Calibri" w:hAnsiTheme="minorHAnsi" w:cstheme="minorHAnsi"/>
        </w:rPr>
        <w:t>.</w:t>
      </w:r>
    </w:p>
    <w:p w14:paraId="2A43541C" w14:textId="77777777" w:rsidR="001044F6" w:rsidRPr="001044F6" w:rsidRDefault="001044F6" w:rsidP="001044F6">
      <w:pPr>
        <w:spacing w:line="240" w:lineRule="auto"/>
        <w:rPr>
          <w:rFonts w:asciiTheme="minorHAnsi" w:hAnsiTheme="minorHAnsi" w:cstheme="minorHAnsi"/>
        </w:rPr>
        <w:sectPr w:rsidR="001044F6" w:rsidRPr="001044F6" w:rsidSect="00216102">
          <w:footerReference w:type="default" r:id="rId30"/>
          <w:pgSz w:w="11900" w:h="16840"/>
          <w:pgMar w:top="1701" w:right="1701" w:bottom="1701" w:left="1701" w:header="709" w:footer="709" w:gutter="0"/>
          <w:pgNumType w:start="1"/>
          <w:cols w:space="708"/>
          <w:docGrid w:linePitch="360"/>
        </w:sectPr>
      </w:pPr>
    </w:p>
    <w:p w14:paraId="73FE81C6" w14:textId="38964C17" w:rsidR="001044F6" w:rsidRPr="001044F6" w:rsidRDefault="001044F6" w:rsidP="001044F6">
      <w:pPr>
        <w:keepNext/>
        <w:spacing w:after="120" w:line="240" w:lineRule="auto"/>
        <w:ind w:left="1134" w:hanging="1134"/>
        <w:outlineLvl w:val="2"/>
        <w:rPr>
          <w:rFonts w:asciiTheme="minorHAnsi" w:eastAsia="Times New Roman" w:hAnsiTheme="minorHAnsi" w:cstheme="minorHAnsi"/>
          <w:b/>
          <w:bCs/>
          <w:color w:val="0B1F51"/>
          <w:lang w:eastAsia="en-US"/>
        </w:rPr>
      </w:pPr>
      <w:bookmarkStart w:id="189" w:name="_Ref5148810"/>
      <w:bookmarkStart w:id="190" w:name="_Toc7526956"/>
      <w:r w:rsidRPr="001044F6">
        <w:rPr>
          <w:rFonts w:asciiTheme="minorHAnsi" w:eastAsia="Times New Roman" w:hAnsiTheme="minorHAnsi" w:cstheme="minorHAnsi"/>
          <w:b/>
          <w:bCs/>
          <w:color w:val="0B1F51"/>
          <w:lang w:eastAsia="en-US"/>
        </w:rPr>
        <w:lastRenderedPageBreak/>
        <w:t xml:space="preserve">Figure </w:t>
      </w:r>
      <w:r w:rsidRPr="001044F6">
        <w:rPr>
          <w:rFonts w:asciiTheme="minorHAnsi" w:eastAsia="Times New Roman" w:hAnsiTheme="minorHAnsi" w:cstheme="minorHAnsi"/>
          <w:b/>
          <w:bCs/>
          <w:color w:val="0B1F51"/>
          <w:lang w:eastAsia="en-US"/>
        </w:rPr>
        <w:fldChar w:fldCharType="begin"/>
      </w:r>
      <w:r w:rsidRPr="001044F6">
        <w:rPr>
          <w:rFonts w:asciiTheme="minorHAnsi" w:eastAsia="Times New Roman" w:hAnsiTheme="minorHAnsi" w:cstheme="minorHAnsi"/>
          <w:b/>
          <w:bCs/>
          <w:color w:val="0B1F51"/>
          <w:lang w:eastAsia="en-US"/>
        </w:rPr>
        <w:instrText xml:space="preserve"> SEQ Figure \* ARABIC </w:instrText>
      </w:r>
      <w:r w:rsidRPr="001044F6">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6</w:t>
      </w:r>
      <w:r w:rsidRPr="001044F6">
        <w:rPr>
          <w:rFonts w:asciiTheme="minorHAnsi" w:eastAsia="Times New Roman" w:hAnsiTheme="minorHAnsi" w:cstheme="minorHAnsi"/>
          <w:b/>
          <w:bCs/>
          <w:color w:val="0B1F51"/>
          <w:lang w:eastAsia="en-US"/>
        </w:rPr>
        <w:fldChar w:fldCharType="end"/>
      </w:r>
      <w:bookmarkEnd w:id="189"/>
      <w:r w:rsidRPr="001044F6">
        <w:rPr>
          <w:rFonts w:asciiTheme="minorHAnsi" w:eastAsia="Times New Roman" w:hAnsiTheme="minorHAnsi" w:cstheme="minorHAnsi"/>
          <w:b/>
          <w:bCs/>
          <w:color w:val="0B1F51"/>
          <w:lang w:eastAsia="en-US"/>
        </w:rPr>
        <w:t>. Reconstructed IECD approach ToC</w:t>
      </w:r>
      <w:bookmarkEnd w:id="190"/>
    </w:p>
    <w:p w14:paraId="75BE4ACF" w14:textId="78F1E3D8" w:rsidR="00BE120C" w:rsidRDefault="00D71746" w:rsidP="001044F6">
      <w:pPr>
        <w:spacing w:line="240" w:lineRule="auto"/>
        <w:rPr>
          <w:rFonts w:asciiTheme="minorHAnsi" w:hAnsiTheme="minorHAnsi" w:cstheme="minorHAnsi"/>
        </w:rPr>
        <w:sectPr w:rsidR="00BE120C" w:rsidSect="00216102">
          <w:pgSz w:w="16840" w:h="11900" w:orient="landscape"/>
          <w:pgMar w:top="720" w:right="720" w:bottom="720" w:left="720" w:header="709" w:footer="709" w:gutter="0"/>
          <w:cols w:space="708"/>
          <w:docGrid w:linePitch="360"/>
        </w:sectPr>
      </w:pPr>
      <w:r>
        <w:rPr>
          <w:rFonts w:asciiTheme="minorHAnsi" w:hAnsiTheme="minorHAnsi" w:cstheme="minorHAnsi"/>
          <w:noProof/>
        </w:rPr>
        <w:drawing>
          <wp:inline distT="0" distB="0" distL="0" distR="0" wp14:anchorId="07A0D290" wp14:editId="48BAE32F">
            <wp:extent cx="9758200" cy="5732585"/>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82445" cy="5746828"/>
                    </a:xfrm>
                    <a:prstGeom prst="rect">
                      <a:avLst/>
                    </a:prstGeom>
                    <a:noFill/>
                  </pic:spPr>
                </pic:pic>
              </a:graphicData>
            </a:graphic>
          </wp:inline>
        </w:drawing>
      </w:r>
    </w:p>
    <w:p w14:paraId="02003F02" w14:textId="6C7C405E" w:rsidR="001044F6" w:rsidRPr="001044F6" w:rsidRDefault="001044F6" w:rsidP="001044F6">
      <w:pPr>
        <w:spacing w:line="240" w:lineRule="auto"/>
        <w:rPr>
          <w:rFonts w:asciiTheme="minorHAnsi" w:hAnsiTheme="minorHAnsi" w:cstheme="minorHAnsi"/>
        </w:rPr>
        <w:sectPr w:rsidR="001044F6" w:rsidRPr="001044F6" w:rsidSect="00BE120C">
          <w:type w:val="continuous"/>
          <w:pgSz w:w="16840" w:h="11900" w:orient="landscape"/>
          <w:pgMar w:top="720" w:right="720" w:bottom="720" w:left="720" w:header="709" w:footer="709" w:gutter="0"/>
          <w:cols w:space="708"/>
          <w:docGrid w:linePitch="360"/>
        </w:sectPr>
      </w:pPr>
    </w:p>
    <w:p w14:paraId="11208E78" w14:textId="0E5163AF" w:rsidR="00A420E0" w:rsidRPr="00576D9C" w:rsidRDefault="00A420E0" w:rsidP="00A420E0">
      <w:pPr>
        <w:pStyle w:val="Heading1"/>
        <w:rPr>
          <w:rFonts w:asciiTheme="minorHAnsi" w:hAnsiTheme="minorHAnsi" w:cstheme="minorHAnsi"/>
        </w:rPr>
      </w:pPr>
      <w:bookmarkStart w:id="191" w:name="_Toc7527346"/>
      <w:r w:rsidRPr="00576D9C">
        <w:rPr>
          <w:rFonts w:asciiTheme="minorHAnsi" w:hAnsiTheme="minorHAnsi" w:cstheme="minorHAnsi"/>
        </w:rPr>
        <w:lastRenderedPageBreak/>
        <w:t>Evaluation purpose, objectives and scope</w:t>
      </w:r>
      <w:bookmarkEnd w:id="191"/>
      <w:r w:rsidRPr="00576D9C">
        <w:rPr>
          <w:rFonts w:asciiTheme="minorHAnsi" w:hAnsiTheme="minorHAnsi" w:cstheme="minorHAnsi"/>
        </w:rPr>
        <w:t xml:space="preserve"> </w:t>
      </w:r>
    </w:p>
    <w:p w14:paraId="290639D6" w14:textId="52FE9A4C" w:rsidR="00A420E0" w:rsidRPr="00576D9C" w:rsidRDefault="00A420E0" w:rsidP="00A420E0">
      <w:pPr>
        <w:pStyle w:val="Heading2"/>
        <w:rPr>
          <w:rFonts w:asciiTheme="minorHAnsi" w:hAnsiTheme="minorHAnsi" w:cstheme="minorHAnsi"/>
        </w:rPr>
      </w:pPr>
      <w:bookmarkStart w:id="192" w:name="_Toc7527347"/>
      <w:r w:rsidRPr="00576D9C">
        <w:rPr>
          <w:rFonts w:asciiTheme="minorHAnsi" w:hAnsiTheme="minorHAnsi" w:cstheme="minorHAnsi"/>
        </w:rPr>
        <w:t xml:space="preserve">Purpose and </w:t>
      </w:r>
      <w:r w:rsidR="00B8408B">
        <w:rPr>
          <w:rFonts w:asciiTheme="minorHAnsi" w:hAnsiTheme="minorHAnsi" w:cstheme="minorHAnsi"/>
        </w:rPr>
        <w:t>use of findings</w:t>
      </w:r>
      <w:bookmarkEnd w:id="192"/>
    </w:p>
    <w:p w14:paraId="50473674" w14:textId="2A39A8E5" w:rsidR="00FE3428" w:rsidRDefault="00204804" w:rsidP="00971BAD">
      <w:pPr>
        <w:pStyle w:val="BodyText"/>
        <w:rPr>
          <w:rFonts w:asciiTheme="minorHAnsi" w:hAnsiTheme="minorHAnsi" w:cstheme="minorHAnsi"/>
        </w:rPr>
      </w:pPr>
      <w:r w:rsidRPr="00576D9C">
        <w:rPr>
          <w:rFonts w:asciiTheme="minorHAnsi" w:hAnsiTheme="minorHAnsi" w:cstheme="minorHAnsi"/>
        </w:rPr>
        <w:t xml:space="preserve">As noted in the </w:t>
      </w:r>
      <w:r w:rsidR="00D71746">
        <w:rPr>
          <w:rFonts w:asciiTheme="minorHAnsi" w:hAnsiTheme="minorHAnsi" w:cstheme="minorHAnsi"/>
        </w:rPr>
        <w:t>Terms of Reference (</w:t>
      </w:r>
      <w:r w:rsidRPr="00576D9C">
        <w:rPr>
          <w:rFonts w:asciiTheme="minorHAnsi" w:hAnsiTheme="minorHAnsi" w:cstheme="minorHAnsi"/>
        </w:rPr>
        <w:t>ToR</w:t>
      </w:r>
      <w:r w:rsidR="00D71746">
        <w:rPr>
          <w:rFonts w:asciiTheme="minorHAnsi" w:hAnsiTheme="minorHAnsi" w:cstheme="minorHAnsi"/>
        </w:rPr>
        <w:t>)</w:t>
      </w:r>
      <w:r w:rsidRPr="00576D9C">
        <w:rPr>
          <w:rFonts w:asciiTheme="minorHAnsi" w:hAnsiTheme="minorHAnsi" w:cstheme="minorHAnsi"/>
        </w:rPr>
        <w:t xml:space="preserve">, </w:t>
      </w:r>
      <w:r w:rsidR="00FE3428" w:rsidRPr="00576D9C">
        <w:rPr>
          <w:rFonts w:asciiTheme="minorHAnsi" w:hAnsiTheme="minorHAnsi" w:cstheme="minorHAnsi"/>
        </w:rPr>
        <w:t>th</w:t>
      </w:r>
      <w:r w:rsidR="00FE3428">
        <w:rPr>
          <w:rFonts w:asciiTheme="minorHAnsi" w:hAnsiTheme="minorHAnsi" w:cstheme="minorHAnsi"/>
        </w:rPr>
        <w:t>is forward-looking</w:t>
      </w:r>
      <w:r w:rsidR="00FE3428" w:rsidRPr="00576D9C">
        <w:rPr>
          <w:rFonts w:asciiTheme="minorHAnsi" w:hAnsiTheme="minorHAnsi" w:cstheme="minorHAnsi"/>
        </w:rPr>
        <w:t xml:space="preserve"> </w:t>
      </w:r>
      <w:r w:rsidRPr="00576D9C">
        <w:rPr>
          <w:rFonts w:asciiTheme="minorHAnsi" w:hAnsiTheme="minorHAnsi" w:cstheme="minorHAnsi"/>
        </w:rPr>
        <w:t>evaluation will promote accountability and enhance evidence-based learning and documentation</w:t>
      </w:r>
      <w:r w:rsidR="00741A15" w:rsidRPr="00576D9C">
        <w:rPr>
          <w:rFonts w:asciiTheme="minorHAnsi" w:hAnsiTheme="minorHAnsi" w:cstheme="minorHAnsi"/>
        </w:rPr>
        <w:t xml:space="preserve">. As a formative evaluation, </w:t>
      </w:r>
      <w:r w:rsidRPr="00576D9C">
        <w:rPr>
          <w:rFonts w:asciiTheme="minorHAnsi" w:hAnsiTheme="minorHAnsi" w:cstheme="minorHAnsi"/>
        </w:rPr>
        <w:t xml:space="preserve">it is intended to document learnings and provide recommendations to inform the delivery </w:t>
      </w:r>
      <w:r w:rsidR="000C1AE4">
        <w:rPr>
          <w:rFonts w:asciiTheme="minorHAnsi" w:hAnsiTheme="minorHAnsi" w:cstheme="minorHAnsi"/>
        </w:rPr>
        <w:t xml:space="preserve">and evolution </w:t>
      </w:r>
      <w:r w:rsidRPr="00576D9C">
        <w:rPr>
          <w:rFonts w:asciiTheme="minorHAnsi" w:hAnsiTheme="minorHAnsi" w:cstheme="minorHAnsi"/>
        </w:rPr>
        <w:t>of the successor Country Programme (2019-2023).</w:t>
      </w:r>
      <w:r w:rsidR="00F36628">
        <w:rPr>
          <w:rFonts w:asciiTheme="minorHAnsi" w:hAnsiTheme="minorHAnsi" w:cstheme="minorHAnsi"/>
        </w:rPr>
        <w:t xml:space="preserve"> </w:t>
      </w:r>
      <w:r w:rsidR="00F36628">
        <w:t>In particular, the evaluation will feed into UNICEF’s mid-year and annual Country Programme reviews, as well as the mid-term review of the Country Programme.</w:t>
      </w:r>
      <w:r w:rsidRPr="00576D9C">
        <w:rPr>
          <w:rFonts w:asciiTheme="minorHAnsi" w:hAnsiTheme="minorHAnsi" w:cstheme="minorHAnsi"/>
        </w:rPr>
        <w:t xml:space="preserve"> </w:t>
      </w:r>
      <w:r w:rsidR="00741A15" w:rsidRPr="00576D9C">
        <w:rPr>
          <w:rFonts w:asciiTheme="minorHAnsi" w:hAnsiTheme="minorHAnsi" w:cstheme="minorHAnsi"/>
        </w:rPr>
        <w:t>To a lesser degree, it will also include summative elements, which will examine the 2016-2018 progress towards outputs and outcomes</w:t>
      </w:r>
      <w:r w:rsidR="00E616AD">
        <w:rPr>
          <w:rFonts w:asciiTheme="minorHAnsi" w:hAnsiTheme="minorHAnsi" w:cstheme="minorHAnsi"/>
        </w:rPr>
        <w:t>. The criteria of</w:t>
      </w:r>
      <w:r w:rsidR="00195300">
        <w:rPr>
          <w:rFonts w:asciiTheme="minorHAnsi" w:hAnsiTheme="minorHAnsi" w:cstheme="minorHAnsi"/>
        </w:rPr>
        <w:t xml:space="preserve"> examining the</w:t>
      </w:r>
      <w:r w:rsidR="00E616AD">
        <w:rPr>
          <w:rFonts w:asciiTheme="minorHAnsi" w:hAnsiTheme="minorHAnsi" w:cstheme="minorHAnsi"/>
        </w:rPr>
        <w:t xml:space="preserve"> impact was not part of the ToR, and would </w:t>
      </w:r>
      <w:r w:rsidR="00195300">
        <w:rPr>
          <w:rFonts w:asciiTheme="minorHAnsi" w:hAnsiTheme="minorHAnsi" w:cstheme="minorHAnsi"/>
        </w:rPr>
        <w:t xml:space="preserve">be </w:t>
      </w:r>
      <w:r w:rsidR="00E616AD">
        <w:rPr>
          <w:rFonts w:asciiTheme="minorHAnsi" w:hAnsiTheme="minorHAnsi" w:cstheme="minorHAnsi"/>
        </w:rPr>
        <w:t xml:space="preserve">unsuitable </w:t>
      </w:r>
      <w:r w:rsidR="00195300">
        <w:rPr>
          <w:rFonts w:asciiTheme="minorHAnsi" w:hAnsiTheme="minorHAnsi" w:cstheme="minorHAnsi"/>
        </w:rPr>
        <w:t>given the brevity of the evaluation exercise and the lack of counterfactuals</w:t>
      </w:r>
      <w:r w:rsidR="00A57582" w:rsidRPr="00576D9C">
        <w:rPr>
          <w:rFonts w:asciiTheme="minorHAnsi" w:hAnsiTheme="minorHAnsi" w:cstheme="minorHAnsi"/>
        </w:rPr>
        <w:t>.</w:t>
      </w:r>
      <w:r w:rsidR="00971BAD" w:rsidRPr="00576D9C">
        <w:rPr>
          <w:rFonts w:asciiTheme="minorHAnsi" w:hAnsiTheme="minorHAnsi" w:cstheme="minorHAnsi"/>
        </w:rPr>
        <w:t xml:space="preserve"> </w:t>
      </w:r>
    </w:p>
    <w:p w14:paraId="474979C5" w14:textId="22AE1C60" w:rsidR="00971BAD" w:rsidRDefault="00971BAD" w:rsidP="00971BAD">
      <w:pPr>
        <w:pStyle w:val="BodyText"/>
        <w:rPr>
          <w:rFonts w:asciiTheme="minorHAnsi" w:hAnsiTheme="minorHAnsi" w:cstheme="minorHAnsi"/>
        </w:rPr>
      </w:pPr>
      <w:r w:rsidRPr="00576D9C">
        <w:rPr>
          <w:rFonts w:asciiTheme="minorHAnsi" w:hAnsiTheme="minorHAnsi" w:cstheme="minorHAnsi"/>
        </w:rPr>
        <w:t>The evaluation will aim to provide an overall view on the</w:t>
      </w:r>
      <w:r w:rsidR="000C1AE4">
        <w:rPr>
          <w:rFonts w:asciiTheme="minorHAnsi" w:hAnsiTheme="minorHAnsi" w:cstheme="minorHAnsi"/>
        </w:rPr>
        <w:t xml:space="preserve"> Integrated Early Childhood Development (</w:t>
      </w:r>
      <w:r w:rsidRPr="00576D9C">
        <w:rPr>
          <w:rFonts w:asciiTheme="minorHAnsi" w:hAnsiTheme="minorHAnsi" w:cstheme="minorHAnsi"/>
        </w:rPr>
        <w:t>IECD</w:t>
      </w:r>
      <w:r w:rsidR="000C1AE4">
        <w:rPr>
          <w:rFonts w:asciiTheme="minorHAnsi" w:hAnsiTheme="minorHAnsi" w:cstheme="minorHAnsi"/>
        </w:rPr>
        <w:t>)</w:t>
      </w:r>
      <w:r w:rsidRPr="00576D9C">
        <w:rPr>
          <w:rFonts w:asciiTheme="minorHAnsi" w:hAnsiTheme="minorHAnsi" w:cstheme="minorHAnsi"/>
        </w:rPr>
        <w:t xml:space="preserve"> approach being used in order to improve upon it </w:t>
      </w:r>
      <w:r w:rsidR="000C1AE4">
        <w:rPr>
          <w:rFonts w:asciiTheme="minorHAnsi" w:hAnsiTheme="minorHAnsi" w:cstheme="minorHAnsi"/>
        </w:rPr>
        <w:t xml:space="preserve">during implementation of the </w:t>
      </w:r>
      <w:r w:rsidRPr="00576D9C">
        <w:rPr>
          <w:rFonts w:asciiTheme="minorHAnsi" w:hAnsiTheme="minorHAnsi" w:cstheme="minorHAnsi"/>
        </w:rPr>
        <w:t>2019-2023 Country Programme, and to validate and potentially scale up support with government minist</w:t>
      </w:r>
      <w:r w:rsidR="00A57582" w:rsidRPr="00576D9C">
        <w:rPr>
          <w:rFonts w:asciiTheme="minorHAnsi" w:hAnsiTheme="minorHAnsi" w:cstheme="minorHAnsi"/>
        </w:rPr>
        <w:t>ries, NGOs and private partners.</w:t>
      </w:r>
    </w:p>
    <w:p w14:paraId="25D0C7D3" w14:textId="0C835CD7" w:rsidR="00B8408B" w:rsidRPr="00576D9C" w:rsidRDefault="00B8408B" w:rsidP="00B8408B">
      <w:pPr>
        <w:pStyle w:val="BodyText"/>
        <w:rPr>
          <w:rFonts w:asciiTheme="minorHAnsi" w:hAnsiTheme="minorHAnsi" w:cstheme="minorHAnsi"/>
        </w:rPr>
      </w:pPr>
      <w:r w:rsidRPr="00576D9C">
        <w:rPr>
          <w:rFonts w:asciiTheme="minorHAnsi" w:hAnsiTheme="minorHAnsi" w:cstheme="minorHAnsi"/>
        </w:rPr>
        <w:t xml:space="preserve">The primary audience of the evaluation will be the UNICEF Cambodia sections involved in the IECD Task Force (including Nutrition, Health, WASH, ECE and Community Development and Empowerment); </w:t>
      </w:r>
      <w:r w:rsidR="00F27993">
        <w:rPr>
          <w:rFonts w:asciiTheme="minorHAnsi" w:hAnsiTheme="minorHAnsi" w:cstheme="minorHAnsi"/>
        </w:rPr>
        <w:t xml:space="preserve">the NCECCD, </w:t>
      </w:r>
      <w:r w:rsidRPr="00576D9C">
        <w:rPr>
          <w:rFonts w:asciiTheme="minorHAnsi" w:hAnsiTheme="minorHAnsi" w:cstheme="minorHAnsi"/>
        </w:rPr>
        <w:t xml:space="preserve">the Ministry of Health (MoH), </w:t>
      </w:r>
      <w:r w:rsidR="00707F09">
        <w:rPr>
          <w:rFonts w:asciiTheme="minorHAnsi" w:hAnsiTheme="minorHAnsi" w:cstheme="minorHAnsi"/>
        </w:rPr>
        <w:t xml:space="preserve">the </w:t>
      </w:r>
      <w:r w:rsidRPr="00576D9C">
        <w:rPr>
          <w:rFonts w:asciiTheme="minorHAnsi" w:hAnsiTheme="minorHAnsi" w:cstheme="minorHAnsi"/>
        </w:rPr>
        <w:t xml:space="preserve">Ministry of Education, Youth and Sport (MoEYS), </w:t>
      </w:r>
      <w:r w:rsidR="00707F09">
        <w:rPr>
          <w:rFonts w:asciiTheme="minorHAnsi" w:hAnsiTheme="minorHAnsi" w:cstheme="minorHAnsi"/>
        </w:rPr>
        <w:t xml:space="preserve">the </w:t>
      </w:r>
      <w:r w:rsidRPr="00576D9C">
        <w:rPr>
          <w:rFonts w:asciiTheme="minorHAnsi" w:hAnsiTheme="minorHAnsi" w:cstheme="minorHAnsi"/>
        </w:rPr>
        <w:t>Ministry of Rural Development (MRD); Scaling up Nutrition (SUN)</w:t>
      </w:r>
      <w:r w:rsidR="00BC6D3E" w:rsidRPr="00BC6D3E">
        <w:rPr>
          <w:rFonts w:asciiTheme="minorHAnsi" w:eastAsia="Times New Roman" w:hAnsiTheme="minorHAnsi" w:cstheme="minorHAnsi"/>
          <w:sz w:val="20"/>
          <w:szCs w:val="20"/>
          <w:vertAlign w:val="superscript"/>
          <w:lang w:eastAsia="ar-SA"/>
        </w:rPr>
        <w:t xml:space="preserve"> </w:t>
      </w:r>
      <w:r w:rsidR="00BC6D3E" w:rsidRPr="00453E1D">
        <w:rPr>
          <w:rFonts w:asciiTheme="minorHAnsi" w:eastAsia="Times New Roman" w:hAnsiTheme="minorHAnsi" w:cstheme="minorHAnsi"/>
          <w:sz w:val="20"/>
          <w:szCs w:val="20"/>
          <w:vertAlign w:val="superscript"/>
          <w:lang w:eastAsia="ar-SA"/>
        </w:rPr>
        <w:footnoteReference w:id="17"/>
      </w:r>
      <w:r w:rsidRPr="00576D9C">
        <w:rPr>
          <w:rFonts w:asciiTheme="minorHAnsi" w:hAnsiTheme="minorHAnsi" w:cstheme="minorHAnsi"/>
        </w:rPr>
        <w:t xml:space="preserve"> and the regional UNICEF ECD Adviser for East Asia and Pacific. </w:t>
      </w:r>
    </w:p>
    <w:p w14:paraId="558EC032" w14:textId="1A414FE4" w:rsidR="00B8408B" w:rsidRDefault="00B8408B" w:rsidP="00B8408B">
      <w:pPr>
        <w:pStyle w:val="BodyText"/>
        <w:rPr>
          <w:rFonts w:asciiTheme="minorHAnsi" w:hAnsiTheme="minorHAnsi" w:cstheme="minorHAnsi"/>
        </w:rPr>
      </w:pPr>
      <w:r w:rsidRPr="00576D9C">
        <w:rPr>
          <w:rFonts w:asciiTheme="minorHAnsi" w:hAnsiTheme="minorHAnsi" w:cstheme="minorHAnsi"/>
        </w:rPr>
        <w:t>Other key stakeholders include primary rights holders (pregnant women, children and their parents or other primary carers),</w:t>
      </w:r>
      <w:r w:rsidRPr="00B8408B">
        <w:t xml:space="preserve"> </w:t>
      </w:r>
      <w:r w:rsidR="00FE3428">
        <w:t>i</w:t>
      </w:r>
      <w:r w:rsidRPr="00B8408B">
        <w:rPr>
          <w:rFonts w:asciiTheme="minorHAnsi" w:hAnsiTheme="minorHAnsi" w:cstheme="minorHAnsi"/>
        </w:rPr>
        <w:t xml:space="preserve">mplementing partners, </w:t>
      </w:r>
      <w:r>
        <w:rPr>
          <w:rFonts w:asciiTheme="minorHAnsi" w:hAnsiTheme="minorHAnsi" w:cstheme="minorHAnsi"/>
        </w:rPr>
        <w:t xml:space="preserve">UNICEF </w:t>
      </w:r>
      <w:r w:rsidRPr="00B8408B">
        <w:rPr>
          <w:rFonts w:asciiTheme="minorHAnsi" w:hAnsiTheme="minorHAnsi" w:cstheme="minorHAnsi"/>
        </w:rPr>
        <w:t>donors</w:t>
      </w:r>
      <w:r>
        <w:rPr>
          <w:rStyle w:val="CommentReference"/>
        </w:rPr>
        <w:t xml:space="preserve"> </w:t>
      </w:r>
      <w:r w:rsidRPr="00576D9C">
        <w:rPr>
          <w:rStyle w:val="FootnoteReference"/>
          <w:rFonts w:asciiTheme="minorHAnsi" w:hAnsiTheme="minorHAnsi" w:cstheme="minorHAnsi"/>
        </w:rPr>
        <w:footnoteReference w:id="18"/>
      </w:r>
      <w:r w:rsidRPr="00576D9C">
        <w:rPr>
          <w:rFonts w:asciiTheme="minorHAnsi" w:hAnsiTheme="minorHAnsi" w:cstheme="minorHAnsi"/>
        </w:rPr>
        <w:t>,</w:t>
      </w:r>
      <w:r w:rsidR="00FE3428">
        <w:rPr>
          <w:rFonts w:asciiTheme="minorHAnsi" w:hAnsiTheme="minorHAnsi" w:cstheme="minorHAnsi"/>
        </w:rPr>
        <w:t xml:space="preserve"> </w:t>
      </w:r>
      <w:r w:rsidR="00FE3428" w:rsidRPr="00B8408B">
        <w:rPr>
          <w:rFonts w:asciiTheme="minorHAnsi" w:hAnsiTheme="minorHAnsi" w:cstheme="minorHAnsi"/>
        </w:rPr>
        <w:t xml:space="preserve">international </w:t>
      </w:r>
      <w:r w:rsidR="009D2428" w:rsidRPr="00B8408B">
        <w:rPr>
          <w:rFonts w:asciiTheme="minorHAnsi" w:hAnsiTheme="minorHAnsi" w:cstheme="minorHAnsi"/>
        </w:rPr>
        <w:t>organi</w:t>
      </w:r>
      <w:r w:rsidR="009D2428">
        <w:rPr>
          <w:rFonts w:asciiTheme="minorHAnsi" w:hAnsiTheme="minorHAnsi" w:cstheme="minorHAnsi"/>
        </w:rPr>
        <w:t>s</w:t>
      </w:r>
      <w:r w:rsidR="009D2428" w:rsidRPr="00B8408B">
        <w:rPr>
          <w:rFonts w:asciiTheme="minorHAnsi" w:hAnsiTheme="minorHAnsi" w:cstheme="minorHAnsi"/>
        </w:rPr>
        <w:t>ations</w:t>
      </w:r>
      <w:r w:rsidR="00FE3428" w:rsidRPr="00B8408B">
        <w:rPr>
          <w:rFonts w:asciiTheme="minorHAnsi" w:hAnsiTheme="minorHAnsi" w:cstheme="minorHAnsi"/>
        </w:rPr>
        <w:t xml:space="preserve">, </w:t>
      </w:r>
      <w:r w:rsidR="00FE3428">
        <w:rPr>
          <w:rFonts w:asciiTheme="minorHAnsi" w:hAnsiTheme="minorHAnsi" w:cstheme="minorHAnsi"/>
        </w:rPr>
        <w:t xml:space="preserve">other </w:t>
      </w:r>
      <w:r w:rsidR="00FE3428" w:rsidRPr="00B8408B">
        <w:rPr>
          <w:rFonts w:asciiTheme="minorHAnsi" w:hAnsiTheme="minorHAnsi" w:cstheme="minorHAnsi"/>
        </w:rPr>
        <w:t>UN agencies</w:t>
      </w:r>
      <w:r w:rsidR="00FE3428" w:rsidRPr="00576D9C">
        <w:rPr>
          <w:rFonts w:asciiTheme="minorHAnsi" w:hAnsiTheme="minorHAnsi" w:cstheme="minorHAnsi"/>
        </w:rPr>
        <w:t xml:space="preserve"> </w:t>
      </w:r>
      <w:r w:rsidRPr="00576D9C">
        <w:rPr>
          <w:rFonts w:asciiTheme="minorHAnsi" w:hAnsiTheme="minorHAnsi" w:cstheme="minorHAnsi"/>
        </w:rPr>
        <w:t>and UNICEF headquarters.</w:t>
      </w:r>
      <w:r w:rsidR="0031653B">
        <w:rPr>
          <w:rFonts w:asciiTheme="minorHAnsi" w:hAnsiTheme="minorHAnsi" w:cstheme="minorHAnsi"/>
        </w:rPr>
        <w:t xml:space="preserve"> The participation of stakeholders in the evaluation is described at Section 4.2</w:t>
      </w:r>
    </w:p>
    <w:p w14:paraId="02CB110C" w14:textId="76CD8DC3" w:rsidR="00F36628" w:rsidRPr="00576D9C" w:rsidRDefault="00F36628" w:rsidP="00B8408B">
      <w:pPr>
        <w:pStyle w:val="BodyText"/>
        <w:rPr>
          <w:rFonts w:asciiTheme="minorHAnsi" w:hAnsiTheme="minorHAnsi" w:cstheme="minorHAnsi"/>
        </w:rPr>
      </w:pPr>
      <w:r>
        <w:rPr>
          <w:rFonts w:asciiTheme="minorHAnsi" w:hAnsiTheme="minorHAnsi" w:cstheme="minorHAnsi"/>
        </w:rPr>
        <w:t>UNICEF Cambodia sections involved in the IECD Task Force and the Government of Cambodia stand to gain from the evaluation through the identification of recommendations for the improvement of IECD activities; the identification of successes will allow all parties to communicate the value of their interventions to their constituencies</w:t>
      </w:r>
      <w:r w:rsidR="00811F96">
        <w:rPr>
          <w:rFonts w:asciiTheme="minorHAnsi" w:hAnsiTheme="minorHAnsi" w:cstheme="minorHAnsi"/>
        </w:rPr>
        <w:t xml:space="preserve">. Managers and decision makers also stand to gain through the accountability that this evaluation will generate for those involved in implementation of the Country Programme 2016-18. </w:t>
      </w:r>
    </w:p>
    <w:p w14:paraId="08AADB50" w14:textId="6369DA75" w:rsidR="00B8408B" w:rsidRDefault="00B8408B">
      <w:pPr>
        <w:pStyle w:val="Heading2"/>
        <w:rPr>
          <w:rFonts w:asciiTheme="minorHAnsi" w:hAnsiTheme="minorHAnsi" w:cstheme="minorHAnsi"/>
        </w:rPr>
      </w:pPr>
      <w:bookmarkStart w:id="193" w:name="_Toc5233020"/>
      <w:bookmarkStart w:id="194" w:name="_Toc5236829"/>
      <w:bookmarkStart w:id="195" w:name="_Toc5237024"/>
      <w:bookmarkStart w:id="196" w:name="_Toc5237125"/>
      <w:bookmarkStart w:id="197" w:name="_Toc5237189"/>
      <w:bookmarkStart w:id="198" w:name="_Toc5237257"/>
      <w:bookmarkStart w:id="199" w:name="_Toc5237326"/>
      <w:bookmarkStart w:id="200" w:name="_Toc5237433"/>
      <w:bookmarkStart w:id="201" w:name="_Toc5237550"/>
      <w:bookmarkStart w:id="202" w:name="_Toc5239343"/>
      <w:bookmarkStart w:id="203" w:name="_Toc5233021"/>
      <w:bookmarkStart w:id="204" w:name="_Toc5236830"/>
      <w:bookmarkStart w:id="205" w:name="_Toc5237025"/>
      <w:bookmarkStart w:id="206" w:name="_Toc5237126"/>
      <w:bookmarkStart w:id="207" w:name="_Toc5237190"/>
      <w:bookmarkStart w:id="208" w:name="_Toc5237258"/>
      <w:bookmarkStart w:id="209" w:name="_Toc5237327"/>
      <w:bookmarkStart w:id="210" w:name="_Toc5237434"/>
      <w:bookmarkStart w:id="211" w:name="_Toc5237551"/>
      <w:bookmarkStart w:id="212" w:name="_Toc5239344"/>
      <w:bookmarkStart w:id="213" w:name="_Toc5233022"/>
      <w:bookmarkStart w:id="214" w:name="_Toc5236831"/>
      <w:bookmarkStart w:id="215" w:name="_Toc5237026"/>
      <w:bookmarkStart w:id="216" w:name="_Toc5237127"/>
      <w:bookmarkStart w:id="217" w:name="_Toc5237191"/>
      <w:bookmarkStart w:id="218" w:name="_Toc5237259"/>
      <w:bookmarkStart w:id="219" w:name="_Toc5237328"/>
      <w:bookmarkStart w:id="220" w:name="_Toc5237435"/>
      <w:bookmarkStart w:id="221" w:name="_Toc5237552"/>
      <w:bookmarkStart w:id="222" w:name="_Toc5239345"/>
      <w:bookmarkStart w:id="223" w:name="_Toc5233023"/>
      <w:bookmarkStart w:id="224" w:name="_Toc5236832"/>
      <w:bookmarkStart w:id="225" w:name="_Toc5237027"/>
      <w:bookmarkStart w:id="226" w:name="_Toc5237128"/>
      <w:bookmarkStart w:id="227" w:name="_Toc5237192"/>
      <w:bookmarkStart w:id="228" w:name="_Toc5237260"/>
      <w:bookmarkStart w:id="229" w:name="_Toc5237329"/>
      <w:bookmarkStart w:id="230" w:name="_Toc5237436"/>
      <w:bookmarkStart w:id="231" w:name="_Toc5237553"/>
      <w:bookmarkStart w:id="232" w:name="_Toc5239346"/>
      <w:bookmarkStart w:id="233" w:name="_Toc5233024"/>
      <w:bookmarkStart w:id="234" w:name="_Toc5236833"/>
      <w:bookmarkStart w:id="235" w:name="_Toc5237028"/>
      <w:bookmarkStart w:id="236" w:name="_Toc5237129"/>
      <w:bookmarkStart w:id="237" w:name="_Toc5237193"/>
      <w:bookmarkStart w:id="238" w:name="_Toc5237261"/>
      <w:bookmarkStart w:id="239" w:name="_Toc5237330"/>
      <w:bookmarkStart w:id="240" w:name="_Toc5237437"/>
      <w:bookmarkStart w:id="241" w:name="_Toc5237554"/>
      <w:bookmarkStart w:id="242" w:name="_Toc5239347"/>
      <w:bookmarkStart w:id="243" w:name="_Toc5233025"/>
      <w:bookmarkStart w:id="244" w:name="_Toc5236834"/>
      <w:bookmarkStart w:id="245" w:name="_Toc5237029"/>
      <w:bookmarkStart w:id="246" w:name="_Toc5237130"/>
      <w:bookmarkStart w:id="247" w:name="_Toc5237194"/>
      <w:bookmarkStart w:id="248" w:name="_Toc5237262"/>
      <w:bookmarkStart w:id="249" w:name="_Toc5237331"/>
      <w:bookmarkStart w:id="250" w:name="_Toc5237438"/>
      <w:bookmarkStart w:id="251" w:name="_Toc5237555"/>
      <w:bookmarkStart w:id="252" w:name="_Toc5239348"/>
      <w:bookmarkStart w:id="253" w:name="_Toc5233026"/>
      <w:bookmarkStart w:id="254" w:name="_Toc5236835"/>
      <w:bookmarkStart w:id="255" w:name="_Toc5237030"/>
      <w:bookmarkStart w:id="256" w:name="_Toc5237131"/>
      <w:bookmarkStart w:id="257" w:name="_Toc5237195"/>
      <w:bookmarkStart w:id="258" w:name="_Toc5237263"/>
      <w:bookmarkStart w:id="259" w:name="_Toc5237332"/>
      <w:bookmarkStart w:id="260" w:name="_Toc5237439"/>
      <w:bookmarkStart w:id="261" w:name="_Toc5237556"/>
      <w:bookmarkStart w:id="262" w:name="_Toc5239349"/>
      <w:bookmarkStart w:id="263" w:name="_Toc5233027"/>
      <w:bookmarkStart w:id="264" w:name="_Toc5236836"/>
      <w:bookmarkStart w:id="265" w:name="_Toc5237031"/>
      <w:bookmarkStart w:id="266" w:name="_Toc5237132"/>
      <w:bookmarkStart w:id="267" w:name="_Toc5237196"/>
      <w:bookmarkStart w:id="268" w:name="_Toc5237264"/>
      <w:bookmarkStart w:id="269" w:name="_Toc5237333"/>
      <w:bookmarkStart w:id="270" w:name="_Toc5237440"/>
      <w:bookmarkStart w:id="271" w:name="_Toc5237557"/>
      <w:bookmarkStart w:id="272" w:name="_Toc5239350"/>
      <w:bookmarkStart w:id="273" w:name="_Toc7527348"/>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Pr>
          <w:rFonts w:asciiTheme="minorHAnsi" w:hAnsiTheme="minorHAnsi" w:cstheme="minorHAnsi"/>
        </w:rPr>
        <w:lastRenderedPageBreak/>
        <w:t>Objectives</w:t>
      </w:r>
      <w:bookmarkEnd w:id="273"/>
    </w:p>
    <w:p w14:paraId="02C53A8E" w14:textId="5CDF28E7" w:rsidR="00B8408B" w:rsidRPr="004550D5" w:rsidRDefault="00B8408B" w:rsidP="00B8408B">
      <w:pPr>
        <w:pStyle w:val="BodyText"/>
        <w:rPr>
          <w:rFonts w:asciiTheme="minorHAnsi" w:hAnsiTheme="minorHAnsi" w:cstheme="minorHAnsi"/>
        </w:rPr>
      </w:pPr>
      <w:r w:rsidRPr="00ED7A60">
        <w:rPr>
          <w:rFonts w:asciiTheme="minorHAnsi" w:hAnsiTheme="minorHAnsi" w:cstheme="minorHAnsi"/>
        </w:rPr>
        <w:t>The main objectives of the evaluation</w:t>
      </w:r>
      <w:r w:rsidRPr="00B8408B">
        <w:rPr>
          <w:rFonts w:asciiTheme="minorHAnsi" w:hAnsiTheme="minorHAnsi" w:cstheme="minorHAnsi"/>
        </w:rPr>
        <w:t xml:space="preserve"> –</w:t>
      </w:r>
      <w:r w:rsidRPr="004550D5">
        <w:rPr>
          <w:rFonts w:asciiTheme="minorHAnsi" w:hAnsiTheme="minorHAnsi" w:cstheme="minorHAnsi"/>
        </w:rPr>
        <w:t xml:space="preserve"> which remain unchanged from the Terms of Reference – are to:</w:t>
      </w:r>
    </w:p>
    <w:p w14:paraId="63640DBC" w14:textId="56A29709" w:rsidR="00B8408B" w:rsidRPr="00576D9C" w:rsidRDefault="00B8408B" w:rsidP="00B8408B">
      <w:pPr>
        <w:pStyle w:val="ListBullet"/>
        <w:rPr>
          <w:rFonts w:asciiTheme="minorHAnsi" w:hAnsiTheme="minorHAnsi" w:cstheme="minorHAnsi"/>
        </w:rPr>
      </w:pPr>
      <w:r w:rsidRPr="00576D9C">
        <w:rPr>
          <w:rFonts w:asciiTheme="minorHAnsi" w:hAnsiTheme="minorHAnsi" w:cstheme="minorHAnsi"/>
        </w:rPr>
        <w:t>Validate and</w:t>
      </w:r>
      <w:r>
        <w:rPr>
          <w:rFonts w:asciiTheme="minorHAnsi" w:hAnsiTheme="minorHAnsi" w:cstheme="minorHAnsi"/>
        </w:rPr>
        <w:t>,</w:t>
      </w:r>
      <w:r w:rsidRPr="00576D9C">
        <w:rPr>
          <w:rFonts w:asciiTheme="minorHAnsi" w:hAnsiTheme="minorHAnsi" w:cstheme="minorHAnsi"/>
        </w:rPr>
        <w:t xml:space="preserve"> where necessary</w:t>
      </w:r>
      <w:r>
        <w:rPr>
          <w:rFonts w:asciiTheme="minorHAnsi" w:hAnsiTheme="minorHAnsi" w:cstheme="minorHAnsi"/>
        </w:rPr>
        <w:t>,</w:t>
      </w:r>
      <w:r w:rsidRPr="00576D9C">
        <w:rPr>
          <w:rFonts w:asciiTheme="minorHAnsi" w:hAnsiTheme="minorHAnsi" w:cstheme="minorHAnsi"/>
        </w:rPr>
        <w:t xml:space="preserve"> reconstruct the </w:t>
      </w:r>
      <w:r w:rsidR="000C1AE4">
        <w:rPr>
          <w:rFonts w:asciiTheme="minorHAnsi" w:hAnsiTheme="minorHAnsi" w:cstheme="minorHAnsi"/>
        </w:rPr>
        <w:t>Theory of Change (</w:t>
      </w:r>
      <w:r>
        <w:rPr>
          <w:rFonts w:asciiTheme="minorHAnsi" w:hAnsiTheme="minorHAnsi" w:cstheme="minorHAnsi"/>
        </w:rPr>
        <w:t>ToC</w:t>
      </w:r>
      <w:r w:rsidR="000C1AE4">
        <w:rPr>
          <w:rFonts w:asciiTheme="minorHAnsi" w:hAnsiTheme="minorHAnsi" w:cstheme="minorHAnsi"/>
        </w:rPr>
        <w:t xml:space="preserve">) </w:t>
      </w:r>
      <w:r w:rsidRPr="00576D9C">
        <w:rPr>
          <w:rFonts w:asciiTheme="minorHAnsi" w:hAnsiTheme="minorHAnsi" w:cstheme="minorHAnsi"/>
        </w:rPr>
        <w:t>of the IECD approach</w:t>
      </w:r>
    </w:p>
    <w:p w14:paraId="106FCF53" w14:textId="77777777" w:rsidR="00B8408B" w:rsidRPr="00576D9C" w:rsidRDefault="00B8408B" w:rsidP="00B8408B">
      <w:pPr>
        <w:pStyle w:val="ListBullet"/>
        <w:rPr>
          <w:rFonts w:asciiTheme="minorHAnsi" w:hAnsiTheme="minorHAnsi" w:cstheme="minorHAnsi"/>
        </w:rPr>
      </w:pPr>
      <w:r w:rsidRPr="00576D9C">
        <w:rPr>
          <w:rFonts w:asciiTheme="minorHAnsi" w:hAnsiTheme="minorHAnsi" w:cstheme="minorHAnsi"/>
        </w:rPr>
        <w:t xml:space="preserve">Provide an assessment of Outcome 1 of the 2016-2018 Programme and achievement of outputs </w:t>
      </w:r>
    </w:p>
    <w:p w14:paraId="2C716E75" w14:textId="77777777" w:rsidR="00B8408B" w:rsidRPr="00576D9C" w:rsidRDefault="00B8408B" w:rsidP="00B8408B">
      <w:pPr>
        <w:pStyle w:val="ListBullet"/>
        <w:rPr>
          <w:rFonts w:asciiTheme="minorHAnsi" w:hAnsiTheme="minorHAnsi" w:cstheme="minorHAnsi"/>
        </w:rPr>
      </w:pPr>
      <w:r w:rsidRPr="00576D9C">
        <w:rPr>
          <w:rFonts w:asciiTheme="minorHAnsi" w:hAnsiTheme="minorHAnsi" w:cstheme="minorHAnsi"/>
        </w:rPr>
        <w:t>Understand the gaps and bottlenecks in providing IECD support and services to the northeastern provinces and to the urban poor in Phnom Penh</w:t>
      </w:r>
    </w:p>
    <w:p w14:paraId="16A7470A" w14:textId="77777777" w:rsidR="00B8408B" w:rsidRPr="00576D9C" w:rsidRDefault="00B8408B" w:rsidP="00B8408B">
      <w:pPr>
        <w:pStyle w:val="ListBullet"/>
        <w:rPr>
          <w:rFonts w:asciiTheme="minorHAnsi" w:hAnsiTheme="minorHAnsi" w:cstheme="minorHAnsi"/>
        </w:rPr>
      </w:pPr>
      <w:r w:rsidRPr="00576D9C">
        <w:rPr>
          <w:rFonts w:asciiTheme="minorHAnsi" w:hAnsiTheme="minorHAnsi" w:cstheme="minorHAnsi"/>
        </w:rPr>
        <w:t>Document and provide recommendations regarding lessons learned, good practices and innovations that can be applied to other provinces</w:t>
      </w:r>
    </w:p>
    <w:p w14:paraId="6EE57F9C" w14:textId="77777777" w:rsidR="00A420E0" w:rsidRPr="00576D9C" w:rsidRDefault="00A420E0">
      <w:pPr>
        <w:pStyle w:val="Heading2"/>
        <w:rPr>
          <w:rFonts w:asciiTheme="minorHAnsi" w:hAnsiTheme="minorHAnsi" w:cstheme="minorHAnsi"/>
        </w:rPr>
      </w:pPr>
      <w:bookmarkStart w:id="274" w:name="_Ref7430663"/>
      <w:bookmarkStart w:id="275" w:name="_Toc7527349"/>
      <w:r w:rsidRPr="00576D9C">
        <w:rPr>
          <w:rFonts w:asciiTheme="minorHAnsi" w:hAnsiTheme="minorHAnsi" w:cstheme="minorHAnsi"/>
        </w:rPr>
        <w:t>Scope</w:t>
      </w:r>
      <w:bookmarkEnd w:id="274"/>
      <w:bookmarkEnd w:id="275"/>
    </w:p>
    <w:p w14:paraId="3EF2006F" w14:textId="1558EE18" w:rsidR="00971BAD" w:rsidRPr="00576D9C" w:rsidRDefault="00741A15" w:rsidP="00741A15">
      <w:pPr>
        <w:pStyle w:val="BodyText"/>
        <w:rPr>
          <w:rFonts w:asciiTheme="minorHAnsi" w:hAnsiTheme="minorHAnsi" w:cstheme="minorHAnsi"/>
        </w:rPr>
      </w:pPr>
      <w:r w:rsidRPr="00576D9C">
        <w:rPr>
          <w:rFonts w:asciiTheme="minorHAnsi" w:hAnsiTheme="minorHAnsi" w:cstheme="minorHAnsi"/>
        </w:rPr>
        <w:t xml:space="preserve">The evaluation will cover the evolution of the IECD </w:t>
      </w:r>
      <w:r w:rsidR="00971BAD" w:rsidRPr="00576D9C">
        <w:rPr>
          <w:rFonts w:asciiTheme="minorHAnsi" w:hAnsiTheme="minorHAnsi" w:cstheme="minorHAnsi"/>
        </w:rPr>
        <w:t>approach</w:t>
      </w:r>
      <w:r w:rsidRPr="00576D9C">
        <w:rPr>
          <w:rFonts w:asciiTheme="minorHAnsi" w:hAnsiTheme="minorHAnsi" w:cstheme="minorHAnsi"/>
        </w:rPr>
        <w:t xml:space="preserve"> from 2016 to 2018</w:t>
      </w:r>
      <w:r w:rsidR="00971BAD" w:rsidRPr="00576D9C">
        <w:rPr>
          <w:rFonts w:asciiTheme="minorHAnsi" w:hAnsiTheme="minorHAnsi" w:cstheme="minorHAnsi"/>
        </w:rPr>
        <w:t>.</w:t>
      </w:r>
      <w:r w:rsidR="00F14776" w:rsidRPr="00576D9C">
        <w:rPr>
          <w:rFonts w:asciiTheme="minorHAnsi" w:hAnsiTheme="minorHAnsi" w:cstheme="minorHAnsi"/>
        </w:rPr>
        <w:t xml:space="preserve"> The object of the evaluation</w:t>
      </w:r>
      <w:r w:rsidR="00FE3428">
        <w:rPr>
          <w:rFonts w:asciiTheme="minorHAnsi" w:hAnsiTheme="minorHAnsi" w:cstheme="minorHAnsi"/>
        </w:rPr>
        <w:t xml:space="preserve"> (the IECD approach in Cambodia), including thematic areas and interventions,</w:t>
      </w:r>
      <w:r w:rsidR="00F14776" w:rsidRPr="00576D9C">
        <w:rPr>
          <w:rFonts w:asciiTheme="minorHAnsi" w:hAnsiTheme="minorHAnsi" w:cstheme="minorHAnsi"/>
        </w:rPr>
        <w:t xml:space="preserve"> is described at Sections 2.4-2.5.</w:t>
      </w:r>
    </w:p>
    <w:p w14:paraId="21917C95" w14:textId="3689151E" w:rsidR="00741A15" w:rsidRPr="00576D9C" w:rsidRDefault="00971BAD" w:rsidP="00971BAD">
      <w:pPr>
        <w:pStyle w:val="BodyText"/>
        <w:rPr>
          <w:rFonts w:asciiTheme="minorHAnsi" w:hAnsiTheme="minorHAnsi" w:cstheme="minorHAnsi"/>
        </w:rPr>
      </w:pPr>
      <w:r w:rsidRPr="00576D9C">
        <w:rPr>
          <w:rFonts w:asciiTheme="minorHAnsi" w:hAnsiTheme="minorHAnsi" w:cstheme="minorHAnsi"/>
        </w:rPr>
        <w:t>Geographically, the evaluation will consider</w:t>
      </w:r>
      <w:r w:rsidR="005A6BB0">
        <w:rPr>
          <w:rFonts w:asciiTheme="minorHAnsi" w:hAnsiTheme="minorHAnsi" w:cstheme="minorHAnsi"/>
        </w:rPr>
        <w:t xml:space="preserve"> implementation of</w:t>
      </w:r>
      <w:r w:rsidRPr="00576D9C">
        <w:rPr>
          <w:rFonts w:asciiTheme="minorHAnsi" w:hAnsiTheme="minorHAnsi" w:cstheme="minorHAnsi"/>
        </w:rPr>
        <w:t xml:space="preserve"> </w:t>
      </w:r>
      <w:r w:rsidR="00741A15" w:rsidRPr="00576D9C">
        <w:rPr>
          <w:rFonts w:asciiTheme="minorHAnsi" w:hAnsiTheme="minorHAnsi" w:cstheme="minorHAnsi"/>
        </w:rPr>
        <w:t xml:space="preserve">the IECD approach </w:t>
      </w:r>
      <w:r w:rsidR="00F14776" w:rsidRPr="00576D9C">
        <w:rPr>
          <w:rFonts w:asciiTheme="minorHAnsi" w:hAnsiTheme="minorHAnsi" w:cstheme="minorHAnsi"/>
        </w:rPr>
        <w:t xml:space="preserve">at national (central government) level and at province, district, commune and village level </w:t>
      </w:r>
      <w:r w:rsidR="00741A15" w:rsidRPr="00576D9C">
        <w:rPr>
          <w:rFonts w:asciiTheme="minorHAnsi" w:hAnsiTheme="minorHAnsi" w:cstheme="minorHAnsi"/>
        </w:rPr>
        <w:t xml:space="preserve">in </w:t>
      </w:r>
      <w:r w:rsidRPr="00576D9C">
        <w:rPr>
          <w:rFonts w:asciiTheme="minorHAnsi" w:hAnsiTheme="minorHAnsi" w:cstheme="minorHAnsi"/>
        </w:rPr>
        <w:t xml:space="preserve">five </w:t>
      </w:r>
      <w:r w:rsidR="00741A15" w:rsidRPr="00576D9C">
        <w:rPr>
          <w:rFonts w:asciiTheme="minorHAnsi" w:hAnsiTheme="minorHAnsi" w:cstheme="minorHAnsi"/>
        </w:rPr>
        <w:t>northeastern provinces</w:t>
      </w:r>
      <w:r w:rsidRPr="00576D9C">
        <w:rPr>
          <w:rFonts w:asciiTheme="minorHAnsi" w:hAnsiTheme="minorHAnsi" w:cstheme="minorHAnsi"/>
        </w:rPr>
        <w:t xml:space="preserve">: Mondulkiri, Ratanakiri, </w:t>
      </w:r>
      <w:r w:rsidR="002415E2" w:rsidRPr="00576D9C">
        <w:rPr>
          <w:rFonts w:asciiTheme="minorHAnsi" w:hAnsiTheme="minorHAnsi" w:cstheme="minorHAnsi"/>
        </w:rPr>
        <w:t>Kratie, Stung</w:t>
      </w:r>
      <w:r w:rsidRPr="00576D9C">
        <w:rPr>
          <w:rFonts w:asciiTheme="minorHAnsi" w:hAnsiTheme="minorHAnsi" w:cstheme="minorHAnsi"/>
        </w:rPr>
        <w:t xml:space="preserve"> Treng and Preah Vihear</w:t>
      </w:r>
      <w:r w:rsidR="00FE3428">
        <w:rPr>
          <w:rFonts w:asciiTheme="minorHAnsi" w:hAnsiTheme="minorHAnsi" w:cstheme="minorHAnsi"/>
        </w:rPr>
        <w:t xml:space="preserve">, as well as in urban poor communities of </w:t>
      </w:r>
      <w:r w:rsidR="00FE3428" w:rsidRPr="00576D9C">
        <w:rPr>
          <w:rFonts w:asciiTheme="minorHAnsi" w:hAnsiTheme="minorHAnsi" w:cstheme="minorHAnsi"/>
        </w:rPr>
        <w:t>Phnom Penh</w:t>
      </w:r>
      <w:r w:rsidR="00FE3428" w:rsidRPr="00ED7A60">
        <w:rPr>
          <w:rFonts w:asciiTheme="minorHAnsi" w:hAnsiTheme="minorHAnsi" w:cstheme="minorHAnsi"/>
        </w:rPr>
        <w:t xml:space="preserve">. </w:t>
      </w:r>
      <w:r w:rsidR="005A6BB0">
        <w:rPr>
          <w:rFonts w:asciiTheme="minorHAnsi" w:hAnsiTheme="minorHAnsi" w:cstheme="minorHAnsi"/>
        </w:rPr>
        <w:t>While the evaluation will consider the wider geographical area described above, t</w:t>
      </w:r>
      <w:r w:rsidR="00FE3428" w:rsidRPr="00ED7A60">
        <w:rPr>
          <w:rFonts w:asciiTheme="minorHAnsi" w:hAnsiTheme="minorHAnsi" w:cstheme="minorHAnsi"/>
        </w:rPr>
        <w:t>o</w:t>
      </w:r>
      <w:r w:rsidR="00F14776" w:rsidRPr="00576D9C">
        <w:rPr>
          <w:rFonts w:asciiTheme="minorHAnsi" w:hAnsiTheme="minorHAnsi" w:cstheme="minorHAnsi"/>
        </w:rPr>
        <w:t xml:space="preserve"> make optimal use of available resources, d</w:t>
      </w:r>
      <w:r w:rsidR="00741A15" w:rsidRPr="00576D9C">
        <w:rPr>
          <w:rFonts w:asciiTheme="minorHAnsi" w:hAnsiTheme="minorHAnsi" w:cstheme="minorHAnsi"/>
        </w:rPr>
        <w:t xml:space="preserve">ata collection will be conducted in </w:t>
      </w:r>
      <w:r w:rsidRPr="00576D9C">
        <w:rPr>
          <w:rFonts w:asciiTheme="minorHAnsi" w:hAnsiTheme="minorHAnsi" w:cstheme="minorHAnsi"/>
        </w:rPr>
        <w:t xml:space="preserve">a total of </w:t>
      </w:r>
      <w:r w:rsidR="009D2428">
        <w:rPr>
          <w:rFonts w:asciiTheme="minorHAnsi" w:hAnsiTheme="minorHAnsi" w:cstheme="minorHAnsi"/>
        </w:rPr>
        <w:t>five</w:t>
      </w:r>
      <w:r w:rsidR="009D2428" w:rsidRPr="00576D9C">
        <w:rPr>
          <w:rFonts w:asciiTheme="minorHAnsi" w:hAnsiTheme="minorHAnsi" w:cstheme="minorHAnsi"/>
        </w:rPr>
        <w:t xml:space="preserve"> </w:t>
      </w:r>
      <w:r w:rsidR="00741A15" w:rsidRPr="00576D9C">
        <w:rPr>
          <w:rFonts w:asciiTheme="minorHAnsi" w:hAnsiTheme="minorHAnsi" w:cstheme="minorHAnsi"/>
        </w:rPr>
        <w:t xml:space="preserve">districts </w:t>
      </w:r>
      <w:r w:rsidRPr="00576D9C">
        <w:rPr>
          <w:rFonts w:asciiTheme="minorHAnsi" w:hAnsiTheme="minorHAnsi" w:cstheme="minorHAnsi"/>
        </w:rPr>
        <w:t xml:space="preserve">of Phnom Penh, </w:t>
      </w:r>
      <w:r w:rsidR="00741A15" w:rsidRPr="00576D9C">
        <w:rPr>
          <w:rFonts w:asciiTheme="minorHAnsi" w:hAnsiTheme="minorHAnsi" w:cstheme="minorHAnsi"/>
        </w:rPr>
        <w:t>Kratie and Ratanakiri</w:t>
      </w:r>
      <w:r w:rsidRPr="00576D9C">
        <w:rPr>
          <w:rFonts w:asciiTheme="minorHAnsi" w:hAnsiTheme="minorHAnsi" w:cstheme="minorHAnsi"/>
        </w:rPr>
        <w:t xml:space="preserve">. </w:t>
      </w:r>
      <w:r w:rsidR="0031653B">
        <w:rPr>
          <w:rFonts w:asciiTheme="minorHAnsi" w:hAnsiTheme="minorHAnsi" w:cstheme="minorHAnsi"/>
        </w:rPr>
        <w:t>As a formative evaluation, UNICEF and the Reference Group agreed to focus resources on implementation areas and has not included non-intervention sites.</w:t>
      </w:r>
    </w:p>
    <w:p w14:paraId="6AC7E6F1" w14:textId="37033E5F" w:rsidR="00F14776" w:rsidRPr="00576D9C" w:rsidRDefault="00F14776" w:rsidP="00971BAD">
      <w:pPr>
        <w:pStyle w:val="BodyText"/>
        <w:rPr>
          <w:rFonts w:asciiTheme="minorHAnsi" w:hAnsiTheme="minorHAnsi" w:cstheme="minorHAnsi"/>
        </w:rPr>
      </w:pPr>
      <w:r w:rsidRPr="00576D9C">
        <w:rPr>
          <w:rFonts w:asciiTheme="minorHAnsi" w:hAnsiTheme="minorHAnsi" w:cstheme="minorHAnsi"/>
        </w:rPr>
        <w:t xml:space="preserve">The populations to be included in data collection are described at Section 4.4. </w:t>
      </w:r>
    </w:p>
    <w:p w14:paraId="64A58CE9" w14:textId="69CAE8A8" w:rsidR="006B744E" w:rsidRPr="00576D9C" w:rsidRDefault="0031653B" w:rsidP="006B744E">
      <w:pPr>
        <w:pStyle w:val="BodyText"/>
        <w:rPr>
          <w:rFonts w:asciiTheme="minorHAnsi" w:hAnsiTheme="minorHAnsi" w:cstheme="minorHAnsi"/>
        </w:rPr>
      </w:pPr>
      <w:r>
        <w:rPr>
          <w:rFonts w:asciiTheme="minorHAnsi" w:hAnsiTheme="minorHAnsi" w:cstheme="minorHAnsi"/>
        </w:rPr>
        <w:t>With an emphasis on learning, and with limited resources and impact data available to the Evaluation Team, it has been agreed that t</w:t>
      </w:r>
      <w:r w:rsidR="006B744E" w:rsidRPr="00576D9C">
        <w:rPr>
          <w:rFonts w:asciiTheme="minorHAnsi" w:hAnsiTheme="minorHAnsi" w:cstheme="minorHAnsi"/>
        </w:rPr>
        <w:t xml:space="preserve">he evaluation </w:t>
      </w:r>
      <w:r>
        <w:rPr>
          <w:rFonts w:asciiTheme="minorHAnsi" w:hAnsiTheme="minorHAnsi" w:cstheme="minorHAnsi"/>
        </w:rPr>
        <w:t xml:space="preserve">will not assess </w:t>
      </w:r>
      <w:r w:rsidR="006B744E" w:rsidRPr="00576D9C">
        <w:rPr>
          <w:rFonts w:asciiTheme="minorHAnsi" w:hAnsiTheme="minorHAnsi" w:cstheme="minorHAnsi"/>
        </w:rPr>
        <w:t xml:space="preserve">impact and will therefore not consider progress towards impact indicators. The evaluation will not conduct primary </w:t>
      </w:r>
      <w:r w:rsidR="002415E2" w:rsidRPr="00576D9C">
        <w:rPr>
          <w:rFonts w:asciiTheme="minorHAnsi" w:hAnsiTheme="minorHAnsi" w:cstheme="minorHAnsi"/>
        </w:rPr>
        <w:t>quantitative</w:t>
      </w:r>
      <w:r w:rsidR="006B744E" w:rsidRPr="00576D9C">
        <w:rPr>
          <w:rFonts w:asciiTheme="minorHAnsi" w:hAnsiTheme="minorHAnsi" w:cstheme="minorHAnsi"/>
        </w:rPr>
        <w:t xml:space="preserve"> data collection; some quantitative data will be util</w:t>
      </w:r>
      <w:r w:rsidR="00652B70">
        <w:rPr>
          <w:rFonts w:asciiTheme="minorHAnsi" w:hAnsiTheme="minorHAnsi" w:cstheme="minorHAnsi"/>
        </w:rPr>
        <w:t>ize</w:t>
      </w:r>
      <w:r w:rsidR="006B744E" w:rsidRPr="00576D9C">
        <w:rPr>
          <w:rFonts w:asciiTheme="minorHAnsi" w:hAnsiTheme="minorHAnsi" w:cstheme="minorHAnsi"/>
        </w:rPr>
        <w:t xml:space="preserve">d from the limited </w:t>
      </w:r>
      <w:r w:rsidR="00D87CB2" w:rsidRPr="00576D9C">
        <w:rPr>
          <w:rFonts w:asciiTheme="minorHAnsi" w:hAnsiTheme="minorHAnsi" w:cstheme="minorHAnsi"/>
        </w:rPr>
        <w:t>publicly</w:t>
      </w:r>
      <w:r w:rsidR="006B744E" w:rsidRPr="00576D9C">
        <w:rPr>
          <w:rFonts w:asciiTheme="minorHAnsi" w:hAnsiTheme="minorHAnsi" w:cstheme="minorHAnsi"/>
        </w:rPr>
        <w:t xml:space="preserve"> available data </w:t>
      </w:r>
      <w:r w:rsidR="002415E2" w:rsidRPr="00576D9C">
        <w:rPr>
          <w:rFonts w:asciiTheme="minorHAnsi" w:hAnsiTheme="minorHAnsi" w:cstheme="minorHAnsi"/>
        </w:rPr>
        <w:t>from the</w:t>
      </w:r>
      <w:r w:rsidR="006B744E" w:rsidRPr="00576D9C">
        <w:rPr>
          <w:rFonts w:asciiTheme="minorHAnsi" w:hAnsiTheme="minorHAnsi" w:cstheme="minorHAnsi"/>
        </w:rPr>
        <w:t xml:space="preserve"> longitudinal survey in IECD target areas. </w:t>
      </w:r>
    </w:p>
    <w:p w14:paraId="06D892A5" w14:textId="284C705D" w:rsidR="00E648E3" w:rsidRPr="00576D9C" w:rsidRDefault="00572B6A" w:rsidP="00971BAD">
      <w:pPr>
        <w:pStyle w:val="BodyText"/>
        <w:rPr>
          <w:rFonts w:asciiTheme="minorHAnsi" w:hAnsiTheme="minorHAnsi" w:cstheme="minorHAnsi"/>
        </w:rPr>
      </w:pPr>
      <w:r w:rsidRPr="00576D9C">
        <w:rPr>
          <w:rFonts w:asciiTheme="minorHAnsi" w:hAnsiTheme="minorHAnsi" w:cstheme="minorHAnsi"/>
        </w:rPr>
        <w:t>Following discussion with UNICEF, it has been agreed that the evaluation will not cover questions relating to cost effectiveness</w:t>
      </w:r>
      <w:r w:rsidR="00E648E3">
        <w:rPr>
          <w:rFonts w:asciiTheme="minorHAnsi" w:hAnsiTheme="minorHAnsi" w:cstheme="minorHAnsi"/>
        </w:rPr>
        <w:t xml:space="preserve">; </w:t>
      </w:r>
      <w:r w:rsidRPr="00576D9C">
        <w:rPr>
          <w:rFonts w:asciiTheme="minorHAnsi" w:hAnsiTheme="minorHAnsi" w:cstheme="minorHAnsi"/>
        </w:rPr>
        <w:t>cost efficiency</w:t>
      </w:r>
      <w:r w:rsidR="00E648E3">
        <w:rPr>
          <w:rFonts w:asciiTheme="minorHAnsi" w:hAnsiTheme="minorHAnsi" w:cstheme="minorHAnsi"/>
        </w:rPr>
        <w:t xml:space="preserve"> will be included at a high-level of analysis, drawing largely on stakeholder perceptions</w:t>
      </w:r>
      <w:r w:rsidRPr="00576D9C">
        <w:rPr>
          <w:rFonts w:asciiTheme="minorHAnsi" w:hAnsiTheme="minorHAnsi" w:cstheme="minorHAnsi"/>
        </w:rPr>
        <w:t xml:space="preserve">. </w:t>
      </w:r>
      <w:r w:rsidR="00E648E3" w:rsidRPr="00576D9C">
        <w:rPr>
          <w:rFonts w:asciiTheme="minorHAnsi" w:hAnsiTheme="minorHAnsi" w:cstheme="minorHAnsi"/>
        </w:rPr>
        <w:t>M</w:t>
      </w:r>
      <w:r w:rsidR="00E648E3">
        <w:rPr>
          <w:rFonts w:asciiTheme="minorHAnsi" w:hAnsiTheme="minorHAnsi" w:cstheme="minorHAnsi"/>
        </w:rPr>
        <w:t xml:space="preserve">ore detailed quantitative </w:t>
      </w:r>
      <w:r w:rsidRPr="00576D9C">
        <w:rPr>
          <w:rFonts w:asciiTheme="minorHAnsi" w:hAnsiTheme="minorHAnsi" w:cstheme="minorHAnsi"/>
        </w:rPr>
        <w:t xml:space="preserve">analysis in this aspect would require more detailed budgetary and expenditure data than is available. </w:t>
      </w:r>
      <w:r w:rsidR="00E648E3">
        <w:rPr>
          <w:rFonts w:asciiTheme="minorHAnsi" w:hAnsiTheme="minorHAnsi" w:cstheme="minorHAnsi"/>
        </w:rPr>
        <w:t xml:space="preserve">Full details relating to changes to the Evaluation Questions are provided at </w:t>
      </w:r>
      <w:r w:rsidR="00664763">
        <w:rPr>
          <w:rFonts w:asciiTheme="minorHAnsi" w:hAnsiTheme="minorHAnsi" w:cstheme="minorHAnsi"/>
        </w:rPr>
        <w:fldChar w:fldCharType="begin"/>
      </w:r>
      <w:r w:rsidR="00664763">
        <w:rPr>
          <w:rFonts w:asciiTheme="minorHAnsi" w:hAnsiTheme="minorHAnsi" w:cstheme="minorHAnsi"/>
        </w:rPr>
        <w:instrText xml:space="preserve"> REF _Ref7481898 \r \h </w:instrText>
      </w:r>
      <w:r w:rsidR="00664763">
        <w:rPr>
          <w:rFonts w:asciiTheme="minorHAnsi" w:hAnsiTheme="minorHAnsi" w:cstheme="minorHAnsi"/>
        </w:rPr>
      </w:r>
      <w:r w:rsidR="00664763">
        <w:rPr>
          <w:rFonts w:asciiTheme="minorHAnsi" w:hAnsiTheme="minorHAnsi" w:cstheme="minorHAnsi"/>
        </w:rPr>
        <w:fldChar w:fldCharType="separate"/>
      </w:r>
      <w:r w:rsidR="006343E3">
        <w:rPr>
          <w:rFonts w:asciiTheme="minorHAnsi" w:hAnsiTheme="minorHAnsi" w:cstheme="minorHAnsi"/>
        </w:rPr>
        <w:t>Annex 9</w:t>
      </w:r>
      <w:r w:rsidR="00664763">
        <w:rPr>
          <w:rFonts w:asciiTheme="minorHAnsi" w:hAnsiTheme="minorHAnsi" w:cstheme="minorHAnsi"/>
        </w:rPr>
        <w:fldChar w:fldCharType="end"/>
      </w:r>
      <w:r w:rsidR="00E648E3">
        <w:rPr>
          <w:rFonts w:asciiTheme="minorHAnsi" w:hAnsiTheme="minorHAnsi" w:cstheme="minorHAnsi"/>
        </w:rPr>
        <w:t xml:space="preserve">. </w:t>
      </w:r>
    </w:p>
    <w:bookmarkEnd w:id="13"/>
    <w:p w14:paraId="2F6E13F8" w14:textId="77777777" w:rsidR="00453E1D" w:rsidRPr="00453E1D" w:rsidRDefault="00453E1D" w:rsidP="00453E1D">
      <w:pPr>
        <w:spacing w:line="240" w:lineRule="auto"/>
        <w:rPr>
          <w:rFonts w:asciiTheme="minorHAnsi" w:hAnsiTheme="minorHAnsi" w:cstheme="minorHAnsi"/>
        </w:rPr>
      </w:pPr>
    </w:p>
    <w:p w14:paraId="2D00F0A1" w14:textId="77777777" w:rsidR="00453E1D" w:rsidRPr="00453E1D" w:rsidRDefault="00453E1D" w:rsidP="00ED7A60">
      <w:pPr>
        <w:pStyle w:val="Heading1"/>
      </w:pPr>
      <w:bookmarkStart w:id="276" w:name="_Toc7527350"/>
      <w:r w:rsidRPr="00453E1D">
        <w:lastRenderedPageBreak/>
        <w:t>Evaluation methodology</w:t>
      </w:r>
      <w:bookmarkEnd w:id="276"/>
    </w:p>
    <w:p w14:paraId="16B918D9" w14:textId="77777777" w:rsidR="00BE120C" w:rsidRPr="00ED7A60" w:rsidRDefault="00BE120C" w:rsidP="00ED7A60">
      <w:pPr>
        <w:pStyle w:val="Heading2"/>
        <w:rPr>
          <w:b w:val="0"/>
          <w:bCs w:val="0"/>
        </w:rPr>
      </w:pPr>
      <w:bookmarkStart w:id="277" w:name="_Toc7527351"/>
      <w:r w:rsidRPr="00ED7A60">
        <w:t>Evaluation framework</w:t>
      </w:r>
      <w:bookmarkEnd w:id="277"/>
    </w:p>
    <w:p w14:paraId="55FB0164" w14:textId="718C1AE6"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The evaluation framework has been developed using the tentative </w:t>
      </w:r>
      <w:r w:rsidR="000C1AE4">
        <w:rPr>
          <w:rFonts w:asciiTheme="minorHAnsi" w:hAnsiTheme="minorHAnsi" w:cstheme="minorHAnsi"/>
        </w:rPr>
        <w:t>Theory of Change (</w:t>
      </w:r>
      <w:r w:rsidRPr="00453E1D">
        <w:rPr>
          <w:rFonts w:asciiTheme="minorHAnsi" w:hAnsiTheme="minorHAnsi" w:cstheme="minorHAnsi"/>
        </w:rPr>
        <w:t>ToC</w:t>
      </w:r>
      <w:r w:rsidR="000C1AE4">
        <w:rPr>
          <w:rFonts w:asciiTheme="minorHAnsi" w:hAnsiTheme="minorHAnsi" w:cstheme="minorHAnsi"/>
        </w:rPr>
        <w:t>)</w:t>
      </w:r>
      <w:r w:rsidRPr="00453E1D">
        <w:rPr>
          <w:rFonts w:asciiTheme="minorHAnsi" w:hAnsiTheme="minorHAnsi" w:cstheme="minorHAnsi"/>
        </w:rPr>
        <w:t xml:space="preserve"> in relation to the standard </w:t>
      </w:r>
      <w:r w:rsidR="009A236F">
        <w:rPr>
          <w:rFonts w:asciiTheme="minorHAnsi" w:hAnsiTheme="minorHAnsi" w:cstheme="minorHAnsi"/>
        </w:rPr>
        <w:t>Organisation for Economic Cooperation and Development – Development Assistance Committee (</w:t>
      </w:r>
      <w:r w:rsidRPr="00453E1D">
        <w:rPr>
          <w:rFonts w:asciiTheme="minorHAnsi" w:hAnsiTheme="minorHAnsi" w:cstheme="minorHAnsi"/>
        </w:rPr>
        <w:t>OECD-DAC</w:t>
      </w:r>
      <w:r w:rsidR="009A236F">
        <w:rPr>
          <w:rFonts w:asciiTheme="minorHAnsi" w:hAnsiTheme="minorHAnsi" w:cstheme="minorHAnsi"/>
        </w:rPr>
        <w:t>)</w:t>
      </w:r>
      <w:r w:rsidRPr="00453E1D">
        <w:rPr>
          <w:rFonts w:asciiTheme="minorHAnsi" w:hAnsiTheme="minorHAnsi" w:cstheme="minorHAnsi"/>
        </w:rPr>
        <w:t xml:space="preserve"> criteria of relevance, effectiveness, efficiency, sustainability and cross-cutting themes, as well as equity, gender equality and human rights considerations. Impact as a criterion has been excluded in line with the Terms of Reference</w:t>
      </w:r>
      <w:r w:rsidR="000C1AE4">
        <w:rPr>
          <w:rFonts w:asciiTheme="minorHAnsi" w:hAnsiTheme="minorHAnsi" w:cstheme="minorHAnsi"/>
        </w:rPr>
        <w:t xml:space="preserve"> (ToR)</w:t>
      </w:r>
      <w:r w:rsidRPr="00453E1D">
        <w:rPr>
          <w:rFonts w:asciiTheme="minorHAnsi" w:hAnsiTheme="minorHAnsi" w:cstheme="minorHAnsi"/>
        </w:rPr>
        <w:t>, with this being a formative evaluation and not a summative or impact evaluation.</w:t>
      </w:r>
    </w:p>
    <w:p w14:paraId="19713AE3" w14:textId="38E92BC4"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The main questions </w:t>
      </w:r>
      <w:r w:rsidR="00F74D02">
        <w:rPr>
          <w:rFonts w:asciiTheme="minorHAnsi" w:hAnsiTheme="minorHAnsi" w:cstheme="minorHAnsi"/>
        </w:rPr>
        <w:t xml:space="preserve">it is proposed that the evaluation answer </w:t>
      </w:r>
      <w:r w:rsidRPr="00453E1D">
        <w:rPr>
          <w:rFonts w:asciiTheme="minorHAnsi" w:hAnsiTheme="minorHAnsi" w:cstheme="minorHAnsi"/>
        </w:rPr>
        <w:t>are listed below with their sub-questions, data collection method and indicators (see</w:t>
      </w:r>
      <w:r w:rsidR="001D7DB1">
        <w:rPr>
          <w:rFonts w:asciiTheme="minorHAnsi" w:hAnsiTheme="minorHAnsi" w:cstheme="minorHAnsi"/>
        </w:rPr>
        <w:t xml:space="preserve"> Detailed Evaluation Matrix at </w:t>
      </w:r>
      <w:r w:rsidR="001D7DB1">
        <w:rPr>
          <w:rFonts w:asciiTheme="minorHAnsi" w:hAnsiTheme="minorHAnsi" w:cstheme="minorHAnsi"/>
        </w:rPr>
        <w:fldChar w:fldCharType="begin"/>
      </w:r>
      <w:r w:rsidR="001D7DB1">
        <w:rPr>
          <w:rFonts w:asciiTheme="minorHAnsi" w:hAnsiTheme="minorHAnsi" w:cstheme="minorHAnsi"/>
        </w:rPr>
        <w:instrText xml:space="preserve"> REF _Ref7481454 \r \h </w:instrText>
      </w:r>
      <w:r w:rsidR="001D7DB1">
        <w:rPr>
          <w:rFonts w:asciiTheme="minorHAnsi" w:hAnsiTheme="minorHAnsi" w:cstheme="minorHAnsi"/>
        </w:rPr>
      </w:r>
      <w:r w:rsidR="001D7DB1">
        <w:rPr>
          <w:rFonts w:asciiTheme="minorHAnsi" w:hAnsiTheme="minorHAnsi" w:cstheme="minorHAnsi"/>
        </w:rPr>
        <w:fldChar w:fldCharType="separate"/>
      </w:r>
      <w:r w:rsidR="006343E3">
        <w:rPr>
          <w:rFonts w:asciiTheme="minorHAnsi" w:hAnsiTheme="minorHAnsi" w:cstheme="minorHAnsi"/>
        </w:rPr>
        <w:t>Annex 9</w:t>
      </w:r>
      <w:r w:rsidR="001D7DB1">
        <w:rPr>
          <w:rFonts w:asciiTheme="minorHAnsi" w:hAnsiTheme="minorHAnsi" w:cstheme="minorHAnsi"/>
        </w:rPr>
        <w:fldChar w:fldCharType="end"/>
      </w:r>
      <w:r w:rsidRPr="00453E1D">
        <w:rPr>
          <w:rFonts w:asciiTheme="minorHAnsi" w:hAnsiTheme="minorHAnsi" w:cstheme="minorHAnsi"/>
        </w:rPr>
        <w:t>). The indicators for the questions will evolve with the development of hypotheses throughout the data collection phase.</w:t>
      </w:r>
    </w:p>
    <w:p w14:paraId="27ECDCF9" w14:textId="1872C0E3"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Although a reference list of key evaluation questions </w:t>
      </w:r>
      <w:r w:rsidR="0080466D" w:rsidRPr="00453E1D">
        <w:rPr>
          <w:rFonts w:asciiTheme="minorHAnsi" w:hAnsiTheme="minorHAnsi" w:cstheme="minorHAnsi"/>
        </w:rPr>
        <w:t>was</w:t>
      </w:r>
      <w:r w:rsidRPr="00453E1D">
        <w:rPr>
          <w:rFonts w:asciiTheme="minorHAnsi" w:hAnsiTheme="minorHAnsi" w:cstheme="minorHAnsi"/>
        </w:rPr>
        <w:t xml:space="preserve"> provided in the ToR of the evaluation, the Evaluation Team has sought to refine and enhance the proposed questions in order to better delve into the depths of understanding the IECD approach and implementation. The discussion during the inception mission and the Reference Group meeting provided insights and recommendations, which have been incorporated into the set of key evaluation questions below. </w:t>
      </w:r>
      <w:r w:rsidR="009D2428">
        <w:rPr>
          <w:rFonts w:asciiTheme="minorHAnsi" w:hAnsiTheme="minorHAnsi" w:cstheme="minorHAnsi"/>
        </w:rPr>
        <w:t xml:space="preserve">Important considerations during this refinement process included the feasibility of answering the initial set of questions given resource limitations and data availability. While the questions vary in scope, the Evaluation Team will attempt to answer the questions with a high degree of </w:t>
      </w:r>
      <w:r w:rsidR="00AE3C5C">
        <w:rPr>
          <w:rFonts w:asciiTheme="minorHAnsi" w:hAnsiTheme="minorHAnsi" w:cstheme="minorHAnsi"/>
        </w:rPr>
        <w:t>confidence.</w:t>
      </w:r>
      <w:r w:rsidR="00AE3C5C" w:rsidRPr="00453E1D">
        <w:rPr>
          <w:rFonts w:asciiTheme="minorHAnsi" w:hAnsiTheme="minorHAnsi" w:cstheme="minorHAnsi"/>
        </w:rPr>
        <w:t xml:space="preserve"> The</w:t>
      </w:r>
      <w:r w:rsidRPr="00453E1D">
        <w:rPr>
          <w:rFonts w:asciiTheme="minorHAnsi" w:hAnsiTheme="minorHAnsi" w:cstheme="minorHAnsi"/>
        </w:rPr>
        <w:t xml:space="preserve"> rationale for these </w:t>
      </w:r>
      <w:r w:rsidR="00EC6074">
        <w:rPr>
          <w:rFonts w:asciiTheme="minorHAnsi" w:hAnsiTheme="minorHAnsi" w:cstheme="minorHAnsi"/>
        </w:rPr>
        <w:t xml:space="preserve">changes is explained in </w:t>
      </w:r>
      <w:r w:rsidR="00664763">
        <w:rPr>
          <w:rFonts w:asciiTheme="minorHAnsi" w:hAnsiTheme="minorHAnsi" w:cstheme="minorHAnsi"/>
        </w:rPr>
        <w:fldChar w:fldCharType="begin"/>
      </w:r>
      <w:r w:rsidR="00664763">
        <w:rPr>
          <w:rFonts w:asciiTheme="minorHAnsi" w:hAnsiTheme="minorHAnsi" w:cstheme="minorHAnsi"/>
        </w:rPr>
        <w:instrText xml:space="preserve"> REF _Ref7481454 \r \h </w:instrText>
      </w:r>
      <w:r w:rsidR="00664763">
        <w:rPr>
          <w:rFonts w:asciiTheme="minorHAnsi" w:hAnsiTheme="minorHAnsi" w:cstheme="minorHAnsi"/>
        </w:rPr>
      </w:r>
      <w:r w:rsidR="00664763">
        <w:rPr>
          <w:rFonts w:asciiTheme="minorHAnsi" w:hAnsiTheme="minorHAnsi" w:cstheme="minorHAnsi"/>
        </w:rPr>
        <w:fldChar w:fldCharType="separate"/>
      </w:r>
      <w:r w:rsidR="006343E3">
        <w:rPr>
          <w:rFonts w:asciiTheme="minorHAnsi" w:hAnsiTheme="minorHAnsi" w:cstheme="minorHAnsi"/>
        </w:rPr>
        <w:t>Annex 9</w:t>
      </w:r>
      <w:r w:rsidR="00664763">
        <w:rPr>
          <w:rFonts w:asciiTheme="minorHAnsi" w:hAnsiTheme="minorHAnsi" w:cstheme="minorHAnsi"/>
        </w:rPr>
        <w:fldChar w:fldCharType="end"/>
      </w:r>
      <w:r w:rsidR="00664763" w:rsidRPr="00453E1D">
        <w:rPr>
          <w:rFonts w:asciiTheme="minorHAnsi" w:hAnsiTheme="minorHAnsi" w:cstheme="minorHAnsi"/>
        </w:rPr>
        <w:t>)</w:t>
      </w:r>
      <w:r w:rsidRPr="00453E1D">
        <w:rPr>
          <w:rFonts w:asciiTheme="minorHAnsi" w:hAnsiTheme="minorHAnsi" w:cstheme="minorHAnsi"/>
        </w:rPr>
        <w:t xml:space="preserve">. </w:t>
      </w:r>
    </w:p>
    <w:p w14:paraId="392BA0CC" w14:textId="01AB7255" w:rsidR="009A236F" w:rsidRDefault="009A236F" w:rsidP="00BE120C">
      <w:pPr>
        <w:spacing w:line="240" w:lineRule="auto"/>
        <w:rPr>
          <w:rFonts w:asciiTheme="minorHAnsi" w:hAnsiTheme="minorHAnsi" w:cstheme="minorHAnsi"/>
        </w:rPr>
      </w:pPr>
      <w:r>
        <w:rPr>
          <w:rFonts w:asciiTheme="minorHAnsi" w:hAnsiTheme="minorHAnsi" w:cstheme="minorHAnsi"/>
        </w:rPr>
        <w:t>Although not listed in the TOR, the use of the OECD-DAC evaluation criteria implies the following overarching questions:</w:t>
      </w:r>
    </w:p>
    <w:p w14:paraId="294DE2AC" w14:textId="17BA395F" w:rsidR="009A236F" w:rsidRDefault="009A236F" w:rsidP="009A236F">
      <w:pPr>
        <w:pStyle w:val="BodyText"/>
      </w:pPr>
      <w:r>
        <w:rPr>
          <w:b/>
        </w:rPr>
        <w:t xml:space="preserve">Relevance: </w:t>
      </w:r>
      <w:r w:rsidRPr="00F60F5E">
        <w:t>To what</w:t>
      </w:r>
      <w:r>
        <w:t xml:space="preserve"> extent is the IECD approach suited to the priorities and policies of the Royal Government of Cambodia and disadvantaged pregnant women, carers and children?</w:t>
      </w:r>
    </w:p>
    <w:p w14:paraId="5E37BDB6" w14:textId="4129BB96" w:rsidR="009A236F" w:rsidRDefault="009A236F" w:rsidP="009A236F">
      <w:pPr>
        <w:pStyle w:val="BodyText"/>
      </w:pPr>
      <w:r>
        <w:rPr>
          <w:b/>
        </w:rPr>
        <w:t xml:space="preserve">Effectiveness: </w:t>
      </w:r>
      <w:r>
        <w:t>to what extent has the IECD approach attained its objectives?</w:t>
      </w:r>
    </w:p>
    <w:p w14:paraId="04A93309" w14:textId="398FA9D4" w:rsidR="009A236F" w:rsidRDefault="009A236F" w:rsidP="009A236F">
      <w:pPr>
        <w:pStyle w:val="BodyText"/>
      </w:pPr>
      <w:r>
        <w:rPr>
          <w:b/>
        </w:rPr>
        <w:t xml:space="preserve">Efficiency: </w:t>
      </w:r>
      <w:r>
        <w:t>has the IECD approach used the most efficient combination of inputs to achieve its outputs?</w:t>
      </w:r>
    </w:p>
    <w:p w14:paraId="57730DD2" w14:textId="4CB719DD" w:rsidR="009A236F" w:rsidRPr="00F60F5E" w:rsidRDefault="009A236F" w:rsidP="00F60F5E">
      <w:pPr>
        <w:pStyle w:val="BodyText"/>
      </w:pPr>
      <w:r>
        <w:rPr>
          <w:b/>
        </w:rPr>
        <w:t xml:space="preserve">Sustainability: </w:t>
      </w:r>
      <w:r>
        <w:t>are the benefits of the IECD approach like to continue once support is withdraw?</w:t>
      </w:r>
    </w:p>
    <w:p w14:paraId="44E61360" w14:textId="1E8B96EF" w:rsidR="00BE120C" w:rsidRPr="00453E1D" w:rsidRDefault="009A236F" w:rsidP="00BE120C">
      <w:pPr>
        <w:spacing w:line="240" w:lineRule="auto"/>
        <w:rPr>
          <w:rFonts w:asciiTheme="minorHAnsi" w:hAnsiTheme="minorHAnsi" w:cstheme="minorHAnsi"/>
        </w:rPr>
      </w:pPr>
      <w:r>
        <w:rPr>
          <w:rFonts w:asciiTheme="minorHAnsi" w:hAnsiTheme="minorHAnsi" w:cstheme="minorHAnsi"/>
        </w:rPr>
        <w:t>The evaluation will answer the following key questions as per the T</w:t>
      </w:r>
      <w:r w:rsidR="000C1AE4">
        <w:rPr>
          <w:rFonts w:asciiTheme="minorHAnsi" w:hAnsiTheme="minorHAnsi" w:cstheme="minorHAnsi"/>
        </w:rPr>
        <w:t>o</w:t>
      </w:r>
      <w:r>
        <w:rPr>
          <w:rFonts w:asciiTheme="minorHAnsi" w:hAnsiTheme="minorHAnsi" w:cstheme="minorHAnsi"/>
        </w:rPr>
        <w:t>R and subsequent adaptions</w:t>
      </w:r>
      <w:r w:rsidR="00BE120C" w:rsidRPr="00453E1D">
        <w:rPr>
          <w:rFonts w:asciiTheme="minorHAnsi" w:hAnsiTheme="minorHAnsi" w:cstheme="minorHAnsi"/>
        </w:rPr>
        <w:t>:</w:t>
      </w:r>
    </w:p>
    <w:p w14:paraId="49821853" w14:textId="77777777" w:rsidR="00BE120C" w:rsidRPr="00453E1D" w:rsidRDefault="00BE120C" w:rsidP="00BE120C">
      <w:pPr>
        <w:spacing w:line="240" w:lineRule="auto"/>
        <w:rPr>
          <w:rFonts w:asciiTheme="minorHAnsi" w:hAnsiTheme="minorHAnsi" w:cstheme="minorHAnsi"/>
          <w:b/>
          <w:i/>
        </w:rPr>
      </w:pPr>
      <w:r w:rsidRPr="00453E1D">
        <w:rPr>
          <w:rFonts w:asciiTheme="minorHAnsi" w:hAnsiTheme="minorHAnsi" w:cstheme="minorHAnsi"/>
          <w:b/>
          <w:i/>
        </w:rPr>
        <w:t>Relevance</w:t>
      </w:r>
    </w:p>
    <w:p w14:paraId="1EEC08D0"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1. How appropriate is the Programme approach to meet the needs of disadvantaged pregnant women, carers and children in the north-eastern provinces and among the urban poor in Phnom Penh? </w:t>
      </w:r>
    </w:p>
    <w:p w14:paraId="601AD32D"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lastRenderedPageBreak/>
        <w:t xml:space="preserve">2. Is the design of the approach conducive to realising the outcomes and outputs as defined in the Country Programme Document 2016-2018? </w:t>
      </w:r>
    </w:p>
    <w:p w14:paraId="0024475C"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3. How well aligned is the approach with the National Action Plan on ECCD 2014-2018 in particular? </w:t>
      </w:r>
    </w:p>
    <w:p w14:paraId="0AD23804"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bCs/>
        </w:rPr>
        <w:t>4. How has the IECD approach affected policy change at the national level?</w:t>
      </w:r>
    </w:p>
    <w:p w14:paraId="3DBBAFA5" w14:textId="77777777" w:rsidR="00BE120C" w:rsidRPr="00453E1D" w:rsidRDefault="00BE120C" w:rsidP="00BE120C">
      <w:pPr>
        <w:spacing w:line="240" w:lineRule="auto"/>
        <w:rPr>
          <w:rFonts w:asciiTheme="minorHAnsi" w:hAnsiTheme="minorHAnsi" w:cstheme="minorHAnsi"/>
          <w:b/>
          <w:i/>
        </w:rPr>
      </w:pPr>
      <w:r w:rsidRPr="00453E1D">
        <w:rPr>
          <w:rFonts w:asciiTheme="minorHAnsi" w:hAnsiTheme="minorHAnsi" w:cstheme="minorHAnsi"/>
          <w:b/>
          <w:i/>
        </w:rPr>
        <w:t>Effectiveness</w:t>
      </w:r>
    </w:p>
    <w:p w14:paraId="644E2C04" w14:textId="77777777" w:rsidR="00BE120C" w:rsidRPr="00453E1D" w:rsidRDefault="00BE120C" w:rsidP="00BE120C">
      <w:pPr>
        <w:spacing w:line="240" w:lineRule="auto"/>
        <w:rPr>
          <w:rFonts w:asciiTheme="minorHAnsi" w:hAnsiTheme="minorHAnsi" w:cstheme="minorHAnsi"/>
          <w:bCs/>
        </w:rPr>
      </w:pPr>
      <w:r w:rsidRPr="00453E1D">
        <w:rPr>
          <w:rFonts w:asciiTheme="minorHAnsi" w:hAnsiTheme="minorHAnsi" w:cstheme="minorHAnsi"/>
          <w:bCs/>
        </w:rPr>
        <w:t xml:space="preserve">1. What were the major achievements and challenges under the IECD programme, and why? How did these vary between </w:t>
      </w:r>
      <w:r>
        <w:rPr>
          <w:rFonts w:asciiTheme="minorHAnsi" w:hAnsiTheme="minorHAnsi" w:cstheme="minorHAnsi"/>
          <w:bCs/>
        </w:rPr>
        <w:t>IECD programme areas</w:t>
      </w:r>
      <w:r w:rsidRPr="00453E1D">
        <w:rPr>
          <w:rFonts w:asciiTheme="minorHAnsi" w:hAnsiTheme="minorHAnsi" w:cstheme="minorHAnsi"/>
          <w:bCs/>
        </w:rPr>
        <w:t>?</w:t>
      </w:r>
    </w:p>
    <w:p w14:paraId="25FB7344" w14:textId="77777777" w:rsidR="00BE120C" w:rsidRPr="00453E1D" w:rsidRDefault="00BE120C" w:rsidP="00BE120C">
      <w:pPr>
        <w:spacing w:line="240" w:lineRule="auto"/>
        <w:rPr>
          <w:rFonts w:asciiTheme="minorHAnsi" w:hAnsiTheme="minorHAnsi" w:cstheme="minorHAnsi"/>
          <w:b/>
          <w:i/>
        </w:rPr>
      </w:pPr>
      <w:r w:rsidRPr="00453E1D">
        <w:rPr>
          <w:rFonts w:asciiTheme="minorHAnsi" w:hAnsiTheme="minorHAnsi" w:cstheme="minorHAnsi"/>
          <w:bCs/>
        </w:rPr>
        <w:t xml:space="preserve">2. How did the IECD approach improve the effectiveness of activities under the six </w:t>
      </w:r>
      <w:r>
        <w:rPr>
          <w:rFonts w:asciiTheme="minorHAnsi" w:hAnsiTheme="minorHAnsi" w:cstheme="minorHAnsi"/>
          <w:bCs/>
        </w:rPr>
        <w:t xml:space="preserve">IECD programme </w:t>
      </w:r>
      <w:r w:rsidRPr="00453E1D">
        <w:rPr>
          <w:rFonts w:asciiTheme="minorHAnsi" w:hAnsiTheme="minorHAnsi" w:cstheme="minorHAnsi"/>
          <w:bCs/>
        </w:rPr>
        <w:t xml:space="preserve">outputs?  </w:t>
      </w:r>
    </w:p>
    <w:p w14:paraId="3A81BB10" w14:textId="77777777" w:rsidR="00BE120C" w:rsidRPr="00453E1D" w:rsidRDefault="00BE120C" w:rsidP="00BE120C">
      <w:pPr>
        <w:spacing w:line="240" w:lineRule="auto"/>
        <w:rPr>
          <w:rFonts w:asciiTheme="minorHAnsi" w:hAnsiTheme="minorHAnsi" w:cstheme="minorHAnsi"/>
          <w:b/>
          <w:i/>
        </w:rPr>
      </w:pPr>
      <w:r w:rsidRPr="00453E1D">
        <w:rPr>
          <w:rFonts w:asciiTheme="minorHAnsi" w:hAnsiTheme="minorHAnsi" w:cstheme="minorHAnsi"/>
          <w:b/>
          <w:i/>
        </w:rPr>
        <w:t>Efficiency</w:t>
      </w:r>
    </w:p>
    <w:p w14:paraId="1DF239F8" w14:textId="6C2A0B24" w:rsidR="00BE120C" w:rsidRPr="000172DB" w:rsidRDefault="003F0C41" w:rsidP="00BE120C">
      <w:pPr>
        <w:pStyle w:val="BodyText"/>
      </w:pPr>
      <w:r>
        <w:t>1</w:t>
      </w:r>
      <w:r w:rsidR="00BE120C">
        <w:t>. How could the efficiency of the integrated approach</w:t>
      </w:r>
      <w:r w:rsidR="005C1A6E">
        <w:t>, including human resourcing, be improved</w:t>
      </w:r>
      <w:r w:rsidR="00BE120C">
        <w:t>?</w:t>
      </w:r>
    </w:p>
    <w:p w14:paraId="70A69ACF" w14:textId="77777777" w:rsidR="00BE120C" w:rsidRPr="00453E1D" w:rsidRDefault="00BE120C" w:rsidP="00BE120C">
      <w:pPr>
        <w:spacing w:line="240" w:lineRule="auto"/>
        <w:rPr>
          <w:rFonts w:asciiTheme="minorHAnsi" w:hAnsiTheme="minorHAnsi" w:cstheme="minorHAnsi"/>
          <w:b/>
          <w:i/>
        </w:rPr>
      </w:pPr>
      <w:r w:rsidRPr="00453E1D">
        <w:rPr>
          <w:rFonts w:asciiTheme="minorHAnsi" w:hAnsiTheme="minorHAnsi" w:cstheme="minorHAnsi"/>
          <w:b/>
          <w:i/>
        </w:rPr>
        <w:t>Sustainability</w:t>
      </w:r>
    </w:p>
    <w:p w14:paraId="428DEE7C"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1. How well will the current approach sustain positive outcomes without financial and technical support from UNICEF or other development partners? </w:t>
      </w:r>
    </w:p>
    <w:p w14:paraId="5A02EB7A"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2. What are the key enabling factors to consider in scaling up the IECD approach in other districts and provinces? </w:t>
      </w:r>
    </w:p>
    <w:p w14:paraId="3D109EC2"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3. What are the gaps and bottlenecks to creating lasting systems and resources and to scale-up the approach in other districts and provinces? </w:t>
      </w:r>
    </w:p>
    <w:p w14:paraId="41A7407C"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4. What were the major factors which influenced the achievement or non-achievement of sustainability of the programme between 2016 and 2018? Are there any other factors that are emerging that the programme should consider?</w:t>
      </w:r>
    </w:p>
    <w:p w14:paraId="48619DE1" w14:textId="77777777" w:rsidR="00BE120C" w:rsidRPr="00453E1D" w:rsidRDefault="00BE120C" w:rsidP="00BE120C">
      <w:pPr>
        <w:spacing w:line="240" w:lineRule="auto"/>
        <w:rPr>
          <w:rFonts w:asciiTheme="minorHAnsi" w:hAnsiTheme="minorHAnsi" w:cstheme="minorHAnsi"/>
          <w:b/>
          <w:i/>
        </w:rPr>
      </w:pPr>
      <w:r w:rsidRPr="00453E1D">
        <w:rPr>
          <w:rFonts w:asciiTheme="minorHAnsi" w:hAnsiTheme="minorHAnsi" w:cstheme="minorHAnsi"/>
          <w:b/>
          <w:i/>
        </w:rPr>
        <w:t>Cross-Cutting</w:t>
      </w:r>
    </w:p>
    <w:p w14:paraId="63F2897E" w14:textId="77777777"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1. How well does the IECD approach incorporate and encourage equity and gender dimensions in its interventions, especially for those most disadvantaged? </w:t>
      </w:r>
    </w:p>
    <w:p w14:paraId="6A918EEC" w14:textId="4B6F6708" w:rsidR="00BE120C" w:rsidRPr="00453E1D" w:rsidRDefault="00BE120C" w:rsidP="00BE120C">
      <w:pPr>
        <w:spacing w:line="240" w:lineRule="auto"/>
        <w:rPr>
          <w:rFonts w:asciiTheme="minorHAnsi" w:hAnsiTheme="minorHAnsi" w:cstheme="minorHAnsi"/>
        </w:rPr>
      </w:pPr>
      <w:r w:rsidRPr="00453E1D">
        <w:rPr>
          <w:rFonts w:asciiTheme="minorHAnsi" w:hAnsiTheme="minorHAnsi" w:cstheme="minorHAnsi"/>
        </w:rPr>
        <w:t xml:space="preserve">2. To what extent are age, gender ethnicity, </w:t>
      </w:r>
      <w:r>
        <w:rPr>
          <w:rFonts w:asciiTheme="minorHAnsi" w:hAnsiTheme="minorHAnsi" w:cstheme="minorHAnsi"/>
        </w:rPr>
        <w:t>disability</w:t>
      </w:r>
      <w:r w:rsidR="00BF314C">
        <w:rPr>
          <w:rFonts w:asciiTheme="minorHAnsi" w:hAnsiTheme="minorHAnsi" w:cstheme="minorHAnsi"/>
        </w:rPr>
        <w:t xml:space="preserve"> and other</w:t>
      </w:r>
      <w:r w:rsidRPr="00453E1D">
        <w:rPr>
          <w:rFonts w:asciiTheme="minorHAnsi" w:hAnsiTheme="minorHAnsi" w:cstheme="minorHAnsi"/>
        </w:rPr>
        <w:t xml:space="preserve"> disaggregated data collected and monitored?</w:t>
      </w:r>
    </w:p>
    <w:p w14:paraId="1832E9B2" w14:textId="0BD0701B" w:rsidR="00396EA7" w:rsidRDefault="00BE120C" w:rsidP="00ED7A60">
      <w:pPr>
        <w:spacing w:line="240" w:lineRule="auto"/>
        <w:rPr>
          <w:rFonts w:asciiTheme="minorHAnsi" w:hAnsiTheme="minorHAnsi" w:cstheme="minorHAnsi"/>
        </w:rPr>
      </w:pPr>
      <w:r>
        <w:rPr>
          <w:rFonts w:asciiTheme="minorHAnsi" w:hAnsiTheme="minorHAnsi" w:cstheme="minorHAnsi"/>
        </w:rPr>
        <w:t xml:space="preserve">The full detailed evaluation matrix is contained at </w:t>
      </w:r>
      <w:r w:rsidR="00664763">
        <w:rPr>
          <w:rFonts w:asciiTheme="minorHAnsi" w:hAnsiTheme="minorHAnsi" w:cstheme="minorHAnsi"/>
        </w:rPr>
        <w:fldChar w:fldCharType="begin"/>
      </w:r>
      <w:r w:rsidR="00664763">
        <w:rPr>
          <w:rFonts w:asciiTheme="minorHAnsi" w:hAnsiTheme="minorHAnsi" w:cstheme="minorHAnsi"/>
        </w:rPr>
        <w:instrText xml:space="preserve"> REF _Ref7481454 \r \h </w:instrText>
      </w:r>
      <w:r w:rsidR="00664763">
        <w:rPr>
          <w:rFonts w:asciiTheme="minorHAnsi" w:hAnsiTheme="minorHAnsi" w:cstheme="minorHAnsi"/>
        </w:rPr>
      </w:r>
      <w:r w:rsidR="00664763">
        <w:rPr>
          <w:rFonts w:asciiTheme="minorHAnsi" w:hAnsiTheme="minorHAnsi" w:cstheme="minorHAnsi"/>
        </w:rPr>
        <w:fldChar w:fldCharType="separate"/>
      </w:r>
      <w:r w:rsidR="006343E3">
        <w:rPr>
          <w:rFonts w:asciiTheme="minorHAnsi" w:hAnsiTheme="minorHAnsi" w:cstheme="minorHAnsi"/>
        </w:rPr>
        <w:t>Annex 9</w:t>
      </w:r>
      <w:r w:rsidR="00664763">
        <w:rPr>
          <w:rFonts w:asciiTheme="minorHAnsi" w:hAnsiTheme="minorHAnsi" w:cstheme="minorHAnsi"/>
        </w:rPr>
        <w:fldChar w:fldCharType="end"/>
      </w:r>
      <w:r>
        <w:rPr>
          <w:rFonts w:asciiTheme="minorHAnsi" w:hAnsiTheme="minorHAnsi" w:cstheme="minorHAnsi"/>
        </w:rPr>
        <w:t>, together with an explanation of t</w:t>
      </w:r>
      <w:r w:rsidRPr="00453E1D">
        <w:rPr>
          <w:rFonts w:asciiTheme="minorHAnsi" w:hAnsiTheme="minorHAnsi" w:cstheme="minorHAnsi"/>
        </w:rPr>
        <w:t xml:space="preserve">he variation between these questions and those originally in the </w:t>
      </w:r>
      <w:r w:rsidR="008355DA">
        <w:rPr>
          <w:rFonts w:asciiTheme="minorHAnsi" w:hAnsiTheme="minorHAnsi" w:cstheme="minorHAnsi"/>
        </w:rPr>
        <w:t>ToR</w:t>
      </w:r>
      <w:r>
        <w:rPr>
          <w:rFonts w:asciiTheme="minorHAnsi" w:hAnsiTheme="minorHAnsi" w:cstheme="minorHAnsi"/>
        </w:rPr>
        <w:t>. The detailed evaluation matrix links the evaluation questions to the tools, sources and indicators to be used in answering the questions.</w:t>
      </w:r>
    </w:p>
    <w:p w14:paraId="181C1AAC" w14:textId="2C31F9D6" w:rsidR="00453E1D" w:rsidRPr="00453E1D" w:rsidRDefault="00453E1D" w:rsidP="00ED7A60">
      <w:pPr>
        <w:pStyle w:val="Heading2"/>
        <w:rPr>
          <w:rFonts w:asciiTheme="minorHAnsi" w:hAnsiTheme="minorHAnsi" w:cstheme="minorHAnsi"/>
        </w:rPr>
      </w:pPr>
      <w:bookmarkStart w:id="278" w:name="_Toc7527352"/>
      <w:r w:rsidRPr="00ED7A60">
        <w:lastRenderedPageBreak/>
        <w:t>Evaluation approach</w:t>
      </w:r>
      <w:bookmarkEnd w:id="278"/>
      <w:r w:rsidRPr="00ED7A60">
        <w:t xml:space="preserve"> </w:t>
      </w:r>
    </w:p>
    <w:p w14:paraId="1ED07925" w14:textId="40FE1AFE" w:rsidR="00A375F0" w:rsidRPr="00F60F5E" w:rsidRDefault="00A375F0" w:rsidP="00F60F5E">
      <w:pPr>
        <w:pStyle w:val="BodyText"/>
      </w:pPr>
      <w:r>
        <w:t>The evaluation uses a blend of available approaches to answer the evaluation questions.</w:t>
      </w:r>
      <w:r w:rsidR="00614F1A">
        <w:rPr>
          <w:rStyle w:val="FootnoteReference"/>
        </w:rPr>
        <w:footnoteReference w:id="19"/>
      </w:r>
      <w:r>
        <w:t xml:space="preserve"> The evaluation cannot take an experimental approach because there is no scope to construct a valid control group using an ex post design, and the evaluation questions do not ask about impact. The evaluation uses elements of a contribution analysis approach in that it produces a theory of change and then maps evidence against thi</w:t>
      </w:r>
      <w:r w:rsidR="00614F1A">
        <w:t>s to test causal pathways and alternative explanations, but because the evaluation questions do not ask about impact and because the resources for the evaluation are limited, this is not a full-fledged contribution analysis. The evaluation will generate information from ‘beneficiaries’ and so contains elements of a beneficiary assessment. The evaluation is utili</w:t>
      </w:r>
      <w:r w:rsidR="000C1AE4">
        <w:t>z</w:t>
      </w:r>
      <w:r w:rsidR="00614F1A">
        <w:t xml:space="preserve">ation-focused in the sense that the evaluation team have been led by the priorities of the intended users of the evaluation (as represented in the </w:t>
      </w:r>
      <w:r w:rsidR="000C1AE4">
        <w:t>R</w:t>
      </w:r>
      <w:r w:rsidR="00614F1A">
        <w:t xml:space="preserve">eference </w:t>
      </w:r>
      <w:r w:rsidR="000C1AE4">
        <w:t>G</w:t>
      </w:r>
      <w:r w:rsidR="00614F1A">
        <w:t>roup) to final</w:t>
      </w:r>
      <w:r w:rsidR="00652B70">
        <w:t>ize</w:t>
      </w:r>
      <w:r w:rsidR="00614F1A">
        <w:t xml:space="preserve"> the questions and inform decisions about how the evaluation should be conducted.</w:t>
      </w:r>
    </w:p>
    <w:p w14:paraId="0937E538" w14:textId="68BFBD5D" w:rsidR="00453E1D" w:rsidRPr="00453E1D" w:rsidDel="00D1385C" w:rsidRDefault="00453E1D" w:rsidP="00453E1D">
      <w:pPr>
        <w:spacing w:line="240" w:lineRule="auto"/>
        <w:rPr>
          <w:rFonts w:asciiTheme="minorHAnsi" w:hAnsiTheme="minorHAnsi" w:cstheme="minorHAnsi"/>
        </w:rPr>
      </w:pPr>
      <w:r w:rsidRPr="00453E1D" w:rsidDel="00D1385C">
        <w:rPr>
          <w:rFonts w:asciiTheme="minorHAnsi" w:hAnsiTheme="minorHAnsi" w:cstheme="minorHAnsi"/>
        </w:rPr>
        <w:t xml:space="preserve">The evaluation questions will be answered through a </w:t>
      </w:r>
      <w:r w:rsidR="00962C44">
        <w:rPr>
          <w:rFonts w:asciiTheme="minorHAnsi" w:hAnsiTheme="minorHAnsi" w:cstheme="minorHAnsi"/>
        </w:rPr>
        <w:t>qualitative, non-experimental</w:t>
      </w:r>
      <w:r w:rsidRPr="00453E1D" w:rsidDel="00D1385C">
        <w:rPr>
          <w:rFonts w:asciiTheme="minorHAnsi" w:hAnsiTheme="minorHAnsi" w:cstheme="minorHAnsi"/>
        </w:rPr>
        <w:t xml:space="preserve"> </w:t>
      </w:r>
      <w:r w:rsidR="00497513">
        <w:rPr>
          <w:rFonts w:asciiTheme="minorHAnsi" w:hAnsiTheme="minorHAnsi" w:cstheme="minorHAnsi"/>
        </w:rPr>
        <w:t xml:space="preserve">design </w:t>
      </w:r>
      <w:r w:rsidR="00D87CB2">
        <w:rPr>
          <w:rFonts w:asciiTheme="minorHAnsi" w:hAnsiTheme="minorHAnsi" w:cstheme="minorHAnsi"/>
        </w:rPr>
        <w:t xml:space="preserve">which </w:t>
      </w:r>
      <w:r w:rsidR="00D87CB2" w:rsidRPr="00453E1D" w:rsidDel="00D1385C">
        <w:rPr>
          <w:rFonts w:asciiTheme="minorHAnsi" w:hAnsiTheme="minorHAnsi" w:cstheme="minorHAnsi"/>
        </w:rPr>
        <w:t>consolidates</w:t>
      </w:r>
      <w:r w:rsidRPr="00453E1D" w:rsidDel="00D1385C">
        <w:rPr>
          <w:rFonts w:asciiTheme="minorHAnsi" w:hAnsiTheme="minorHAnsi" w:cstheme="minorHAnsi"/>
        </w:rPr>
        <w:t xml:space="preserve"> findings from </w:t>
      </w:r>
      <w:r w:rsidR="00962C44">
        <w:rPr>
          <w:rFonts w:asciiTheme="minorHAnsi" w:hAnsiTheme="minorHAnsi" w:cstheme="minorHAnsi"/>
        </w:rPr>
        <w:t xml:space="preserve">across </w:t>
      </w:r>
      <w:r w:rsidRPr="00453E1D" w:rsidDel="00D1385C">
        <w:rPr>
          <w:rFonts w:asciiTheme="minorHAnsi" w:hAnsiTheme="minorHAnsi" w:cstheme="minorHAnsi"/>
        </w:rPr>
        <w:t>multiple sources. Primary qualitative data collection will enable the Evaluation Team to focus the evaluation around the specific questions addressed in the Evaluation Matrix, with the added objective of providing a formative analysis. Secondary data sources – which include national policy documents and UNICEF reporting and planning documents – serve the purpose of providing context, complementing information and validating initial findings from the primary data collection. The ensuing analysis will integrate this approach to obtain the depth and breadth required for this formative evaluation in a rigorous manner.</w:t>
      </w:r>
    </w:p>
    <w:p w14:paraId="406159AE" w14:textId="23AACEA1"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The </w:t>
      </w:r>
      <w:r w:rsidR="00D1385C">
        <w:rPr>
          <w:rFonts w:asciiTheme="minorHAnsi" w:hAnsiTheme="minorHAnsi" w:cstheme="minorHAnsi"/>
        </w:rPr>
        <w:t xml:space="preserve">approach will follow </w:t>
      </w:r>
      <w:r w:rsidRPr="00453E1D">
        <w:rPr>
          <w:rFonts w:asciiTheme="minorHAnsi" w:hAnsiTheme="minorHAnsi" w:cstheme="minorHAnsi"/>
        </w:rPr>
        <w:t xml:space="preserve">the OECD </w:t>
      </w:r>
      <w:r w:rsidR="00D1385C">
        <w:rPr>
          <w:rFonts w:asciiTheme="minorHAnsi" w:hAnsiTheme="minorHAnsi" w:cstheme="minorHAnsi"/>
        </w:rPr>
        <w:t>DAC</w:t>
      </w:r>
      <w:r w:rsidRPr="00453E1D">
        <w:rPr>
          <w:rFonts w:asciiTheme="minorHAnsi" w:hAnsiTheme="minorHAnsi" w:cstheme="minorHAnsi"/>
        </w:rPr>
        <w:t xml:space="preserve">’s Quality Standards for Development Evaluation (OECD, 2010), which calls for: </w:t>
      </w:r>
    </w:p>
    <w:p w14:paraId="71BA34DC" w14:textId="6F5E6C5F"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 xml:space="preserve">The independence of evaluators vis-à-vis stakeholders: </w:t>
      </w:r>
      <w:r w:rsidR="000C1AE4">
        <w:rPr>
          <w:rFonts w:asciiTheme="minorHAnsi" w:eastAsia="Times New Roman" w:hAnsiTheme="minorHAnsi" w:cstheme="minorHAnsi"/>
          <w:szCs w:val="20"/>
          <w:lang w:eastAsia="en-US"/>
        </w:rPr>
        <w:t>t</w:t>
      </w:r>
      <w:r w:rsidRPr="00453E1D">
        <w:rPr>
          <w:rFonts w:asciiTheme="minorHAnsi" w:eastAsia="Times New Roman" w:hAnsiTheme="minorHAnsi" w:cstheme="minorHAnsi"/>
          <w:szCs w:val="20"/>
          <w:lang w:eastAsia="en-US"/>
        </w:rPr>
        <w:t>he evaluation is conducted by the Evaluation Team and independent field workers, whom have no individual or collective stake in the results of the evaluation.</w:t>
      </w:r>
    </w:p>
    <w:p w14:paraId="0F8AD529" w14:textId="353F0AFE"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Consultation and protection of</w:t>
      </w:r>
      <w:r w:rsidR="00962C44">
        <w:rPr>
          <w:rFonts w:asciiTheme="minorHAnsi" w:eastAsia="Times New Roman" w:hAnsiTheme="minorHAnsi" w:cstheme="minorHAnsi"/>
          <w:szCs w:val="20"/>
          <w:lang w:eastAsia="en-US"/>
        </w:rPr>
        <w:t xml:space="preserve"> the interests of</w:t>
      </w:r>
      <w:r w:rsidRPr="00453E1D">
        <w:rPr>
          <w:rFonts w:asciiTheme="minorHAnsi" w:eastAsia="Times New Roman" w:hAnsiTheme="minorHAnsi" w:cstheme="minorHAnsi"/>
          <w:szCs w:val="20"/>
          <w:lang w:eastAsia="en-US"/>
        </w:rPr>
        <w:t xml:space="preserve"> stakeholders: </w:t>
      </w:r>
      <w:r w:rsidR="000C1AE4">
        <w:rPr>
          <w:rFonts w:asciiTheme="minorHAnsi" w:eastAsia="Times New Roman" w:hAnsiTheme="minorHAnsi" w:cstheme="minorHAnsi"/>
          <w:szCs w:val="20"/>
          <w:lang w:eastAsia="en-US"/>
        </w:rPr>
        <w:t>t</w:t>
      </w:r>
      <w:r w:rsidRPr="00453E1D">
        <w:rPr>
          <w:rFonts w:asciiTheme="minorHAnsi" w:eastAsia="Times New Roman" w:hAnsiTheme="minorHAnsi" w:cstheme="minorHAnsi"/>
          <w:szCs w:val="20"/>
          <w:lang w:eastAsia="en-US"/>
        </w:rPr>
        <w:t xml:space="preserve">he Evaluation methodology is inclusive of various types of stakeholders (government, line </w:t>
      </w:r>
      <w:r w:rsidR="00962C44">
        <w:rPr>
          <w:rFonts w:asciiTheme="minorHAnsi" w:eastAsia="Times New Roman" w:hAnsiTheme="minorHAnsi" w:cstheme="minorHAnsi"/>
          <w:szCs w:val="20"/>
          <w:lang w:eastAsia="en-US"/>
        </w:rPr>
        <w:t xml:space="preserve">agency </w:t>
      </w:r>
      <w:r w:rsidRPr="00453E1D">
        <w:rPr>
          <w:rFonts w:asciiTheme="minorHAnsi" w:eastAsia="Times New Roman" w:hAnsiTheme="minorHAnsi" w:cstheme="minorHAnsi"/>
          <w:szCs w:val="20"/>
          <w:lang w:eastAsia="en-US"/>
        </w:rPr>
        <w:t xml:space="preserve">workers, families, partners, donors, etc.) at different administrative levels (national, provincial, district, commune). The </w:t>
      </w:r>
      <w:r w:rsidR="000C1AE4">
        <w:rPr>
          <w:rFonts w:asciiTheme="minorHAnsi" w:eastAsia="Times New Roman" w:hAnsiTheme="minorHAnsi" w:cstheme="minorHAnsi"/>
          <w:szCs w:val="20"/>
          <w:lang w:eastAsia="en-US"/>
        </w:rPr>
        <w:t>e</w:t>
      </w:r>
      <w:r w:rsidRPr="00453E1D">
        <w:rPr>
          <w:rFonts w:asciiTheme="minorHAnsi" w:eastAsia="Times New Roman" w:hAnsiTheme="minorHAnsi" w:cstheme="minorHAnsi"/>
          <w:szCs w:val="20"/>
          <w:lang w:eastAsia="en-US"/>
        </w:rPr>
        <w:t>valuation methodology will also be reviewed by the National Ethics Committee for Health Research (NECHR).</w:t>
      </w:r>
    </w:p>
    <w:p w14:paraId="5C203579" w14:textId="092A4FF8"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 xml:space="preserve">Validity and reliability of information sources: </w:t>
      </w:r>
      <w:r w:rsidR="000C1AE4">
        <w:rPr>
          <w:rFonts w:asciiTheme="minorHAnsi" w:eastAsia="Times New Roman" w:hAnsiTheme="minorHAnsi" w:cstheme="minorHAnsi"/>
          <w:szCs w:val="20"/>
          <w:lang w:eastAsia="en-US"/>
        </w:rPr>
        <w:t>t</w:t>
      </w:r>
      <w:r w:rsidRPr="00453E1D">
        <w:rPr>
          <w:rFonts w:asciiTheme="minorHAnsi" w:eastAsia="Times New Roman" w:hAnsiTheme="minorHAnsi" w:cstheme="minorHAnsi"/>
          <w:szCs w:val="20"/>
          <w:lang w:eastAsia="en-US"/>
        </w:rPr>
        <w:t xml:space="preserve">he data collection will proceed according to standards </w:t>
      </w:r>
      <w:r w:rsidR="005D5609">
        <w:rPr>
          <w:rFonts w:asciiTheme="minorHAnsi" w:eastAsia="Times New Roman" w:hAnsiTheme="minorHAnsi" w:cstheme="minorHAnsi"/>
          <w:szCs w:val="20"/>
          <w:lang w:eastAsia="en-US"/>
        </w:rPr>
        <w:t>(</w:t>
      </w:r>
      <w:r w:rsidR="000C1AE4">
        <w:rPr>
          <w:rFonts w:asciiTheme="minorHAnsi" w:eastAsia="Times New Roman" w:hAnsiTheme="minorHAnsi" w:cstheme="minorHAnsi"/>
          <w:szCs w:val="20"/>
          <w:lang w:eastAsia="en-US"/>
        </w:rPr>
        <w:t xml:space="preserve">see </w:t>
      </w:r>
      <w:r w:rsidR="005D5609">
        <w:rPr>
          <w:rFonts w:asciiTheme="minorHAnsi" w:eastAsia="Times New Roman" w:hAnsiTheme="minorHAnsi" w:cstheme="minorHAnsi"/>
          <w:szCs w:val="20"/>
          <w:lang w:eastAsia="en-US"/>
        </w:rPr>
        <w:t>Section</w:t>
      </w:r>
      <w:r w:rsidR="000C1AE4">
        <w:rPr>
          <w:rFonts w:asciiTheme="minorHAnsi" w:eastAsia="Times New Roman" w:hAnsiTheme="minorHAnsi" w:cstheme="minorHAnsi"/>
          <w:szCs w:val="20"/>
          <w:lang w:eastAsia="en-US"/>
        </w:rPr>
        <w:t xml:space="preserve"> </w:t>
      </w:r>
      <w:r w:rsidR="000C1AE4">
        <w:rPr>
          <w:rFonts w:asciiTheme="minorHAnsi" w:eastAsia="Times New Roman" w:hAnsiTheme="minorHAnsi" w:cstheme="minorHAnsi"/>
          <w:szCs w:val="20"/>
          <w:lang w:eastAsia="en-US"/>
        </w:rPr>
        <w:fldChar w:fldCharType="begin"/>
      </w:r>
      <w:r w:rsidR="000C1AE4">
        <w:rPr>
          <w:rFonts w:asciiTheme="minorHAnsi" w:eastAsia="Times New Roman" w:hAnsiTheme="minorHAnsi" w:cstheme="minorHAnsi"/>
          <w:szCs w:val="20"/>
          <w:lang w:eastAsia="en-US"/>
        </w:rPr>
        <w:instrText xml:space="preserve"> REF _Ref5197695 \r \h </w:instrText>
      </w:r>
      <w:r w:rsidR="000C1AE4">
        <w:rPr>
          <w:rFonts w:asciiTheme="minorHAnsi" w:eastAsia="Times New Roman" w:hAnsiTheme="minorHAnsi" w:cstheme="minorHAnsi"/>
          <w:szCs w:val="20"/>
          <w:lang w:eastAsia="en-US"/>
        </w:rPr>
      </w:r>
      <w:r w:rsidR="000C1AE4">
        <w:rPr>
          <w:rFonts w:asciiTheme="minorHAnsi" w:eastAsia="Times New Roman" w:hAnsiTheme="minorHAnsi" w:cstheme="minorHAnsi"/>
          <w:szCs w:val="20"/>
          <w:lang w:eastAsia="en-US"/>
        </w:rPr>
        <w:fldChar w:fldCharType="separate"/>
      </w:r>
      <w:r w:rsidR="006343E3">
        <w:rPr>
          <w:rFonts w:asciiTheme="minorHAnsi" w:eastAsia="Times New Roman" w:hAnsiTheme="minorHAnsi" w:cstheme="minorHAnsi"/>
          <w:szCs w:val="20"/>
          <w:lang w:eastAsia="en-US"/>
        </w:rPr>
        <w:t>4.5</w:t>
      </w:r>
      <w:r w:rsidR="000C1AE4">
        <w:rPr>
          <w:rFonts w:asciiTheme="minorHAnsi" w:eastAsia="Times New Roman" w:hAnsiTheme="minorHAnsi" w:cstheme="minorHAnsi"/>
          <w:szCs w:val="20"/>
          <w:lang w:eastAsia="en-US"/>
        </w:rPr>
        <w:fldChar w:fldCharType="end"/>
      </w:r>
      <w:r w:rsidR="005D5609">
        <w:rPr>
          <w:rFonts w:asciiTheme="minorHAnsi" w:eastAsia="Times New Roman" w:hAnsiTheme="minorHAnsi" w:cstheme="minorHAnsi"/>
          <w:szCs w:val="20"/>
          <w:lang w:eastAsia="en-US"/>
        </w:rPr>
        <w:t xml:space="preserve">) </w:t>
      </w:r>
      <w:r w:rsidRPr="00453E1D">
        <w:rPr>
          <w:rFonts w:asciiTheme="minorHAnsi" w:eastAsia="Times New Roman" w:hAnsiTheme="minorHAnsi" w:cstheme="minorHAnsi"/>
          <w:szCs w:val="20"/>
          <w:lang w:eastAsia="en-US"/>
        </w:rPr>
        <w:t xml:space="preserve">for collecting qualitative data from stakeholders. Ensuring high validity and reliability of data will strengthen confidence in analysis findings. </w:t>
      </w:r>
    </w:p>
    <w:p w14:paraId="5AB049E8" w14:textId="374A8601"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 xml:space="preserve">Participation of stakeholders: </w:t>
      </w:r>
      <w:r w:rsidR="000C1AE4">
        <w:rPr>
          <w:rFonts w:asciiTheme="minorHAnsi" w:eastAsia="Times New Roman" w:hAnsiTheme="minorHAnsi" w:cstheme="minorHAnsi"/>
          <w:szCs w:val="20"/>
          <w:lang w:eastAsia="en-US"/>
        </w:rPr>
        <w:t>k</w:t>
      </w:r>
      <w:r w:rsidR="005D5609">
        <w:rPr>
          <w:rFonts w:asciiTheme="minorHAnsi" w:eastAsia="Times New Roman" w:hAnsiTheme="minorHAnsi" w:cstheme="minorHAnsi"/>
          <w:szCs w:val="20"/>
          <w:lang w:eastAsia="en-US"/>
        </w:rPr>
        <w:t>ey</w:t>
      </w:r>
      <w:r w:rsidRPr="00453E1D">
        <w:rPr>
          <w:rFonts w:asciiTheme="minorHAnsi" w:eastAsia="Times New Roman" w:hAnsiTheme="minorHAnsi" w:cstheme="minorHAnsi"/>
          <w:szCs w:val="20"/>
          <w:lang w:eastAsia="en-US"/>
        </w:rPr>
        <w:t xml:space="preserve"> stakeholders – notably primary rights holders (e.g. pregnant women, caregivers of young children, service providers) – will have an opportunity to contribute during the evaluation process</w:t>
      </w:r>
      <w:r w:rsidR="005D5609">
        <w:rPr>
          <w:rFonts w:asciiTheme="minorHAnsi" w:eastAsia="Times New Roman" w:hAnsiTheme="minorHAnsi" w:cstheme="minorHAnsi"/>
          <w:szCs w:val="20"/>
          <w:lang w:eastAsia="en-US"/>
        </w:rPr>
        <w:t>, through Key Informant Interviews (KIIs),</w:t>
      </w:r>
      <w:r w:rsidRPr="00453E1D">
        <w:rPr>
          <w:rFonts w:asciiTheme="minorHAnsi" w:eastAsia="Times New Roman" w:hAnsiTheme="minorHAnsi" w:cstheme="minorHAnsi"/>
          <w:szCs w:val="20"/>
          <w:lang w:eastAsia="en-US"/>
        </w:rPr>
        <w:t xml:space="preserve"> and to comment on initial findings during a validation workshop held in Phnom Penh at the end of the data collection and initial analysis phase. </w:t>
      </w:r>
    </w:p>
    <w:p w14:paraId="38103926" w14:textId="464186EC"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Evaluating the IECD approach in terms of equity, gender and human rights is an integral part of the evaluation design, notably through cross-cutting themes. The provision of integrated services to children under five and pregnant women </w:t>
      </w:r>
      <w:r w:rsidR="000C1AE4">
        <w:rPr>
          <w:rFonts w:asciiTheme="minorHAnsi" w:hAnsiTheme="minorHAnsi" w:cstheme="minorHAnsi"/>
        </w:rPr>
        <w:t>through</w:t>
      </w:r>
      <w:r w:rsidR="000C1AE4" w:rsidRPr="00453E1D">
        <w:rPr>
          <w:rFonts w:asciiTheme="minorHAnsi" w:hAnsiTheme="minorHAnsi" w:cstheme="minorHAnsi"/>
        </w:rPr>
        <w:t xml:space="preserve"> </w:t>
      </w:r>
      <w:r w:rsidRPr="00453E1D">
        <w:rPr>
          <w:rFonts w:asciiTheme="minorHAnsi" w:hAnsiTheme="minorHAnsi" w:cstheme="minorHAnsi"/>
        </w:rPr>
        <w:t xml:space="preserve">the </w:t>
      </w:r>
      <w:r w:rsidRPr="00453E1D">
        <w:rPr>
          <w:rFonts w:asciiTheme="minorHAnsi" w:hAnsiTheme="minorHAnsi" w:cstheme="minorHAnsi"/>
        </w:rPr>
        <w:lastRenderedPageBreak/>
        <w:t>IECD approach has targeted vulnerable populations and provinces to</w:t>
      </w:r>
      <w:r w:rsidR="005D5609">
        <w:rPr>
          <w:rFonts w:asciiTheme="minorHAnsi" w:hAnsiTheme="minorHAnsi" w:cstheme="minorHAnsi"/>
        </w:rPr>
        <w:t xml:space="preserve"> improve</w:t>
      </w:r>
      <w:r w:rsidRPr="00453E1D">
        <w:rPr>
          <w:rFonts w:asciiTheme="minorHAnsi" w:hAnsiTheme="minorHAnsi" w:cstheme="minorHAnsi"/>
        </w:rPr>
        <w:t xml:space="preserve"> equity in opportunities for healthy development outcomes. A significant portion of the primary data collection is devoted to obtaining the perspectives of the final beneficiaries of the IECD approach – caregivers of children under age </w:t>
      </w:r>
      <w:r w:rsidR="000C1AE4">
        <w:rPr>
          <w:rFonts w:asciiTheme="minorHAnsi" w:hAnsiTheme="minorHAnsi" w:cstheme="minorHAnsi"/>
        </w:rPr>
        <w:t>five</w:t>
      </w:r>
      <w:r w:rsidRPr="00453E1D">
        <w:rPr>
          <w:rFonts w:asciiTheme="minorHAnsi" w:hAnsiTheme="minorHAnsi" w:cstheme="minorHAnsi"/>
        </w:rPr>
        <w:t>. A participatory approach to the evaluation allows not only their submission of data, but also their ability to discuss and validate the initial evaluation findings.</w:t>
      </w:r>
    </w:p>
    <w:p w14:paraId="616D47E9" w14:textId="6BFDC28C"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Methodological rigour is of primary importance in the data collection and analytical phases of this evaluation. The Evaluation Team has consulted and is guided by the following documents and will apply the United Nations Evaluation Group (UNEG) standards and guidelines for evaluations (see</w:t>
      </w:r>
      <w:r w:rsidR="00211A2C">
        <w:rPr>
          <w:rFonts w:asciiTheme="minorHAnsi" w:hAnsiTheme="minorHAnsi" w:cstheme="minorHAnsi"/>
        </w:rPr>
        <w:t xml:space="preserve"> Section</w:t>
      </w:r>
      <w:r w:rsidR="00211A2C">
        <w:rPr>
          <w:rFonts w:asciiTheme="minorHAnsi" w:hAnsiTheme="minorHAnsi" w:cstheme="minorHAnsi"/>
        </w:rPr>
        <w:fldChar w:fldCharType="begin"/>
      </w:r>
      <w:r w:rsidR="00211A2C">
        <w:rPr>
          <w:rFonts w:asciiTheme="minorHAnsi" w:hAnsiTheme="minorHAnsi" w:cstheme="minorHAnsi"/>
        </w:rPr>
        <w:instrText xml:space="preserve"> REF _Ref5197695 \n \h </w:instrText>
      </w:r>
      <w:r w:rsidR="00211A2C">
        <w:rPr>
          <w:rFonts w:asciiTheme="minorHAnsi" w:hAnsiTheme="minorHAnsi" w:cstheme="minorHAnsi"/>
        </w:rPr>
      </w:r>
      <w:r w:rsidR="00211A2C">
        <w:rPr>
          <w:rFonts w:asciiTheme="minorHAnsi" w:hAnsiTheme="minorHAnsi" w:cstheme="minorHAnsi"/>
        </w:rPr>
        <w:fldChar w:fldCharType="separate"/>
      </w:r>
      <w:r w:rsidR="006343E3">
        <w:rPr>
          <w:rFonts w:asciiTheme="minorHAnsi" w:hAnsiTheme="minorHAnsi" w:cstheme="minorHAnsi"/>
        </w:rPr>
        <w:t>4.5</w:t>
      </w:r>
      <w:r w:rsidR="00211A2C">
        <w:rPr>
          <w:rFonts w:asciiTheme="minorHAnsi" w:hAnsiTheme="minorHAnsi" w:cstheme="minorHAnsi"/>
        </w:rPr>
        <w:fldChar w:fldCharType="end"/>
      </w:r>
      <w:r w:rsidRPr="00453E1D">
        <w:rPr>
          <w:rFonts w:asciiTheme="minorHAnsi" w:hAnsiTheme="minorHAnsi" w:cstheme="minorHAnsi"/>
        </w:rPr>
        <w:t xml:space="preserve"> for more discussion): </w:t>
      </w:r>
    </w:p>
    <w:p w14:paraId="386C9F12" w14:textId="77777777"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UNICEF’s Global Evaluation Report Oversight System (GEROS)</w:t>
      </w:r>
    </w:p>
    <w:p w14:paraId="3A1F3ED2" w14:textId="5AE1F1DC"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UNICEF’s rev</w:t>
      </w:r>
      <w:r w:rsidR="00652B70">
        <w:rPr>
          <w:rFonts w:asciiTheme="minorHAnsi" w:eastAsia="Times New Roman" w:hAnsiTheme="minorHAnsi" w:cstheme="minorHAnsi"/>
          <w:szCs w:val="20"/>
          <w:lang w:eastAsia="en-US"/>
        </w:rPr>
        <w:t>ize</w:t>
      </w:r>
      <w:r w:rsidRPr="00453E1D">
        <w:rPr>
          <w:rFonts w:asciiTheme="minorHAnsi" w:eastAsia="Times New Roman" w:hAnsiTheme="minorHAnsi" w:cstheme="minorHAnsi"/>
          <w:szCs w:val="20"/>
          <w:lang w:eastAsia="en-US"/>
        </w:rPr>
        <w:t>d Evaluation Policy</w:t>
      </w:r>
      <w:r w:rsidR="00211A2C">
        <w:rPr>
          <w:rFonts w:asciiTheme="minorHAnsi" w:eastAsia="Times New Roman" w:hAnsiTheme="minorHAnsi" w:cstheme="minorHAnsi"/>
          <w:szCs w:val="20"/>
          <w:lang w:eastAsia="en-US"/>
        </w:rPr>
        <w:t xml:space="preserve"> (2018)</w:t>
      </w:r>
    </w:p>
    <w:p w14:paraId="5BB9CA7D" w14:textId="392C1405" w:rsid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the United Nations Evaluation Group (UNEG)’s Norms and Standards for Evaluation</w:t>
      </w:r>
      <w:r w:rsidR="00211A2C">
        <w:rPr>
          <w:rFonts w:asciiTheme="minorHAnsi" w:eastAsia="Times New Roman" w:hAnsiTheme="minorHAnsi" w:cstheme="minorHAnsi"/>
          <w:szCs w:val="20"/>
          <w:lang w:eastAsia="en-US"/>
        </w:rPr>
        <w:t xml:space="preserve"> (2016)</w:t>
      </w:r>
    </w:p>
    <w:p w14:paraId="6B08CCB8" w14:textId="290874DE" w:rsidR="00614F1A" w:rsidRPr="00F60F5E" w:rsidRDefault="00614F1A">
      <w:pPr>
        <w:numPr>
          <w:ilvl w:val="0"/>
          <w:numId w:val="6"/>
        </w:numPr>
        <w:spacing w:after="60" w:line="240" w:lineRule="auto"/>
        <w:rPr>
          <w:lang w:eastAsia="en-US"/>
        </w:rPr>
      </w:pPr>
      <w:r>
        <w:rPr>
          <w:lang w:eastAsia="en-US"/>
        </w:rPr>
        <w:t>UNICEF Procedure for Ethical Standards in Research, Evaluation, and Data Collection and Analysis (2015)</w:t>
      </w:r>
    </w:p>
    <w:p w14:paraId="019A1334" w14:textId="146E205F"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the UNEG Code of Conduct and Ethical Guidelines for Evaluation in the UN System</w:t>
      </w:r>
      <w:r w:rsidR="00211A2C">
        <w:rPr>
          <w:rFonts w:asciiTheme="minorHAnsi" w:eastAsia="Times New Roman" w:hAnsiTheme="minorHAnsi" w:cstheme="minorHAnsi"/>
          <w:szCs w:val="20"/>
          <w:lang w:eastAsia="en-US"/>
        </w:rPr>
        <w:t xml:space="preserve"> (2008)</w:t>
      </w:r>
    </w:p>
    <w:p w14:paraId="0EDF53B0" w14:textId="590DE593" w:rsid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Integrating Human Rights and Gender Equality in Evaluation – Towards UNEG Guidance</w:t>
      </w:r>
    </w:p>
    <w:p w14:paraId="052D1D7C" w14:textId="7058BAE3" w:rsidR="00614F1A" w:rsidRPr="00F60F5E" w:rsidRDefault="00614F1A">
      <w:pPr>
        <w:numPr>
          <w:ilvl w:val="0"/>
          <w:numId w:val="6"/>
        </w:numPr>
        <w:spacing w:after="60" w:line="240" w:lineRule="auto"/>
        <w:rPr>
          <w:lang w:eastAsia="en-US"/>
        </w:rPr>
      </w:pPr>
      <w:r>
        <w:rPr>
          <w:lang w:eastAsia="en-US"/>
        </w:rPr>
        <w:t>United Nations SWAP Evaluation Performance Indicator guidance (2014 onwards).</w:t>
      </w:r>
    </w:p>
    <w:p w14:paraId="289A3758" w14:textId="77777777"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How to manage gender-responsive evaluation: Evaluation handbook.</w:t>
      </w:r>
    </w:p>
    <w:p w14:paraId="5B0A0B92" w14:textId="77777777" w:rsidR="00D1385C" w:rsidRPr="00D1385C" w:rsidRDefault="00D1385C" w:rsidP="00ED7A60">
      <w:pPr>
        <w:pStyle w:val="BodyText"/>
      </w:pPr>
    </w:p>
    <w:p w14:paraId="092AAD3C" w14:textId="77777777" w:rsidR="00453E1D" w:rsidRPr="00453E1D" w:rsidRDefault="00453E1D" w:rsidP="00453E1D">
      <w:pPr>
        <w:keepNext/>
        <w:spacing w:after="120" w:line="240" w:lineRule="auto"/>
        <w:ind w:left="1134" w:hanging="1134"/>
        <w:outlineLvl w:val="2"/>
        <w:rPr>
          <w:rFonts w:asciiTheme="minorHAnsi" w:eastAsia="Times New Roman" w:hAnsiTheme="minorHAnsi" w:cstheme="minorHAnsi"/>
          <w:b/>
          <w:bCs/>
          <w:color w:val="0B1F51"/>
          <w:lang w:eastAsia="en-US"/>
        </w:rPr>
        <w:sectPr w:rsidR="00453E1D" w:rsidRPr="00453E1D" w:rsidSect="00ED7A60">
          <w:pgSz w:w="11900" w:h="16840"/>
          <w:pgMar w:top="1701" w:right="1701" w:bottom="1701" w:left="1701" w:header="709" w:footer="709" w:gutter="0"/>
          <w:cols w:space="708"/>
          <w:docGrid w:linePitch="360"/>
        </w:sectPr>
      </w:pPr>
    </w:p>
    <w:p w14:paraId="4544857A" w14:textId="77777777" w:rsidR="00453E1D" w:rsidRPr="00ED7A60" w:rsidRDefault="00453E1D" w:rsidP="00ED7A60">
      <w:pPr>
        <w:pStyle w:val="Heading2"/>
        <w:rPr>
          <w:b w:val="0"/>
          <w:bCs w:val="0"/>
        </w:rPr>
      </w:pPr>
      <w:bookmarkStart w:id="279" w:name="_Toc3690861"/>
      <w:bookmarkStart w:id="280" w:name="_Toc7527353"/>
      <w:bookmarkEnd w:id="279"/>
      <w:r w:rsidRPr="00ED7A60">
        <w:lastRenderedPageBreak/>
        <w:t>Primary data collection</w:t>
      </w:r>
      <w:bookmarkEnd w:id="280"/>
    </w:p>
    <w:p w14:paraId="70C17960" w14:textId="77777777" w:rsidR="00453E1D" w:rsidRPr="00453E1D" w:rsidRDefault="00453E1D" w:rsidP="00ED7A60">
      <w:pPr>
        <w:pStyle w:val="Heading3"/>
      </w:pPr>
      <w:bookmarkStart w:id="281" w:name="_Toc7527354"/>
      <w:r w:rsidRPr="00453E1D">
        <w:t>Tools</w:t>
      </w:r>
      <w:bookmarkEnd w:id="281"/>
    </w:p>
    <w:p w14:paraId="75752A55" w14:textId="44782A5C" w:rsidR="00AE17BD" w:rsidRPr="00AE17BD" w:rsidRDefault="00614F1A" w:rsidP="00AE17BD">
      <w:pPr>
        <w:spacing w:line="240" w:lineRule="auto"/>
        <w:rPr>
          <w:rFonts w:asciiTheme="minorHAnsi" w:hAnsiTheme="minorHAnsi" w:cstheme="minorHAnsi"/>
        </w:rPr>
      </w:pPr>
      <w:r w:rsidRPr="00614F1A">
        <w:rPr>
          <w:rFonts w:asciiTheme="minorHAnsi" w:hAnsiTheme="minorHAnsi" w:cstheme="minorHAnsi"/>
          <w:bCs/>
          <w:lang w:val="en-US"/>
        </w:rPr>
        <w:t xml:space="preserve">The methodology was drafted and </w:t>
      </w:r>
      <w:r>
        <w:rPr>
          <w:rFonts w:asciiTheme="minorHAnsi" w:hAnsiTheme="minorHAnsi" w:cstheme="minorHAnsi"/>
          <w:bCs/>
          <w:lang w:val="en-US"/>
        </w:rPr>
        <w:t xml:space="preserve">agreed </w:t>
      </w:r>
      <w:r w:rsidRPr="00614F1A">
        <w:rPr>
          <w:rFonts w:asciiTheme="minorHAnsi" w:hAnsiTheme="minorHAnsi" w:cstheme="minorHAnsi"/>
          <w:bCs/>
          <w:lang w:val="en-US"/>
        </w:rPr>
        <w:t xml:space="preserve">with UNICEF </w:t>
      </w:r>
      <w:r>
        <w:rPr>
          <w:rFonts w:asciiTheme="minorHAnsi" w:hAnsiTheme="minorHAnsi" w:cstheme="minorHAnsi"/>
          <w:bCs/>
          <w:lang w:val="en-US"/>
        </w:rPr>
        <w:t>Cambodia and the Reference Group</w:t>
      </w:r>
      <w:r w:rsidR="00983CA7">
        <w:rPr>
          <w:rFonts w:asciiTheme="minorHAnsi" w:hAnsiTheme="minorHAnsi" w:cstheme="minorHAnsi"/>
          <w:bCs/>
          <w:lang w:val="en-US"/>
        </w:rPr>
        <w:t xml:space="preserve"> in order to answer the evaluation questions</w:t>
      </w:r>
      <w:r w:rsidRPr="00614F1A">
        <w:rPr>
          <w:rFonts w:asciiTheme="minorHAnsi" w:hAnsiTheme="minorHAnsi" w:cstheme="minorHAnsi"/>
          <w:bCs/>
          <w:lang w:val="en-US"/>
        </w:rPr>
        <w:t>, with the knowledge that they reflect UNEG standards, all within our resource limitations.</w:t>
      </w:r>
      <w:r>
        <w:rPr>
          <w:rFonts w:asciiTheme="minorHAnsi" w:hAnsiTheme="minorHAnsi" w:cstheme="minorHAnsi"/>
          <w:bCs/>
          <w:lang w:val="en-US"/>
        </w:rPr>
        <w:t xml:space="preserve"> </w:t>
      </w:r>
      <w:r w:rsidR="00AE17BD" w:rsidRPr="00AE17BD">
        <w:rPr>
          <w:rFonts w:asciiTheme="minorHAnsi" w:hAnsiTheme="minorHAnsi" w:cstheme="minorHAnsi"/>
        </w:rPr>
        <w:t>The evaluation will collect primary qualitative data chiefly through three methods, namely: i) individual Key Informant Interviews (KIIs) ii) Focus Group Discussions (FGDs) and iii) case studies (CSs). We describe each of these qualitative tools and their purpose below:</w:t>
      </w:r>
    </w:p>
    <w:p w14:paraId="2AE5E981" w14:textId="239FC57A" w:rsidR="00AE17BD" w:rsidRPr="00ED7A60" w:rsidRDefault="00AE17BD" w:rsidP="00AE17BD">
      <w:pPr>
        <w:keepNext/>
        <w:spacing w:after="120" w:line="240" w:lineRule="auto"/>
        <w:ind w:left="1134" w:hanging="1134"/>
        <w:outlineLvl w:val="2"/>
        <w:rPr>
          <w:rFonts w:eastAsia="Times New Roman" w:cs="Times New Roman"/>
          <w:b/>
          <w:bCs/>
          <w:color w:val="0B1F51"/>
          <w:lang w:eastAsia="en-US"/>
        </w:rPr>
      </w:pPr>
      <w:bookmarkStart w:id="282" w:name="_Toc3970252"/>
      <w:bookmarkStart w:id="283" w:name="_Toc5149985"/>
      <w:bookmarkStart w:id="284" w:name="_Toc5236878"/>
      <w:bookmarkStart w:id="285" w:name="_Toc7481218"/>
      <w:bookmarkStart w:id="286" w:name="_Toc7526943"/>
      <w:r w:rsidRPr="00ED7A60">
        <w:rPr>
          <w:rFonts w:eastAsia="Times New Roman" w:cs="Times New Roman"/>
          <w:b/>
          <w:bCs/>
          <w:color w:val="0B1F51"/>
          <w:lang w:eastAsia="en-US"/>
        </w:rPr>
        <w:t xml:space="preserve">Table </w:t>
      </w:r>
      <w:r w:rsidRPr="00ED7A60">
        <w:rPr>
          <w:rFonts w:eastAsia="Times New Roman" w:cs="Times New Roman"/>
          <w:b/>
          <w:bCs/>
          <w:color w:val="0B1F51"/>
          <w:lang w:eastAsia="en-US"/>
        </w:rPr>
        <w:fldChar w:fldCharType="begin"/>
      </w:r>
      <w:r w:rsidRPr="00ED7A60">
        <w:rPr>
          <w:rFonts w:eastAsia="Times New Roman" w:cs="Times New Roman"/>
          <w:b/>
          <w:bCs/>
          <w:color w:val="0B1F51"/>
          <w:lang w:eastAsia="en-US"/>
        </w:rPr>
        <w:instrText xml:space="preserve"> SEQ Table \* ARABIC </w:instrText>
      </w:r>
      <w:r w:rsidRPr="00ED7A60">
        <w:rPr>
          <w:rFonts w:eastAsia="Times New Roman" w:cs="Times New Roman"/>
          <w:b/>
          <w:bCs/>
          <w:color w:val="0B1F51"/>
          <w:lang w:eastAsia="en-US"/>
        </w:rPr>
        <w:fldChar w:fldCharType="separate"/>
      </w:r>
      <w:r w:rsidR="006343E3">
        <w:rPr>
          <w:rFonts w:eastAsia="Times New Roman" w:cs="Times New Roman"/>
          <w:b/>
          <w:bCs/>
          <w:noProof/>
          <w:color w:val="0B1F51"/>
          <w:lang w:eastAsia="en-US"/>
        </w:rPr>
        <w:t>4</w:t>
      </w:r>
      <w:r w:rsidRPr="00ED7A60">
        <w:rPr>
          <w:rFonts w:eastAsia="Times New Roman" w:cs="Times New Roman"/>
          <w:b/>
          <w:bCs/>
          <w:color w:val="0B1F51"/>
          <w:lang w:eastAsia="en-US"/>
        </w:rPr>
        <w:fldChar w:fldCharType="end"/>
      </w:r>
      <w:r w:rsidRPr="00ED7A60">
        <w:rPr>
          <w:rFonts w:eastAsia="Times New Roman" w:cs="Times New Roman"/>
          <w:b/>
          <w:bCs/>
          <w:color w:val="0B1F51"/>
          <w:lang w:eastAsia="en-US"/>
        </w:rPr>
        <w:t>. Summary table of qualitative data collection methods by international, national and subnational levels</w:t>
      </w:r>
      <w:bookmarkEnd w:id="282"/>
      <w:bookmarkEnd w:id="283"/>
      <w:bookmarkEnd w:id="284"/>
      <w:bookmarkEnd w:id="285"/>
      <w:bookmarkEnd w:id="286"/>
    </w:p>
    <w:tbl>
      <w:tblPr>
        <w:tblStyle w:val="OPMBoxstyle111"/>
        <w:tblW w:w="5000" w:type="pct"/>
        <w:tblLayout w:type="fixed"/>
        <w:tblLook w:val="04A0" w:firstRow="1" w:lastRow="0" w:firstColumn="1" w:lastColumn="0" w:noHBand="0" w:noVBand="1"/>
      </w:tblPr>
      <w:tblGrid>
        <w:gridCol w:w="4476"/>
        <w:gridCol w:w="4476"/>
        <w:gridCol w:w="4476"/>
      </w:tblGrid>
      <w:tr w:rsidR="00AE17BD" w:rsidRPr="00AE17BD" w14:paraId="233507DA" w14:textId="77777777" w:rsidTr="00B90EF1">
        <w:trPr>
          <w:cnfStyle w:val="100000000000" w:firstRow="1" w:lastRow="0" w:firstColumn="0" w:lastColumn="0" w:oddVBand="0" w:evenVBand="0" w:oddHBand="0" w:evenHBand="0" w:firstRowFirstColumn="0" w:firstRowLastColumn="0" w:lastRowFirstColumn="0" w:lastRowLastColumn="0"/>
          <w:trHeight w:val="454"/>
        </w:trPr>
        <w:tc>
          <w:tcPr>
            <w:tcW w:w="0" w:type="pct"/>
          </w:tcPr>
          <w:p w14:paraId="513BBF9F" w14:textId="77777777" w:rsidR="00AE17BD" w:rsidRPr="00AE17BD" w:rsidRDefault="00AE17BD" w:rsidP="00AE17BD">
            <w:pPr>
              <w:spacing w:before="40" w:after="40" w:line="240" w:lineRule="auto"/>
              <w:ind w:left="113" w:right="113"/>
              <w:rPr>
                <w:rFonts w:asciiTheme="minorHAnsi" w:hAnsiTheme="minorHAnsi" w:cstheme="minorHAnsi"/>
                <w:b/>
                <w:color w:val="0B1F51"/>
                <w:sz w:val="20"/>
                <w:lang w:eastAsia="en-US"/>
              </w:rPr>
            </w:pPr>
            <w:r w:rsidRPr="00AE17BD">
              <w:rPr>
                <w:rFonts w:asciiTheme="minorHAnsi" w:hAnsiTheme="minorHAnsi" w:cstheme="minorHAnsi"/>
                <w:b/>
                <w:color w:val="0B1F51"/>
                <w:sz w:val="20"/>
                <w:lang w:eastAsia="en-US"/>
              </w:rPr>
              <w:t xml:space="preserve">Method </w:t>
            </w:r>
          </w:p>
        </w:tc>
        <w:tc>
          <w:tcPr>
            <w:tcW w:w="0" w:type="pct"/>
          </w:tcPr>
          <w:p w14:paraId="7C3314B8" w14:textId="77777777" w:rsidR="00AE17BD" w:rsidRPr="00AE17BD" w:rsidRDefault="00AE17BD" w:rsidP="00AE17BD">
            <w:pPr>
              <w:spacing w:before="40" w:after="40" w:line="240" w:lineRule="auto"/>
              <w:ind w:left="113" w:right="113"/>
              <w:rPr>
                <w:rFonts w:asciiTheme="minorHAnsi" w:hAnsiTheme="minorHAnsi" w:cstheme="minorHAnsi"/>
                <w:b/>
                <w:color w:val="0B1F51"/>
                <w:sz w:val="20"/>
                <w:lang w:eastAsia="en-US"/>
              </w:rPr>
            </w:pPr>
            <w:r w:rsidRPr="00AE17BD">
              <w:rPr>
                <w:rFonts w:asciiTheme="minorHAnsi" w:hAnsiTheme="minorHAnsi" w:cstheme="minorHAnsi"/>
                <w:b/>
                <w:color w:val="0B1F51"/>
                <w:sz w:val="20"/>
                <w:lang w:eastAsia="en-US"/>
              </w:rPr>
              <w:t>Purpose</w:t>
            </w:r>
          </w:p>
        </w:tc>
        <w:tc>
          <w:tcPr>
            <w:tcW w:w="0" w:type="pct"/>
          </w:tcPr>
          <w:p w14:paraId="4EAECE81" w14:textId="77777777" w:rsidR="00AE17BD" w:rsidRPr="00AE17BD" w:rsidRDefault="00AE17BD" w:rsidP="00AE17BD">
            <w:pPr>
              <w:spacing w:before="40" w:after="40" w:line="240" w:lineRule="auto"/>
              <w:ind w:right="113"/>
              <w:rPr>
                <w:rFonts w:asciiTheme="minorHAnsi" w:hAnsiTheme="minorHAnsi" w:cstheme="minorHAnsi"/>
                <w:b/>
                <w:color w:val="0B1F51"/>
                <w:sz w:val="20"/>
                <w:lang w:eastAsia="en-US"/>
              </w:rPr>
            </w:pPr>
            <w:r w:rsidRPr="00AE17BD">
              <w:rPr>
                <w:rFonts w:asciiTheme="minorHAnsi" w:hAnsiTheme="minorHAnsi" w:cstheme="minorHAnsi"/>
                <w:b/>
                <w:color w:val="0B1F51"/>
                <w:sz w:val="20"/>
                <w:lang w:eastAsia="en-US"/>
              </w:rPr>
              <w:t>Process</w:t>
            </w:r>
          </w:p>
        </w:tc>
      </w:tr>
      <w:tr w:rsidR="00AE17BD" w:rsidRPr="00AE17BD" w14:paraId="42BE4450" w14:textId="77777777" w:rsidTr="00B90EF1">
        <w:trPr>
          <w:trHeight w:val="765"/>
        </w:trPr>
        <w:tc>
          <w:tcPr>
            <w:tcW w:w="0" w:type="pct"/>
          </w:tcPr>
          <w:p w14:paraId="447AF9A1" w14:textId="77777777" w:rsidR="00AE17BD" w:rsidRPr="00AE17BD" w:rsidRDefault="00AE17BD" w:rsidP="00AE17BD">
            <w:pPr>
              <w:spacing w:after="0" w:line="240" w:lineRule="auto"/>
              <w:rPr>
                <w:rFonts w:asciiTheme="minorHAnsi" w:hAnsiTheme="minorHAnsi" w:cstheme="minorHAnsi"/>
                <w:sz w:val="20"/>
                <w:szCs w:val="20"/>
                <w:lang w:eastAsia="en-US"/>
              </w:rPr>
            </w:pPr>
            <w:r w:rsidRPr="00AE17BD">
              <w:rPr>
                <w:rFonts w:asciiTheme="minorHAnsi" w:eastAsia="Times New Roman" w:hAnsiTheme="minorHAnsi" w:cstheme="minorHAnsi"/>
                <w:sz w:val="20"/>
                <w:szCs w:val="20"/>
                <w:lang w:eastAsia="en-US"/>
              </w:rPr>
              <w:t>Key Informant Interviews</w:t>
            </w:r>
            <w:r w:rsidRPr="00AE17BD">
              <w:rPr>
                <w:rFonts w:asciiTheme="minorHAnsi" w:hAnsiTheme="minorHAnsi" w:cstheme="minorHAnsi"/>
                <w:sz w:val="20"/>
                <w:szCs w:val="20"/>
                <w:lang w:eastAsia="en-US"/>
              </w:rPr>
              <w:t xml:space="preserve"> </w:t>
            </w:r>
          </w:p>
          <w:p w14:paraId="3CC7819C" w14:textId="77777777" w:rsidR="00AE17BD" w:rsidRPr="00AE17BD" w:rsidRDefault="00AE17BD" w:rsidP="00AE17BD">
            <w:pPr>
              <w:spacing w:line="240" w:lineRule="auto"/>
              <w:rPr>
                <w:rFonts w:asciiTheme="minorHAnsi" w:hAnsiTheme="minorHAnsi" w:cstheme="minorHAnsi"/>
                <w:sz w:val="20"/>
                <w:szCs w:val="20"/>
                <w:lang w:eastAsia="en-US"/>
              </w:rPr>
            </w:pPr>
            <w:r w:rsidRPr="00AE17BD">
              <w:rPr>
                <w:rFonts w:asciiTheme="minorHAnsi" w:hAnsiTheme="minorHAnsi" w:cstheme="minorHAnsi"/>
                <w:sz w:val="20"/>
                <w:szCs w:val="20"/>
                <w:lang w:eastAsia="en-US"/>
              </w:rPr>
              <w:t>(total 94)</w:t>
            </w:r>
          </w:p>
        </w:tc>
        <w:tc>
          <w:tcPr>
            <w:tcW w:w="0" w:type="pct"/>
          </w:tcPr>
          <w:p w14:paraId="4CC41BA2" w14:textId="77777777"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20"/>
                <w:lang w:eastAsia="en-US"/>
              </w:rPr>
            </w:pPr>
            <w:r w:rsidRPr="00AE17BD">
              <w:rPr>
                <w:rFonts w:asciiTheme="minorHAnsi" w:eastAsia="Times New Roman" w:hAnsiTheme="minorHAnsi" w:cstheme="minorHAnsi"/>
                <w:sz w:val="20"/>
                <w:szCs w:val="20"/>
                <w:lang w:eastAsia="en-US"/>
              </w:rPr>
              <w:t>To obtain in-depth information from individual respondents.</w:t>
            </w:r>
          </w:p>
          <w:p w14:paraId="1A64E727" w14:textId="77777777"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20"/>
                <w:lang w:eastAsia="en-US"/>
              </w:rPr>
            </w:pPr>
            <w:r w:rsidRPr="00AE17BD">
              <w:rPr>
                <w:rFonts w:asciiTheme="minorHAnsi" w:eastAsia="Times New Roman" w:hAnsiTheme="minorHAnsi" w:cstheme="minorHAnsi"/>
                <w:sz w:val="20"/>
                <w:szCs w:val="20"/>
                <w:lang w:eastAsia="en-US"/>
              </w:rPr>
              <w:t xml:space="preserve">To provide respondents with privacy and freedom to respond openly without the presence of other group or community members. </w:t>
            </w:r>
          </w:p>
        </w:tc>
        <w:tc>
          <w:tcPr>
            <w:tcW w:w="0" w:type="pct"/>
          </w:tcPr>
          <w:p w14:paraId="2C0479B8" w14:textId="47D8AAE3" w:rsidR="00AE17BD" w:rsidRPr="00AE17BD" w:rsidRDefault="00AE17BD" w:rsidP="00AE17BD">
            <w:pPr>
              <w:spacing w:after="60" w:line="276" w:lineRule="atLeast"/>
              <w:ind w:left="-3"/>
              <w:rPr>
                <w:rFonts w:asciiTheme="minorHAnsi" w:eastAsia="Times New Roman" w:hAnsiTheme="minorHAnsi" w:cstheme="minorHAnsi"/>
                <w:sz w:val="20"/>
                <w:szCs w:val="20"/>
                <w:lang w:eastAsia="en-US"/>
              </w:rPr>
            </w:pPr>
            <w:r w:rsidRPr="00AE17BD">
              <w:rPr>
                <w:rFonts w:asciiTheme="minorHAnsi" w:hAnsiTheme="minorHAnsi" w:cstheme="minorHAnsi"/>
                <w:sz w:val="20"/>
                <w:szCs w:val="20"/>
              </w:rPr>
              <w:t xml:space="preserve">Semi-structured interviews will be conducted with key informants who are stakeholders including rights holders and duty bearers involved in delivery in the provision or receipt of social services related to ECCD in Cambodia. The semi-structured interviews will follow an interview guide, which provides a structure for interviews and details questions to be asked and gives suggested prompts for the respondents to elaborate further on limited answers. Semi-structured interview guides allow for conversational flexibility, but will ensure overall consistency between interviewers and between interviews. </w:t>
            </w:r>
          </w:p>
        </w:tc>
      </w:tr>
      <w:tr w:rsidR="00AE17BD" w:rsidRPr="00AE17BD" w14:paraId="0906956A" w14:textId="77777777" w:rsidTr="00B90EF1">
        <w:trPr>
          <w:trHeight w:val="765"/>
        </w:trPr>
        <w:tc>
          <w:tcPr>
            <w:tcW w:w="0" w:type="pct"/>
          </w:tcPr>
          <w:p w14:paraId="184F7AF2" w14:textId="77777777" w:rsidR="00AE17BD" w:rsidRPr="00AE17BD" w:rsidRDefault="00AE17BD" w:rsidP="00AE17BD">
            <w:pPr>
              <w:spacing w:after="0" w:line="240" w:lineRule="auto"/>
              <w:rPr>
                <w:rFonts w:asciiTheme="minorHAnsi" w:hAnsiTheme="minorHAnsi" w:cstheme="minorHAnsi"/>
                <w:sz w:val="20"/>
                <w:szCs w:val="20"/>
                <w:lang w:eastAsia="en-US"/>
              </w:rPr>
            </w:pPr>
            <w:r w:rsidRPr="00AE17BD">
              <w:rPr>
                <w:rFonts w:asciiTheme="minorHAnsi" w:eastAsia="Times New Roman" w:hAnsiTheme="minorHAnsi" w:cstheme="minorHAnsi"/>
                <w:sz w:val="20"/>
                <w:szCs w:val="20"/>
                <w:lang w:eastAsia="en-US"/>
              </w:rPr>
              <w:t>Focus group discussions</w:t>
            </w:r>
          </w:p>
          <w:p w14:paraId="3C2C4D23" w14:textId="77777777" w:rsidR="00AE17BD" w:rsidRPr="00AE17BD" w:rsidRDefault="00AE17BD" w:rsidP="00AE17BD">
            <w:pPr>
              <w:spacing w:line="240" w:lineRule="auto"/>
              <w:rPr>
                <w:rFonts w:asciiTheme="minorHAnsi" w:hAnsiTheme="minorHAnsi" w:cstheme="minorHAnsi"/>
                <w:sz w:val="20"/>
                <w:szCs w:val="20"/>
                <w:lang w:eastAsia="en-US"/>
              </w:rPr>
            </w:pPr>
            <w:r w:rsidRPr="00AE17BD">
              <w:rPr>
                <w:rFonts w:asciiTheme="minorHAnsi" w:hAnsiTheme="minorHAnsi" w:cstheme="minorHAnsi"/>
                <w:sz w:val="20"/>
                <w:szCs w:val="20"/>
                <w:lang w:eastAsia="en-US"/>
              </w:rPr>
              <w:t>(total 10)</w:t>
            </w:r>
          </w:p>
        </w:tc>
        <w:tc>
          <w:tcPr>
            <w:tcW w:w="0" w:type="pct"/>
          </w:tcPr>
          <w:p w14:paraId="0A980C8A" w14:textId="77777777"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20"/>
                <w:lang w:eastAsia="en-US"/>
              </w:rPr>
            </w:pPr>
            <w:r w:rsidRPr="00AE17BD">
              <w:rPr>
                <w:rFonts w:asciiTheme="minorHAnsi" w:eastAsia="Times New Roman" w:hAnsiTheme="minorHAnsi" w:cstheme="minorHAnsi"/>
                <w:sz w:val="20"/>
                <w:szCs w:val="20"/>
                <w:lang w:eastAsia="en-US"/>
              </w:rPr>
              <w:t xml:space="preserve">To understand multiple viewpoints, and capture differential experiences and perceptions. </w:t>
            </w:r>
          </w:p>
          <w:p w14:paraId="0625AEED" w14:textId="50FDF0B9"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20"/>
                <w:lang w:eastAsia="en-US"/>
              </w:rPr>
            </w:pPr>
            <w:r w:rsidRPr="00AE17BD">
              <w:rPr>
                <w:rFonts w:asciiTheme="minorHAnsi" w:eastAsia="Times New Roman" w:hAnsiTheme="minorHAnsi" w:cstheme="minorHAnsi"/>
                <w:sz w:val="20"/>
                <w:szCs w:val="20"/>
                <w:lang w:eastAsia="en-US"/>
              </w:rPr>
              <w:lastRenderedPageBreak/>
              <w:t xml:space="preserve">To increase </w:t>
            </w:r>
            <w:r w:rsidR="00B13257">
              <w:rPr>
                <w:rFonts w:asciiTheme="minorHAnsi" w:eastAsia="Times New Roman" w:hAnsiTheme="minorHAnsi" w:cstheme="minorHAnsi"/>
                <w:sz w:val="20"/>
                <w:szCs w:val="20"/>
                <w:lang w:eastAsia="en-US"/>
              </w:rPr>
              <w:t>data collection</w:t>
            </w:r>
            <w:r w:rsidRPr="00AE17BD">
              <w:rPr>
                <w:rFonts w:asciiTheme="minorHAnsi" w:eastAsia="Times New Roman" w:hAnsiTheme="minorHAnsi" w:cstheme="minorHAnsi"/>
                <w:sz w:val="20"/>
                <w:szCs w:val="20"/>
                <w:lang w:eastAsia="en-US"/>
              </w:rPr>
              <w:t xml:space="preserve"> coverage.</w:t>
            </w:r>
          </w:p>
          <w:p w14:paraId="6EB474B0" w14:textId="77777777"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20"/>
                <w:lang w:eastAsia="en-US"/>
              </w:rPr>
            </w:pPr>
            <w:r w:rsidRPr="00AE17BD">
              <w:rPr>
                <w:rFonts w:asciiTheme="minorHAnsi" w:eastAsia="Times New Roman" w:hAnsiTheme="minorHAnsi" w:cstheme="minorHAnsi"/>
                <w:sz w:val="20"/>
                <w:szCs w:val="20"/>
                <w:lang w:eastAsia="en-US"/>
              </w:rPr>
              <w:t xml:space="preserve">To allow for internal verification of information through the participation of multiple respondents.  </w:t>
            </w:r>
          </w:p>
          <w:p w14:paraId="1BED85CA" w14:textId="77777777"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20"/>
                <w:lang w:eastAsia="en-US"/>
              </w:rPr>
            </w:pPr>
            <w:r w:rsidRPr="00AE17BD">
              <w:rPr>
                <w:rFonts w:asciiTheme="minorHAnsi" w:eastAsia="Times New Roman" w:hAnsiTheme="minorHAnsi" w:cstheme="minorHAnsi"/>
                <w:sz w:val="20"/>
                <w:szCs w:val="20"/>
                <w:lang w:eastAsia="en-US"/>
              </w:rPr>
              <w:t xml:space="preserve">To gauge degree of agreement and disagreement on key themes. </w:t>
            </w:r>
          </w:p>
        </w:tc>
        <w:tc>
          <w:tcPr>
            <w:tcW w:w="0" w:type="pct"/>
          </w:tcPr>
          <w:p w14:paraId="023267FC" w14:textId="23824EC1" w:rsidR="00AE17BD" w:rsidRPr="00AE17BD" w:rsidRDefault="00AE17BD" w:rsidP="00AE17BD">
            <w:pPr>
              <w:spacing w:after="60" w:line="276" w:lineRule="atLeast"/>
              <w:ind w:left="-3"/>
              <w:rPr>
                <w:rFonts w:asciiTheme="minorHAnsi" w:hAnsiTheme="minorHAnsi" w:cstheme="minorHAnsi"/>
                <w:sz w:val="20"/>
                <w:szCs w:val="20"/>
              </w:rPr>
            </w:pPr>
            <w:r w:rsidRPr="00AE17BD">
              <w:rPr>
                <w:rFonts w:asciiTheme="minorHAnsi" w:hAnsiTheme="minorHAnsi" w:cstheme="minorHAnsi"/>
                <w:sz w:val="20"/>
                <w:szCs w:val="20"/>
              </w:rPr>
              <w:lastRenderedPageBreak/>
              <w:t xml:space="preserve">FGDs will bring together a group of between 6-8 participants targeted as </w:t>
            </w:r>
            <w:r w:rsidR="00813F77">
              <w:rPr>
                <w:rFonts w:asciiTheme="minorHAnsi" w:hAnsiTheme="minorHAnsi" w:cstheme="minorHAnsi"/>
                <w:sz w:val="20"/>
                <w:szCs w:val="20"/>
              </w:rPr>
              <w:t>likely and actual</w:t>
            </w:r>
            <w:r w:rsidR="00813F77" w:rsidRPr="00AE17BD">
              <w:rPr>
                <w:rFonts w:asciiTheme="minorHAnsi" w:hAnsiTheme="minorHAnsi" w:cstheme="minorHAnsi"/>
                <w:sz w:val="20"/>
                <w:szCs w:val="20"/>
              </w:rPr>
              <w:t xml:space="preserve"> </w:t>
            </w:r>
            <w:r w:rsidRPr="00AE17BD">
              <w:rPr>
                <w:rFonts w:asciiTheme="minorHAnsi" w:hAnsiTheme="minorHAnsi" w:cstheme="minorHAnsi"/>
                <w:sz w:val="20"/>
                <w:szCs w:val="20"/>
              </w:rPr>
              <w:t>beneficiaries</w:t>
            </w:r>
            <w:r w:rsidR="00813F77">
              <w:rPr>
                <w:rFonts w:asciiTheme="minorHAnsi" w:hAnsiTheme="minorHAnsi" w:cstheme="minorHAnsi"/>
                <w:sz w:val="20"/>
                <w:szCs w:val="20"/>
              </w:rPr>
              <w:t xml:space="preserve"> of social services (status will be </w:t>
            </w:r>
            <w:r w:rsidR="00813F77">
              <w:rPr>
                <w:rFonts w:asciiTheme="minorHAnsi" w:hAnsiTheme="minorHAnsi" w:cstheme="minorHAnsi"/>
                <w:sz w:val="20"/>
                <w:szCs w:val="20"/>
              </w:rPr>
              <w:lastRenderedPageBreak/>
              <w:t>identified during FGDs)</w:t>
            </w:r>
            <w:r w:rsidRPr="00AE17BD">
              <w:rPr>
                <w:rFonts w:asciiTheme="minorHAnsi" w:hAnsiTheme="minorHAnsi" w:cstheme="minorHAnsi"/>
                <w:sz w:val="20"/>
                <w:szCs w:val="20"/>
              </w:rPr>
              <w:t xml:space="preserve">. An experienced moderator will introduce themselves, the purpose and format of the FGD, and reiterate the rights of participants (including not to answer questions and to leave the FGD at any point). </w:t>
            </w:r>
          </w:p>
          <w:p w14:paraId="62CBDA9A" w14:textId="6EDB26DA" w:rsidR="00AE17BD" w:rsidRPr="00AE17BD" w:rsidRDefault="00AE17BD" w:rsidP="00AE17BD">
            <w:pPr>
              <w:spacing w:after="60" w:line="276" w:lineRule="atLeast"/>
              <w:ind w:left="-3"/>
              <w:rPr>
                <w:rFonts w:asciiTheme="minorHAnsi" w:hAnsiTheme="minorHAnsi" w:cstheme="minorHAnsi"/>
                <w:sz w:val="20"/>
                <w:szCs w:val="20"/>
              </w:rPr>
            </w:pPr>
            <w:r w:rsidRPr="00AE17BD">
              <w:rPr>
                <w:rFonts w:asciiTheme="minorHAnsi" w:hAnsiTheme="minorHAnsi" w:cstheme="minorHAnsi"/>
                <w:sz w:val="20"/>
                <w:szCs w:val="20"/>
              </w:rPr>
              <w:t xml:space="preserve">The semi-structured FGD questions will follow the FGD tool developed for that respondent group (see example in </w:t>
            </w:r>
            <w:r w:rsidR="00664763">
              <w:rPr>
                <w:rFonts w:asciiTheme="minorHAnsi" w:hAnsiTheme="minorHAnsi" w:cstheme="minorHAnsi"/>
                <w:sz w:val="20"/>
                <w:szCs w:val="20"/>
              </w:rPr>
              <w:fldChar w:fldCharType="begin"/>
            </w:r>
            <w:r w:rsidR="00664763">
              <w:rPr>
                <w:rFonts w:asciiTheme="minorHAnsi" w:hAnsiTheme="minorHAnsi" w:cstheme="minorHAnsi"/>
                <w:sz w:val="20"/>
                <w:szCs w:val="20"/>
              </w:rPr>
              <w:instrText xml:space="preserve"> REF _Ref7481504 \r \h </w:instrText>
            </w:r>
            <w:r w:rsidR="00664763">
              <w:rPr>
                <w:rFonts w:asciiTheme="minorHAnsi" w:hAnsiTheme="minorHAnsi" w:cstheme="minorHAnsi"/>
                <w:sz w:val="20"/>
                <w:szCs w:val="20"/>
              </w:rPr>
            </w:r>
            <w:r w:rsidR="00664763">
              <w:rPr>
                <w:rFonts w:asciiTheme="minorHAnsi" w:hAnsiTheme="minorHAnsi" w:cstheme="minorHAnsi"/>
                <w:sz w:val="20"/>
                <w:szCs w:val="20"/>
              </w:rPr>
              <w:fldChar w:fldCharType="separate"/>
            </w:r>
            <w:r w:rsidR="006343E3">
              <w:rPr>
                <w:rFonts w:asciiTheme="minorHAnsi" w:hAnsiTheme="minorHAnsi" w:cstheme="minorHAnsi"/>
                <w:sz w:val="20"/>
                <w:szCs w:val="20"/>
              </w:rPr>
              <w:t>Annex 11</w:t>
            </w:r>
            <w:r w:rsidR="00664763">
              <w:rPr>
                <w:rFonts w:asciiTheme="minorHAnsi" w:hAnsiTheme="minorHAnsi" w:cstheme="minorHAnsi"/>
                <w:sz w:val="20"/>
                <w:szCs w:val="20"/>
              </w:rPr>
              <w:fldChar w:fldCharType="end"/>
            </w:r>
            <w:r w:rsidRPr="00664763">
              <w:rPr>
                <w:rFonts w:asciiTheme="minorHAnsi" w:hAnsiTheme="minorHAnsi" w:cstheme="minorHAnsi"/>
                <w:sz w:val="20"/>
                <w:szCs w:val="20"/>
              </w:rPr>
              <w:t>)</w:t>
            </w:r>
            <w:r w:rsidRPr="00AE17BD">
              <w:rPr>
                <w:rFonts w:asciiTheme="minorHAnsi" w:hAnsiTheme="minorHAnsi" w:cstheme="minorHAnsi"/>
                <w:b/>
                <w:sz w:val="20"/>
                <w:szCs w:val="20"/>
              </w:rPr>
              <w:t xml:space="preserve">. </w:t>
            </w:r>
            <w:r w:rsidRPr="00AE17BD">
              <w:rPr>
                <w:rFonts w:asciiTheme="minorHAnsi" w:hAnsiTheme="minorHAnsi" w:cstheme="minorHAnsi"/>
                <w:sz w:val="20"/>
                <w:szCs w:val="20"/>
              </w:rPr>
              <w:t>The moderator</w:t>
            </w:r>
            <w:r w:rsidRPr="00AE17BD">
              <w:rPr>
                <w:rFonts w:asciiTheme="minorHAnsi" w:hAnsiTheme="minorHAnsi" w:cstheme="minorHAnsi"/>
                <w:b/>
                <w:sz w:val="20"/>
                <w:szCs w:val="20"/>
              </w:rPr>
              <w:t xml:space="preserve"> </w:t>
            </w:r>
            <w:r w:rsidRPr="00AE17BD">
              <w:rPr>
                <w:rFonts w:asciiTheme="minorHAnsi" w:hAnsiTheme="minorHAnsi" w:cstheme="minorHAnsi"/>
                <w:sz w:val="20"/>
                <w:szCs w:val="20"/>
              </w:rPr>
              <w:t>will</w:t>
            </w:r>
            <w:r w:rsidRPr="00AE17BD">
              <w:rPr>
                <w:rFonts w:asciiTheme="minorHAnsi" w:hAnsiTheme="minorHAnsi" w:cstheme="minorHAnsi"/>
                <w:b/>
                <w:sz w:val="20"/>
                <w:szCs w:val="20"/>
              </w:rPr>
              <w:t xml:space="preserve"> </w:t>
            </w:r>
            <w:r w:rsidRPr="00AE17BD">
              <w:rPr>
                <w:rFonts w:asciiTheme="minorHAnsi" w:hAnsiTheme="minorHAnsi" w:cstheme="minorHAnsi"/>
                <w:sz w:val="20"/>
                <w:szCs w:val="20"/>
              </w:rPr>
              <w:t xml:space="preserve">facilitate group discussion, ensuring opportunity to respond for all participants, and steering the discussion in the direction required to ensure the relevant evaluation questions are answered. FGDs will be recorded (with participants’ consent) and a note taker will also record written notes, highlighting in their notes points of particular relevance and interest. </w:t>
            </w:r>
          </w:p>
          <w:p w14:paraId="418E3EA8" w14:textId="5C818B85" w:rsidR="00AE17BD" w:rsidRPr="00AE17BD" w:rsidRDefault="00AE17BD" w:rsidP="00AE17BD">
            <w:pPr>
              <w:spacing w:line="240" w:lineRule="auto"/>
              <w:rPr>
                <w:rFonts w:asciiTheme="minorHAnsi" w:eastAsia="Times New Roman" w:hAnsiTheme="minorHAnsi" w:cstheme="minorHAnsi"/>
                <w:sz w:val="20"/>
                <w:szCs w:val="20"/>
                <w:lang w:eastAsia="en-US"/>
              </w:rPr>
            </w:pPr>
            <w:r w:rsidRPr="00AE17BD">
              <w:rPr>
                <w:rFonts w:asciiTheme="minorHAnsi" w:hAnsiTheme="minorHAnsi" w:cstheme="minorHAnsi"/>
                <w:sz w:val="20"/>
                <w:szCs w:val="20"/>
              </w:rPr>
              <w:t>Following custom, participants will be provided a small gratuity in return for their participation.</w:t>
            </w:r>
          </w:p>
        </w:tc>
      </w:tr>
      <w:tr w:rsidR="00AE17BD" w:rsidRPr="00AE17BD" w14:paraId="13048BA2" w14:textId="77777777" w:rsidTr="00B90EF1">
        <w:trPr>
          <w:trHeight w:val="765"/>
        </w:trPr>
        <w:tc>
          <w:tcPr>
            <w:tcW w:w="0" w:type="pct"/>
          </w:tcPr>
          <w:p w14:paraId="5C9EC9F0" w14:textId="77777777" w:rsidR="00AE17BD" w:rsidRPr="00AE17BD" w:rsidRDefault="00AE17BD" w:rsidP="00AE17BD">
            <w:pPr>
              <w:spacing w:after="0" w:line="240" w:lineRule="auto"/>
              <w:rPr>
                <w:rFonts w:asciiTheme="minorHAnsi" w:hAnsiTheme="minorHAnsi" w:cstheme="minorHAnsi"/>
                <w:sz w:val="20"/>
                <w:szCs w:val="20"/>
                <w:lang w:eastAsia="en-US"/>
              </w:rPr>
            </w:pPr>
            <w:r w:rsidRPr="00AE17BD">
              <w:rPr>
                <w:rFonts w:asciiTheme="minorHAnsi" w:eastAsia="Times New Roman" w:hAnsiTheme="minorHAnsi" w:cstheme="minorHAnsi"/>
                <w:sz w:val="20"/>
                <w:szCs w:val="20"/>
                <w:lang w:eastAsia="en-US"/>
              </w:rPr>
              <w:lastRenderedPageBreak/>
              <w:t>Case Studies</w:t>
            </w:r>
          </w:p>
          <w:p w14:paraId="52B5F280" w14:textId="77777777" w:rsidR="00AE17BD" w:rsidRPr="00AE17BD" w:rsidRDefault="00AE17BD" w:rsidP="00AE17BD">
            <w:pPr>
              <w:spacing w:line="240" w:lineRule="auto"/>
              <w:rPr>
                <w:rFonts w:asciiTheme="minorHAnsi" w:hAnsiTheme="minorHAnsi" w:cstheme="minorHAnsi"/>
                <w:sz w:val="20"/>
                <w:szCs w:val="20"/>
                <w:lang w:eastAsia="en-US"/>
              </w:rPr>
            </w:pPr>
            <w:r w:rsidRPr="00AE17BD">
              <w:rPr>
                <w:rFonts w:asciiTheme="minorHAnsi" w:hAnsiTheme="minorHAnsi" w:cstheme="minorHAnsi"/>
                <w:sz w:val="20"/>
                <w:szCs w:val="20"/>
                <w:lang w:eastAsia="en-US"/>
              </w:rPr>
              <w:t xml:space="preserve">(total 14) </w:t>
            </w:r>
          </w:p>
        </w:tc>
        <w:tc>
          <w:tcPr>
            <w:tcW w:w="0" w:type="pct"/>
          </w:tcPr>
          <w:p w14:paraId="2924EB13" w14:textId="69330B9B" w:rsidR="00AE17BD" w:rsidRPr="00AE17BD" w:rsidRDefault="00AE17BD" w:rsidP="00AE17BD">
            <w:pPr>
              <w:numPr>
                <w:ilvl w:val="0"/>
                <w:numId w:val="43"/>
              </w:numPr>
              <w:spacing w:after="60" w:line="276" w:lineRule="atLeast"/>
              <w:ind w:left="357"/>
              <w:rPr>
                <w:rFonts w:asciiTheme="minorHAnsi" w:eastAsia="Times New Roman" w:hAnsiTheme="minorHAnsi" w:cstheme="minorHAnsi"/>
                <w:sz w:val="20"/>
                <w:szCs w:val="18"/>
                <w:lang w:eastAsia="en-US"/>
              </w:rPr>
            </w:pPr>
            <w:r w:rsidRPr="00AE17BD">
              <w:rPr>
                <w:rFonts w:asciiTheme="minorHAnsi" w:eastAsia="Times New Roman" w:hAnsiTheme="minorHAnsi" w:cstheme="minorHAnsi"/>
                <w:sz w:val="20"/>
                <w:szCs w:val="18"/>
                <w:lang w:eastAsia="en-US"/>
              </w:rPr>
              <w:t xml:space="preserve">To explore </w:t>
            </w:r>
            <w:r w:rsidR="00761583">
              <w:rPr>
                <w:rFonts w:asciiTheme="minorHAnsi" w:eastAsia="Times New Roman" w:hAnsiTheme="minorHAnsi" w:cstheme="minorHAnsi"/>
                <w:sz w:val="20"/>
                <w:szCs w:val="18"/>
                <w:lang w:eastAsia="en-US"/>
              </w:rPr>
              <w:t xml:space="preserve">in-depth </w:t>
            </w:r>
            <w:r w:rsidRPr="00AE17BD">
              <w:rPr>
                <w:rFonts w:asciiTheme="minorHAnsi" w:eastAsia="Times New Roman" w:hAnsiTheme="minorHAnsi" w:cstheme="minorHAnsi"/>
                <w:sz w:val="20"/>
                <w:szCs w:val="18"/>
                <w:lang w:eastAsia="en-US"/>
              </w:rPr>
              <w:t>the trajectory of the impact of participating (or not participating) in the programme</w:t>
            </w:r>
          </w:p>
          <w:p w14:paraId="1BB9F6EF" w14:textId="686E64B7" w:rsidR="00AE17BD" w:rsidRDefault="00AE17BD" w:rsidP="00AE17BD">
            <w:pPr>
              <w:numPr>
                <w:ilvl w:val="0"/>
                <w:numId w:val="43"/>
              </w:numPr>
              <w:spacing w:after="60" w:line="276" w:lineRule="atLeast"/>
              <w:ind w:left="357"/>
              <w:rPr>
                <w:rFonts w:asciiTheme="minorHAnsi" w:eastAsia="Times New Roman" w:hAnsiTheme="minorHAnsi" w:cstheme="minorHAnsi"/>
                <w:sz w:val="20"/>
                <w:szCs w:val="18"/>
                <w:lang w:eastAsia="en-US"/>
              </w:rPr>
            </w:pPr>
            <w:r w:rsidRPr="00AE17BD">
              <w:rPr>
                <w:rFonts w:asciiTheme="minorHAnsi" w:eastAsia="Times New Roman" w:hAnsiTheme="minorHAnsi" w:cstheme="minorHAnsi"/>
                <w:sz w:val="20"/>
                <w:szCs w:val="18"/>
                <w:lang w:eastAsia="en-US"/>
              </w:rPr>
              <w:t>To contextual</w:t>
            </w:r>
            <w:r w:rsidR="00652B70">
              <w:rPr>
                <w:rFonts w:asciiTheme="minorHAnsi" w:eastAsia="Times New Roman" w:hAnsiTheme="minorHAnsi" w:cstheme="minorHAnsi"/>
                <w:sz w:val="20"/>
                <w:szCs w:val="18"/>
                <w:lang w:eastAsia="en-US"/>
              </w:rPr>
              <w:t>ize</w:t>
            </w:r>
            <w:r w:rsidRPr="00AE17BD">
              <w:rPr>
                <w:rFonts w:asciiTheme="minorHAnsi" w:eastAsia="Times New Roman" w:hAnsiTheme="minorHAnsi" w:cstheme="minorHAnsi"/>
                <w:sz w:val="20"/>
                <w:szCs w:val="18"/>
                <w:lang w:eastAsia="en-US"/>
              </w:rPr>
              <w:t xml:space="preserve"> the wider circumstances within which pregnant women, mothers and young children make use of improved services and practices for early childhood survival, care and development, as well as </w:t>
            </w:r>
            <w:r w:rsidRPr="00AE17BD">
              <w:rPr>
                <w:rFonts w:asciiTheme="minorHAnsi" w:eastAsia="Times New Roman" w:hAnsiTheme="minorHAnsi" w:cstheme="minorHAnsi"/>
                <w:sz w:val="20"/>
                <w:szCs w:val="18"/>
                <w:lang w:eastAsia="en-US"/>
              </w:rPr>
              <w:lastRenderedPageBreak/>
              <w:t>explore the reasons why some cannot access and use these</w:t>
            </w:r>
            <w:r w:rsidR="00813F77">
              <w:rPr>
                <w:rFonts w:asciiTheme="minorHAnsi" w:eastAsia="Times New Roman" w:hAnsiTheme="minorHAnsi" w:cstheme="minorHAnsi"/>
                <w:sz w:val="20"/>
                <w:szCs w:val="18"/>
                <w:lang w:eastAsia="en-US"/>
              </w:rPr>
              <w:t xml:space="preserve"> services.</w:t>
            </w:r>
          </w:p>
          <w:p w14:paraId="085AF1D3" w14:textId="7BE7533B" w:rsidR="00813F77" w:rsidRPr="00F60F5E" w:rsidRDefault="00813F77" w:rsidP="00BB22BE">
            <w:pPr>
              <w:numPr>
                <w:ilvl w:val="0"/>
                <w:numId w:val="43"/>
              </w:numPr>
              <w:spacing w:after="60" w:line="276" w:lineRule="atLeast"/>
              <w:ind w:left="357"/>
              <w:rPr>
                <w:sz w:val="20"/>
                <w:szCs w:val="20"/>
                <w:lang w:eastAsia="en-US"/>
              </w:rPr>
            </w:pPr>
            <w:r w:rsidRPr="00F60F5E">
              <w:rPr>
                <w:rFonts w:asciiTheme="minorHAnsi" w:eastAsia="Times New Roman" w:hAnsiTheme="minorHAnsi" w:cstheme="minorHAnsi"/>
                <w:sz w:val="20"/>
                <w:szCs w:val="18"/>
                <w:lang w:eastAsia="en-US"/>
              </w:rPr>
              <w:t>To focus on the access or delivery of services to specific vulnerable populations groups</w:t>
            </w:r>
            <w:r w:rsidR="00761583" w:rsidRPr="00F60F5E">
              <w:rPr>
                <w:rFonts w:asciiTheme="minorHAnsi" w:eastAsia="Times New Roman" w:hAnsiTheme="minorHAnsi" w:cstheme="minorHAnsi"/>
                <w:sz w:val="20"/>
                <w:szCs w:val="18"/>
                <w:lang w:eastAsia="en-US"/>
              </w:rPr>
              <w:t>.</w:t>
            </w:r>
          </w:p>
        </w:tc>
        <w:tc>
          <w:tcPr>
            <w:tcW w:w="0" w:type="pct"/>
          </w:tcPr>
          <w:p w14:paraId="23FBEECA" w14:textId="663F3CAB" w:rsidR="00AE17BD" w:rsidRPr="00AE17BD" w:rsidRDefault="00AE17BD" w:rsidP="00B13257">
            <w:pPr>
              <w:spacing w:after="60" w:line="276" w:lineRule="atLeast"/>
              <w:rPr>
                <w:rFonts w:asciiTheme="minorHAnsi" w:eastAsia="Times New Roman" w:hAnsiTheme="minorHAnsi" w:cstheme="minorHAnsi"/>
                <w:sz w:val="20"/>
                <w:szCs w:val="18"/>
                <w:lang w:eastAsia="en-US"/>
              </w:rPr>
            </w:pPr>
            <w:r w:rsidRPr="00AE17BD">
              <w:rPr>
                <w:rFonts w:asciiTheme="minorHAnsi" w:eastAsia="Times New Roman" w:hAnsiTheme="minorHAnsi" w:cstheme="minorHAnsi"/>
                <w:sz w:val="20"/>
                <w:szCs w:val="18"/>
                <w:lang w:eastAsia="en-US"/>
              </w:rPr>
              <w:lastRenderedPageBreak/>
              <w:t xml:space="preserve">Following a similar format to KIIs, case studies will be generated through interviews with </w:t>
            </w:r>
            <w:r w:rsidR="0080466D" w:rsidRPr="00AE17BD">
              <w:rPr>
                <w:rFonts w:asciiTheme="minorHAnsi" w:eastAsia="Times New Roman" w:hAnsiTheme="minorHAnsi" w:cstheme="minorHAnsi"/>
                <w:sz w:val="20"/>
                <w:szCs w:val="18"/>
                <w:lang w:eastAsia="en-US"/>
              </w:rPr>
              <w:t>specific</w:t>
            </w:r>
            <w:r w:rsidRPr="00AE17BD">
              <w:rPr>
                <w:rFonts w:asciiTheme="minorHAnsi" w:eastAsia="Times New Roman" w:hAnsiTheme="minorHAnsi" w:cstheme="minorHAnsi"/>
                <w:sz w:val="20"/>
                <w:szCs w:val="18"/>
                <w:lang w:eastAsia="en-US"/>
              </w:rPr>
              <w:t xml:space="preserve"> rights holders, following an interview guide. Case studies will allow for a greater detail of exploration of individual attitudes, experiences and effects resulting from the IECD approach</w:t>
            </w:r>
            <w:r w:rsidR="00761583">
              <w:rPr>
                <w:rFonts w:asciiTheme="minorHAnsi" w:eastAsia="Times New Roman" w:hAnsiTheme="minorHAnsi" w:cstheme="minorHAnsi"/>
                <w:sz w:val="20"/>
                <w:szCs w:val="18"/>
                <w:lang w:eastAsia="en-US"/>
              </w:rPr>
              <w:t xml:space="preserve">, and </w:t>
            </w:r>
            <w:r w:rsidR="00B13257">
              <w:rPr>
                <w:rFonts w:asciiTheme="minorHAnsi" w:eastAsia="Times New Roman" w:hAnsiTheme="minorHAnsi" w:cstheme="minorHAnsi"/>
                <w:sz w:val="20"/>
                <w:szCs w:val="18"/>
                <w:lang w:eastAsia="en-US"/>
              </w:rPr>
              <w:t>investigate</w:t>
            </w:r>
            <w:r w:rsidR="00761583">
              <w:rPr>
                <w:rFonts w:asciiTheme="minorHAnsi" w:eastAsia="Times New Roman" w:hAnsiTheme="minorHAnsi" w:cstheme="minorHAnsi"/>
                <w:sz w:val="20"/>
                <w:szCs w:val="18"/>
                <w:lang w:eastAsia="en-US"/>
              </w:rPr>
              <w:t xml:space="preserve"> in-depth particular circumstances (e.g. ethnic minorities, malnutrition case, young mothers, fathers’ </w:t>
            </w:r>
            <w:r w:rsidR="00761583">
              <w:rPr>
                <w:rFonts w:asciiTheme="minorHAnsi" w:eastAsia="Times New Roman" w:hAnsiTheme="minorHAnsi" w:cstheme="minorHAnsi"/>
                <w:sz w:val="20"/>
                <w:szCs w:val="18"/>
                <w:lang w:eastAsia="en-US"/>
              </w:rPr>
              <w:lastRenderedPageBreak/>
              <w:t>participation)</w:t>
            </w:r>
            <w:r w:rsidRPr="00AE17BD">
              <w:rPr>
                <w:rFonts w:asciiTheme="minorHAnsi" w:eastAsia="Times New Roman" w:hAnsiTheme="minorHAnsi" w:cstheme="minorHAnsi"/>
                <w:sz w:val="20"/>
                <w:szCs w:val="18"/>
                <w:lang w:eastAsia="en-US"/>
              </w:rPr>
              <w:t xml:space="preserve">. Interviews will then be written up into narrative form case studies. </w:t>
            </w:r>
          </w:p>
        </w:tc>
      </w:tr>
    </w:tbl>
    <w:p w14:paraId="3DD616CB" w14:textId="4EE52357" w:rsidR="00453E1D" w:rsidRPr="00453E1D" w:rsidRDefault="00453E1D" w:rsidP="00453E1D">
      <w:pPr>
        <w:spacing w:line="240" w:lineRule="auto"/>
        <w:rPr>
          <w:rFonts w:asciiTheme="minorHAnsi" w:hAnsiTheme="minorHAnsi" w:cstheme="minorHAnsi"/>
        </w:rPr>
        <w:sectPr w:rsidR="00453E1D" w:rsidRPr="00453E1D" w:rsidSect="00216102">
          <w:footerReference w:type="default" r:id="rId32"/>
          <w:pgSz w:w="16840" w:h="11900" w:orient="landscape"/>
          <w:pgMar w:top="1701" w:right="1701" w:bottom="1701" w:left="1701" w:header="709" w:footer="709" w:gutter="0"/>
          <w:cols w:space="708"/>
          <w:docGrid w:linePitch="360"/>
        </w:sectPr>
      </w:pPr>
    </w:p>
    <w:p w14:paraId="593534E6" w14:textId="77777777" w:rsidR="00453E1D" w:rsidRPr="00453E1D" w:rsidRDefault="00453E1D" w:rsidP="00ED7A60">
      <w:pPr>
        <w:pStyle w:val="Heading3"/>
      </w:pPr>
      <w:bookmarkStart w:id="287" w:name="_Toc3759781"/>
      <w:bookmarkStart w:id="288" w:name="_Toc3760326"/>
      <w:bookmarkStart w:id="289" w:name="_Toc3759786"/>
      <w:bookmarkStart w:id="290" w:name="_Toc3760331"/>
      <w:bookmarkStart w:id="291" w:name="_Toc7527355"/>
      <w:bookmarkEnd w:id="287"/>
      <w:bookmarkEnd w:id="288"/>
      <w:bookmarkEnd w:id="289"/>
      <w:bookmarkEnd w:id="290"/>
      <w:r w:rsidRPr="00453E1D">
        <w:lastRenderedPageBreak/>
        <w:t>Sources</w:t>
      </w:r>
      <w:bookmarkEnd w:id="291"/>
      <w:r w:rsidRPr="00453E1D">
        <w:t xml:space="preserve"> </w:t>
      </w:r>
    </w:p>
    <w:p w14:paraId="1E15EC2A" w14:textId="26E69CE4" w:rsidR="00CF497D" w:rsidRPr="00CF497D" w:rsidRDefault="00CF497D" w:rsidP="00CF497D">
      <w:pPr>
        <w:spacing w:line="240" w:lineRule="auto"/>
        <w:rPr>
          <w:rFonts w:asciiTheme="minorHAnsi" w:hAnsiTheme="minorHAnsi" w:cstheme="minorHAnsi"/>
        </w:rPr>
      </w:pPr>
      <w:r w:rsidRPr="00CF497D">
        <w:rPr>
          <w:rFonts w:asciiTheme="minorHAnsi" w:hAnsiTheme="minorHAnsi" w:cstheme="minorHAnsi"/>
        </w:rPr>
        <w:t xml:space="preserve">Primary data will be collected from a wide range of stakeholders, including primary rights holders and duty bearers. There are six levels of engagement with IECD activities along which these stakeholders can be organized: international, national, provincial, district, commune and village. </w:t>
      </w:r>
      <w:r w:rsidRPr="00CF497D">
        <w:rPr>
          <w:rFonts w:asciiTheme="minorHAnsi" w:hAnsiTheme="minorHAnsi" w:cstheme="minorHAnsi"/>
        </w:rPr>
        <w:fldChar w:fldCharType="begin"/>
      </w:r>
      <w:r w:rsidRPr="00CF497D">
        <w:rPr>
          <w:rFonts w:asciiTheme="minorHAnsi" w:hAnsiTheme="minorHAnsi" w:cstheme="minorHAnsi"/>
        </w:rPr>
        <w:instrText xml:space="preserve"> REF _Ref3688147 \h  \* MERGEFORMAT </w:instrText>
      </w:r>
      <w:r w:rsidRPr="00CF497D">
        <w:rPr>
          <w:rFonts w:asciiTheme="minorHAnsi" w:hAnsiTheme="minorHAnsi" w:cstheme="minorHAnsi"/>
        </w:rPr>
      </w:r>
      <w:r w:rsidRPr="00CF497D">
        <w:rPr>
          <w:rFonts w:asciiTheme="minorHAnsi" w:hAnsiTheme="minorHAnsi" w:cstheme="minorHAnsi"/>
        </w:rPr>
        <w:fldChar w:fldCharType="separate"/>
      </w:r>
      <w:r w:rsidR="006343E3" w:rsidRPr="006343E3">
        <w:rPr>
          <w:rFonts w:asciiTheme="minorHAnsi" w:hAnsiTheme="minorHAnsi" w:cstheme="minorHAnsi"/>
        </w:rPr>
        <w:t xml:space="preserve">Table </w:t>
      </w:r>
      <w:r w:rsidR="006343E3" w:rsidRPr="006343E3">
        <w:rPr>
          <w:rFonts w:asciiTheme="minorHAnsi" w:hAnsiTheme="minorHAnsi" w:cstheme="minorHAnsi"/>
          <w:noProof/>
        </w:rPr>
        <w:t>5</w:t>
      </w:r>
      <w:r w:rsidRPr="00CF497D">
        <w:rPr>
          <w:rFonts w:asciiTheme="minorHAnsi" w:hAnsiTheme="minorHAnsi" w:cstheme="minorHAnsi"/>
        </w:rPr>
        <w:fldChar w:fldCharType="end"/>
      </w:r>
      <w:r w:rsidRPr="00CF497D">
        <w:rPr>
          <w:rFonts w:asciiTheme="minorHAnsi" w:hAnsiTheme="minorHAnsi" w:cstheme="minorHAnsi"/>
        </w:rPr>
        <w:t xml:space="preserve"> provides a summary of these stakeholders. </w:t>
      </w:r>
    </w:p>
    <w:p w14:paraId="4A11CAEB" w14:textId="7456F0B7" w:rsidR="00CF497D" w:rsidRPr="00CF497D" w:rsidRDefault="00CF497D" w:rsidP="00CF497D">
      <w:pPr>
        <w:keepNext/>
        <w:spacing w:after="120" w:line="240" w:lineRule="auto"/>
        <w:ind w:left="1134" w:hanging="1134"/>
        <w:outlineLvl w:val="2"/>
        <w:rPr>
          <w:rFonts w:asciiTheme="minorHAnsi" w:eastAsia="Times New Roman" w:hAnsiTheme="minorHAnsi" w:cstheme="minorHAnsi"/>
          <w:b/>
          <w:bCs/>
          <w:color w:val="0B1F51"/>
          <w:lang w:eastAsia="en-US"/>
        </w:rPr>
      </w:pPr>
      <w:bookmarkStart w:id="292" w:name="_Ref3688147"/>
      <w:bookmarkStart w:id="293" w:name="_Toc3970253"/>
      <w:bookmarkStart w:id="294" w:name="_Toc5149986"/>
      <w:bookmarkStart w:id="295" w:name="_Toc5236879"/>
      <w:bookmarkStart w:id="296" w:name="_Toc7481219"/>
      <w:bookmarkStart w:id="297" w:name="_Toc7526944"/>
      <w:r w:rsidRPr="00CF497D">
        <w:rPr>
          <w:rFonts w:asciiTheme="minorHAnsi" w:eastAsia="Times New Roman" w:hAnsiTheme="minorHAnsi" w:cstheme="minorHAnsi"/>
          <w:b/>
          <w:bCs/>
          <w:color w:val="0B1F51"/>
          <w:lang w:eastAsia="en-US"/>
        </w:rPr>
        <w:t xml:space="preserve">Table </w:t>
      </w:r>
      <w:r w:rsidRPr="00CF497D">
        <w:rPr>
          <w:rFonts w:asciiTheme="minorHAnsi" w:eastAsia="Times New Roman" w:hAnsiTheme="minorHAnsi" w:cstheme="minorHAnsi"/>
          <w:b/>
          <w:bCs/>
          <w:color w:val="0B1F51"/>
          <w:lang w:eastAsia="en-US"/>
        </w:rPr>
        <w:fldChar w:fldCharType="begin"/>
      </w:r>
      <w:r w:rsidRPr="00CF497D">
        <w:rPr>
          <w:rFonts w:asciiTheme="minorHAnsi" w:eastAsia="Times New Roman" w:hAnsiTheme="minorHAnsi" w:cstheme="minorHAnsi"/>
          <w:b/>
          <w:bCs/>
          <w:color w:val="0B1F51"/>
          <w:lang w:eastAsia="en-US"/>
        </w:rPr>
        <w:instrText xml:space="preserve"> SEQ Table \* ARABIC </w:instrText>
      </w:r>
      <w:r w:rsidRPr="00CF497D">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5</w:t>
      </w:r>
      <w:r w:rsidRPr="00CF497D">
        <w:rPr>
          <w:rFonts w:asciiTheme="minorHAnsi" w:eastAsia="Times New Roman" w:hAnsiTheme="minorHAnsi" w:cstheme="minorHAnsi"/>
          <w:b/>
          <w:bCs/>
          <w:color w:val="0B1F51"/>
          <w:lang w:eastAsia="en-US"/>
        </w:rPr>
        <w:fldChar w:fldCharType="end"/>
      </w:r>
      <w:bookmarkEnd w:id="292"/>
      <w:r w:rsidRPr="00CF497D">
        <w:rPr>
          <w:rFonts w:asciiTheme="minorHAnsi" w:eastAsia="Times New Roman" w:hAnsiTheme="minorHAnsi" w:cstheme="minorHAnsi"/>
          <w:b/>
          <w:bCs/>
          <w:color w:val="0B1F51"/>
          <w:lang w:eastAsia="en-US"/>
        </w:rPr>
        <w:t>.  Data sources</w:t>
      </w:r>
      <w:bookmarkEnd w:id="293"/>
      <w:bookmarkEnd w:id="294"/>
      <w:r w:rsidRPr="00CF497D">
        <w:rPr>
          <w:rFonts w:asciiTheme="minorHAnsi" w:eastAsia="Times New Roman" w:hAnsiTheme="minorHAnsi" w:cstheme="minorHAnsi"/>
          <w:b/>
          <w:bCs/>
          <w:color w:val="0B1F51"/>
          <w:lang w:eastAsia="en-US"/>
        </w:rPr>
        <w:t xml:space="preserve"> by level and type of respondents</w:t>
      </w:r>
      <w:bookmarkEnd w:id="295"/>
      <w:bookmarkEnd w:id="296"/>
      <w:bookmarkEnd w:id="297"/>
    </w:p>
    <w:tbl>
      <w:tblPr>
        <w:tblStyle w:val="OPMTable312"/>
        <w:tblW w:w="0" w:type="auto"/>
        <w:tblLook w:val="04A0" w:firstRow="1" w:lastRow="0" w:firstColumn="1" w:lastColumn="0" w:noHBand="0" w:noVBand="1"/>
      </w:tblPr>
      <w:tblGrid>
        <w:gridCol w:w="2122"/>
        <w:gridCol w:w="3379"/>
        <w:gridCol w:w="865"/>
        <w:gridCol w:w="2122"/>
      </w:tblGrid>
      <w:tr w:rsidR="00CF497D" w:rsidRPr="00CF497D" w14:paraId="32F858D8" w14:textId="77777777" w:rsidTr="00B90E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dxa"/>
            <w:tcMar>
              <w:top w:w="0" w:type="nil"/>
              <w:left w:w="0" w:type="nil"/>
              <w:bottom w:w="0" w:type="nil"/>
              <w:right w:w="0" w:type="nil"/>
            </w:tcMar>
          </w:tcPr>
          <w:p w14:paraId="27A27409"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Level</w:t>
            </w:r>
          </w:p>
        </w:tc>
        <w:tc>
          <w:tcPr>
            <w:tcW w:w="3379" w:type="dxa"/>
            <w:tcMar>
              <w:top w:w="0" w:type="nil"/>
              <w:left w:w="0" w:type="nil"/>
              <w:bottom w:w="0" w:type="nil"/>
              <w:right w:w="0" w:type="nil"/>
            </w:tcMar>
          </w:tcPr>
          <w:p w14:paraId="1E4A4EDE" w14:textId="77777777" w:rsidR="00CF497D" w:rsidRPr="00CF497D" w:rsidRDefault="00CF497D" w:rsidP="00F60F5E">
            <w:pPr>
              <w:spacing w:before="40" w:after="40" w:line="240" w:lineRule="auto"/>
              <w:ind w:left="113" w:right="113"/>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Respondents</w:t>
            </w:r>
            <w:r w:rsidRPr="00CF497D">
              <w:rPr>
                <w:rFonts w:asciiTheme="minorHAnsi" w:hAnsiTheme="minorHAnsi" w:cstheme="minorHAnsi"/>
                <w:sz w:val="20"/>
                <w:vertAlign w:val="superscript"/>
                <w:lang w:eastAsia="en-US"/>
              </w:rPr>
              <w:footnoteReference w:id="20"/>
            </w:r>
          </w:p>
        </w:tc>
        <w:tc>
          <w:tcPr>
            <w:tcW w:w="865" w:type="dxa"/>
            <w:tcMar>
              <w:top w:w="0" w:type="nil"/>
              <w:left w:w="0" w:type="nil"/>
              <w:bottom w:w="0" w:type="nil"/>
              <w:right w:w="0" w:type="nil"/>
            </w:tcMar>
          </w:tcPr>
          <w:p w14:paraId="23C06D12" w14:textId="77777777" w:rsidR="00CF497D" w:rsidRPr="00CF497D" w:rsidRDefault="00CF497D" w:rsidP="00CF497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Tool</w:t>
            </w:r>
          </w:p>
        </w:tc>
        <w:tc>
          <w:tcPr>
            <w:tcW w:w="0" w:type="dxa"/>
            <w:tcMar>
              <w:top w:w="0" w:type="nil"/>
              <w:left w:w="0" w:type="nil"/>
              <w:bottom w:w="0" w:type="nil"/>
              <w:right w:w="0" w:type="nil"/>
            </w:tcMar>
          </w:tcPr>
          <w:p w14:paraId="28251DE3" w14:textId="77777777" w:rsidR="00CF497D" w:rsidRPr="00CF497D" w:rsidRDefault="00CF497D" w:rsidP="00CF497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Total number</w:t>
            </w:r>
          </w:p>
        </w:tc>
      </w:tr>
      <w:tr w:rsidR="00CF497D" w:rsidRPr="00CF497D" w14:paraId="691C6F45"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7C7525F7"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International</w:t>
            </w:r>
          </w:p>
        </w:tc>
        <w:tc>
          <w:tcPr>
            <w:tcW w:w="3379" w:type="dxa"/>
            <w:tcMar>
              <w:top w:w="0" w:type="nil"/>
              <w:left w:w="0" w:type="nil"/>
              <w:bottom w:w="0" w:type="nil"/>
              <w:right w:w="0" w:type="nil"/>
            </w:tcMar>
          </w:tcPr>
          <w:p w14:paraId="353E6A38"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UNICEF regional office staff</w:t>
            </w:r>
          </w:p>
        </w:tc>
        <w:tc>
          <w:tcPr>
            <w:tcW w:w="865" w:type="dxa"/>
            <w:tcMar>
              <w:top w:w="0" w:type="nil"/>
              <w:left w:w="0" w:type="nil"/>
              <w:bottom w:w="0" w:type="nil"/>
              <w:right w:w="0" w:type="nil"/>
            </w:tcMar>
          </w:tcPr>
          <w:p w14:paraId="367DB8FE"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102EA92A"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1CA111F1"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02E5A10E"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3E605AA5"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UNICEF Cambodia donors</w:t>
            </w:r>
          </w:p>
        </w:tc>
        <w:tc>
          <w:tcPr>
            <w:tcW w:w="865" w:type="dxa"/>
            <w:tcMar>
              <w:top w:w="0" w:type="nil"/>
              <w:left w:w="0" w:type="nil"/>
              <w:bottom w:w="0" w:type="nil"/>
              <w:right w:w="0" w:type="nil"/>
            </w:tcMar>
          </w:tcPr>
          <w:p w14:paraId="11824D81"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4EE40503"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3659A150"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6A3A19D3"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National</w:t>
            </w:r>
          </w:p>
        </w:tc>
        <w:tc>
          <w:tcPr>
            <w:tcW w:w="3379" w:type="dxa"/>
            <w:tcMar>
              <w:top w:w="0" w:type="nil"/>
              <w:left w:w="0" w:type="nil"/>
              <w:bottom w:w="0" w:type="nil"/>
              <w:right w:w="0" w:type="nil"/>
            </w:tcMar>
          </w:tcPr>
          <w:p w14:paraId="51FD943C"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Government line ministries:</w:t>
            </w:r>
            <w:r w:rsidRPr="00CF497D">
              <w:rPr>
                <w:rFonts w:asciiTheme="minorHAnsi" w:hAnsiTheme="minorHAnsi" w:cstheme="minorHAnsi"/>
              </w:rPr>
              <w:t xml:space="preserve"> </w:t>
            </w:r>
            <w:r w:rsidRPr="00CF497D">
              <w:rPr>
                <w:rFonts w:asciiTheme="minorHAnsi" w:hAnsiTheme="minorHAnsi" w:cstheme="minorHAnsi"/>
                <w:sz w:val="20"/>
                <w:lang w:eastAsia="en-US"/>
              </w:rPr>
              <w:t xml:space="preserve">MoEYS, MoI, MoH, MRD, MoWA  </w:t>
            </w:r>
          </w:p>
        </w:tc>
        <w:tc>
          <w:tcPr>
            <w:tcW w:w="865" w:type="dxa"/>
            <w:tcMar>
              <w:top w:w="0" w:type="nil"/>
              <w:left w:w="0" w:type="nil"/>
              <w:bottom w:w="0" w:type="nil"/>
              <w:right w:w="0" w:type="nil"/>
            </w:tcMar>
          </w:tcPr>
          <w:p w14:paraId="082CA0CF"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3321E4F7"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7159DA78"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278E3BC7"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1698003C"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UNICEF Cambodia CO staff (2 provinces X 3 domains + national office x 4 staff (e.g. ECE, Health, Dep Rep)</w:t>
            </w:r>
          </w:p>
        </w:tc>
        <w:tc>
          <w:tcPr>
            <w:tcW w:w="865" w:type="dxa"/>
            <w:tcMar>
              <w:top w:w="0" w:type="nil"/>
              <w:left w:w="0" w:type="nil"/>
              <w:bottom w:w="0" w:type="nil"/>
              <w:right w:w="0" w:type="nil"/>
            </w:tcMar>
          </w:tcPr>
          <w:p w14:paraId="604DC773"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22E975D3"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10</w:t>
            </w:r>
          </w:p>
        </w:tc>
      </w:tr>
      <w:tr w:rsidR="00CF497D" w:rsidRPr="00CF497D" w14:paraId="5D244363"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1F1F1DFD"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Province/ municipality</w:t>
            </w:r>
          </w:p>
        </w:tc>
        <w:tc>
          <w:tcPr>
            <w:tcW w:w="3379" w:type="dxa"/>
            <w:tcMar>
              <w:top w:w="0" w:type="nil"/>
              <w:left w:w="0" w:type="nil"/>
              <w:bottom w:w="0" w:type="nil"/>
              <w:right w:w="0" w:type="nil"/>
            </w:tcMar>
          </w:tcPr>
          <w:p w14:paraId="07CE3813"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TWG Agriculture, Rural Development (sectoral representation)</w:t>
            </w:r>
          </w:p>
        </w:tc>
        <w:tc>
          <w:tcPr>
            <w:tcW w:w="865" w:type="dxa"/>
            <w:tcMar>
              <w:top w:w="0" w:type="nil"/>
              <w:left w:w="0" w:type="nil"/>
              <w:bottom w:w="0" w:type="nil"/>
              <w:right w:w="0" w:type="nil"/>
            </w:tcMar>
          </w:tcPr>
          <w:p w14:paraId="0D49D71F"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64CE65CD"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9</w:t>
            </w:r>
          </w:p>
        </w:tc>
      </w:tr>
      <w:tr w:rsidR="00CF497D" w:rsidRPr="00CF497D" w14:paraId="122628D9"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533A059B"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73F5E093"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PCCWC (sectoral representation)</w:t>
            </w:r>
          </w:p>
        </w:tc>
        <w:tc>
          <w:tcPr>
            <w:tcW w:w="865" w:type="dxa"/>
            <w:tcMar>
              <w:top w:w="0" w:type="nil"/>
              <w:left w:w="0" w:type="nil"/>
              <w:bottom w:w="0" w:type="nil"/>
              <w:right w:w="0" w:type="nil"/>
            </w:tcMar>
          </w:tcPr>
          <w:p w14:paraId="3AB55C5E"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5AA54A74"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6</w:t>
            </w:r>
          </w:p>
        </w:tc>
      </w:tr>
      <w:tr w:rsidR="00CF497D" w:rsidRPr="00CF497D" w14:paraId="4632CFAE"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5CF9C51A"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District</w:t>
            </w:r>
          </w:p>
        </w:tc>
        <w:tc>
          <w:tcPr>
            <w:tcW w:w="3379" w:type="dxa"/>
            <w:tcMar>
              <w:top w:w="0" w:type="nil"/>
              <w:left w:w="0" w:type="nil"/>
              <w:bottom w:w="0" w:type="nil"/>
              <w:right w:w="0" w:type="nil"/>
            </w:tcMar>
            <w:vAlign w:val="top"/>
          </w:tcPr>
          <w:p w14:paraId="750B6017"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District Office of Education</w:t>
            </w:r>
          </w:p>
        </w:tc>
        <w:tc>
          <w:tcPr>
            <w:tcW w:w="865" w:type="dxa"/>
            <w:tcMar>
              <w:top w:w="0" w:type="nil"/>
              <w:left w:w="0" w:type="nil"/>
              <w:bottom w:w="0" w:type="nil"/>
              <w:right w:w="0" w:type="nil"/>
            </w:tcMar>
          </w:tcPr>
          <w:p w14:paraId="507256E7"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4D7CC232"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65ED01D4"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2656260C"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vAlign w:val="top"/>
          </w:tcPr>
          <w:p w14:paraId="51FE5A0C"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Operational District (Health)</w:t>
            </w:r>
          </w:p>
        </w:tc>
        <w:tc>
          <w:tcPr>
            <w:tcW w:w="865" w:type="dxa"/>
            <w:tcMar>
              <w:top w:w="0" w:type="nil"/>
              <w:left w:w="0" w:type="nil"/>
              <w:bottom w:w="0" w:type="nil"/>
              <w:right w:w="0" w:type="nil"/>
            </w:tcMar>
          </w:tcPr>
          <w:p w14:paraId="25D16756"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6D761413"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13D3706E"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506C15A1"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5D86A5BE"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DCCWC (sectoral representation)</w:t>
            </w:r>
          </w:p>
        </w:tc>
        <w:tc>
          <w:tcPr>
            <w:tcW w:w="865" w:type="dxa"/>
            <w:tcMar>
              <w:top w:w="0" w:type="nil"/>
              <w:left w:w="0" w:type="nil"/>
              <w:bottom w:w="0" w:type="nil"/>
              <w:right w:w="0" w:type="nil"/>
            </w:tcMar>
          </w:tcPr>
          <w:p w14:paraId="11914537"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0D1904A2"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39661A27"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318CDA91"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Commune</w:t>
            </w:r>
          </w:p>
        </w:tc>
        <w:tc>
          <w:tcPr>
            <w:tcW w:w="3379" w:type="dxa"/>
            <w:tcMar>
              <w:top w:w="0" w:type="nil"/>
              <w:left w:w="0" w:type="nil"/>
              <w:bottom w:w="0" w:type="nil"/>
              <w:right w:w="0" w:type="nil"/>
            </w:tcMar>
          </w:tcPr>
          <w:p w14:paraId="03A9C5C5"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Head of Commune</w:t>
            </w:r>
          </w:p>
        </w:tc>
        <w:tc>
          <w:tcPr>
            <w:tcW w:w="865" w:type="dxa"/>
            <w:tcMar>
              <w:top w:w="0" w:type="nil"/>
              <w:left w:w="0" w:type="nil"/>
              <w:bottom w:w="0" w:type="nil"/>
              <w:right w:w="0" w:type="nil"/>
            </w:tcMar>
          </w:tcPr>
          <w:p w14:paraId="2314C8EC"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6F6CBB9B"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14D4B234"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1D0612ED"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0D10CFE3"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CWC (commune councillor)</w:t>
            </w:r>
          </w:p>
        </w:tc>
        <w:tc>
          <w:tcPr>
            <w:tcW w:w="865" w:type="dxa"/>
            <w:tcMar>
              <w:top w:w="0" w:type="nil"/>
              <w:left w:w="0" w:type="nil"/>
              <w:bottom w:w="0" w:type="nil"/>
              <w:right w:w="0" w:type="nil"/>
            </w:tcMar>
          </w:tcPr>
          <w:p w14:paraId="5903FD5F"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091C116A"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0F52FD43"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3EC52C30"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2D3D093A"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Head of Health Centre</w:t>
            </w:r>
          </w:p>
        </w:tc>
        <w:tc>
          <w:tcPr>
            <w:tcW w:w="865" w:type="dxa"/>
            <w:tcMar>
              <w:top w:w="0" w:type="nil"/>
              <w:left w:w="0" w:type="nil"/>
              <w:bottom w:w="0" w:type="nil"/>
              <w:right w:w="0" w:type="nil"/>
            </w:tcMar>
          </w:tcPr>
          <w:p w14:paraId="1997BD1B"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6D3E6FC6"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637D1956"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7DCAB067"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63DE610B"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Formal preschool director</w:t>
            </w:r>
          </w:p>
        </w:tc>
        <w:tc>
          <w:tcPr>
            <w:tcW w:w="865" w:type="dxa"/>
            <w:tcMar>
              <w:top w:w="0" w:type="nil"/>
              <w:left w:w="0" w:type="nil"/>
              <w:bottom w:w="0" w:type="nil"/>
              <w:right w:w="0" w:type="nil"/>
            </w:tcMar>
          </w:tcPr>
          <w:p w14:paraId="653DC620"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0DE69F62"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41DE776D"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5141F4EC"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6A5DE529"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Operating NGO worker (ensuring sectoral variety across selection)</w:t>
            </w:r>
          </w:p>
        </w:tc>
        <w:tc>
          <w:tcPr>
            <w:tcW w:w="865" w:type="dxa"/>
            <w:tcMar>
              <w:top w:w="0" w:type="nil"/>
              <w:left w:w="0" w:type="nil"/>
              <w:bottom w:w="0" w:type="nil"/>
              <w:right w:w="0" w:type="nil"/>
            </w:tcMar>
          </w:tcPr>
          <w:p w14:paraId="2F2D5786"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79836C4B"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55E3C9FF"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0E9865F2"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r w:rsidRPr="00CF497D">
              <w:rPr>
                <w:rFonts w:asciiTheme="minorHAnsi" w:hAnsiTheme="minorHAnsi" w:cstheme="minorHAnsi"/>
                <w:sz w:val="20"/>
                <w:lang w:eastAsia="en-US"/>
              </w:rPr>
              <w:t>Village</w:t>
            </w:r>
          </w:p>
        </w:tc>
        <w:tc>
          <w:tcPr>
            <w:tcW w:w="3379" w:type="dxa"/>
            <w:tcMar>
              <w:top w:w="0" w:type="nil"/>
              <w:left w:w="0" w:type="nil"/>
              <w:bottom w:w="0" w:type="nil"/>
              <w:right w:w="0" w:type="nil"/>
            </w:tcMar>
          </w:tcPr>
          <w:p w14:paraId="078BA41F"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Village head</w:t>
            </w:r>
          </w:p>
        </w:tc>
        <w:tc>
          <w:tcPr>
            <w:tcW w:w="865" w:type="dxa"/>
            <w:tcMar>
              <w:top w:w="0" w:type="nil"/>
              <w:left w:w="0" w:type="nil"/>
              <w:bottom w:w="0" w:type="nil"/>
              <w:right w:w="0" w:type="nil"/>
            </w:tcMar>
          </w:tcPr>
          <w:p w14:paraId="1323FD60"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66BC039F"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3D08E0D7"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1EC9104F"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228363EB"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Village Health Volunteer</w:t>
            </w:r>
          </w:p>
        </w:tc>
        <w:tc>
          <w:tcPr>
            <w:tcW w:w="865" w:type="dxa"/>
            <w:tcMar>
              <w:top w:w="0" w:type="nil"/>
              <w:left w:w="0" w:type="nil"/>
              <w:bottom w:w="0" w:type="nil"/>
              <w:right w:w="0" w:type="nil"/>
            </w:tcMar>
          </w:tcPr>
          <w:p w14:paraId="259CF136"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10DE58FF"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sidDel="00F825C8">
              <w:rPr>
                <w:rFonts w:asciiTheme="minorHAnsi" w:hAnsiTheme="minorHAnsi" w:cstheme="minorHAnsi"/>
                <w:sz w:val="20"/>
                <w:lang w:eastAsia="en-US"/>
              </w:rPr>
              <w:t>5</w:t>
            </w:r>
            <w:r w:rsidRPr="00CF497D">
              <w:rPr>
                <w:rFonts w:asciiTheme="minorHAnsi" w:hAnsiTheme="minorHAnsi" w:cstheme="minorHAnsi"/>
                <w:sz w:val="20"/>
                <w:lang w:eastAsia="en-US"/>
              </w:rPr>
              <w:t>6</w:t>
            </w:r>
          </w:p>
        </w:tc>
      </w:tr>
      <w:tr w:rsidR="00CF497D" w:rsidRPr="00CF497D" w14:paraId="228E2498"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18A66669"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42B37681"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Core parents (parental education)</w:t>
            </w:r>
          </w:p>
        </w:tc>
        <w:tc>
          <w:tcPr>
            <w:tcW w:w="865" w:type="dxa"/>
            <w:tcMar>
              <w:top w:w="0" w:type="nil"/>
              <w:left w:w="0" w:type="nil"/>
              <w:bottom w:w="0" w:type="nil"/>
              <w:right w:w="0" w:type="nil"/>
            </w:tcMar>
          </w:tcPr>
          <w:p w14:paraId="79D5FAB7"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2100461A"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46852C71"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421EAA32"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2D7404E0"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Community preschool teacher</w:t>
            </w:r>
          </w:p>
        </w:tc>
        <w:tc>
          <w:tcPr>
            <w:tcW w:w="865" w:type="dxa"/>
            <w:tcMar>
              <w:top w:w="0" w:type="nil"/>
              <w:left w:w="0" w:type="nil"/>
              <w:bottom w:w="0" w:type="nil"/>
              <w:right w:w="0" w:type="nil"/>
            </w:tcMar>
          </w:tcPr>
          <w:p w14:paraId="56EBCE81"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KII</w:t>
            </w:r>
          </w:p>
        </w:tc>
        <w:tc>
          <w:tcPr>
            <w:tcW w:w="0" w:type="dxa"/>
            <w:tcMar>
              <w:top w:w="0" w:type="nil"/>
              <w:left w:w="0" w:type="nil"/>
              <w:bottom w:w="0" w:type="nil"/>
              <w:right w:w="0" w:type="nil"/>
            </w:tcMar>
          </w:tcPr>
          <w:p w14:paraId="2F5E0F7E"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sidDel="00F825C8">
              <w:rPr>
                <w:rFonts w:asciiTheme="minorHAnsi" w:hAnsiTheme="minorHAnsi" w:cstheme="minorHAnsi"/>
                <w:sz w:val="20"/>
                <w:lang w:eastAsia="en-US"/>
              </w:rPr>
              <w:t>5</w:t>
            </w:r>
            <w:r w:rsidRPr="00CF497D">
              <w:rPr>
                <w:rFonts w:asciiTheme="minorHAnsi" w:hAnsiTheme="minorHAnsi" w:cstheme="minorHAnsi"/>
                <w:sz w:val="20"/>
                <w:lang w:eastAsia="en-US"/>
              </w:rPr>
              <w:t>6</w:t>
            </w:r>
          </w:p>
        </w:tc>
      </w:tr>
      <w:tr w:rsidR="00CF497D" w:rsidRPr="00CF497D" w14:paraId="4D03D411"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7E06B274"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61F91050" w14:textId="77777777" w:rsidR="00CF497D" w:rsidRPr="00CF497D" w:rsidRDefault="00CF497D" w:rsidP="00F60F5E">
            <w:pPr>
              <w:spacing w:before="40" w:after="40" w:line="240" w:lineRule="auto"/>
              <w:ind w:left="113" w:right="113"/>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Carers (including grandparents and pregnant women) of children 0-24 months</w:t>
            </w:r>
          </w:p>
        </w:tc>
        <w:tc>
          <w:tcPr>
            <w:tcW w:w="865" w:type="dxa"/>
            <w:tcMar>
              <w:top w:w="0" w:type="nil"/>
              <w:left w:w="0" w:type="nil"/>
              <w:bottom w:w="0" w:type="nil"/>
              <w:right w:w="0" w:type="nil"/>
            </w:tcMar>
          </w:tcPr>
          <w:p w14:paraId="2AF3B6CA"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FGD</w:t>
            </w:r>
          </w:p>
        </w:tc>
        <w:tc>
          <w:tcPr>
            <w:tcW w:w="0" w:type="dxa"/>
            <w:tcMar>
              <w:top w:w="0" w:type="nil"/>
              <w:left w:w="0" w:type="nil"/>
              <w:bottom w:w="0" w:type="nil"/>
              <w:right w:w="0" w:type="nil"/>
            </w:tcMar>
          </w:tcPr>
          <w:p w14:paraId="62B8222C"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2BE95B0E"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26EB611A"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2EF8DC84" w14:textId="77777777" w:rsidR="00CF497D" w:rsidRPr="00CF497D" w:rsidRDefault="00CF497D" w:rsidP="00F60F5E">
            <w:pPr>
              <w:spacing w:before="40" w:after="40" w:line="240" w:lineRule="auto"/>
              <w:ind w:left="113" w:right="113"/>
              <w:jc w:val="left"/>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Carers (including grandparents and pregnant women) of children 3-5 years</w:t>
            </w:r>
          </w:p>
        </w:tc>
        <w:tc>
          <w:tcPr>
            <w:tcW w:w="865" w:type="dxa"/>
            <w:tcMar>
              <w:top w:w="0" w:type="nil"/>
              <w:left w:w="0" w:type="nil"/>
              <w:bottom w:w="0" w:type="nil"/>
              <w:right w:w="0" w:type="nil"/>
            </w:tcMar>
          </w:tcPr>
          <w:p w14:paraId="1C308507"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FGD</w:t>
            </w:r>
          </w:p>
        </w:tc>
        <w:tc>
          <w:tcPr>
            <w:tcW w:w="0" w:type="dxa"/>
            <w:tcMar>
              <w:top w:w="0" w:type="nil"/>
              <w:left w:w="0" w:type="nil"/>
              <w:bottom w:w="0" w:type="nil"/>
              <w:right w:w="0" w:type="nil"/>
            </w:tcMar>
          </w:tcPr>
          <w:p w14:paraId="0C6C258D"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5</w:t>
            </w:r>
          </w:p>
        </w:tc>
      </w:tr>
      <w:tr w:rsidR="00CF497D" w:rsidRPr="00CF497D" w14:paraId="40036C0E"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Mar>
              <w:top w:w="0" w:type="nil"/>
              <w:left w:w="0" w:type="nil"/>
              <w:bottom w:w="0" w:type="nil"/>
              <w:right w:w="0" w:type="nil"/>
            </w:tcMar>
            <w:vAlign w:val="top"/>
          </w:tcPr>
          <w:p w14:paraId="3256F0D8"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4C625041"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Carers (including grandparents and pregnant women) of children 0-24 months</w:t>
            </w:r>
          </w:p>
        </w:tc>
        <w:tc>
          <w:tcPr>
            <w:tcW w:w="865" w:type="dxa"/>
            <w:tcMar>
              <w:top w:w="0" w:type="nil"/>
              <w:left w:w="0" w:type="nil"/>
              <w:bottom w:w="0" w:type="nil"/>
              <w:right w:w="0" w:type="nil"/>
            </w:tcMar>
          </w:tcPr>
          <w:p w14:paraId="72ADB9E2"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2122" w:type="dxa"/>
            <w:tcMar>
              <w:top w:w="0" w:type="nil"/>
              <w:left w:w="0" w:type="nil"/>
              <w:bottom w:w="0" w:type="nil"/>
              <w:right w:w="0" w:type="nil"/>
            </w:tcMar>
          </w:tcPr>
          <w:p w14:paraId="0DC0FF00"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47EBE101"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Mar>
              <w:top w:w="0" w:type="nil"/>
              <w:left w:w="0" w:type="nil"/>
              <w:bottom w:w="0" w:type="nil"/>
              <w:right w:w="0" w:type="nil"/>
            </w:tcMar>
            <w:vAlign w:val="top"/>
          </w:tcPr>
          <w:p w14:paraId="5E5532BF"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0588A52E"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Carers (including grandparents and pregnant women) of children 3-5 years</w:t>
            </w:r>
          </w:p>
        </w:tc>
        <w:tc>
          <w:tcPr>
            <w:tcW w:w="865" w:type="dxa"/>
            <w:tcMar>
              <w:top w:w="0" w:type="nil"/>
              <w:left w:w="0" w:type="nil"/>
              <w:bottom w:w="0" w:type="nil"/>
              <w:right w:w="0" w:type="nil"/>
            </w:tcMar>
          </w:tcPr>
          <w:p w14:paraId="66357661"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2122" w:type="dxa"/>
            <w:tcMar>
              <w:top w:w="0" w:type="nil"/>
              <w:left w:w="0" w:type="nil"/>
              <w:bottom w:w="0" w:type="nil"/>
              <w:right w:w="0" w:type="nil"/>
            </w:tcMar>
          </w:tcPr>
          <w:p w14:paraId="2C0B4892"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714BB2A4"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3F23C6A5"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5A887544"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Ethnic minority</w:t>
            </w:r>
          </w:p>
        </w:tc>
        <w:tc>
          <w:tcPr>
            <w:tcW w:w="865" w:type="dxa"/>
            <w:tcMar>
              <w:top w:w="0" w:type="nil"/>
              <w:left w:w="0" w:type="nil"/>
              <w:bottom w:w="0" w:type="nil"/>
              <w:right w:w="0" w:type="nil"/>
            </w:tcMar>
          </w:tcPr>
          <w:p w14:paraId="40079CED"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0" w:type="dxa"/>
            <w:tcMar>
              <w:top w:w="0" w:type="nil"/>
              <w:left w:w="0" w:type="nil"/>
              <w:bottom w:w="0" w:type="nil"/>
              <w:right w:w="0" w:type="nil"/>
            </w:tcMar>
          </w:tcPr>
          <w:p w14:paraId="7F1C0729"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094B8B02"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00113C70"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304835BB"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Malnutrition case</w:t>
            </w:r>
          </w:p>
        </w:tc>
        <w:tc>
          <w:tcPr>
            <w:tcW w:w="865" w:type="dxa"/>
            <w:tcMar>
              <w:top w:w="0" w:type="nil"/>
              <w:left w:w="0" w:type="nil"/>
              <w:bottom w:w="0" w:type="nil"/>
              <w:right w:w="0" w:type="nil"/>
            </w:tcMar>
          </w:tcPr>
          <w:p w14:paraId="5D4224BE"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0" w:type="dxa"/>
            <w:tcMar>
              <w:top w:w="0" w:type="nil"/>
              <w:left w:w="0" w:type="nil"/>
              <w:bottom w:w="0" w:type="nil"/>
              <w:right w:w="0" w:type="nil"/>
            </w:tcMar>
          </w:tcPr>
          <w:p w14:paraId="4D888462"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0C7960B0"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32207251"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21CE55CF"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WASH case</w:t>
            </w:r>
          </w:p>
        </w:tc>
        <w:tc>
          <w:tcPr>
            <w:tcW w:w="865" w:type="dxa"/>
            <w:tcMar>
              <w:top w:w="0" w:type="nil"/>
              <w:left w:w="0" w:type="nil"/>
              <w:bottom w:w="0" w:type="nil"/>
              <w:right w:w="0" w:type="nil"/>
            </w:tcMar>
          </w:tcPr>
          <w:p w14:paraId="03BEAB83"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0" w:type="dxa"/>
            <w:tcMar>
              <w:top w:w="0" w:type="nil"/>
              <w:left w:w="0" w:type="nil"/>
              <w:bottom w:w="0" w:type="nil"/>
              <w:right w:w="0" w:type="nil"/>
            </w:tcMar>
          </w:tcPr>
          <w:p w14:paraId="44C674BD"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4E11EF5F"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277EF43D"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4C6C99C2"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Young mother (child under age 1) or pregnant girl (under age 18)</w:t>
            </w:r>
          </w:p>
        </w:tc>
        <w:tc>
          <w:tcPr>
            <w:tcW w:w="865" w:type="dxa"/>
            <w:tcMar>
              <w:top w:w="0" w:type="nil"/>
              <w:left w:w="0" w:type="nil"/>
              <w:bottom w:w="0" w:type="nil"/>
              <w:right w:w="0" w:type="nil"/>
            </w:tcMar>
          </w:tcPr>
          <w:p w14:paraId="7D5379E5"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0" w:type="dxa"/>
            <w:tcMar>
              <w:top w:w="0" w:type="nil"/>
              <w:left w:w="0" w:type="nil"/>
              <w:bottom w:w="0" w:type="nil"/>
              <w:right w:w="0" w:type="nil"/>
            </w:tcMar>
          </w:tcPr>
          <w:p w14:paraId="06783EE8"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49882B92"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0" w:type="nil"/>
              <w:left w:w="0" w:type="nil"/>
              <w:bottom w:w="0" w:type="nil"/>
              <w:right w:w="0" w:type="nil"/>
            </w:tcMar>
            <w:vAlign w:val="top"/>
          </w:tcPr>
          <w:p w14:paraId="2118E5FB"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533B9930"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Fathers (child 0-5 years)</w:t>
            </w:r>
          </w:p>
        </w:tc>
        <w:tc>
          <w:tcPr>
            <w:tcW w:w="865" w:type="dxa"/>
            <w:tcMar>
              <w:top w:w="0" w:type="nil"/>
              <w:left w:w="0" w:type="nil"/>
              <w:bottom w:w="0" w:type="nil"/>
              <w:right w:w="0" w:type="nil"/>
            </w:tcMar>
          </w:tcPr>
          <w:p w14:paraId="30709976"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CS</w:t>
            </w:r>
          </w:p>
        </w:tc>
        <w:tc>
          <w:tcPr>
            <w:tcW w:w="0" w:type="dxa"/>
            <w:tcMar>
              <w:top w:w="0" w:type="nil"/>
              <w:left w:w="0" w:type="nil"/>
              <w:bottom w:w="0" w:type="nil"/>
              <w:right w:w="0" w:type="nil"/>
            </w:tcMar>
          </w:tcPr>
          <w:p w14:paraId="6ABC013B"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CF497D">
              <w:rPr>
                <w:rFonts w:asciiTheme="minorHAnsi" w:hAnsiTheme="minorHAnsi" w:cstheme="minorHAnsi"/>
                <w:sz w:val="20"/>
                <w:lang w:eastAsia="en-US"/>
              </w:rPr>
              <w:t>2</w:t>
            </w:r>
          </w:p>
        </w:tc>
      </w:tr>
      <w:tr w:rsidR="00CF497D" w:rsidRPr="00CF497D" w14:paraId="6893A419"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Mar>
              <w:top w:w="0" w:type="nil"/>
              <w:left w:w="0" w:type="nil"/>
              <w:bottom w:w="0" w:type="nil"/>
              <w:right w:w="0" w:type="nil"/>
            </w:tcMar>
            <w:vAlign w:val="top"/>
          </w:tcPr>
          <w:p w14:paraId="07FC528A"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75F72B15"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Total</w:t>
            </w:r>
          </w:p>
        </w:tc>
        <w:tc>
          <w:tcPr>
            <w:tcW w:w="865" w:type="dxa"/>
            <w:tcMar>
              <w:top w:w="0" w:type="nil"/>
              <w:left w:w="0" w:type="nil"/>
              <w:bottom w:w="0" w:type="nil"/>
              <w:right w:w="0" w:type="nil"/>
            </w:tcMar>
          </w:tcPr>
          <w:p w14:paraId="263CB240"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KII</w:t>
            </w:r>
          </w:p>
        </w:tc>
        <w:tc>
          <w:tcPr>
            <w:tcW w:w="2122" w:type="dxa"/>
            <w:tcMar>
              <w:top w:w="0" w:type="nil"/>
              <w:left w:w="0" w:type="nil"/>
              <w:bottom w:w="0" w:type="nil"/>
              <w:right w:w="0" w:type="nil"/>
            </w:tcMar>
          </w:tcPr>
          <w:p w14:paraId="018F1134" w14:textId="2CE7153D"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96</w:t>
            </w:r>
          </w:p>
        </w:tc>
      </w:tr>
      <w:tr w:rsidR="00CF497D" w:rsidRPr="00CF497D" w14:paraId="051DB06D" w14:textId="77777777" w:rsidTr="00B90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Mar>
              <w:top w:w="0" w:type="nil"/>
              <w:left w:w="0" w:type="nil"/>
              <w:bottom w:w="0" w:type="nil"/>
              <w:right w:w="0" w:type="nil"/>
            </w:tcMar>
            <w:vAlign w:val="top"/>
          </w:tcPr>
          <w:p w14:paraId="030B335F"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5FBE6BBF"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p>
        </w:tc>
        <w:tc>
          <w:tcPr>
            <w:tcW w:w="865" w:type="dxa"/>
            <w:tcMar>
              <w:top w:w="0" w:type="nil"/>
              <w:left w:w="0" w:type="nil"/>
              <w:bottom w:w="0" w:type="nil"/>
              <w:right w:w="0" w:type="nil"/>
            </w:tcMar>
          </w:tcPr>
          <w:p w14:paraId="27386CFC"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FGD</w:t>
            </w:r>
          </w:p>
        </w:tc>
        <w:tc>
          <w:tcPr>
            <w:tcW w:w="2122" w:type="dxa"/>
            <w:tcMar>
              <w:top w:w="0" w:type="nil"/>
              <w:left w:w="0" w:type="nil"/>
              <w:bottom w:w="0" w:type="nil"/>
              <w:right w:w="0" w:type="nil"/>
            </w:tcMar>
          </w:tcPr>
          <w:p w14:paraId="3AB9CDEC" w14:textId="77777777" w:rsidR="00CF497D" w:rsidRPr="00CF497D" w:rsidRDefault="00CF497D" w:rsidP="00CF497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10</w:t>
            </w:r>
          </w:p>
        </w:tc>
      </w:tr>
      <w:tr w:rsidR="00CF497D" w:rsidRPr="00CF497D" w14:paraId="2DA1DB48" w14:textId="77777777" w:rsidTr="00B90E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Mar>
              <w:top w:w="0" w:type="nil"/>
              <w:left w:w="0" w:type="nil"/>
              <w:bottom w:w="0" w:type="nil"/>
              <w:right w:w="0" w:type="nil"/>
            </w:tcMar>
            <w:vAlign w:val="top"/>
          </w:tcPr>
          <w:p w14:paraId="5F060955" w14:textId="77777777" w:rsidR="00CF497D" w:rsidRPr="00CF497D" w:rsidRDefault="00CF497D" w:rsidP="00CF497D">
            <w:pPr>
              <w:spacing w:before="40" w:after="40" w:line="240" w:lineRule="auto"/>
              <w:ind w:left="113" w:right="113"/>
              <w:rPr>
                <w:rFonts w:asciiTheme="minorHAnsi" w:hAnsiTheme="minorHAnsi" w:cstheme="minorHAnsi"/>
                <w:sz w:val="20"/>
                <w:lang w:eastAsia="en-US"/>
              </w:rPr>
            </w:pPr>
          </w:p>
        </w:tc>
        <w:tc>
          <w:tcPr>
            <w:tcW w:w="3379" w:type="dxa"/>
            <w:tcMar>
              <w:top w:w="0" w:type="nil"/>
              <w:left w:w="0" w:type="nil"/>
              <w:bottom w:w="0" w:type="nil"/>
              <w:right w:w="0" w:type="nil"/>
            </w:tcMar>
          </w:tcPr>
          <w:p w14:paraId="05A0E384"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p>
        </w:tc>
        <w:tc>
          <w:tcPr>
            <w:tcW w:w="865" w:type="dxa"/>
            <w:tcMar>
              <w:top w:w="0" w:type="nil"/>
              <w:left w:w="0" w:type="nil"/>
              <w:bottom w:w="0" w:type="nil"/>
              <w:right w:w="0" w:type="nil"/>
            </w:tcMar>
          </w:tcPr>
          <w:p w14:paraId="0844E612"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CS</w:t>
            </w:r>
          </w:p>
        </w:tc>
        <w:tc>
          <w:tcPr>
            <w:tcW w:w="2122" w:type="dxa"/>
            <w:tcMar>
              <w:top w:w="0" w:type="nil"/>
              <w:left w:w="0" w:type="nil"/>
              <w:bottom w:w="0" w:type="nil"/>
              <w:right w:w="0" w:type="nil"/>
            </w:tcMar>
          </w:tcPr>
          <w:p w14:paraId="563AECF8" w14:textId="77777777" w:rsidR="00CF497D" w:rsidRPr="00CF497D" w:rsidRDefault="00CF497D" w:rsidP="00CF497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0"/>
                <w:lang w:eastAsia="en-US"/>
              </w:rPr>
            </w:pPr>
            <w:r w:rsidRPr="00CF497D">
              <w:rPr>
                <w:rFonts w:asciiTheme="minorHAnsi" w:hAnsiTheme="minorHAnsi" w:cstheme="minorHAnsi"/>
                <w:b/>
                <w:sz w:val="20"/>
                <w:lang w:eastAsia="en-US"/>
              </w:rPr>
              <w:t>14</w:t>
            </w:r>
          </w:p>
        </w:tc>
      </w:tr>
    </w:tbl>
    <w:p w14:paraId="3566364B" w14:textId="77777777" w:rsidR="00CF497D" w:rsidRPr="00CF497D" w:rsidRDefault="00CF497D" w:rsidP="00CF497D">
      <w:pPr>
        <w:spacing w:line="240" w:lineRule="auto"/>
        <w:rPr>
          <w:rFonts w:asciiTheme="minorHAnsi" w:hAnsiTheme="minorHAnsi" w:cstheme="minorHAnsi"/>
          <w:lang w:eastAsia="en-US"/>
        </w:rPr>
      </w:pPr>
    </w:p>
    <w:p w14:paraId="2D3DAC9F" w14:textId="23941E60" w:rsidR="00CF497D" w:rsidRPr="00CF497D" w:rsidRDefault="00CF497D" w:rsidP="00CF497D">
      <w:pPr>
        <w:spacing w:line="240" w:lineRule="auto"/>
        <w:rPr>
          <w:rFonts w:asciiTheme="minorHAnsi" w:hAnsiTheme="minorHAnsi" w:cstheme="minorHAnsi"/>
        </w:rPr>
      </w:pPr>
      <w:r w:rsidRPr="00CF497D">
        <w:rPr>
          <w:rFonts w:asciiTheme="minorHAnsi" w:hAnsiTheme="minorHAnsi" w:cstheme="minorHAnsi"/>
        </w:rPr>
        <w:t xml:space="preserve">The quantity of KIIs and specific groups of individual stakeholders has expanded substantially compared to OPM’s original technical proposal. During the inception mission, the relative importance of the various administrative bodies at the provincial and district levels with regards to the IECD approach was highlighted. In addition, the representation of persons identified at the commune level was specified more precisely due to interviews and discussions with the Reference Group which occurred during the inception mission. </w:t>
      </w:r>
      <w:r w:rsidR="00761583">
        <w:rPr>
          <w:rFonts w:asciiTheme="minorHAnsi" w:hAnsiTheme="minorHAnsi" w:cstheme="minorHAnsi"/>
        </w:rPr>
        <w:t xml:space="preserve">Specific </w:t>
      </w:r>
      <w:r w:rsidR="001C2D89">
        <w:rPr>
          <w:rFonts w:asciiTheme="minorHAnsi" w:hAnsiTheme="minorHAnsi" w:cstheme="minorHAnsi"/>
        </w:rPr>
        <w:t xml:space="preserve">target populations </w:t>
      </w:r>
      <w:r w:rsidR="00761583">
        <w:rPr>
          <w:rFonts w:asciiTheme="minorHAnsi" w:hAnsiTheme="minorHAnsi" w:cstheme="minorHAnsi"/>
        </w:rPr>
        <w:t xml:space="preserve">were considered important </w:t>
      </w:r>
      <w:r w:rsidR="001C2D89">
        <w:rPr>
          <w:rFonts w:asciiTheme="minorHAnsi" w:hAnsiTheme="minorHAnsi" w:cstheme="minorHAnsi"/>
        </w:rPr>
        <w:t xml:space="preserve">by the Reference Group </w:t>
      </w:r>
      <w:r w:rsidR="00761583">
        <w:rPr>
          <w:rFonts w:asciiTheme="minorHAnsi" w:hAnsiTheme="minorHAnsi" w:cstheme="minorHAnsi"/>
        </w:rPr>
        <w:t xml:space="preserve">to evaluate, and </w:t>
      </w:r>
      <w:r w:rsidR="001C2D89">
        <w:rPr>
          <w:rFonts w:asciiTheme="minorHAnsi" w:hAnsiTheme="minorHAnsi" w:cstheme="minorHAnsi"/>
        </w:rPr>
        <w:t xml:space="preserve">consequently, </w:t>
      </w:r>
      <w:r w:rsidR="00761583">
        <w:rPr>
          <w:rFonts w:asciiTheme="minorHAnsi" w:hAnsiTheme="minorHAnsi" w:cstheme="minorHAnsi"/>
        </w:rPr>
        <w:t xml:space="preserve">additional case studies of </w:t>
      </w:r>
      <w:r w:rsidR="001C2D89">
        <w:rPr>
          <w:rFonts w:asciiTheme="minorHAnsi" w:hAnsiTheme="minorHAnsi" w:cstheme="minorHAnsi"/>
        </w:rPr>
        <w:t xml:space="preserve">these vulnerable groups </w:t>
      </w:r>
      <w:r w:rsidR="00761583">
        <w:rPr>
          <w:rFonts w:asciiTheme="minorHAnsi" w:hAnsiTheme="minorHAnsi" w:cstheme="minorHAnsi"/>
        </w:rPr>
        <w:t xml:space="preserve">were </w:t>
      </w:r>
      <w:r w:rsidR="001C2D89">
        <w:rPr>
          <w:rFonts w:asciiTheme="minorHAnsi" w:hAnsiTheme="minorHAnsi" w:cstheme="minorHAnsi"/>
        </w:rPr>
        <w:t xml:space="preserve">added to collect individual information on access and receipt of services. </w:t>
      </w:r>
      <w:r w:rsidRPr="00CF497D">
        <w:rPr>
          <w:rFonts w:asciiTheme="minorHAnsi" w:hAnsiTheme="minorHAnsi" w:cstheme="minorHAnsi"/>
        </w:rPr>
        <w:t xml:space="preserve">A more detailed description of data collection areas, specific target groups and quantities is available in </w:t>
      </w:r>
      <w:r w:rsidR="00664763">
        <w:rPr>
          <w:rFonts w:asciiTheme="minorHAnsi" w:hAnsiTheme="minorHAnsi" w:cstheme="minorHAnsi"/>
        </w:rPr>
        <w:fldChar w:fldCharType="begin"/>
      </w:r>
      <w:r w:rsidR="00664763">
        <w:rPr>
          <w:rFonts w:asciiTheme="minorHAnsi" w:hAnsiTheme="minorHAnsi" w:cstheme="minorHAnsi"/>
        </w:rPr>
        <w:instrText xml:space="preserve"> REF _Ref7481585 \r \h </w:instrText>
      </w:r>
      <w:r w:rsidR="00664763">
        <w:rPr>
          <w:rFonts w:asciiTheme="minorHAnsi" w:hAnsiTheme="minorHAnsi" w:cstheme="minorHAnsi"/>
        </w:rPr>
      </w:r>
      <w:r w:rsidR="00664763">
        <w:rPr>
          <w:rFonts w:asciiTheme="minorHAnsi" w:hAnsiTheme="minorHAnsi" w:cstheme="minorHAnsi"/>
        </w:rPr>
        <w:fldChar w:fldCharType="separate"/>
      </w:r>
      <w:r w:rsidR="006343E3">
        <w:rPr>
          <w:rFonts w:asciiTheme="minorHAnsi" w:hAnsiTheme="minorHAnsi" w:cstheme="minorHAnsi"/>
        </w:rPr>
        <w:t>Annex 10</w:t>
      </w:r>
      <w:r w:rsidR="00664763">
        <w:rPr>
          <w:rFonts w:asciiTheme="minorHAnsi" w:hAnsiTheme="minorHAnsi" w:cstheme="minorHAnsi"/>
        </w:rPr>
        <w:fldChar w:fldCharType="end"/>
      </w:r>
      <w:r w:rsidRPr="00CF497D">
        <w:rPr>
          <w:rFonts w:asciiTheme="minorHAnsi" w:hAnsiTheme="minorHAnsi" w:cstheme="minorHAnsi"/>
        </w:rPr>
        <w:t>.</w:t>
      </w:r>
    </w:p>
    <w:p w14:paraId="32140D47" w14:textId="28D9EA00" w:rsidR="00CF497D" w:rsidRPr="00CF497D" w:rsidRDefault="00CD3058" w:rsidP="00CF497D">
      <w:pPr>
        <w:spacing w:line="240" w:lineRule="auto"/>
        <w:rPr>
          <w:rFonts w:asciiTheme="minorHAnsi" w:hAnsiTheme="minorHAnsi" w:cstheme="minorHAnsi"/>
          <w:lang w:eastAsia="en-US"/>
        </w:rPr>
      </w:pPr>
      <w:r>
        <w:rPr>
          <w:rFonts w:asciiTheme="minorHAnsi" w:hAnsiTheme="minorHAnsi" w:cstheme="minorHAnsi"/>
          <w:lang w:eastAsia="en-US"/>
        </w:rPr>
        <w:t>T</w:t>
      </w:r>
      <w:r w:rsidR="00CF497D" w:rsidRPr="00CF497D">
        <w:rPr>
          <w:rFonts w:asciiTheme="minorHAnsi" w:hAnsiTheme="minorHAnsi" w:cstheme="minorHAnsi"/>
          <w:lang w:eastAsia="en-US"/>
        </w:rPr>
        <w:t>he data collection tools have each been adapted according to the types of respondent for whom they will be used, to ensure the questions are optimally targeted and the most relevant information is obtained.</w:t>
      </w:r>
    </w:p>
    <w:p w14:paraId="7DFC034B" w14:textId="77777777" w:rsidR="00C631FA" w:rsidRPr="00C631FA" w:rsidRDefault="00C631FA" w:rsidP="00ED7A60">
      <w:pPr>
        <w:pStyle w:val="Heading3"/>
      </w:pPr>
      <w:bookmarkStart w:id="298" w:name="_Toc3690863"/>
      <w:bookmarkStart w:id="299" w:name="_Toc3690865"/>
      <w:bookmarkStart w:id="300" w:name="_Toc7527356"/>
      <w:bookmarkEnd w:id="298"/>
      <w:bookmarkEnd w:id="299"/>
      <w:r w:rsidRPr="00C631FA">
        <w:t>Sampling methodology</w:t>
      </w:r>
      <w:bookmarkEnd w:id="300"/>
    </w:p>
    <w:p w14:paraId="41B95567" w14:textId="6D9E30F3" w:rsidR="00C631FA" w:rsidRPr="00F60F5E" w:rsidRDefault="00236D29" w:rsidP="00C631FA">
      <w:pPr>
        <w:spacing w:line="240" w:lineRule="auto"/>
        <w:rPr>
          <w:rFonts w:asciiTheme="minorHAnsi" w:hAnsiTheme="minorHAnsi" w:cstheme="minorHAnsi"/>
          <w:lang w:val="en-US"/>
        </w:rPr>
      </w:pPr>
      <w:r>
        <w:rPr>
          <w:rFonts w:asciiTheme="minorHAnsi" w:hAnsiTheme="minorHAnsi" w:cstheme="minorHAnsi"/>
        </w:rPr>
        <w:t>Given time and resource constraints, t</w:t>
      </w:r>
      <w:r w:rsidR="00C631FA" w:rsidRPr="00C631FA">
        <w:rPr>
          <w:rFonts w:asciiTheme="minorHAnsi" w:hAnsiTheme="minorHAnsi" w:cstheme="minorHAnsi"/>
        </w:rPr>
        <w:t xml:space="preserve">he geographic scope of </w:t>
      </w:r>
      <w:r>
        <w:rPr>
          <w:rFonts w:asciiTheme="minorHAnsi" w:hAnsiTheme="minorHAnsi" w:cstheme="minorHAnsi"/>
        </w:rPr>
        <w:t>field work</w:t>
      </w:r>
      <w:r w:rsidR="00C631FA" w:rsidRPr="00C631FA">
        <w:rPr>
          <w:rFonts w:asciiTheme="minorHAnsi" w:hAnsiTheme="minorHAnsi" w:cstheme="minorHAnsi"/>
        </w:rPr>
        <w:t xml:space="preserve"> will be limited to two provinces (Kratie and Ratanakiri) and the urban poor communities in the municipality of Phnom Penh. Due to time </w:t>
      </w:r>
      <w:r w:rsidR="001D7DB1">
        <w:rPr>
          <w:rFonts w:asciiTheme="minorHAnsi" w:hAnsiTheme="minorHAnsi" w:cstheme="minorHAnsi"/>
        </w:rPr>
        <w:t xml:space="preserve">and resource </w:t>
      </w:r>
      <w:r w:rsidR="00C631FA" w:rsidRPr="00C631FA">
        <w:rPr>
          <w:rFonts w:asciiTheme="minorHAnsi" w:hAnsiTheme="minorHAnsi" w:cstheme="minorHAnsi"/>
        </w:rPr>
        <w:t>limitations, data collection will occur in a more limited sample</w:t>
      </w:r>
      <w:r w:rsidR="001D7DB1">
        <w:rPr>
          <w:rFonts w:asciiTheme="minorHAnsi" w:hAnsiTheme="minorHAnsi" w:cstheme="minorHAnsi"/>
        </w:rPr>
        <w:t xml:space="preserve"> </w:t>
      </w:r>
      <w:r w:rsidR="001D7DB1" w:rsidRPr="00C631FA">
        <w:rPr>
          <w:rFonts w:asciiTheme="minorHAnsi" w:hAnsiTheme="minorHAnsi" w:cstheme="minorHAnsi"/>
        </w:rPr>
        <w:t xml:space="preserve">than </w:t>
      </w:r>
      <w:r w:rsidR="001D7DB1">
        <w:rPr>
          <w:rFonts w:asciiTheme="minorHAnsi" w:hAnsiTheme="minorHAnsi" w:cstheme="minorHAnsi"/>
        </w:rPr>
        <w:t>envisaged in the ToR</w:t>
      </w:r>
      <w:r w:rsidR="001D7DB1" w:rsidRPr="00C631FA">
        <w:rPr>
          <w:rFonts w:asciiTheme="minorHAnsi" w:hAnsiTheme="minorHAnsi" w:cstheme="minorHAnsi"/>
        </w:rPr>
        <w:t xml:space="preserve"> (see below)</w:t>
      </w:r>
      <w:r w:rsidR="001D7DB1">
        <w:rPr>
          <w:rFonts w:asciiTheme="minorHAnsi" w:hAnsiTheme="minorHAnsi" w:cstheme="minorHAnsi"/>
        </w:rPr>
        <w:t>: five rather than six districts</w:t>
      </w:r>
      <w:r w:rsidR="00C631FA" w:rsidRPr="00C631FA">
        <w:rPr>
          <w:rFonts w:asciiTheme="minorHAnsi" w:hAnsiTheme="minorHAnsi" w:cstheme="minorHAnsi"/>
        </w:rPr>
        <w:t>.</w:t>
      </w:r>
      <w:r w:rsidR="001D7DB1">
        <w:rPr>
          <w:rFonts w:asciiTheme="minorHAnsi" w:hAnsiTheme="minorHAnsi" w:cstheme="minorHAnsi"/>
        </w:rPr>
        <w:t xml:space="preserve"> This prioritisation of available time has been agreed with the Reference Group.</w:t>
      </w:r>
      <w:r w:rsidR="00C631FA" w:rsidRPr="00C631FA">
        <w:rPr>
          <w:rFonts w:asciiTheme="minorHAnsi" w:hAnsiTheme="minorHAnsi" w:cstheme="minorHAnsi"/>
        </w:rPr>
        <w:t xml:space="preserve"> </w:t>
      </w:r>
      <w:r w:rsidR="008147EE">
        <w:rPr>
          <w:rFonts w:asciiTheme="minorHAnsi" w:hAnsiTheme="minorHAnsi" w:cstheme="minorHAnsi"/>
        </w:rPr>
        <w:t xml:space="preserve">The </w:t>
      </w:r>
      <w:r>
        <w:rPr>
          <w:rFonts w:asciiTheme="minorHAnsi" w:hAnsiTheme="minorHAnsi" w:cstheme="minorHAnsi"/>
        </w:rPr>
        <w:t xml:space="preserve">proposed </w:t>
      </w:r>
      <w:r w:rsidR="008147EE">
        <w:rPr>
          <w:rFonts w:asciiTheme="minorHAnsi" w:hAnsiTheme="minorHAnsi" w:cstheme="minorHAnsi"/>
        </w:rPr>
        <w:t xml:space="preserve">selection maintains the expected overall representation of urban and rural areas, as well as remote regions; as such, this change will not have any expected change on the evaluation findings. </w:t>
      </w:r>
    </w:p>
    <w:p w14:paraId="7E0E3950" w14:textId="77777777" w:rsidR="00C631FA" w:rsidRPr="00C631FA" w:rsidRDefault="00C631FA" w:rsidP="00C631FA">
      <w:pPr>
        <w:keepNext/>
        <w:keepLines/>
        <w:spacing w:before="260" w:after="260" w:line="240" w:lineRule="auto"/>
        <w:outlineLvl w:val="3"/>
        <w:rPr>
          <w:rFonts w:asciiTheme="minorHAnsi" w:eastAsia="Helvetica" w:hAnsiTheme="minorHAnsi" w:cstheme="minorHAnsi"/>
          <w:b/>
          <w:iCs/>
          <w:color w:val="0A1F50" w:themeColor="text2"/>
          <w:sz w:val="24"/>
        </w:rPr>
      </w:pPr>
      <w:r w:rsidRPr="00C631FA">
        <w:rPr>
          <w:rFonts w:asciiTheme="minorHAnsi" w:eastAsia="Helvetica" w:hAnsiTheme="minorHAnsi" w:cstheme="minorHAnsi"/>
          <w:b/>
          <w:iCs/>
          <w:color w:val="0A1F50" w:themeColor="text2"/>
          <w:sz w:val="24"/>
        </w:rPr>
        <w:lastRenderedPageBreak/>
        <w:t>Selection of districts</w:t>
      </w:r>
    </w:p>
    <w:p w14:paraId="02B9BDA8" w14:textId="74D900A9"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t>In Kratie, Ratanakiri and the urban poor communities of Phnom Penh, a total of five districts are selected randomly among those which have been targets of the IECD approach and are part of the longitudinal study locations</w:t>
      </w:r>
      <w:r w:rsidR="008147EE">
        <w:rPr>
          <w:rFonts w:asciiTheme="minorHAnsi" w:hAnsiTheme="minorHAnsi" w:cstheme="minorHAnsi"/>
        </w:rPr>
        <w:t xml:space="preserve"> (see Section </w:t>
      </w:r>
      <w:r w:rsidR="008147EE">
        <w:rPr>
          <w:rFonts w:asciiTheme="minorHAnsi" w:hAnsiTheme="minorHAnsi" w:cstheme="minorHAnsi"/>
        </w:rPr>
        <w:fldChar w:fldCharType="begin"/>
      </w:r>
      <w:r w:rsidR="008147EE">
        <w:rPr>
          <w:rFonts w:asciiTheme="minorHAnsi" w:hAnsiTheme="minorHAnsi" w:cstheme="minorHAnsi"/>
        </w:rPr>
        <w:instrText xml:space="preserve"> REF _Ref7131016 \n \h </w:instrText>
      </w:r>
      <w:r w:rsidR="008147EE">
        <w:rPr>
          <w:rFonts w:asciiTheme="minorHAnsi" w:hAnsiTheme="minorHAnsi" w:cstheme="minorHAnsi"/>
        </w:rPr>
      </w:r>
      <w:r w:rsidR="008147EE">
        <w:rPr>
          <w:rFonts w:asciiTheme="minorHAnsi" w:hAnsiTheme="minorHAnsi" w:cstheme="minorHAnsi"/>
        </w:rPr>
        <w:fldChar w:fldCharType="separate"/>
      </w:r>
      <w:r w:rsidR="006343E3">
        <w:rPr>
          <w:rFonts w:asciiTheme="minorHAnsi" w:hAnsiTheme="minorHAnsi" w:cstheme="minorHAnsi"/>
        </w:rPr>
        <w:t>4.4</w:t>
      </w:r>
      <w:r w:rsidR="008147EE">
        <w:rPr>
          <w:rFonts w:asciiTheme="minorHAnsi" w:hAnsiTheme="minorHAnsi" w:cstheme="minorHAnsi"/>
        </w:rPr>
        <w:fldChar w:fldCharType="end"/>
      </w:r>
      <w:r w:rsidR="008147EE">
        <w:rPr>
          <w:rFonts w:asciiTheme="minorHAnsi" w:hAnsiTheme="minorHAnsi" w:cstheme="minorHAnsi"/>
        </w:rPr>
        <w:t>)</w:t>
      </w:r>
      <w:r w:rsidRPr="00C631FA">
        <w:rPr>
          <w:rFonts w:asciiTheme="minorHAnsi" w:hAnsiTheme="minorHAnsi" w:cstheme="minorHAnsi"/>
        </w:rPr>
        <w:t>.</w:t>
      </w:r>
      <w:r w:rsidRPr="00C631FA">
        <w:rPr>
          <w:rFonts w:asciiTheme="minorHAnsi" w:hAnsiTheme="minorHAnsi" w:cstheme="minorHAnsi"/>
          <w:vertAlign w:val="superscript"/>
        </w:rPr>
        <w:footnoteReference w:id="21"/>
      </w:r>
    </w:p>
    <w:p w14:paraId="2AAD98CB" w14:textId="18BF352B"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t xml:space="preserve">The selection of the five districts will be </w:t>
      </w:r>
      <w:r w:rsidR="00F74D02">
        <w:rPr>
          <w:rFonts w:asciiTheme="minorHAnsi" w:hAnsiTheme="minorHAnsi" w:cstheme="minorHAnsi"/>
        </w:rPr>
        <w:t xml:space="preserve">from </w:t>
      </w:r>
      <w:r w:rsidRPr="00C631FA">
        <w:rPr>
          <w:rFonts w:asciiTheme="minorHAnsi" w:hAnsiTheme="minorHAnsi" w:cstheme="minorHAnsi"/>
        </w:rPr>
        <w:t xml:space="preserve">six target IECD districts to reduce the sample size, without reducing any of the population representation. In the province of Ratanakiri, two districts </w:t>
      </w:r>
      <w:r w:rsidR="00F74D02">
        <w:rPr>
          <w:rFonts w:asciiTheme="minorHAnsi" w:hAnsiTheme="minorHAnsi" w:cstheme="minorHAnsi"/>
        </w:rPr>
        <w:t xml:space="preserve">were selected </w:t>
      </w:r>
      <w:r w:rsidRPr="00C631FA">
        <w:rPr>
          <w:rFonts w:asciiTheme="minorHAnsi" w:hAnsiTheme="minorHAnsi" w:cstheme="minorHAnsi"/>
        </w:rPr>
        <w:t>out of the three target districts to maintain a balanced distribution between urban and rural areas. The final selected districts for the evaluation are as follows:</w:t>
      </w:r>
    </w:p>
    <w:p w14:paraId="60CB7784" w14:textId="77777777" w:rsidR="00C631FA" w:rsidRPr="00C631FA" w:rsidRDefault="00C631FA" w:rsidP="00F60F5E">
      <w:pPr>
        <w:pStyle w:val="ListBullet"/>
      </w:pPr>
      <w:r w:rsidRPr="00C631FA">
        <w:rPr>
          <w:b/>
          <w:bCs/>
        </w:rPr>
        <w:t>Russei Kaev</w:t>
      </w:r>
      <w:r w:rsidRPr="00C631FA">
        <w:t xml:space="preserve"> in Phnom Penh</w:t>
      </w:r>
    </w:p>
    <w:p w14:paraId="78B4F6A4" w14:textId="77777777" w:rsidR="00C631FA" w:rsidRPr="00C631FA" w:rsidRDefault="00C631FA" w:rsidP="00F60F5E">
      <w:pPr>
        <w:pStyle w:val="ListBullet"/>
      </w:pPr>
      <w:r w:rsidRPr="00C631FA">
        <w:rPr>
          <w:b/>
          <w:bCs/>
        </w:rPr>
        <w:t>Chitr Borie</w:t>
      </w:r>
      <w:r w:rsidRPr="00C631FA">
        <w:t xml:space="preserve"> in Kratie</w:t>
      </w:r>
    </w:p>
    <w:p w14:paraId="5166DCCD" w14:textId="77777777" w:rsidR="00C631FA" w:rsidRPr="00C631FA" w:rsidRDefault="00C631FA" w:rsidP="00F60F5E">
      <w:pPr>
        <w:pStyle w:val="ListBullet"/>
      </w:pPr>
      <w:r w:rsidRPr="00C631FA">
        <w:rPr>
          <w:b/>
          <w:bCs/>
        </w:rPr>
        <w:t>Krong Kratie</w:t>
      </w:r>
      <w:r w:rsidRPr="00C631FA">
        <w:t xml:space="preserve"> in Kratie</w:t>
      </w:r>
    </w:p>
    <w:p w14:paraId="72317B9D" w14:textId="77777777" w:rsidR="00C631FA" w:rsidRPr="00C631FA" w:rsidRDefault="00C631FA" w:rsidP="00F60F5E">
      <w:pPr>
        <w:pStyle w:val="ListBullet"/>
      </w:pPr>
      <w:r w:rsidRPr="00C631FA">
        <w:rPr>
          <w:b/>
          <w:bCs/>
        </w:rPr>
        <w:t>Krong Ban Lung</w:t>
      </w:r>
      <w:r w:rsidRPr="00C631FA">
        <w:t xml:space="preserve"> in Ratanakiri</w:t>
      </w:r>
    </w:p>
    <w:p w14:paraId="6F601963" w14:textId="77777777" w:rsidR="00C631FA" w:rsidRPr="00C631FA" w:rsidRDefault="00C631FA" w:rsidP="00F60F5E">
      <w:pPr>
        <w:pStyle w:val="ListBullet"/>
      </w:pPr>
      <w:r w:rsidRPr="00C631FA">
        <w:rPr>
          <w:b/>
          <w:bCs/>
        </w:rPr>
        <w:t>Bar Karv</w:t>
      </w:r>
      <w:r w:rsidRPr="00C631FA">
        <w:t xml:space="preserve"> in Ratanakiri</w:t>
      </w:r>
    </w:p>
    <w:p w14:paraId="54BAE5C5" w14:textId="77777777" w:rsidR="00C631FA" w:rsidRPr="00C631FA" w:rsidRDefault="00C631FA" w:rsidP="00C631FA">
      <w:pPr>
        <w:keepNext/>
        <w:keepLines/>
        <w:spacing w:before="260" w:after="260" w:line="240" w:lineRule="auto"/>
        <w:outlineLvl w:val="3"/>
        <w:rPr>
          <w:rFonts w:asciiTheme="minorHAnsi" w:eastAsia="Helvetica" w:hAnsiTheme="minorHAnsi" w:cstheme="minorHAnsi"/>
          <w:b/>
          <w:iCs/>
          <w:color w:val="0A1F50" w:themeColor="text2"/>
          <w:sz w:val="24"/>
        </w:rPr>
      </w:pPr>
      <w:r w:rsidRPr="00C631FA">
        <w:rPr>
          <w:rFonts w:asciiTheme="minorHAnsi" w:eastAsia="Helvetica" w:hAnsiTheme="minorHAnsi" w:cstheme="minorHAnsi"/>
          <w:b/>
          <w:iCs/>
          <w:color w:val="0A1F50" w:themeColor="text2"/>
          <w:sz w:val="24"/>
        </w:rPr>
        <w:t>Selection of communes and villages</w:t>
      </w:r>
    </w:p>
    <w:p w14:paraId="210DABAE" w14:textId="7805E562" w:rsidR="00C631FA" w:rsidRPr="008F4387" w:rsidRDefault="00C631FA" w:rsidP="00C631FA">
      <w:pPr>
        <w:spacing w:line="240" w:lineRule="auto"/>
        <w:rPr>
          <w:rFonts w:asciiTheme="minorHAnsi" w:hAnsiTheme="minorHAnsi" w:cstheme="minorHAnsi"/>
        </w:rPr>
      </w:pPr>
      <w:r w:rsidRPr="00C631FA">
        <w:rPr>
          <w:rFonts w:asciiTheme="minorHAnsi" w:hAnsiTheme="minorHAnsi" w:cstheme="minorHAnsi"/>
        </w:rPr>
        <w:t xml:space="preserve">Within each of the five districts, a simple random selection </w:t>
      </w:r>
      <w:r w:rsidR="00F74D02">
        <w:rPr>
          <w:rFonts w:asciiTheme="minorHAnsi" w:hAnsiTheme="minorHAnsi" w:cstheme="minorHAnsi"/>
        </w:rPr>
        <w:t xml:space="preserve">is employed </w:t>
      </w:r>
      <w:r w:rsidRPr="00C631FA">
        <w:rPr>
          <w:rFonts w:asciiTheme="minorHAnsi" w:hAnsiTheme="minorHAnsi" w:cstheme="minorHAnsi"/>
        </w:rPr>
        <w:t>of five communes among those where UNICEF has provided technical or financial support in the areas of WASH, nutrition, health or ECE. Among each of the five communes, two villages will be selected randomly among all villages in that commune, totalling ten villages in the overall evaluation sample (</w:t>
      </w:r>
      <w:r w:rsidRPr="008F4387">
        <w:rPr>
          <w:rFonts w:asciiTheme="minorHAnsi" w:hAnsiTheme="minorHAnsi" w:cstheme="minorHAnsi"/>
        </w:rPr>
        <w:t xml:space="preserve">see </w:t>
      </w:r>
      <w:r w:rsidRPr="008F4387">
        <w:rPr>
          <w:rFonts w:asciiTheme="minorHAnsi" w:hAnsiTheme="minorHAnsi" w:cstheme="minorHAnsi"/>
        </w:rPr>
        <w:fldChar w:fldCharType="begin"/>
      </w:r>
      <w:r w:rsidRPr="008F4387">
        <w:rPr>
          <w:rFonts w:asciiTheme="minorHAnsi" w:hAnsiTheme="minorHAnsi" w:cstheme="minorHAnsi"/>
        </w:rPr>
        <w:instrText xml:space="preserve"> REF _Ref5212242 \h </w:instrText>
      </w:r>
      <w:r w:rsidR="008F4387">
        <w:rPr>
          <w:rFonts w:asciiTheme="minorHAnsi" w:hAnsiTheme="minorHAnsi" w:cstheme="minorHAnsi"/>
        </w:rPr>
        <w:instrText xml:space="preserve"> \* MERGEFORMAT </w:instrText>
      </w:r>
      <w:r w:rsidRPr="008F4387">
        <w:rPr>
          <w:rFonts w:asciiTheme="minorHAnsi" w:hAnsiTheme="minorHAnsi" w:cstheme="minorHAnsi"/>
        </w:rPr>
      </w:r>
      <w:r w:rsidRPr="008F4387">
        <w:rPr>
          <w:rFonts w:asciiTheme="minorHAnsi" w:hAnsiTheme="minorHAnsi" w:cstheme="minorHAnsi"/>
        </w:rPr>
        <w:fldChar w:fldCharType="separate"/>
      </w:r>
      <w:r w:rsidR="006343E3" w:rsidRPr="006343E3">
        <w:t xml:space="preserve">Table </w:t>
      </w:r>
      <w:r w:rsidR="006343E3" w:rsidRPr="006343E3">
        <w:rPr>
          <w:noProof/>
        </w:rPr>
        <w:t>6</w:t>
      </w:r>
      <w:r w:rsidRPr="008F4387">
        <w:rPr>
          <w:rFonts w:asciiTheme="minorHAnsi" w:hAnsiTheme="minorHAnsi" w:cstheme="minorHAnsi"/>
        </w:rPr>
        <w:fldChar w:fldCharType="end"/>
      </w:r>
      <w:r w:rsidRPr="008F4387">
        <w:rPr>
          <w:rFonts w:asciiTheme="minorHAnsi" w:hAnsiTheme="minorHAnsi" w:cstheme="minorHAnsi"/>
        </w:rPr>
        <w:t>).</w:t>
      </w:r>
    </w:p>
    <w:p w14:paraId="24800861" w14:textId="66155B5A" w:rsidR="00C631FA" w:rsidRPr="00C631FA" w:rsidRDefault="00C631FA" w:rsidP="00C631FA">
      <w:pPr>
        <w:keepNext/>
        <w:spacing w:after="120" w:line="240" w:lineRule="auto"/>
        <w:ind w:left="1134" w:hanging="1134"/>
        <w:outlineLvl w:val="2"/>
        <w:rPr>
          <w:rFonts w:eastAsia="Times New Roman" w:cs="Times New Roman"/>
          <w:b/>
          <w:bCs/>
          <w:color w:val="0B1F51"/>
          <w:lang w:eastAsia="en-US"/>
        </w:rPr>
      </w:pPr>
      <w:bookmarkStart w:id="301" w:name="_Ref5212242"/>
      <w:bookmarkStart w:id="302" w:name="_Toc5236880"/>
      <w:bookmarkStart w:id="303" w:name="_Toc7481220"/>
      <w:bookmarkStart w:id="304" w:name="_Toc7526945"/>
      <w:r w:rsidRPr="00ED7A60">
        <w:rPr>
          <w:rFonts w:eastAsia="Times New Roman" w:cs="Times New Roman"/>
          <w:b/>
          <w:bCs/>
          <w:color w:val="0B1F51"/>
          <w:lang w:eastAsia="en-US"/>
        </w:rPr>
        <w:t xml:space="preserve">Table </w:t>
      </w:r>
      <w:r w:rsidRPr="00ED7A60">
        <w:rPr>
          <w:rFonts w:eastAsia="Times New Roman" w:cs="Times New Roman"/>
          <w:b/>
          <w:bCs/>
          <w:color w:val="0B1F51"/>
          <w:lang w:eastAsia="en-US"/>
        </w:rPr>
        <w:fldChar w:fldCharType="begin"/>
      </w:r>
      <w:r w:rsidRPr="00ED7A60">
        <w:rPr>
          <w:rFonts w:eastAsia="Times New Roman" w:cs="Times New Roman"/>
          <w:b/>
          <w:bCs/>
          <w:color w:val="0B1F51"/>
          <w:lang w:eastAsia="en-US"/>
        </w:rPr>
        <w:instrText xml:space="preserve"> SEQ Table \* ARABIC </w:instrText>
      </w:r>
      <w:r w:rsidRPr="00ED7A60">
        <w:rPr>
          <w:rFonts w:eastAsia="Times New Roman" w:cs="Times New Roman"/>
          <w:b/>
          <w:bCs/>
          <w:color w:val="0B1F51"/>
          <w:lang w:eastAsia="en-US"/>
        </w:rPr>
        <w:fldChar w:fldCharType="separate"/>
      </w:r>
      <w:r w:rsidR="006343E3">
        <w:rPr>
          <w:rFonts w:eastAsia="Times New Roman" w:cs="Times New Roman"/>
          <w:b/>
          <w:bCs/>
          <w:noProof/>
          <w:color w:val="0B1F51"/>
          <w:lang w:eastAsia="en-US"/>
        </w:rPr>
        <w:t>6</w:t>
      </w:r>
      <w:r w:rsidRPr="00ED7A60">
        <w:rPr>
          <w:rFonts w:eastAsia="Times New Roman" w:cs="Times New Roman"/>
          <w:b/>
          <w:bCs/>
          <w:color w:val="0B1F51"/>
          <w:lang w:eastAsia="en-US"/>
        </w:rPr>
        <w:fldChar w:fldCharType="end"/>
      </w:r>
      <w:bookmarkEnd w:id="301"/>
      <w:r w:rsidRPr="00ED7A60">
        <w:rPr>
          <w:rFonts w:eastAsia="Times New Roman" w:cs="Times New Roman"/>
          <w:b/>
          <w:bCs/>
          <w:color w:val="0B1F51"/>
          <w:lang w:eastAsia="en-US"/>
        </w:rPr>
        <w:t>. Sample overview</w:t>
      </w:r>
      <w:bookmarkEnd w:id="302"/>
      <w:bookmarkEnd w:id="303"/>
      <w:bookmarkEnd w:id="304"/>
    </w:p>
    <w:tbl>
      <w:tblPr>
        <w:tblStyle w:val="OPMNewTable2"/>
        <w:tblW w:w="5000" w:type="pct"/>
        <w:tblLook w:val="04A0" w:firstRow="1" w:lastRow="0" w:firstColumn="1" w:lastColumn="0" w:noHBand="0" w:noVBand="1"/>
      </w:tblPr>
      <w:tblGrid>
        <w:gridCol w:w="2699"/>
        <w:gridCol w:w="1767"/>
        <w:gridCol w:w="2618"/>
        <w:gridCol w:w="1404"/>
      </w:tblGrid>
      <w:tr w:rsidR="00FA6F0F" w14:paraId="4BA61DA7" w14:textId="0070AE8B" w:rsidTr="00F60F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tcPr>
          <w:p w14:paraId="077B707D" w14:textId="581FFE58" w:rsidR="008F4387" w:rsidRDefault="008F4387" w:rsidP="00C631FA">
            <w:pPr>
              <w:spacing w:line="240" w:lineRule="auto"/>
              <w:rPr>
                <w:lang w:eastAsia="en-US"/>
              </w:rPr>
            </w:pPr>
            <w:r>
              <w:rPr>
                <w:lang w:eastAsia="en-US"/>
              </w:rPr>
              <w:t>Province/ Municipality</w:t>
            </w:r>
          </w:p>
        </w:tc>
        <w:tc>
          <w:tcPr>
            <w:tcW w:w="1041" w:type="pct"/>
          </w:tcPr>
          <w:p w14:paraId="25972EF6" w14:textId="6C3ABE58" w:rsidR="008F4387" w:rsidRDefault="008F4387" w:rsidP="00C631FA">
            <w:pPr>
              <w:spacing w:line="240" w:lineRule="auto"/>
              <w:cnfStyle w:val="100000000000" w:firstRow="1" w:lastRow="0" w:firstColumn="0" w:lastColumn="0" w:oddVBand="0" w:evenVBand="0" w:oddHBand="0" w:evenHBand="0" w:firstRowFirstColumn="0" w:firstRowLastColumn="0" w:lastRowFirstColumn="0" w:lastRowLastColumn="0"/>
              <w:rPr>
                <w:lang w:eastAsia="en-US"/>
              </w:rPr>
            </w:pPr>
            <w:r>
              <w:rPr>
                <w:lang w:eastAsia="en-US"/>
              </w:rPr>
              <w:t>District</w:t>
            </w:r>
          </w:p>
        </w:tc>
        <w:tc>
          <w:tcPr>
            <w:tcW w:w="1542" w:type="pct"/>
          </w:tcPr>
          <w:p w14:paraId="33F15066" w14:textId="05FFA46F" w:rsidR="008F4387" w:rsidRDefault="008F4387" w:rsidP="00C631FA">
            <w:pPr>
              <w:spacing w:line="240" w:lineRule="auto"/>
              <w:cnfStyle w:val="100000000000" w:firstRow="1" w:lastRow="0" w:firstColumn="0" w:lastColumn="0" w:oddVBand="0" w:evenVBand="0" w:oddHBand="0" w:evenHBand="0" w:firstRowFirstColumn="0" w:firstRowLastColumn="0" w:lastRowFirstColumn="0" w:lastRowLastColumn="0"/>
              <w:rPr>
                <w:lang w:eastAsia="en-US"/>
              </w:rPr>
            </w:pPr>
            <w:r>
              <w:rPr>
                <w:lang w:eastAsia="en-US"/>
              </w:rPr>
              <w:t>Commune</w:t>
            </w:r>
          </w:p>
        </w:tc>
        <w:tc>
          <w:tcPr>
            <w:tcW w:w="828" w:type="pct"/>
          </w:tcPr>
          <w:p w14:paraId="7DE4C72F" w14:textId="1DD68843" w:rsidR="008F4387" w:rsidRDefault="008F4387" w:rsidP="00C631FA">
            <w:pPr>
              <w:spacing w:line="240" w:lineRule="auto"/>
              <w:cnfStyle w:val="100000000000" w:firstRow="1" w:lastRow="0" w:firstColumn="0" w:lastColumn="0" w:oddVBand="0" w:evenVBand="0" w:oddHBand="0" w:evenHBand="0" w:firstRowFirstColumn="0" w:firstRowLastColumn="0" w:lastRowFirstColumn="0" w:lastRowLastColumn="0"/>
              <w:rPr>
                <w:lang w:eastAsia="en-US"/>
              </w:rPr>
            </w:pPr>
            <w:r>
              <w:rPr>
                <w:lang w:eastAsia="en-US"/>
              </w:rPr>
              <w:t>Village</w:t>
            </w:r>
          </w:p>
        </w:tc>
      </w:tr>
      <w:tr w:rsidR="00FA6F0F" w14:paraId="68A2B27D" w14:textId="4CBA5B39"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vMerge w:val="restart"/>
          </w:tcPr>
          <w:p w14:paraId="3ECC6187" w14:textId="15117E2A" w:rsidR="00FA6F0F" w:rsidRDefault="00FA6F0F" w:rsidP="00C631FA">
            <w:pPr>
              <w:spacing w:line="240" w:lineRule="auto"/>
              <w:rPr>
                <w:lang w:eastAsia="en-US"/>
              </w:rPr>
            </w:pPr>
            <w:r>
              <w:rPr>
                <w:lang w:eastAsia="en-US"/>
              </w:rPr>
              <w:t>Phnom Penh</w:t>
            </w:r>
          </w:p>
        </w:tc>
        <w:tc>
          <w:tcPr>
            <w:tcW w:w="1041" w:type="pct"/>
            <w:vMerge w:val="restart"/>
          </w:tcPr>
          <w:p w14:paraId="41C64FB6" w14:textId="297DF301" w:rsidR="00FA6F0F" w:rsidRDefault="00FA6F0F" w:rsidP="00C631FA">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8F4387">
              <w:rPr>
                <w:lang w:eastAsia="en-US"/>
              </w:rPr>
              <w:t>Russei Kaev</w:t>
            </w:r>
          </w:p>
        </w:tc>
        <w:tc>
          <w:tcPr>
            <w:tcW w:w="1542" w:type="pct"/>
            <w:vMerge w:val="restart"/>
          </w:tcPr>
          <w:p w14:paraId="6FECC085" w14:textId="77F1B672" w:rsidR="00FA6F0F" w:rsidRDefault="00FA6F0F" w:rsidP="00C631FA">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Chrang Chamreh Ti Muoy Sangkat</w:t>
            </w:r>
          </w:p>
        </w:tc>
        <w:tc>
          <w:tcPr>
            <w:tcW w:w="828" w:type="pct"/>
          </w:tcPr>
          <w:p w14:paraId="244A768C" w14:textId="3D9A0003" w:rsidR="00FA6F0F" w:rsidRDefault="00FA6F0F" w:rsidP="00C631FA">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Pr>
                <w:lang w:eastAsia="en-US"/>
              </w:rPr>
              <w:t>Village A</w:t>
            </w:r>
          </w:p>
        </w:tc>
      </w:tr>
      <w:tr w:rsidR="00FA6F0F" w14:paraId="6BC8E2D6" w14:textId="57B28E5B" w:rsidTr="00F60F5E">
        <w:tc>
          <w:tcPr>
            <w:cnfStyle w:val="001000000000" w:firstRow="0" w:lastRow="0" w:firstColumn="1" w:lastColumn="0" w:oddVBand="0" w:evenVBand="0" w:oddHBand="0" w:evenHBand="0" w:firstRowFirstColumn="0" w:firstRowLastColumn="0" w:lastRowFirstColumn="0" w:lastRowLastColumn="0"/>
            <w:tcW w:w="1590" w:type="pct"/>
            <w:vMerge/>
          </w:tcPr>
          <w:p w14:paraId="44A64F22" w14:textId="77777777" w:rsidR="00FA6F0F" w:rsidRDefault="00FA6F0F" w:rsidP="00C631FA">
            <w:pPr>
              <w:spacing w:line="240" w:lineRule="auto"/>
              <w:rPr>
                <w:lang w:eastAsia="en-US"/>
              </w:rPr>
            </w:pPr>
          </w:p>
        </w:tc>
        <w:tc>
          <w:tcPr>
            <w:tcW w:w="1041" w:type="pct"/>
            <w:vMerge/>
          </w:tcPr>
          <w:p w14:paraId="3B36B081" w14:textId="77777777" w:rsidR="00FA6F0F" w:rsidRDefault="00FA6F0F" w:rsidP="00C631FA">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1542" w:type="pct"/>
            <w:vMerge/>
          </w:tcPr>
          <w:p w14:paraId="3C1E26F2" w14:textId="77777777" w:rsidR="00FA6F0F" w:rsidRDefault="00FA6F0F" w:rsidP="00C631FA">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828" w:type="pct"/>
          </w:tcPr>
          <w:p w14:paraId="780C2D6B" w14:textId="556F4E51" w:rsidR="00FA6F0F" w:rsidRDefault="00FA6F0F" w:rsidP="00C631FA">
            <w:pPr>
              <w:spacing w:line="240"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Village B</w:t>
            </w:r>
          </w:p>
        </w:tc>
      </w:tr>
      <w:tr w:rsidR="00FA6F0F" w14:paraId="4059BB3F" w14:textId="06376573"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vMerge w:val="restart"/>
          </w:tcPr>
          <w:p w14:paraId="14B30C2E" w14:textId="41310FE3" w:rsidR="00FA6F0F" w:rsidRDefault="00FA6F0F" w:rsidP="008F4387">
            <w:pPr>
              <w:spacing w:line="240" w:lineRule="auto"/>
              <w:rPr>
                <w:lang w:eastAsia="en-US"/>
              </w:rPr>
            </w:pPr>
            <w:r>
              <w:rPr>
                <w:lang w:eastAsia="en-US"/>
              </w:rPr>
              <w:t>Kratie</w:t>
            </w:r>
          </w:p>
        </w:tc>
        <w:tc>
          <w:tcPr>
            <w:tcW w:w="1041" w:type="pct"/>
            <w:vMerge w:val="restart"/>
          </w:tcPr>
          <w:p w14:paraId="33E6EB7F" w14:textId="3A3F9EE9"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Chitr Borie</w:t>
            </w:r>
          </w:p>
        </w:tc>
        <w:tc>
          <w:tcPr>
            <w:tcW w:w="1542" w:type="pct"/>
            <w:vMerge w:val="restart"/>
          </w:tcPr>
          <w:p w14:paraId="3CE5361D" w14:textId="67FDA62E"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Thmei</w:t>
            </w:r>
          </w:p>
        </w:tc>
        <w:tc>
          <w:tcPr>
            <w:tcW w:w="828" w:type="pct"/>
          </w:tcPr>
          <w:p w14:paraId="163B9EC2" w14:textId="6F9CC0E8"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Pr>
                <w:lang w:eastAsia="en-US"/>
              </w:rPr>
              <w:t>Village C</w:t>
            </w:r>
          </w:p>
        </w:tc>
      </w:tr>
      <w:tr w:rsidR="00FA6F0F" w14:paraId="3B50CF04" w14:textId="084631E0" w:rsidTr="00F60F5E">
        <w:tc>
          <w:tcPr>
            <w:cnfStyle w:val="001000000000" w:firstRow="0" w:lastRow="0" w:firstColumn="1" w:lastColumn="0" w:oddVBand="0" w:evenVBand="0" w:oddHBand="0" w:evenHBand="0" w:firstRowFirstColumn="0" w:firstRowLastColumn="0" w:lastRowFirstColumn="0" w:lastRowLastColumn="0"/>
            <w:tcW w:w="1590" w:type="pct"/>
            <w:vMerge/>
          </w:tcPr>
          <w:p w14:paraId="4D712904" w14:textId="77777777" w:rsidR="00FA6F0F" w:rsidRDefault="00FA6F0F" w:rsidP="008F4387">
            <w:pPr>
              <w:spacing w:line="240" w:lineRule="auto"/>
              <w:rPr>
                <w:lang w:eastAsia="en-US"/>
              </w:rPr>
            </w:pPr>
          </w:p>
        </w:tc>
        <w:tc>
          <w:tcPr>
            <w:tcW w:w="1041" w:type="pct"/>
            <w:vMerge/>
          </w:tcPr>
          <w:p w14:paraId="093F6316"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1542" w:type="pct"/>
            <w:vMerge/>
          </w:tcPr>
          <w:p w14:paraId="5FC8F44B"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828" w:type="pct"/>
          </w:tcPr>
          <w:p w14:paraId="07F41719" w14:textId="575EBEDB"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Village D</w:t>
            </w:r>
          </w:p>
        </w:tc>
      </w:tr>
      <w:tr w:rsidR="00FA6F0F" w14:paraId="6962ADCF" w14:textId="3A26E0D1"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vMerge/>
          </w:tcPr>
          <w:p w14:paraId="2622AA44" w14:textId="77777777" w:rsidR="00FA6F0F" w:rsidRDefault="00FA6F0F" w:rsidP="008F4387">
            <w:pPr>
              <w:spacing w:line="240" w:lineRule="auto"/>
              <w:rPr>
                <w:lang w:eastAsia="en-US"/>
              </w:rPr>
            </w:pPr>
          </w:p>
        </w:tc>
        <w:tc>
          <w:tcPr>
            <w:tcW w:w="1041" w:type="pct"/>
            <w:vMerge w:val="restart"/>
          </w:tcPr>
          <w:p w14:paraId="1AEAB611" w14:textId="4FCE9F7B"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val="fr-FR" w:eastAsia="en-US"/>
              </w:rPr>
              <w:t>Krong Kratie</w:t>
            </w:r>
          </w:p>
        </w:tc>
        <w:tc>
          <w:tcPr>
            <w:tcW w:w="1542" w:type="pct"/>
            <w:vMerge w:val="restart"/>
          </w:tcPr>
          <w:p w14:paraId="395768F7" w14:textId="26994322"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Roka Kandal</w:t>
            </w:r>
          </w:p>
        </w:tc>
        <w:tc>
          <w:tcPr>
            <w:tcW w:w="828" w:type="pct"/>
          </w:tcPr>
          <w:p w14:paraId="008B7763" w14:textId="21119A0C"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Pr>
                <w:lang w:eastAsia="en-US"/>
              </w:rPr>
              <w:t>Village E</w:t>
            </w:r>
          </w:p>
        </w:tc>
      </w:tr>
      <w:tr w:rsidR="00FA6F0F" w14:paraId="5ED7C37B" w14:textId="016FD30E" w:rsidTr="00F60F5E">
        <w:trPr>
          <w:trHeight w:val="249"/>
        </w:trPr>
        <w:tc>
          <w:tcPr>
            <w:cnfStyle w:val="001000000000" w:firstRow="0" w:lastRow="0" w:firstColumn="1" w:lastColumn="0" w:oddVBand="0" w:evenVBand="0" w:oddHBand="0" w:evenHBand="0" w:firstRowFirstColumn="0" w:firstRowLastColumn="0" w:lastRowFirstColumn="0" w:lastRowLastColumn="0"/>
            <w:tcW w:w="1590" w:type="pct"/>
            <w:vMerge/>
          </w:tcPr>
          <w:p w14:paraId="09B2D57D" w14:textId="77777777" w:rsidR="00FA6F0F" w:rsidRDefault="00FA6F0F" w:rsidP="008F4387">
            <w:pPr>
              <w:spacing w:line="240" w:lineRule="auto"/>
              <w:rPr>
                <w:lang w:eastAsia="en-US"/>
              </w:rPr>
            </w:pPr>
          </w:p>
        </w:tc>
        <w:tc>
          <w:tcPr>
            <w:tcW w:w="1041" w:type="pct"/>
            <w:vMerge/>
          </w:tcPr>
          <w:p w14:paraId="2CB4D67B"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1542" w:type="pct"/>
            <w:vMerge/>
          </w:tcPr>
          <w:p w14:paraId="3094FDC2"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828" w:type="pct"/>
          </w:tcPr>
          <w:p w14:paraId="3A007B82" w14:textId="54310C7B"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Village F</w:t>
            </w:r>
          </w:p>
        </w:tc>
      </w:tr>
      <w:tr w:rsidR="00FA6F0F" w14:paraId="2674D302" w14:textId="3F8EEAC6"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vMerge w:val="restart"/>
          </w:tcPr>
          <w:p w14:paraId="167334E1" w14:textId="6211A6E4" w:rsidR="00FA6F0F" w:rsidRDefault="00FA6F0F" w:rsidP="008F4387">
            <w:pPr>
              <w:spacing w:line="240" w:lineRule="auto"/>
              <w:rPr>
                <w:lang w:eastAsia="en-US"/>
              </w:rPr>
            </w:pPr>
            <w:r>
              <w:rPr>
                <w:lang w:eastAsia="en-US"/>
              </w:rPr>
              <w:t>Ratanakiri</w:t>
            </w:r>
          </w:p>
        </w:tc>
        <w:tc>
          <w:tcPr>
            <w:tcW w:w="1041" w:type="pct"/>
            <w:vMerge w:val="restart"/>
          </w:tcPr>
          <w:p w14:paraId="5CC0647E" w14:textId="25EBA8F3"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Krong Ban Lung</w:t>
            </w:r>
          </w:p>
        </w:tc>
        <w:tc>
          <w:tcPr>
            <w:tcW w:w="1542" w:type="pct"/>
            <w:vMerge w:val="restart"/>
          </w:tcPr>
          <w:p w14:paraId="5BDC1DEC" w14:textId="59515632"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Kachanh</w:t>
            </w:r>
          </w:p>
        </w:tc>
        <w:tc>
          <w:tcPr>
            <w:tcW w:w="828" w:type="pct"/>
          </w:tcPr>
          <w:p w14:paraId="68D19687" w14:textId="54D33280"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Pr>
                <w:lang w:eastAsia="en-US"/>
              </w:rPr>
              <w:t>Village G</w:t>
            </w:r>
          </w:p>
        </w:tc>
      </w:tr>
      <w:tr w:rsidR="00FA6F0F" w14:paraId="703334C6" w14:textId="77777777" w:rsidTr="00F60F5E">
        <w:tc>
          <w:tcPr>
            <w:cnfStyle w:val="001000000000" w:firstRow="0" w:lastRow="0" w:firstColumn="1" w:lastColumn="0" w:oddVBand="0" w:evenVBand="0" w:oddHBand="0" w:evenHBand="0" w:firstRowFirstColumn="0" w:firstRowLastColumn="0" w:lastRowFirstColumn="0" w:lastRowLastColumn="0"/>
            <w:tcW w:w="1590" w:type="pct"/>
            <w:vMerge/>
          </w:tcPr>
          <w:p w14:paraId="2A6561BA" w14:textId="77777777" w:rsidR="00FA6F0F" w:rsidRDefault="00FA6F0F" w:rsidP="008F4387">
            <w:pPr>
              <w:spacing w:line="240" w:lineRule="auto"/>
              <w:rPr>
                <w:lang w:eastAsia="en-US"/>
              </w:rPr>
            </w:pPr>
          </w:p>
        </w:tc>
        <w:tc>
          <w:tcPr>
            <w:tcW w:w="1041" w:type="pct"/>
            <w:vMerge/>
          </w:tcPr>
          <w:p w14:paraId="0E62D944"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1542" w:type="pct"/>
            <w:vMerge/>
          </w:tcPr>
          <w:p w14:paraId="0135BE21"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828" w:type="pct"/>
          </w:tcPr>
          <w:p w14:paraId="05CBA2DA" w14:textId="301A5014"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Village H</w:t>
            </w:r>
          </w:p>
        </w:tc>
      </w:tr>
      <w:tr w:rsidR="00FA6F0F" w14:paraId="183C1D0D"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0" w:type="pct"/>
            <w:vMerge/>
          </w:tcPr>
          <w:p w14:paraId="16E05D9D" w14:textId="77777777" w:rsidR="00FA6F0F" w:rsidRDefault="00FA6F0F" w:rsidP="008F4387">
            <w:pPr>
              <w:spacing w:line="240" w:lineRule="auto"/>
              <w:rPr>
                <w:lang w:eastAsia="en-US"/>
              </w:rPr>
            </w:pPr>
          </w:p>
        </w:tc>
        <w:tc>
          <w:tcPr>
            <w:tcW w:w="1041" w:type="pct"/>
            <w:vMerge w:val="restart"/>
          </w:tcPr>
          <w:p w14:paraId="38740084" w14:textId="42F3F874"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Bar Karv</w:t>
            </w:r>
          </w:p>
        </w:tc>
        <w:tc>
          <w:tcPr>
            <w:tcW w:w="1542" w:type="pct"/>
            <w:vMerge w:val="restart"/>
          </w:tcPr>
          <w:p w14:paraId="55448F6F" w14:textId="5C101A99"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sidRPr="006B5F96">
              <w:rPr>
                <w:lang w:eastAsia="en-US"/>
              </w:rPr>
              <w:t>Lung Khung</w:t>
            </w:r>
          </w:p>
        </w:tc>
        <w:tc>
          <w:tcPr>
            <w:tcW w:w="828" w:type="pct"/>
          </w:tcPr>
          <w:p w14:paraId="423F7A1A" w14:textId="06E426E6" w:rsidR="00FA6F0F" w:rsidRDefault="00FA6F0F" w:rsidP="008F4387">
            <w:pPr>
              <w:spacing w:line="240" w:lineRule="auto"/>
              <w:cnfStyle w:val="000000100000" w:firstRow="0" w:lastRow="0" w:firstColumn="0" w:lastColumn="0" w:oddVBand="0" w:evenVBand="0" w:oddHBand="1" w:evenHBand="0" w:firstRowFirstColumn="0" w:firstRowLastColumn="0" w:lastRowFirstColumn="0" w:lastRowLastColumn="0"/>
              <w:rPr>
                <w:lang w:eastAsia="en-US"/>
              </w:rPr>
            </w:pPr>
            <w:r>
              <w:rPr>
                <w:lang w:eastAsia="en-US"/>
              </w:rPr>
              <w:t>Village I</w:t>
            </w:r>
          </w:p>
        </w:tc>
      </w:tr>
      <w:tr w:rsidR="00FA6F0F" w14:paraId="216863D5" w14:textId="77777777" w:rsidTr="00F60F5E">
        <w:tc>
          <w:tcPr>
            <w:cnfStyle w:val="001000000000" w:firstRow="0" w:lastRow="0" w:firstColumn="1" w:lastColumn="0" w:oddVBand="0" w:evenVBand="0" w:oddHBand="0" w:evenHBand="0" w:firstRowFirstColumn="0" w:firstRowLastColumn="0" w:lastRowFirstColumn="0" w:lastRowLastColumn="0"/>
            <w:tcW w:w="1590" w:type="pct"/>
            <w:vMerge/>
          </w:tcPr>
          <w:p w14:paraId="18FE99E7" w14:textId="3541E9E0" w:rsidR="00FA6F0F" w:rsidRDefault="00FA6F0F" w:rsidP="008F4387">
            <w:pPr>
              <w:spacing w:line="240" w:lineRule="auto"/>
              <w:rPr>
                <w:lang w:eastAsia="en-US"/>
              </w:rPr>
            </w:pPr>
          </w:p>
        </w:tc>
        <w:tc>
          <w:tcPr>
            <w:tcW w:w="1041" w:type="pct"/>
            <w:vMerge/>
          </w:tcPr>
          <w:p w14:paraId="7A62E09F"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1542" w:type="pct"/>
            <w:vMerge/>
          </w:tcPr>
          <w:p w14:paraId="3E502C52" w14:textId="77777777"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p>
        </w:tc>
        <w:tc>
          <w:tcPr>
            <w:tcW w:w="828" w:type="pct"/>
          </w:tcPr>
          <w:p w14:paraId="24C129AC" w14:textId="6A5F4C95" w:rsidR="00FA6F0F" w:rsidRDefault="00FA6F0F" w:rsidP="008F4387">
            <w:pPr>
              <w:spacing w:line="240" w:lineRule="auto"/>
              <w:cnfStyle w:val="000000000000" w:firstRow="0" w:lastRow="0" w:firstColumn="0" w:lastColumn="0" w:oddVBand="0" w:evenVBand="0" w:oddHBand="0" w:evenHBand="0" w:firstRowFirstColumn="0" w:firstRowLastColumn="0" w:lastRowFirstColumn="0" w:lastRowLastColumn="0"/>
              <w:rPr>
                <w:lang w:eastAsia="en-US"/>
              </w:rPr>
            </w:pPr>
            <w:r>
              <w:rPr>
                <w:lang w:eastAsia="en-US"/>
              </w:rPr>
              <w:t>Village J</w:t>
            </w:r>
          </w:p>
        </w:tc>
      </w:tr>
    </w:tbl>
    <w:p w14:paraId="5ECE46BB" w14:textId="77777777" w:rsidR="00C631FA" w:rsidRPr="00ED7A60" w:rsidRDefault="00C631FA" w:rsidP="00C631FA">
      <w:pPr>
        <w:spacing w:line="240" w:lineRule="auto"/>
        <w:rPr>
          <w:lang w:eastAsia="en-US"/>
        </w:rPr>
      </w:pPr>
    </w:p>
    <w:p w14:paraId="2A7C5771" w14:textId="4C56EDA8"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t>This stratified sampling will reduce selection bias, while concurrently including only those areas with knowledge about IECD. UNICEF provided an updated list mapping all areas with IECD activities during 2017 to assist with the sampling process.</w:t>
      </w:r>
    </w:p>
    <w:p w14:paraId="7F3345EA" w14:textId="77777777" w:rsidR="00C631FA" w:rsidRPr="00C631FA" w:rsidRDefault="00C631FA" w:rsidP="00C631FA">
      <w:pPr>
        <w:spacing w:line="240" w:lineRule="auto"/>
        <w:rPr>
          <w:rFonts w:asciiTheme="minorHAnsi" w:eastAsia="Helvetica" w:hAnsiTheme="minorHAnsi" w:cstheme="minorHAnsi"/>
          <w:b/>
          <w:iCs/>
          <w:color w:val="0A1F50" w:themeColor="text2"/>
          <w:sz w:val="24"/>
        </w:rPr>
      </w:pPr>
      <w:r w:rsidRPr="00C631FA">
        <w:rPr>
          <w:rFonts w:asciiTheme="minorHAnsi" w:eastAsia="Helvetica" w:hAnsiTheme="minorHAnsi" w:cstheme="minorHAnsi"/>
          <w:b/>
          <w:iCs/>
          <w:color w:val="0A1F50" w:themeColor="text2"/>
          <w:sz w:val="24"/>
        </w:rPr>
        <w:t>Selection of respondents</w:t>
      </w:r>
    </w:p>
    <w:p w14:paraId="6D0E273A" w14:textId="153DCD66"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t>Across the sample of respondents, we will seek to balance our interlocutors based on their age, gender, location and economic status to ensure wide representation of all sectors of society. We will use a form of non-probability sampling (purposive sampling) which will select individuals based on their characteristics which are relevant to the study</w:t>
      </w:r>
      <w:r w:rsidR="00A209E2">
        <w:rPr>
          <w:rFonts w:asciiTheme="minorHAnsi" w:hAnsiTheme="minorHAnsi" w:cstheme="minorHAnsi"/>
        </w:rPr>
        <w:t xml:space="preserve"> (e.g. carers of young children, members</w:t>
      </w:r>
      <w:r w:rsidR="00324D1A">
        <w:rPr>
          <w:rFonts w:asciiTheme="minorHAnsi" w:hAnsiTheme="minorHAnsi" w:cstheme="minorHAnsi"/>
        </w:rPr>
        <w:t xml:space="preserve"> of</w:t>
      </w:r>
      <w:r w:rsidR="00A209E2">
        <w:rPr>
          <w:rFonts w:asciiTheme="minorHAnsi" w:hAnsiTheme="minorHAnsi" w:cstheme="minorHAnsi"/>
        </w:rPr>
        <w:t xml:space="preserve"> vulnerable groups)</w:t>
      </w:r>
      <w:r w:rsidRPr="00C631FA">
        <w:rPr>
          <w:rFonts w:asciiTheme="minorHAnsi" w:hAnsiTheme="minorHAnsi" w:cstheme="minorHAnsi"/>
        </w:rPr>
        <w:t xml:space="preserve">. </w:t>
      </w:r>
      <w:r w:rsidR="00BB22BE">
        <w:rPr>
          <w:rFonts w:asciiTheme="minorHAnsi" w:hAnsiTheme="minorHAnsi" w:cstheme="minorHAnsi"/>
        </w:rPr>
        <w:t>This</w:t>
      </w:r>
      <w:r w:rsidR="00BB22BE" w:rsidRPr="00C631FA">
        <w:rPr>
          <w:rFonts w:asciiTheme="minorHAnsi" w:hAnsiTheme="minorHAnsi" w:cstheme="minorHAnsi"/>
        </w:rPr>
        <w:t xml:space="preserve"> </w:t>
      </w:r>
      <w:r w:rsidRPr="00C631FA">
        <w:rPr>
          <w:rFonts w:asciiTheme="minorHAnsi" w:hAnsiTheme="minorHAnsi" w:cstheme="minorHAnsi"/>
        </w:rPr>
        <w:t>approach will also allow us to gather disaggregated data and make sense of the IECD programme in relation to a range of stakeholders.</w:t>
      </w:r>
    </w:p>
    <w:p w14:paraId="5303DAC6" w14:textId="2FD77EBB"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t xml:space="preserve">Target persons selected to participate in FGDs and case studies will be based on suggestions received from the head of village and </w:t>
      </w:r>
      <w:r w:rsidR="00FA6F0F">
        <w:rPr>
          <w:rFonts w:asciiTheme="minorHAnsi" w:hAnsiTheme="minorHAnsi" w:cstheme="minorHAnsi"/>
        </w:rPr>
        <w:t>v</w:t>
      </w:r>
      <w:r w:rsidR="00FA6F0F" w:rsidRPr="00C631FA">
        <w:rPr>
          <w:rFonts w:asciiTheme="minorHAnsi" w:hAnsiTheme="minorHAnsi" w:cstheme="minorHAnsi"/>
        </w:rPr>
        <w:t xml:space="preserve">illage </w:t>
      </w:r>
      <w:r w:rsidRPr="00C631FA">
        <w:rPr>
          <w:rFonts w:asciiTheme="minorHAnsi" w:hAnsiTheme="minorHAnsi" w:cstheme="minorHAnsi"/>
        </w:rPr>
        <w:t>health volunteers. Criteria to guide their selection include: meeting the definition of the specified FGDs or case study; diversity in ethnic origin, gender and disability; and having lived in the geographical target area for at least 6 months between 2016 and 2018. The distribution of FGDs and case studies is available in</w:t>
      </w:r>
      <w:r w:rsidR="00FA6F0F">
        <w:rPr>
          <w:rFonts w:asciiTheme="minorHAnsi" w:hAnsiTheme="minorHAnsi" w:cstheme="minorHAnsi"/>
        </w:rPr>
        <w:t xml:space="preserve"> </w:t>
      </w:r>
      <w:r w:rsidR="00FA6F0F">
        <w:rPr>
          <w:rFonts w:asciiTheme="minorHAnsi" w:hAnsiTheme="minorHAnsi" w:cstheme="minorHAnsi"/>
        </w:rPr>
        <w:fldChar w:fldCharType="begin"/>
      </w:r>
      <w:r w:rsidR="00FA6F0F">
        <w:rPr>
          <w:rFonts w:asciiTheme="minorHAnsi" w:hAnsiTheme="minorHAnsi" w:cstheme="minorHAnsi"/>
        </w:rPr>
        <w:instrText xml:space="preserve"> REF _Ref3688147 \h </w:instrText>
      </w:r>
      <w:r w:rsidR="00FA6F0F">
        <w:rPr>
          <w:rFonts w:asciiTheme="minorHAnsi" w:hAnsiTheme="minorHAnsi" w:cstheme="minorHAnsi"/>
        </w:rPr>
      </w:r>
      <w:r w:rsidR="00FA6F0F">
        <w:rPr>
          <w:rFonts w:asciiTheme="minorHAnsi" w:hAnsiTheme="minorHAnsi" w:cstheme="minorHAnsi"/>
        </w:rPr>
        <w:fldChar w:fldCharType="separate"/>
      </w:r>
      <w:r w:rsidR="006343E3" w:rsidRPr="00CF497D">
        <w:rPr>
          <w:rFonts w:asciiTheme="minorHAnsi" w:eastAsia="Times New Roman" w:hAnsiTheme="minorHAnsi" w:cstheme="minorHAnsi"/>
          <w:b/>
          <w:bCs/>
          <w:color w:val="0B1F51"/>
          <w:lang w:eastAsia="en-US"/>
        </w:rPr>
        <w:t xml:space="preserve">Table </w:t>
      </w:r>
      <w:r w:rsidR="006343E3">
        <w:rPr>
          <w:rFonts w:asciiTheme="minorHAnsi" w:eastAsia="Times New Roman" w:hAnsiTheme="minorHAnsi" w:cstheme="minorHAnsi"/>
          <w:b/>
          <w:bCs/>
          <w:noProof/>
          <w:color w:val="0B1F51"/>
          <w:lang w:eastAsia="en-US"/>
        </w:rPr>
        <w:t>5</w:t>
      </w:r>
      <w:r w:rsidR="00FA6F0F">
        <w:rPr>
          <w:rFonts w:asciiTheme="minorHAnsi" w:hAnsiTheme="minorHAnsi" w:cstheme="minorHAnsi"/>
        </w:rPr>
        <w:fldChar w:fldCharType="end"/>
      </w:r>
      <w:r w:rsidRPr="00C631FA">
        <w:rPr>
          <w:rFonts w:asciiTheme="minorHAnsi" w:hAnsiTheme="minorHAnsi" w:cstheme="minorHAnsi"/>
        </w:rPr>
        <w:t>. We will select two interviewees for each case study and six to eight participants for each FGD.</w:t>
      </w:r>
    </w:p>
    <w:p w14:paraId="36A79500" w14:textId="7257680B" w:rsidR="00C046EC" w:rsidRDefault="00C631FA" w:rsidP="005E63D9">
      <w:pPr>
        <w:spacing w:line="240" w:lineRule="auto"/>
      </w:pPr>
      <w:r w:rsidRPr="00C631FA">
        <w:rPr>
          <w:rFonts w:asciiTheme="minorHAnsi" w:hAnsiTheme="minorHAnsi" w:cstheme="minorHAnsi"/>
        </w:rPr>
        <w:t xml:space="preserve">The sample cannot intend to be statistically representative of all experiences in the targeted areas given its small sample size and the qualitative nature of the data collection. </w:t>
      </w:r>
      <w:r w:rsidRPr="00C631FA">
        <w:rPr>
          <w:rFonts w:asciiTheme="minorHAnsi" w:hAnsiTheme="minorHAnsi" w:cstheme="minorHAnsi"/>
          <w:lang w:val="en-US"/>
        </w:rPr>
        <w:t xml:space="preserve">Nonetheless, </w:t>
      </w:r>
      <w:r w:rsidRPr="00C631FA">
        <w:rPr>
          <w:rFonts w:asciiTheme="minorHAnsi" w:hAnsiTheme="minorHAnsi" w:cstheme="minorHAnsi"/>
        </w:rPr>
        <w:t>using a simple random selection process for the selection of villages reduces any risk of bias in the selection of individuals while maintaining a diverse target group. The identification of persons to participate in FGDs and the case studies will need the facilitation of heads of villages and village health volunteers following the criteria outlined above.</w:t>
      </w:r>
      <w:r w:rsidR="00677250">
        <w:rPr>
          <w:rFonts w:asciiTheme="minorHAnsi" w:hAnsiTheme="minorHAnsi" w:cstheme="minorHAnsi"/>
        </w:rPr>
        <w:t xml:space="preserve"> While the Evaluation Team recogn</w:t>
      </w:r>
      <w:r w:rsidR="00652B70">
        <w:rPr>
          <w:rFonts w:asciiTheme="minorHAnsi" w:hAnsiTheme="minorHAnsi" w:cstheme="minorHAnsi"/>
        </w:rPr>
        <w:t>ize</w:t>
      </w:r>
      <w:r w:rsidR="00677250">
        <w:rPr>
          <w:rFonts w:asciiTheme="minorHAnsi" w:hAnsiTheme="minorHAnsi" w:cstheme="minorHAnsi"/>
        </w:rPr>
        <w:t>s that th</w:t>
      </w:r>
      <w:r w:rsidR="00BB22BE">
        <w:rPr>
          <w:rFonts w:asciiTheme="minorHAnsi" w:hAnsiTheme="minorHAnsi" w:cstheme="minorHAnsi"/>
        </w:rPr>
        <w:t>is</w:t>
      </w:r>
      <w:r w:rsidR="00677250">
        <w:rPr>
          <w:rFonts w:asciiTheme="minorHAnsi" w:hAnsiTheme="minorHAnsi" w:cstheme="minorHAnsi"/>
        </w:rPr>
        <w:t xml:space="preserve"> facilitation might </w:t>
      </w:r>
      <w:r w:rsidR="00BB22BE">
        <w:rPr>
          <w:rFonts w:asciiTheme="minorHAnsi" w:hAnsiTheme="minorHAnsi" w:cstheme="minorHAnsi"/>
        </w:rPr>
        <w:t xml:space="preserve">direct them </w:t>
      </w:r>
      <w:r w:rsidR="00677250">
        <w:rPr>
          <w:rFonts w:asciiTheme="minorHAnsi" w:hAnsiTheme="minorHAnsi" w:cstheme="minorHAnsi"/>
        </w:rPr>
        <w:t>to a biased group of respondents, other approaches have been considered (e.g.</w:t>
      </w:r>
      <w:r w:rsidR="00BB22BE">
        <w:rPr>
          <w:rFonts w:asciiTheme="minorHAnsi" w:hAnsiTheme="minorHAnsi" w:cstheme="minorHAnsi"/>
        </w:rPr>
        <w:t>,</w:t>
      </w:r>
      <w:r w:rsidR="00677250">
        <w:rPr>
          <w:rFonts w:asciiTheme="minorHAnsi" w:hAnsiTheme="minorHAnsi" w:cstheme="minorHAnsi"/>
        </w:rPr>
        <w:t xml:space="preserve"> selection from incomplete census lists) as inferior. </w:t>
      </w:r>
      <w:r w:rsidR="00C046EC">
        <w:rPr>
          <w:rFonts w:asciiTheme="minorHAnsi" w:hAnsiTheme="minorHAnsi" w:cstheme="minorHAnsi"/>
        </w:rPr>
        <w:t>The Evaluation Team will carefully consider suggestions and make a final selection so as to ensure a reduced risk of bias. Furthermore, s</w:t>
      </w:r>
      <w:r w:rsidR="00C046EC">
        <w:t xml:space="preserve">aturation is probable with the number of KIIs. Given the diverse coverage (subnational levels added since ToR) and triangulation expected with the questionnaires, the Evaluation Team does not expect to miss relevant or critical information. </w:t>
      </w:r>
    </w:p>
    <w:p w14:paraId="44599D0D" w14:textId="25917A62" w:rsidR="005E63D9" w:rsidRPr="005E63D9" w:rsidRDefault="005E63D9" w:rsidP="005E63D9">
      <w:pPr>
        <w:spacing w:line="240" w:lineRule="auto"/>
        <w:rPr>
          <w:rFonts w:asciiTheme="minorHAnsi" w:hAnsiTheme="minorHAnsi" w:cstheme="minorHAnsi"/>
        </w:rPr>
      </w:pPr>
      <w:r>
        <w:rPr>
          <w:rFonts w:asciiTheme="minorHAnsi" w:hAnsiTheme="minorHAnsi" w:cstheme="minorHAnsi"/>
        </w:rPr>
        <w:t xml:space="preserve">The inclusion of individuals from ethnolinguistic minority groups among respondents is important, given that this targeted population might be more likely to not receive services. </w:t>
      </w:r>
      <w:r w:rsidRPr="005E63D9">
        <w:rPr>
          <w:rFonts w:asciiTheme="minorHAnsi" w:hAnsiTheme="minorHAnsi" w:cstheme="minorHAnsi"/>
        </w:rPr>
        <w:t>Ethnic inclusion</w:t>
      </w:r>
      <w:r>
        <w:rPr>
          <w:rFonts w:asciiTheme="minorHAnsi" w:hAnsiTheme="minorHAnsi" w:cstheme="minorHAnsi"/>
        </w:rPr>
        <w:t xml:space="preserve"> will be most significant in </w:t>
      </w:r>
      <w:r w:rsidRPr="005E63D9">
        <w:rPr>
          <w:rFonts w:asciiTheme="minorHAnsi" w:hAnsiTheme="minorHAnsi" w:cstheme="minorHAnsi"/>
        </w:rPr>
        <w:t xml:space="preserve">both Ratanakiri and Kratie, </w:t>
      </w:r>
      <w:r>
        <w:rPr>
          <w:rFonts w:asciiTheme="minorHAnsi" w:hAnsiTheme="minorHAnsi" w:cstheme="minorHAnsi"/>
          <w:lang w:val="en-US"/>
        </w:rPr>
        <w:t xml:space="preserve">and one of the rural villages in each </w:t>
      </w:r>
      <w:r w:rsidRPr="005E63D9">
        <w:rPr>
          <w:rFonts w:asciiTheme="minorHAnsi" w:hAnsiTheme="minorHAnsi" w:cstheme="minorHAnsi"/>
        </w:rPr>
        <w:t xml:space="preserve">district will be </w:t>
      </w:r>
      <w:r>
        <w:rPr>
          <w:rFonts w:asciiTheme="minorHAnsi" w:hAnsiTheme="minorHAnsi" w:cstheme="minorHAnsi"/>
        </w:rPr>
        <w:t xml:space="preserve">mostly composed of persons from the </w:t>
      </w:r>
      <w:r w:rsidRPr="005E63D9">
        <w:rPr>
          <w:rFonts w:asciiTheme="minorHAnsi" w:hAnsiTheme="minorHAnsi" w:cstheme="minorHAnsi"/>
        </w:rPr>
        <w:t xml:space="preserve">ethnic minority. In these villages </w:t>
      </w:r>
      <w:r>
        <w:rPr>
          <w:rFonts w:asciiTheme="minorHAnsi" w:hAnsiTheme="minorHAnsi" w:cstheme="minorHAnsi"/>
        </w:rPr>
        <w:t xml:space="preserve">the Evaluation Team </w:t>
      </w:r>
      <w:r w:rsidRPr="005E63D9">
        <w:rPr>
          <w:rFonts w:asciiTheme="minorHAnsi" w:hAnsiTheme="minorHAnsi" w:cstheme="minorHAnsi"/>
        </w:rPr>
        <w:t xml:space="preserve">will strive to select all ethnic minority respondents, and particularly to ensure FGDs are </w:t>
      </w:r>
      <w:r>
        <w:rPr>
          <w:rFonts w:asciiTheme="minorHAnsi" w:hAnsiTheme="minorHAnsi" w:cstheme="minorHAnsi"/>
        </w:rPr>
        <w:t xml:space="preserve">composed of </w:t>
      </w:r>
      <w:r w:rsidRPr="005E63D9">
        <w:rPr>
          <w:rFonts w:asciiTheme="minorHAnsi" w:hAnsiTheme="minorHAnsi" w:cstheme="minorHAnsi"/>
        </w:rPr>
        <w:t>ethnic minority</w:t>
      </w:r>
      <w:r>
        <w:rPr>
          <w:rFonts w:asciiTheme="minorHAnsi" w:hAnsiTheme="minorHAnsi" w:cstheme="minorHAnsi"/>
        </w:rPr>
        <w:t xml:space="preserve"> respondents</w:t>
      </w:r>
      <w:r w:rsidRPr="005E63D9">
        <w:rPr>
          <w:rFonts w:asciiTheme="minorHAnsi" w:hAnsiTheme="minorHAnsi" w:cstheme="minorHAnsi"/>
        </w:rPr>
        <w:t xml:space="preserve">. </w:t>
      </w:r>
      <w:r>
        <w:rPr>
          <w:rFonts w:asciiTheme="minorHAnsi" w:hAnsiTheme="minorHAnsi" w:cstheme="minorHAnsi"/>
          <w:lang w:val="en-US"/>
        </w:rPr>
        <w:t xml:space="preserve">If this is not </w:t>
      </w:r>
      <w:r w:rsidRPr="005E63D9">
        <w:rPr>
          <w:rFonts w:asciiTheme="minorHAnsi" w:hAnsiTheme="minorHAnsi" w:cstheme="minorHAnsi"/>
        </w:rPr>
        <w:t xml:space="preserve">possible, </w:t>
      </w:r>
      <w:r>
        <w:rPr>
          <w:rFonts w:asciiTheme="minorHAnsi" w:hAnsiTheme="minorHAnsi" w:cstheme="minorHAnsi"/>
        </w:rPr>
        <w:t xml:space="preserve">the Evaluation Team </w:t>
      </w:r>
      <w:r w:rsidRPr="005E63D9">
        <w:rPr>
          <w:rFonts w:asciiTheme="minorHAnsi" w:hAnsiTheme="minorHAnsi" w:cstheme="minorHAnsi"/>
        </w:rPr>
        <w:t xml:space="preserve">will </w:t>
      </w:r>
      <w:r>
        <w:rPr>
          <w:rFonts w:asciiTheme="minorHAnsi" w:hAnsiTheme="minorHAnsi" w:cstheme="minorHAnsi"/>
        </w:rPr>
        <w:t xml:space="preserve">aim for a </w:t>
      </w:r>
      <w:r w:rsidRPr="005E63D9">
        <w:rPr>
          <w:rFonts w:asciiTheme="minorHAnsi" w:hAnsiTheme="minorHAnsi" w:cstheme="minorHAnsi"/>
        </w:rPr>
        <w:t>minimum of 50</w:t>
      </w:r>
      <w:r>
        <w:rPr>
          <w:rFonts w:asciiTheme="minorHAnsi" w:hAnsiTheme="minorHAnsi" w:cstheme="minorHAnsi"/>
        </w:rPr>
        <w:t xml:space="preserve"> per cent </w:t>
      </w:r>
      <w:r w:rsidRPr="005E63D9">
        <w:rPr>
          <w:rFonts w:asciiTheme="minorHAnsi" w:hAnsiTheme="minorHAnsi" w:cstheme="minorHAnsi"/>
        </w:rPr>
        <w:t xml:space="preserve">representation in these villages. Village Heads and Health Volunteers </w:t>
      </w:r>
      <w:r>
        <w:rPr>
          <w:rFonts w:asciiTheme="minorHAnsi" w:hAnsiTheme="minorHAnsi" w:cstheme="minorHAnsi"/>
        </w:rPr>
        <w:t xml:space="preserve">will assist in identifying </w:t>
      </w:r>
      <w:r w:rsidRPr="005E63D9">
        <w:rPr>
          <w:rFonts w:asciiTheme="minorHAnsi" w:hAnsiTheme="minorHAnsi" w:cstheme="minorHAnsi"/>
        </w:rPr>
        <w:t>ethnic minority respondents.</w:t>
      </w:r>
      <w:r w:rsidR="00983CA7">
        <w:rPr>
          <w:rFonts w:asciiTheme="minorHAnsi" w:hAnsiTheme="minorHAnsi" w:cstheme="minorHAnsi"/>
        </w:rPr>
        <w:t xml:space="preserve"> </w:t>
      </w:r>
    </w:p>
    <w:p w14:paraId="4B8BE432" w14:textId="7B71438E" w:rsidR="00C631FA" w:rsidRPr="00C631FA" w:rsidRDefault="00983CA7" w:rsidP="00C631FA">
      <w:pPr>
        <w:spacing w:line="240" w:lineRule="auto"/>
        <w:rPr>
          <w:rFonts w:asciiTheme="minorHAnsi" w:hAnsiTheme="minorHAnsi" w:cstheme="minorHAnsi"/>
        </w:rPr>
      </w:pPr>
      <w:bookmarkStart w:id="305" w:name="_Ref3675979"/>
      <w:r>
        <w:rPr>
          <w:rFonts w:asciiTheme="minorHAnsi" w:hAnsiTheme="minorHAnsi" w:cstheme="minorHAnsi"/>
        </w:rPr>
        <w:t xml:space="preserve">The process of the </w:t>
      </w:r>
      <w:r w:rsidR="00BF314C">
        <w:rPr>
          <w:rFonts w:asciiTheme="minorHAnsi" w:hAnsiTheme="minorHAnsi" w:cstheme="minorHAnsi"/>
        </w:rPr>
        <w:t>field work</w:t>
      </w:r>
      <w:r>
        <w:rPr>
          <w:rFonts w:asciiTheme="minorHAnsi" w:hAnsiTheme="minorHAnsi" w:cstheme="minorHAnsi"/>
        </w:rPr>
        <w:t xml:space="preserve"> is described in section </w:t>
      </w:r>
      <w:r w:rsidR="00913D02">
        <w:rPr>
          <w:rFonts w:asciiTheme="minorHAnsi" w:hAnsiTheme="minorHAnsi" w:cstheme="minorHAnsi"/>
        </w:rPr>
        <w:t>5.2.</w:t>
      </w:r>
    </w:p>
    <w:p w14:paraId="5FADBD7F" w14:textId="77777777" w:rsidR="00453E1D" w:rsidRDefault="00453E1D" w:rsidP="00ED7A60">
      <w:pPr>
        <w:pStyle w:val="Heading3"/>
      </w:pPr>
      <w:bookmarkStart w:id="306" w:name="_Toc7527357"/>
      <w:r w:rsidRPr="00453E1D">
        <w:lastRenderedPageBreak/>
        <w:t>Data analysis</w:t>
      </w:r>
      <w:bookmarkEnd w:id="306"/>
    </w:p>
    <w:p w14:paraId="5A7D0975" w14:textId="6C30F27E"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t xml:space="preserve">BN Consult will prepare transcripts and translate transcripts into English for all data collection results. BNC will send them to the Evaluation Team for collating and data analysis. The transcripts of the field work will be collated to get information in order to answer to the </w:t>
      </w:r>
      <w:r w:rsidR="00B13257">
        <w:rPr>
          <w:rFonts w:asciiTheme="minorHAnsi" w:hAnsiTheme="minorHAnsi" w:cstheme="minorHAnsi"/>
        </w:rPr>
        <w:t>data collection</w:t>
      </w:r>
      <w:r w:rsidRPr="00C631FA">
        <w:rPr>
          <w:rFonts w:asciiTheme="minorHAnsi" w:hAnsiTheme="minorHAnsi" w:cstheme="minorHAnsi"/>
        </w:rPr>
        <w:t xml:space="preserve"> questions.</w:t>
      </w:r>
    </w:p>
    <w:p w14:paraId="7AC8AC42" w14:textId="5295DAF7" w:rsidR="00983CA7" w:rsidRDefault="00C631FA" w:rsidP="00C631FA">
      <w:pPr>
        <w:spacing w:line="240" w:lineRule="auto"/>
        <w:rPr>
          <w:rFonts w:asciiTheme="minorHAnsi" w:hAnsiTheme="minorHAnsi" w:cstheme="minorHAnsi"/>
        </w:rPr>
      </w:pPr>
      <w:r w:rsidRPr="00C631FA">
        <w:rPr>
          <w:rFonts w:asciiTheme="minorHAnsi" w:hAnsiTheme="minorHAnsi" w:cstheme="minorHAnsi"/>
        </w:rPr>
        <w:t xml:space="preserve">Qualitative data will be evaluated using an iterative analytical process around each of the main questions identified in the Evaluation Matrix. That is, the Evaluation Team will review the primary data systematically and interpret initial findings collectively. </w:t>
      </w:r>
      <w:r w:rsidR="00983CA7">
        <w:rPr>
          <w:rFonts w:asciiTheme="minorHAnsi" w:hAnsiTheme="minorHAnsi" w:cstheme="minorHAnsi"/>
        </w:rPr>
        <w:t>The data analysis approach will be largely content analysis with elements of framework analysis: i.e.</w:t>
      </w:r>
      <w:r w:rsidR="00BB22BE">
        <w:rPr>
          <w:rFonts w:asciiTheme="minorHAnsi" w:hAnsiTheme="minorHAnsi" w:cstheme="minorHAnsi"/>
        </w:rPr>
        <w:t>,</w:t>
      </w:r>
      <w:r w:rsidR="00983CA7">
        <w:rPr>
          <w:rFonts w:asciiTheme="minorHAnsi" w:hAnsiTheme="minorHAnsi" w:cstheme="minorHAnsi"/>
        </w:rPr>
        <w:t xml:space="preserve"> the evaluation team will classify and summar</w:t>
      </w:r>
      <w:r w:rsidR="00652B70">
        <w:rPr>
          <w:rFonts w:asciiTheme="minorHAnsi" w:hAnsiTheme="minorHAnsi" w:cstheme="minorHAnsi"/>
        </w:rPr>
        <w:t>ize</w:t>
      </w:r>
      <w:r w:rsidR="00983CA7">
        <w:rPr>
          <w:rFonts w:asciiTheme="minorHAnsi" w:hAnsiTheme="minorHAnsi" w:cstheme="minorHAnsi"/>
        </w:rPr>
        <w:t xml:space="preserve"> the qualitative data and organ</w:t>
      </w:r>
      <w:r w:rsidR="00652B70">
        <w:rPr>
          <w:rFonts w:asciiTheme="minorHAnsi" w:hAnsiTheme="minorHAnsi" w:cstheme="minorHAnsi"/>
        </w:rPr>
        <w:t>ize</w:t>
      </w:r>
      <w:r w:rsidR="00983CA7">
        <w:rPr>
          <w:rFonts w:asciiTheme="minorHAnsi" w:hAnsiTheme="minorHAnsi" w:cstheme="minorHAnsi"/>
        </w:rPr>
        <w:t xml:space="preserve"> it around particular themes (see below) on the basis of our research framework.</w:t>
      </w:r>
      <w:r w:rsidR="00983CA7">
        <w:rPr>
          <w:rStyle w:val="FootnoteReference"/>
          <w:rFonts w:asciiTheme="minorHAnsi" w:hAnsiTheme="minorHAnsi" w:cstheme="minorHAnsi"/>
        </w:rPr>
        <w:footnoteReference w:id="22"/>
      </w:r>
    </w:p>
    <w:p w14:paraId="09E0A792" w14:textId="762A6DCA" w:rsidR="00C631FA" w:rsidRPr="00C631FA" w:rsidRDefault="00C631FA" w:rsidP="00C631FA">
      <w:pPr>
        <w:spacing w:line="240" w:lineRule="auto"/>
        <w:rPr>
          <w:rFonts w:asciiTheme="minorHAnsi" w:hAnsiTheme="minorHAnsi" w:cstheme="minorHAnsi"/>
          <w:lang w:eastAsia="en-US"/>
        </w:rPr>
      </w:pPr>
      <w:r w:rsidRPr="00C631FA">
        <w:rPr>
          <w:rFonts w:asciiTheme="minorHAnsi" w:hAnsiTheme="minorHAnsi" w:cstheme="minorHAnsi"/>
        </w:rPr>
        <w:t>The team will analyse these findings against the initial hypotheses based on the literature review and interviews conducted during the inception phase. From these initial findings, the team will develop an initial coding framework, which</w:t>
      </w:r>
      <w:r w:rsidR="00D5085A">
        <w:rPr>
          <w:rFonts w:asciiTheme="minorHAnsi" w:hAnsiTheme="minorHAnsi" w:cstheme="minorHAnsi"/>
        </w:rPr>
        <w:t xml:space="preserve"> consists of creating groups of words or phrases</w:t>
      </w:r>
      <w:r w:rsidR="002854B7">
        <w:rPr>
          <w:rFonts w:asciiTheme="minorHAnsi" w:hAnsiTheme="minorHAnsi" w:cstheme="minorHAnsi"/>
        </w:rPr>
        <w:t xml:space="preserve"> (“nodes”)</w:t>
      </w:r>
      <w:r w:rsidR="00D5085A">
        <w:rPr>
          <w:rFonts w:asciiTheme="minorHAnsi" w:hAnsiTheme="minorHAnsi" w:cstheme="minorHAnsi"/>
        </w:rPr>
        <w:t xml:space="preserve"> which could highlight a particular theme or issue (</w:t>
      </w:r>
      <w:r w:rsidR="00D5085A" w:rsidRPr="00C631FA">
        <w:rPr>
          <w:rFonts w:asciiTheme="minorHAnsi" w:hAnsiTheme="minorHAnsi" w:cstheme="minorHAnsi"/>
        </w:rPr>
        <w:t>largely matching the evaluation questions and sub-questions</w:t>
      </w:r>
      <w:r w:rsidR="00EC729C">
        <w:rPr>
          <w:rFonts w:asciiTheme="minorHAnsi" w:hAnsiTheme="minorHAnsi" w:cstheme="minorHAnsi"/>
        </w:rPr>
        <w:t>, and structured using the theory of change for the progra</w:t>
      </w:r>
      <w:r w:rsidR="00BB22BE">
        <w:rPr>
          <w:rFonts w:asciiTheme="minorHAnsi" w:hAnsiTheme="minorHAnsi" w:cstheme="minorHAnsi"/>
        </w:rPr>
        <w:t>m</w:t>
      </w:r>
      <w:r w:rsidR="00EC729C">
        <w:rPr>
          <w:rFonts w:asciiTheme="minorHAnsi" w:hAnsiTheme="minorHAnsi" w:cstheme="minorHAnsi"/>
        </w:rPr>
        <w:t>me</w:t>
      </w:r>
      <w:r w:rsidR="00D5085A">
        <w:rPr>
          <w:rFonts w:asciiTheme="minorHAnsi" w:hAnsiTheme="minorHAnsi" w:cstheme="minorHAnsi"/>
        </w:rPr>
        <w:t>). When those words are identified in the text</w:t>
      </w:r>
      <w:r w:rsidRPr="00C631FA">
        <w:rPr>
          <w:rFonts w:asciiTheme="minorHAnsi" w:hAnsiTheme="minorHAnsi" w:cstheme="minorHAnsi"/>
        </w:rPr>
        <w:t xml:space="preserve"> </w:t>
      </w:r>
      <w:r w:rsidR="00D5085A">
        <w:rPr>
          <w:rFonts w:asciiTheme="minorHAnsi" w:hAnsiTheme="minorHAnsi" w:cstheme="minorHAnsi"/>
        </w:rPr>
        <w:t xml:space="preserve">or phrases, they are highlighted and grouped together so as to enable the analysis of </w:t>
      </w:r>
      <w:r w:rsidRPr="00C631FA">
        <w:rPr>
          <w:rFonts w:asciiTheme="minorHAnsi" w:hAnsiTheme="minorHAnsi" w:cstheme="minorHAnsi"/>
        </w:rPr>
        <w:t>the primary data</w:t>
      </w:r>
      <w:r w:rsidR="00D5085A">
        <w:rPr>
          <w:rFonts w:asciiTheme="minorHAnsi" w:hAnsiTheme="minorHAnsi" w:cstheme="minorHAnsi"/>
        </w:rPr>
        <w:t xml:space="preserve"> per evaluation question. C</w:t>
      </w:r>
      <w:r w:rsidRPr="00C631FA">
        <w:rPr>
          <w:rFonts w:asciiTheme="minorHAnsi" w:hAnsiTheme="minorHAnsi" w:cstheme="minorHAnsi"/>
        </w:rPr>
        <w:t>ross-cutting themes of equity, gender and human rights</w:t>
      </w:r>
      <w:r w:rsidR="00D5085A">
        <w:rPr>
          <w:rFonts w:asciiTheme="minorHAnsi" w:hAnsiTheme="minorHAnsi" w:cstheme="minorHAnsi"/>
        </w:rPr>
        <w:t xml:space="preserve"> will also be included as themes</w:t>
      </w:r>
      <w:r w:rsidRPr="00C631FA">
        <w:rPr>
          <w:rFonts w:asciiTheme="minorHAnsi" w:hAnsiTheme="minorHAnsi" w:cstheme="minorHAnsi"/>
        </w:rPr>
        <w:t xml:space="preserve">. All </w:t>
      </w:r>
      <w:r w:rsidR="00D5085A">
        <w:rPr>
          <w:rFonts w:asciiTheme="minorHAnsi" w:hAnsiTheme="minorHAnsi" w:cstheme="minorHAnsi"/>
        </w:rPr>
        <w:t xml:space="preserve">relevant information within the </w:t>
      </w:r>
      <w:r w:rsidRPr="00C631FA">
        <w:rPr>
          <w:rFonts w:asciiTheme="minorHAnsi" w:hAnsiTheme="minorHAnsi" w:cstheme="minorHAnsi"/>
        </w:rPr>
        <w:t>primary data will be coded (</w:t>
      </w:r>
      <w:r w:rsidR="00D5085A">
        <w:rPr>
          <w:rFonts w:asciiTheme="minorHAnsi" w:hAnsiTheme="minorHAnsi" w:cstheme="minorHAnsi"/>
        </w:rPr>
        <w:t xml:space="preserve">i.e. </w:t>
      </w:r>
      <w:r w:rsidRPr="00C631FA">
        <w:rPr>
          <w:rFonts w:asciiTheme="minorHAnsi" w:hAnsiTheme="minorHAnsi" w:cstheme="minorHAnsi"/>
        </w:rPr>
        <w:t>highlight</w:t>
      </w:r>
      <w:r w:rsidR="00D5085A">
        <w:rPr>
          <w:rFonts w:asciiTheme="minorHAnsi" w:hAnsiTheme="minorHAnsi" w:cstheme="minorHAnsi"/>
        </w:rPr>
        <w:t>ed</w:t>
      </w:r>
      <w:r w:rsidRPr="00C631FA">
        <w:rPr>
          <w:rFonts w:asciiTheme="minorHAnsi" w:hAnsiTheme="minorHAnsi" w:cstheme="minorHAnsi"/>
        </w:rPr>
        <w:t xml:space="preserve"> </w:t>
      </w:r>
      <w:r w:rsidR="00D5085A">
        <w:rPr>
          <w:rFonts w:asciiTheme="minorHAnsi" w:hAnsiTheme="minorHAnsi" w:cstheme="minorHAnsi"/>
        </w:rPr>
        <w:t xml:space="preserve">and grouped as </w:t>
      </w:r>
      <w:r w:rsidRPr="00C631FA">
        <w:rPr>
          <w:rFonts w:asciiTheme="minorHAnsi" w:hAnsiTheme="minorHAnsi" w:cstheme="minorHAnsi"/>
        </w:rPr>
        <w:t xml:space="preserve">relevant text) into a qualitative data analysis software, NVivo, which facilitates the sorting and iterative analysis of information across qualitative data sources (KIIs, FGDs and CSs in our case). New or unanticipated themes could emerge and be the source of new coding nodes. </w:t>
      </w:r>
      <w:r w:rsidRPr="00C631FA">
        <w:rPr>
          <w:rFonts w:asciiTheme="minorHAnsi" w:hAnsiTheme="minorHAnsi" w:cstheme="minorHAnsi"/>
          <w:lang w:eastAsia="en-US"/>
        </w:rPr>
        <w:t>The Evaluation Team will code separate documents and the Team Leader will review the team’s coding to ensure consistency in coding and to deal with discrepancies.</w:t>
      </w:r>
    </w:p>
    <w:p w14:paraId="20109331" w14:textId="1706418C" w:rsidR="007D6AE9" w:rsidRDefault="007D6AE9" w:rsidP="00C631FA">
      <w:pPr>
        <w:spacing w:line="240" w:lineRule="auto"/>
        <w:rPr>
          <w:rFonts w:asciiTheme="minorHAnsi" w:hAnsiTheme="minorHAnsi" w:cstheme="minorHAnsi"/>
          <w:lang w:eastAsia="en-US"/>
        </w:rPr>
      </w:pPr>
      <w:r>
        <w:rPr>
          <w:rFonts w:asciiTheme="minorHAnsi" w:hAnsiTheme="minorHAnsi" w:cstheme="minorHAnsi"/>
        </w:rPr>
        <w:t>Primary data a</w:t>
      </w:r>
      <w:r w:rsidR="00C631FA" w:rsidRPr="00C631FA">
        <w:rPr>
          <w:rFonts w:asciiTheme="minorHAnsi" w:hAnsiTheme="minorHAnsi" w:cstheme="minorHAnsi"/>
        </w:rPr>
        <w:t>nalysis will then proceed by node</w:t>
      </w:r>
      <w:r>
        <w:rPr>
          <w:rFonts w:asciiTheme="minorHAnsi" w:hAnsiTheme="minorHAnsi" w:cstheme="minorHAnsi"/>
          <w:lang w:val="en-US"/>
        </w:rPr>
        <w:t xml:space="preserve"> and evaluation question</w:t>
      </w:r>
      <w:r w:rsidR="00C631FA" w:rsidRPr="00C631FA">
        <w:rPr>
          <w:rFonts w:asciiTheme="minorHAnsi" w:hAnsiTheme="minorHAnsi" w:cstheme="minorHAnsi"/>
        </w:rPr>
        <w:t xml:space="preserve">, where </w:t>
      </w:r>
      <w:r>
        <w:rPr>
          <w:rFonts w:asciiTheme="minorHAnsi" w:hAnsiTheme="minorHAnsi" w:cstheme="minorHAnsi"/>
        </w:rPr>
        <w:t xml:space="preserve">the Evaluation Team </w:t>
      </w:r>
      <w:r w:rsidR="00C631FA" w:rsidRPr="00C631FA">
        <w:rPr>
          <w:rFonts w:asciiTheme="minorHAnsi" w:hAnsiTheme="minorHAnsi" w:cstheme="minorHAnsi"/>
        </w:rPr>
        <w:t xml:space="preserve">can examine </w:t>
      </w:r>
      <w:r w:rsidR="00C631FA" w:rsidRPr="00C631FA">
        <w:rPr>
          <w:rFonts w:asciiTheme="minorHAnsi" w:hAnsiTheme="minorHAnsi" w:cstheme="minorHAnsi"/>
          <w:lang w:eastAsia="en-US"/>
        </w:rPr>
        <w:t>trends and relationships within the data around node-based output documents</w:t>
      </w:r>
      <w:r>
        <w:rPr>
          <w:rFonts w:asciiTheme="minorHAnsi" w:hAnsiTheme="minorHAnsi" w:cstheme="minorHAnsi"/>
          <w:lang w:eastAsia="en-US"/>
        </w:rPr>
        <w:t xml:space="preserve"> provided by NVivo. This </w:t>
      </w:r>
      <w:r w:rsidR="00C631FA" w:rsidRPr="00C631FA">
        <w:rPr>
          <w:rFonts w:asciiTheme="minorHAnsi" w:hAnsiTheme="minorHAnsi" w:cstheme="minorHAnsi"/>
          <w:lang w:eastAsia="en-US"/>
        </w:rPr>
        <w:t xml:space="preserve">greatly facilitates the reading </w:t>
      </w:r>
      <w:r>
        <w:rPr>
          <w:rFonts w:asciiTheme="minorHAnsi" w:hAnsiTheme="minorHAnsi" w:cstheme="minorHAnsi"/>
          <w:lang w:eastAsia="en-US"/>
        </w:rPr>
        <w:t xml:space="preserve">and analysis </w:t>
      </w:r>
      <w:r w:rsidR="00C631FA" w:rsidRPr="00C631FA">
        <w:rPr>
          <w:rFonts w:asciiTheme="minorHAnsi" w:hAnsiTheme="minorHAnsi" w:cstheme="minorHAnsi"/>
          <w:lang w:eastAsia="en-US"/>
        </w:rPr>
        <w:t xml:space="preserve">of all qualitative data </w:t>
      </w:r>
      <w:r w:rsidR="007746AB">
        <w:rPr>
          <w:rFonts w:asciiTheme="minorHAnsi" w:hAnsiTheme="minorHAnsi" w:cstheme="minorHAnsi"/>
          <w:lang w:eastAsia="en-US"/>
        </w:rPr>
        <w:t xml:space="preserve">relevant to the </w:t>
      </w:r>
      <w:r w:rsidR="00C631FA" w:rsidRPr="00C631FA">
        <w:rPr>
          <w:rFonts w:asciiTheme="minorHAnsi" w:hAnsiTheme="minorHAnsi" w:cstheme="minorHAnsi"/>
          <w:lang w:eastAsia="en-US"/>
        </w:rPr>
        <w:t xml:space="preserve">evaluation question. </w:t>
      </w:r>
    </w:p>
    <w:p w14:paraId="0A894C42" w14:textId="276B9EB2"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lang w:eastAsia="en-US"/>
        </w:rPr>
        <w:t xml:space="preserve">The analytical process will summarize key findings and review the evidence to ensure that the findings are robust across multiple stakeholders and </w:t>
      </w:r>
      <w:r w:rsidR="007746AB">
        <w:rPr>
          <w:rFonts w:asciiTheme="minorHAnsi" w:hAnsiTheme="minorHAnsi" w:cstheme="minorHAnsi"/>
          <w:lang w:eastAsia="en-US"/>
        </w:rPr>
        <w:t xml:space="preserve">qualitative data </w:t>
      </w:r>
      <w:r w:rsidRPr="00C631FA">
        <w:rPr>
          <w:rFonts w:asciiTheme="minorHAnsi" w:hAnsiTheme="minorHAnsi" w:cstheme="minorHAnsi"/>
          <w:lang w:eastAsia="en-US"/>
        </w:rPr>
        <w:t>sources. Initial f</w:t>
      </w:r>
      <w:r w:rsidRPr="00C631FA">
        <w:rPr>
          <w:rFonts w:asciiTheme="minorHAnsi" w:hAnsiTheme="minorHAnsi" w:cstheme="minorHAnsi"/>
        </w:rPr>
        <w:t>indings will be triangulated on the basis of responses from multiple stakeholders</w:t>
      </w:r>
      <w:r w:rsidR="004C6B6E">
        <w:rPr>
          <w:rFonts w:asciiTheme="minorHAnsi" w:hAnsiTheme="minorHAnsi" w:cstheme="minorHAnsi"/>
        </w:rPr>
        <w:t xml:space="preserve"> and multiple primary data sources</w:t>
      </w:r>
      <w:r w:rsidRPr="00C631FA">
        <w:rPr>
          <w:rFonts w:asciiTheme="minorHAnsi" w:hAnsiTheme="minorHAnsi" w:cstheme="minorHAnsi"/>
        </w:rPr>
        <w:t>, and findings will be further refined until stabil</w:t>
      </w:r>
      <w:r w:rsidR="00652B70">
        <w:rPr>
          <w:rFonts w:asciiTheme="minorHAnsi" w:hAnsiTheme="minorHAnsi" w:cstheme="minorHAnsi"/>
        </w:rPr>
        <w:t>ize</w:t>
      </w:r>
      <w:r w:rsidRPr="00C631FA">
        <w:rPr>
          <w:rFonts w:asciiTheme="minorHAnsi" w:hAnsiTheme="minorHAnsi" w:cstheme="minorHAnsi"/>
        </w:rPr>
        <w:t xml:space="preserve">d. </w:t>
      </w:r>
      <w:r w:rsidR="00E155AD">
        <w:rPr>
          <w:rFonts w:asciiTheme="minorHAnsi" w:hAnsiTheme="minorHAnsi" w:cstheme="minorHAnsi"/>
        </w:rPr>
        <w:t xml:space="preserve">Data will be analysed within the administrative levels, and evaluate whether there are </w:t>
      </w:r>
      <w:r w:rsidR="002854B7">
        <w:rPr>
          <w:rFonts w:asciiTheme="minorHAnsi" w:hAnsiTheme="minorHAnsi" w:cstheme="minorHAnsi"/>
        </w:rPr>
        <w:t>consistent or varying</w:t>
      </w:r>
      <w:r w:rsidR="00E155AD">
        <w:rPr>
          <w:rFonts w:asciiTheme="minorHAnsi" w:hAnsiTheme="minorHAnsi" w:cstheme="minorHAnsi"/>
        </w:rPr>
        <w:t xml:space="preserve"> findings across the target areas. </w:t>
      </w:r>
      <w:r w:rsidRPr="00C631FA">
        <w:rPr>
          <w:rFonts w:asciiTheme="minorHAnsi" w:hAnsiTheme="minorHAnsi" w:cstheme="minorHAnsi"/>
        </w:rPr>
        <w:t>The Evaluation Team aims to obtain a variety of perspectives within the IECD approach, namely through the selection of international, national and sub stakeholders. Joint peer analysis sessions, which will involve the team members discussing the main findings as they relate to the evaluation questions, are included in the analytical phase to minim</w:t>
      </w:r>
      <w:r w:rsidR="00652B70">
        <w:rPr>
          <w:rFonts w:asciiTheme="minorHAnsi" w:hAnsiTheme="minorHAnsi" w:cstheme="minorHAnsi"/>
        </w:rPr>
        <w:t>ize</w:t>
      </w:r>
      <w:r w:rsidRPr="00C631FA">
        <w:rPr>
          <w:rFonts w:asciiTheme="minorHAnsi" w:hAnsiTheme="minorHAnsi" w:cstheme="minorHAnsi"/>
        </w:rPr>
        <w:t xml:space="preserve"> single evaluator bias. Secondary data analysis will be used to critically </w:t>
      </w:r>
      <w:r w:rsidR="005C1A6E">
        <w:rPr>
          <w:rFonts w:asciiTheme="minorHAnsi" w:hAnsiTheme="minorHAnsi" w:cstheme="minorHAnsi"/>
        </w:rPr>
        <w:t>evaluate</w:t>
      </w:r>
      <w:r w:rsidR="005C1A6E" w:rsidRPr="00C631FA">
        <w:rPr>
          <w:rFonts w:asciiTheme="minorHAnsi" w:hAnsiTheme="minorHAnsi" w:cstheme="minorHAnsi"/>
        </w:rPr>
        <w:t xml:space="preserve"> </w:t>
      </w:r>
      <w:r w:rsidRPr="00C631FA">
        <w:rPr>
          <w:rFonts w:asciiTheme="minorHAnsi" w:hAnsiTheme="minorHAnsi" w:cstheme="minorHAnsi"/>
        </w:rPr>
        <w:t>the findings from the primary data</w:t>
      </w:r>
      <w:r w:rsidR="002854B7">
        <w:rPr>
          <w:rFonts w:asciiTheme="minorHAnsi" w:hAnsiTheme="minorHAnsi" w:cstheme="minorHAnsi"/>
        </w:rPr>
        <w:t xml:space="preserve"> (see Section </w:t>
      </w:r>
      <w:r w:rsidR="002854B7">
        <w:rPr>
          <w:rFonts w:asciiTheme="minorHAnsi" w:hAnsiTheme="minorHAnsi" w:cstheme="minorHAnsi"/>
        </w:rPr>
        <w:fldChar w:fldCharType="begin"/>
      </w:r>
      <w:r w:rsidR="002854B7">
        <w:rPr>
          <w:rFonts w:asciiTheme="minorHAnsi" w:hAnsiTheme="minorHAnsi" w:cstheme="minorHAnsi"/>
        </w:rPr>
        <w:instrText xml:space="preserve"> REF _Ref7132751 \n \h </w:instrText>
      </w:r>
      <w:r w:rsidR="002854B7">
        <w:rPr>
          <w:rFonts w:asciiTheme="minorHAnsi" w:hAnsiTheme="minorHAnsi" w:cstheme="minorHAnsi"/>
        </w:rPr>
      </w:r>
      <w:r w:rsidR="002854B7">
        <w:rPr>
          <w:rFonts w:asciiTheme="minorHAnsi" w:hAnsiTheme="minorHAnsi" w:cstheme="minorHAnsi"/>
        </w:rPr>
        <w:fldChar w:fldCharType="separate"/>
      </w:r>
      <w:r w:rsidR="006343E3">
        <w:rPr>
          <w:rFonts w:asciiTheme="minorHAnsi" w:hAnsiTheme="minorHAnsi" w:cstheme="minorHAnsi"/>
        </w:rPr>
        <w:t>4.4</w:t>
      </w:r>
      <w:r w:rsidR="002854B7">
        <w:rPr>
          <w:rFonts w:asciiTheme="minorHAnsi" w:hAnsiTheme="minorHAnsi" w:cstheme="minorHAnsi"/>
        </w:rPr>
        <w:fldChar w:fldCharType="end"/>
      </w:r>
      <w:r w:rsidR="002854B7">
        <w:rPr>
          <w:rFonts w:asciiTheme="minorHAnsi" w:hAnsiTheme="minorHAnsi" w:cstheme="minorHAnsi"/>
        </w:rPr>
        <w:t>)</w:t>
      </w:r>
      <w:r w:rsidRPr="00C631FA">
        <w:rPr>
          <w:rFonts w:asciiTheme="minorHAnsi" w:hAnsiTheme="minorHAnsi" w:cstheme="minorHAnsi"/>
        </w:rPr>
        <w:t>.</w:t>
      </w:r>
    </w:p>
    <w:p w14:paraId="503F26A4" w14:textId="4EB4FA52" w:rsidR="00C631FA" w:rsidRPr="00C631FA" w:rsidRDefault="00C631FA" w:rsidP="00C631FA">
      <w:pPr>
        <w:spacing w:line="240" w:lineRule="auto"/>
        <w:rPr>
          <w:rFonts w:asciiTheme="minorHAnsi" w:hAnsiTheme="minorHAnsi" w:cstheme="minorHAnsi"/>
        </w:rPr>
      </w:pPr>
      <w:r w:rsidRPr="00C631FA">
        <w:rPr>
          <w:rFonts w:asciiTheme="minorHAnsi" w:hAnsiTheme="minorHAnsi" w:cstheme="minorHAnsi"/>
        </w:rPr>
        <w:lastRenderedPageBreak/>
        <w:t>Variances in findings that result from differences in gender, location (urban/rural), poverty, ethnicity, disability or other background characteristics will be highlighted with regards to the differential impact of the IECD approach. The disaggregation of the qualitative data will enhance the evaluation by potentially identifying those groups which have benefitted the most or least from the IECD approach as well as bottlenecks for certain marginal</w:t>
      </w:r>
      <w:r w:rsidR="00652B70">
        <w:rPr>
          <w:rFonts w:asciiTheme="minorHAnsi" w:hAnsiTheme="minorHAnsi" w:cstheme="minorHAnsi"/>
        </w:rPr>
        <w:t>ize</w:t>
      </w:r>
      <w:r w:rsidRPr="00C631FA">
        <w:rPr>
          <w:rFonts w:asciiTheme="minorHAnsi" w:hAnsiTheme="minorHAnsi" w:cstheme="minorHAnsi"/>
        </w:rPr>
        <w:t>d groups.</w:t>
      </w:r>
    </w:p>
    <w:p w14:paraId="0DC0574E" w14:textId="77777777" w:rsidR="00C631FA" w:rsidRPr="00ED7A60" w:rsidRDefault="00C631FA" w:rsidP="00ED7A60">
      <w:pPr>
        <w:pStyle w:val="Heading3"/>
        <w:rPr>
          <w:rFonts w:eastAsia="Times New Roman"/>
          <w:b w:val="0"/>
          <w:kern w:val="32"/>
          <w:szCs w:val="28"/>
        </w:rPr>
      </w:pPr>
      <w:bookmarkStart w:id="307" w:name="_Toc5236847"/>
      <w:bookmarkStart w:id="308" w:name="_Toc5237042"/>
      <w:bookmarkStart w:id="309" w:name="_Toc5237148"/>
      <w:bookmarkStart w:id="310" w:name="_Toc5237212"/>
      <w:bookmarkStart w:id="311" w:name="_Toc5237280"/>
      <w:bookmarkStart w:id="312" w:name="_Toc5237349"/>
      <w:bookmarkStart w:id="313" w:name="_Toc5237456"/>
      <w:bookmarkStart w:id="314" w:name="_Toc5237573"/>
      <w:bookmarkStart w:id="315" w:name="_Toc5239366"/>
      <w:bookmarkStart w:id="316" w:name="_Toc7527358"/>
      <w:bookmarkEnd w:id="307"/>
      <w:bookmarkEnd w:id="308"/>
      <w:bookmarkEnd w:id="309"/>
      <w:bookmarkEnd w:id="310"/>
      <w:bookmarkEnd w:id="311"/>
      <w:bookmarkEnd w:id="312"/>
      <w:bookmarkEnd w:id="313"/>
      <w:bookmarkEnd w:id="314"/>
      <w:bookmarkEnd w:id="315"/>
      <w:r w:rsidRPr="00ED7A60">
        <w:t>Increasing reliability and validity of data collection and analysis</w:t>
      </w:r>
      <w:bookmarkEnd w:id="316"/>
    </w:p>
    <w:p w14:paraId="0B4F6026" w14:textId="40AAE749" w:rsidR="00941880" w:rsidRDefault="00EC729C" w:rsidP="00941880">
      <w:pPr>
        <w:pStyle w:val="BodyText"/>
      </w:pPr>
      <w:r>
        <w:t xml:space="preserve">This section consolidates the evaluation team’s approaches to ensuring reliable and valid data collection and analysis. The </w:t>
      </w:r>
      <w:r w:rsidR="00782B2D">
        <w:t>E</w:t>
      </w:r>
      <w:r>
        <w:t xml:space="preserve">valuation </w:t>
      </w:r>
      <w:r w:rsidR="00782B2D">
        <w:t>T</w:t>
      </w:r>
      <w:r>
        <w:t xml:space="preserve">eam will use </w:t>
      </w:r>
      <w:r w:rsidR="00941880">
        <w:t xml:space="preserve">the following methods: </w:t>
      </w:r>
    </w:p>
    <w:p w14:paraId="35262506" w14:textId="143BF09B" w:rsidR="00941880" w:rsidRDefault="00941880" w:rsidP="00F60F5E">
      <w:pPr>
        <w:pStyle w:val="ListBullet"/>
      </w:pPr>
      <w:r>
        <w:t>Thorough field worker training process, led by the Research Lead with in-country supervision from the Project Manager</w:t>
      </w:r>
      <w:r w:rsidR="00EC729C">
        <w:t>, will ensure a consistency of approach to data collection;</w:t>
      </w:r>
      <w:r>
        <w:t xml:space="preserve"> </w:t>
      </w:r>
    </w:p>
    <w:p w14:paraId="10963E58" w14:textId="7777AB17" w:rsidR="00941880" w:rsidRDefault="00941880" w:rsidP="00F60F5E">
      <w:pPr>
        <w:pStyle w:val="ListBullet"/>
      </w:pPr>
      <w:r>
        <w:t xml:space="preserve">Prior testing and revision of primary </w:t>
      </w:r>
      <w:r w:rsidR="00B13257">
        <w:t>data collection</w:t>
      </w:r>
      <w:r>
        <w:t xml:space="preserve"> tools, led by the Research Lead with in-country supervision from the Project Manager</w:t>
      </w:r>
      <w:r w:rsidR="00EC729C">
        <w:t xml:space="preserve">, will ensure that the data collection tools are </w:t>
      </w:r>
      <w:r w:rsidR="008422A0">
        <w:t>fit for purpose for generating quality and relevant data;</w:t>
      </w:r>
    </w:p>
    <w:p w14:paraId="6AFE43C2" w14:textId="44EB8DD0" w:rsidR="00941880" w:rsidRDefault="00941880" w:rsidP="00F60F5E">
      <w:pPr>
        <w:pStyle w:val="ListBullet"/>
      </w:pPr>
      <w:r>
        <w:t xml:space="preserve">Supervision of data collection by the Research Lead </w:t>
      </w:r>
      <w:r w:rsidR="008422A0">
        <w:t xml:space="preserve">to ensure rapid identification and addressing of any issues that may undermine the consistency or quality of </w:t>
      </w:r>
      <w:r w:rsidR="00BF314C">
        <w:t>field work</w:t>
      </w:r>
      <w:r w:rsidR="008422A0">
        <w:t xml:space="preserve"> and the data it generates;</w:t>
      </w:r>
    </w:p>
    <w:p w14:paraId="39B82A51" w14:textId="1BAC332A" w:rsidR="00EC729C" w:rsidRDefault="00941880" w:rsidP="00F60F5E">
      <w:pPr>
        <w:pStyle w:val="ListBullet"/>
      </w:pPr>
      <w:r>
        <w:t>Triangulation of data</w:t>
      </w:r>
      <w:r w:rsidR="00EC729C">
        <w:t xml:space="preserve"> by comparing data from different sources that speak to the same issue (or node, in our analysis framework), identifying outliers from other data points, considering any incentives that may undermine the validity of some data</w:t>
      </w:r>
      <w:r w:rsidR="00782B2D">
        <w:t xml:space="preserve"> </w:t>
      </w:r>
      <w:r w:rsidR="00EC729C">
        <w:t>points, and using the judgement of the evaluation team to disregard or report explicitly data points that appear inconsistent</w:t>
      </w:r>
      <w:r>
        <w:t>;</w:t>
      </w:r>
    </w:p>
    <w:p w14:paraId="08EBADD3" w14:textId="38339A7D" w:rsidR="00A24157" w:rsidRDefault="00941880" w:rsidP="00F60F5E">
      <w:pPr>
        <w:pStyle w:val="ListBullet"/>
      </w:pPr>
      <w:r>
        <w:t>Ensuring a variety of item types (multiple-choice, open-ended, quantitative and</w:t>
      </w:r>
      <w:r w:rsidR="00A24157" w:rsidRPr="00A24157">
        <w:t xml:space="preserve"> </w:t>
      </w:r>
      <w:r w:rsidR="00A24157">
        <w:t>qualitative) in questionnaires</w:t>
      </w:r>
      <w:r w:rsidR="008422A0">
        <w:t xml:space="preserve"> to minim</w:t>
      </w:r>
      <w:r w:rsidR="00652B70">
        <w:t>ize</w:t>
      </w:r>
      <w:r w:rsidR="008422A0">
        <w:t xml:space="preserve"> the risk of a failure of a type of data collection approach</w:t>
      </w:r>
      <w:r w:rsidR="00A24157">
        <w:t>;</w:t>
      </w:r>
    </w:p>
    <w:p w14:paraId="14E58AF3" w14:textId="4578ED32" w:rsidR="00941880" w:rsidRDefault="00941880" w:rsidP="00F60F5E">
      <w:pPr>
        <w:pStyle w:val="ListBullet"/>
      </w:pPr>
      <w:r>
        <w:t>Validating findings from multiple stakeholders</w:t>
      </w:r>
      <w:r w:rsidR="008422A0">
        <w:t xml:space="preserve"> through a multi-stakeholder validation workshop at the end of </w:t>
      </w:r>
      <w:r w:rsidR="00BF314C">
        <w:t>field work</w:t>
      </w:r>
      <w:r w:rsidR="008422A0">
        <w:t xml:space="preserve"> to minim</w:t>
      </w:r>
      <w:r w:rsidR="00652B70">
        <w:t>ize</w:t>
      </w:r>
      <w:r w:rsidR="008422A0">
        <w:t xml:space="preserve"> the risk that the evaluation is based on biased data or that it does not reflect the views of only one particular group</w:t>
      </w:r>
      <w:r>
        <w:t>;</w:t>
      </w:r>
    </w:p>
    <w:p w14:paraId="26E1F3CD" w14:textId="4B308070" w:rsidR="00C631FA" w:rsidRPr="008D0748" w:rsidRDefault="00941880" w:rsidP="00F60F5E">
      <w:pPr>
        <w:pStyle w:val="ListBullet"/>
      </w:pPr>
      <w:r>
        <w:t>Well-documented audit trail of materials and processes</w:t>
      </w:r>
      <w:r w:rsidR="008422A0">
        <w:t xml:space="preserve"> so that other stakeholders can review the process by which findings were generated and conclusions reached</w:t>
      </w:r>
      <w:r w:rsidR="00782B2D">
        <w:t>.</w:t>
      </w:r>
    </w:p>
    <w:p w14:paraId="7CF16F42" w14:textId="77777777" w:rsidR="00396EA7" w:rsidRPr="005D5609" w:rsidRDefault="00396EA7" w:rsidP="00ED7A60">
      <w:pPr>
        <w:pStyle w:val="Heading2"/>
      </w:pPr>
      <w:bookmarkStart w:id="317" w:name="_Ref7131016"/>
      <w:bookmarkStart w:id="318" w:name="_Ref7132751"/>
      <w:bookmarkStart w:id="319" w:name="_Toc7527359"/>
      <w:r w:rsidRPr="005D5609">
        <w:t>Secondary data sources</w:t>
      </w:r>
      <w:bookmarkEnd w:id="317"/>
      <w:bookmarkEnd w:id="318"/>
      <w:bookmarkEnd w:id="319"/>
    </w:p>
    <w:p w14:paraId="5E8BD534" w14:textId="5E2925BB" w:rsidR="004C6B6E" w:rsidRDefault="00C631FA" w:rsidP="00C631FA">
      <w:pPr>
        <w:spacing w:line="240" w:lineRule="auto"/>
        <w:rPr>
          <w:rFonts w:asciiTheme="minorHAnsi" w:hAnsiTheme="minorHAnsi" w:cstheme="minorHAnsi"/>
        </w:rPr>
      </w:pPr>
      <w:bookmarkStart w:id="320" w:name="_Ref5197122"/>
      <w:r w:rsidRPr="00453E1D">
        <w:rPr>
          <w:rFonts w:asciiTheme="minorHAnsi" w:hAnsiTheme="minorHAnsi" w:cstheme="minorHAnsi"/>
        </w:rPr>
        <w:t>Secondary data are compr</w:t>
      </w:r>
      <w:r w:rsidR="00652B70">
        <w:rPr>
          <w:rFonts w:asciiTheme="minorHAnsi" w:hAnsiTheme="minorHAnsi" w:cstheme="minorHAnsi"/>
        </w:rPr>
        <w:t>ize</w:t>
      </w:r>
      <w:r w:rsidRPr="00453E1D">
        <w:rPr>
          <w:rFonts w:asciiTheme="minorHAnsi" w:hAnsiTheme="minorHAnsi" w:cstheme="minorHAnsi"/>
        </w:rPr>
        <w:t xml:space="preserve">d of documents which have been shared by UNICEF Cambodia and have been gathered by the Evaluation Team from various sources. During the inception mission, </w:t>
      </w:r>
      <w:r>
        <w:rPr>
          <w:rFonts w:asciiTheme="minorHAnsi" w:hAnsiTheme="minorHAnsi" w:cstheme="minorHAnsi"/>
        </w:rPr>
        <w:t xml:space="preserve">additional </w:t>
      </w:r>
      <w:r w:rsidRPr="00453E1D">
        <w:rPr>
          <w:rFonts w:asciiTheme="minorHAnsi" w:hAnsiTheme="minorHAnsi" w:cstheme="minorHAnsi"/>
        </w:rPr>
        <w:t xml:space="preserve">documents were collected from some interviewees and from UNICEF. The studies are in either English or Khmer. </w:t>
      </w:r>
      <w:r w:rsidR="004C6B6E" w:rsidRPr="00453E1D">
        <w:rPr>
          <w:rFonts w:asciiTheme="minorHAnsi" w:hAnsiTheme="minorHAnsi" w:cstheme="minorHAnsi"/>
        </w:rPr>
        <w:t xml:space="preserve">The Evaluation Team has conducted an initial review of the key documents provided by UNICEF Cambodia, and these documents </w:t>
      </w:r>
      <w:r w:rsidR="004C6B6E">
        <w:rPr>
          <w:rFonts w:asciiTheme="minorHAnsi" w:hAnsiTheme="minorHAnsi" w:cstheme="minorHAnsi"/>
        </w:rPr>
        <w:t xml:space="preserve">have been used </w:t>
      </w:r>
      <w:r w:rsidR="004C6B6E" w:rsidRPr="00453E1D">
        <w:rPr>
          <w:rFonts w:asciiTheme="minorHAnsi" w:hAnsiTheme="minorHAnsi" w:cstheme="minorHAnsi"/>
        </w:rPr>
        <w:t>to inform the preparation of the inception phase and in building the evaluation questionnaire</w:t>
      </w:r>
      <w:r w:rsidR="004C6B6E">
        <w:rPr>
          <w:rFonts w:asciiTheme="minorHAnsi" w:hAnsiTheme="minorHAnsi" w:cstheme="minorHAnsi"/>
        </w:rPr>
        <w:t>s (</w:t>
      </w:r>
      <w:r w:rsidR="004C6B6E">
        <w:rPr>
          <w:rFonts w:asciiTheme="minorHAnsi" w:hAnsiTheme="minorHAnsi" w:cstheme="minorHAnsi"/>
        </w:rPr>
        <w:fldChar w:fldCharType="begin"/>
      </w:r>
      <w:r w:rsidR="004C6B6E">
        <w:rPr>
          <w:rFonts w:asciiTheme="minorHAnsi" w:hAnsiTheme="minorHAnsi" w:cstheme="minorHAnsi"/>
        </w:rPr>
        <w:instrText xml:space="preserve"> REF _Ref5153417 \n \h </w:instrText>
      </w:r>
      <w:r w:rsidR="004C6B6E">
        <w:rPr>
          <w:rFonts w:asciiTheme="minorHAnsi" w:hAnsiTheme="minorHAnsi" w:cstheme="minorHAnsi"/>
        </w:rPr>
      </w:r>
      <w:r w:rsidR="004C6B6E">
        <w:rPr>
          <w:rFonts w:asciiTheme="minorHAnsi" w:hAnsiTheme="minorHAnsi" w:cstheme="minorHAnsi"/>
        </w:rPr>
        <w:fldChar w:fldCharType="separate"/>
      </w:r>
      <w:r w:rsidR="006343E3">
        <w:rPr>
          <w:rFonts w:asciiTheme="minorHAnsi" w:hAnsiTheme="minorHAnsi" w:cstheme="minorHAnsi"/>
        </w:rPr>
        <w:t>Annex 8</w:t>
      </w:r>
      <w:r w:rsidR="004C6B6E">
        <w:rPr>
          <w:rFonts w:asciiTheme="minorHAnsi" w:hAnsiTheme="minorHAnsi" w:cstheme="minorHAnsi"/>
        </w:rPr>
        <w:fldChar w:fldCharType="end"/>
      </w:r>
      <w:r w:rsidR="00664763">
        <w:rPr>
          <w:rFonts w:asciiTheme="minorHAnsi" w:hAnsiTheme="minorHAnsi" w:cstheme="minorHAnsi"/>
        </w:rPr>
        <w:t xml:space="preserve"> and </w:t>
      </w:r>
      <w:r w:rsidR="00664763">
        <w:rPr>
          <w:rFonts w:asciiTheme="minorHAnsi" w:hAnsiTheme="minorHAnsi" w:cstheme="minorHAnsi"/>
        </w:rPr>
        <w:fldChar w:fldCharType="begin"/>
      </w:r>
      <w:r w:rsidR="00664763">
        <w:rPr>
          <w:rFonts w:asciiTheme="minorHAnsi" w:hAnsiTheme="minorHAnsi" w:cstheme="minorHAnsi"/>
        </w:rPr>
        <w:instrText xml:space="preserve"> REF _Ref7482032 \r \h </w:instrText>
      </w:r>
      <w:r w:rsidR="00664763">
        <w:rPr>
          <w:rFonts w:asciiTheme="minorHAnsi" w:hAnsiTheme="minorHAnsi" w:cstheme="minorHAnsi"/>
        </w:rPr>
      </w:r>
      <w:r w:rsidR="00664763">
        <w:rPr>
          <w:rFonts w:asciiTheme="minorHAnsi" w:hAnsiTheme="minorHAnsi" w:cstheme="minorHAnsi"/>
        </w:rPr>
        <w:fldChar w:fldCharType="separate"/>
      </w:r>
      <w:r w:rsidR="006343E3">
        <w:rPr>
          <w:rFonts w:asciiTheme="minorHAnsi" w:hAnsiTheme="minorHAnsi" w:cstheme="minorHAnsi"/>
        </w:rPr>
        <w:t>Annex 11</w:t>
      </w:r>
      <w:r w:rsidR="00664763">
        <w:rPr>
          <w:rFonts w:asciiTheme="minorHAnsi" w:hAnsiTheme="minorHAnsi" w:cstheme="minorHAnsi"/>
        </w:rPr>
        <w:fldChar w:fldCharType="end"/>
      </w:r>
      <w:r w:rsidR="004C6B6E">
        <w:rPr>
          <w:rFonts w:asciiTheme="minorHAnsi" w:hAnsiTheme="minorHAnsi" w:cstheme="minorHAnsi"/>
        </w:rPr>
        <w:t>)</w:t>
      </w:r>
      <w:r w:rsidR="004C6B6E" w:rsidRPr="00453E1D">
        <w:rPr>
          <w:rFonts w:asciiTheme="minorHAnsi" w:hAnsiTheme="minorHAnsi" w:cstheme="minorHAnsi"/>
        </w:rPr>
        <w:t>.</w:t>
      </w:r>
    </w:p>
    <w:p w14:paraId="372B6256" w14:textId="346DB784" w:rsidR="00C631FA" w:rsidRPr="00453E1D" w:rsidRDefault="004C6B6E" w:rsidP="00C631FA">
      <w:pPr>
        <w:spacing w:line="240" w:lineRule="auto"/>
        <w:rPr>
          <w:rFonts w:asciiTheme="minorHAnsi" w:hAnsiTheme="minorHAnsi" w:cstheme="minorHAnsi"/>
        </w:rPr>
      </w:pPr>
      <w:r>
        <w:rPr>
          <w:rFonts w:asciiTheme="minorHAnsi" w:hAnsiTheme="minorHAnsi" w:cstheme="minorHAnsi"/>
        </w:rPr>
        <w:t>Quantitative data from administrative data sources will be exploited inso</w:t>
      </w:r>
      <w:r w:rsidR="003D66D7">
        <w:rPr>
          <w:rFonts w:asciiTheme="minorHAnsi" w:hAnsiTheme="minorHAnsi" w:cstheme="minorHAnsi"/>
        </w:rPr>
        <w:t xml:space="preserve">far </w:t>
      </w:r>
      <w:r>
        <w:rPr>
          <w:rFonts w:asciiTheme="minorHAnsi" w:hAnsiTheme="minorHAnsi" w:cstheme="minorHAnsi"/>
        </w:rPr>
        <w:t xml:space="preserve">as provide relevant information on target populations and services delivered in the IECD approach. Given the sensitive nature of the IECD longitudinal data, the </w:t>
      </w:r>
      <w:r w:rsidR="00782B2D">
        <w:rPr>
          <w:rFonts w:asciiTheme="minorHAnsi" w:hAnsiTheme="minorHAnsi" w:cstheme="minorHAnsi"/>
        </w:rPr>
        <w:t xml:space="preserve">Evaluation </w:t>
      </w:r>
      <w:r w:rsidR="00782B2D">
        <w:rPr>
          <w:rFonts w:asciiTheme="minorHAnsi" w:hAnsiTheme="minorHAnsi" w:cstheme="minorHAnsi"/>
        </w:rPr>
        <w:lastRenderedPageBreak/>
        <w:t>Management Team</w:t>
      </w:r>
      <w:r>
        <w:rPr>
          <w:rFonts w:asciiTheme="minorHAnsi" w:hAnsiTheme="minorHAnsi" w:cstheme="minorHAnsi"/>
        </w:rPr>
        <w:t xml:space="preserve"> determined that the Evaluation Team will have access to the </w:t>
      </w:r>
      <w:r w:rsidR="00C631FA">
        <w:rPr>
          <w:rFonts w:asciiTheme="minorHAnsi" w:hAnsiTheme="minorHAnsi" w:cstheme="minorHAnsi"/>
        </w:rPr>
        <w:t xml:space="preserve">results of </w:t>
      </w:r>
      <w:r>
        <w:rPr>
          <w:rFonts w:asciiTheme="minorHAnsi" w:hAnsiTheme="minorHAnsi" w:cstheme="minorHAnsi"/>
        </w:rPr>
        <w:t xml:space="preserve">several analyses which have been conducted using the </w:t>
      </w:r>
      <w:r w:rsidR="00C631FA" w:rsidRPr="00453E1D">
        <w:rPr>
          <w:rFonts w:asciiTheme="minorHAnsi" w:hAnsiTheme="minorHAnsi" w:cstheme="minorHAnsi"/>
        </w:rPr>
        <w:t xml:space="preserve">IECD longitudinal data </w:t>
      </w:r>
      <w:r>
        <w:rPr>
          <w:rFonts w:asciiTheme="minorHAnsi" w:hAnsiTheme="minorHAnsi" w:cstheme="minorHAnsi"/>
        </w:rPr>
        <w:t xml:space="preserve">and </w:t>
      </w:r>
      <w:r w:rsidR="00C631FA">
        <w:rPr>
          <w:rFonts w:asciiTheme="minorHAnsi" w:hAnsiTheme="minorHAnsi" w:cstheme="minorHAnsi"/>
        </w:rPr>
        <w:t>which have been published in peer-reviewed journals</w:t>
      </w:r>
      <w:r w:rsidR="00C631FA" w:rsidRPr="00453E1D">
        <w:rPr>
          <w:rFonts w:asciiTheme="minorHAnsi" w:hAnsiTheme="minorHAnsi" w:cstheme="minorHAnsi"/>
        </w:rPr>
        <w:t>.</w:t>
      </w:r>
    </w:p>
    <w:p w14:paraId="1668427B" w14:textId="005E1538" w:rsidR="00C631FA" w:rsidRPr="00453E1D" w:rsidRDefault="00AE17BD" w:rsidP="00C631FA">
      <w:pPr>
        <w:spacing w:line="240" w:lineRule="auto"/>
        <w:rPr>
          <w:rFonts w:asciiTheme="minorHAnsi" w:hAnsiTheme="minorHAnsi" w:cstheme="minorHAnsi"/>
        </w:rPr>
      </w:pPr>
      <w:r>
        <w:rPr>
          <w:rFonts w:asciiTheme="minorHAnsi" w:hAnsiTheme="minorHAnsi" w:cstheme="minorHAnsi"/>
        </w:rPr>
        <w:t>S</w:t>
      </w:r>
      <w:r w:rsidR="00C631FA" w:rsidRPr="00453E1D">
        <w:rPr>
          <w:rFonts w:asciiTheme="minorHAnsi" w:hAnsiTheme="minorHAnsi" w:cstheme="minorHAnsi"/>
        </w:rPr>
        <w:t xml:space="preserve">econdary data sources </w:t>
      </w:r>
      <w:r>
        <w:rPr>
          <w:rFonts w:asciiTheme="minorHAnsi" w:hAnsiTheme="minorHAnsi" w:cstheme="minorHAnsi"/>
        </w:rPr>
        <w:t>will be util</w:t>
      </w:r>
      <w:r w:rsidR="00652B70">
        <w:rPr>
          <w:rFonts w:asciiTheme="minorHAnsi" w:hAnsiTheme="minorHAnsi" w:cstheme="minorHAnsi"/>
        </w:rPr>
        <w:t>ize</w:t>
      </w:r>
      <w:r>
        <w:rPr>
          <w:rFonts w:asciiTheme="minorHAnsi" w:hAnsiTheme="minorHAnsi" w:cstheme="minorHAnsi"/>
        </w:rPr>
        <w:t xml:space="preserve">d </w:t>
      </w:r>
      <w:r w:rsidR="00C631FA" w:rsidRPr="00453E1D">
        <w:rPr>
          <w:rFonts w:asciiTheme="minorHAnsi" w:hAnsiTheme="minorHAnsi" w:cstheme="minorHAnsi"/>
        </w:rPr>
        <w:t>to contextual</w:t>
      </w:r>
      <w:r w:rsidR="00652B70">
        <w:rPr>
          <w:rFonts w:asciiTheme="minorHAnsi" w:hAnsiTheme="minorHAnsi" w:cstheme="minorHAnsi"/>
        </w:rPr>
        <w:t>ize</w:t>
      </w:r>
      <w:r w:rsidR="00C631FA" w:rsidRPr="00453E1D">
        <w:rPr>
          <w:rFonts w:asciiTheme="minorHAnsi" w:hAnsiTheme="minorHAnsi" w:cstheme="minorHAnsi"/>
        </w:rPr>
        <w:t xml:space="preserve"> the set of questions in the Evaluation Matrix and support the primary </w:t>
      </w:r>
      <w:r w:rsidR="00B13257">
        <w:rPr>
          <w:rFonts w:asciiTheme="minorHAnsi" w:hAnsiTheme="minorHAnsi" w:cstheme="minorHAnsi"/>
        </w:rPr>
        <w:t>data collection</w:t>
      </w:r>
      <w:r w:rsidR="00C631FA" w:rsidRPr="00453E1D">
        <w:rPr>
          <w:rFonts w:asciiTheme="minorHAnsi" w:hAnsiTheme="minorHAnsi" w:cstheme="minorHAnsi"/>
        </w:rPr>
        <w:t xml:space="preserve"> findings. </w:t>
      </w:r>
      <w:r>
        <w:rPr>
          <w:rFonts w:asciiTheme="minorHAnsi" w:hAnsiTheme="minorHAnsi" w:cstheme="minorHAnsi"/>
        </w:rPr>
        <w:t xml:space="preserve">Secondary data will also be valuable in </w:t>
      </w:r>
      <w:r w:rsidR="00C631FA" w:rsidRPr="00453E1D">
        <w:rPr>
          <w:rFonts w:asciiTheme="minorHAnsi" w:hAnsiTheme="minorHAnsi" w:cstheme="minorHAnsi"/>
        </w:rPr>
        <w:t>draw</w:t>
      </w:r>
      <w:r>
        <w:rPr>
          <w:rFonts w:asciiTheme="minorHAnsi" w:hAnsiTheme="minorHAnsi" w:cstheme="minorHAnsi"/>
        </w:rPr>
        <w:t>ing</w:t>
      </w:r>
      <w:r w:rsidR="00C631FA" w:rsidRPr="00453E1D">
        <w:rPr>
          <w:rFonts w:asciiTheme="minorHAnsi" w:hAnsiTheme="minorHAnsi" w:cstheme="minorHAnsi"/>
        </w:rPr>
        <w:t xml:space="preserve"> upon its content and feed into the analytical phase of this evaluation. The documents will serve to analyse the gaps and limitations of the existing implementation mechanism.</w:t>
      </w:r>
    </w:p>
    <w:p w14:paraId="0FB394A0" w14:textId="77777777" w:rsidR="00453E1D" w:rsidRPr="00453E1D" w:rsidRDefault="00453E1D" w:rsidP="00ED7A60">
      <w:pPr>
        <w:pStyle w:val="Heading2"/>
      </w:pPr>
      <w:bookmarkStart w:id="321" w:name="_Ref5197695"/>
      <w:bookmarkStart w:id="322" w:name="_Toc7527360"/>
      <w:bookmarkEnd w:id="320"/>
      <w:r w:rsidRPr="00453E1D">
        <w:t>Ethics and UNEG standards</w:t>
      </w:r>
      <w:bookmarkEnd w:id="305"/>
      <w:bookmarkEnd w:id="321"/>
      <w:bookmarkEnd w:id="322"/>
    </w:p>
    <w:p w14:paraId="77596A41" w14:textId="099152DC"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Our approach to the evaluation is based on and will be implemented in accordance with the United Nations Evaluation Group’s Norms and Standards for Evaluation (2016) and the UNEG Ethical Guidelines (2008), as well as UNICEF’s Evaluation Policy (2018), the UNICEF Procedure For Ethical Standards In Research, Evaluation, Data Collection And Analysis (2015), the obligations of evaluators in the UNEG Guidance on Integrating Human Rights and Gender Equality in Evaluation (2014) and the UN-SWAP Evaluation Performance Indicator (2018). </w:t>
      </w:r>
    </w:p>
    <w:p w14:paraId="3C4E3F4B" w14:textId="77777777" w:rsidR="00453E1D" w:rsidRPr="00453E1D" w:rsidRDefault="00453E1D" w:rsidP="00453E1D">
      <w:pPr>
        <w:keepNext/>
        <w:keepLines/>
        <w:spacing w:before="260" w:after="260" w:line="240" w:lineRule="auto"/>
        <w:outlineLvl w:val="3"/>
        <w:rPr>
          <w:rFonts w:asciiTheme="minorHAnsi" w:eastAsia="Helvetica" w:hAnsiTheme="minorHAnsi" w:cstheme="minorHAnsi"/>
          <w:b/>
          <w:iCs/>
          <w:color w:val="0A1F50" w:themeColor="text2"/>
          <w:sz w:val="24"/>
        </w:rPr>
      </w:pPr>
      <w:r w:rsidRPr="00453E1D">
        <w:rPr>
          <w:rFonts w:asciiTheme="minorHAnsi" w:eastAsia="Helvetica" w:hAnsiTheme="minorHAnsi" w:cstheme="minorHAnsi"/>
          <w:b/>
          <w:iCs/>
          <w:color w:val="0A1F50" w:themeColor="text2"/>
          <w:sz w:val="24"/>
        </w:rPr>
        <w:t>Applying UNEG standards and guidelines</w:t>
      </w:r>
    </w:p>
    <w:p w14:paraId="20DEE781" w14:textId="3FEEB6BD"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There are five UNEG standards</w:t>
      </w:r>
      <w:r w:rsidR="008422A0">
        <w:rPr>
          <w:rFonts w:asciiTheme="minorHAnsi" w:hAnsiTheme="minorHAnsi" w:cstheme="minorHAnsi"/>
        </w:rPr>
        <w:t xml:space="preserve"> as set out in the </w:t>
      </w:r>
      <w:r w:rsidR="008422A0" w:rsidRPr="00453E1D">
        <w:rPr>
          <w:rFonts w:asciiTheme="minorHAnsi" w:hAnsiTheme="minorHAnsi" w:cstheme="minorHAnsi"/>
        </w:rPr>
        <w:t>United Nations Evaluation Group’s Norms and Standards for Evaluation (2016)</w:t>
      </w:r>
      <w:r w:rsidRPr="00453E1D">
        <w:rPr>
          <w:rFonts w:asciiTheme="minorHAnsi" w:hAnsiTheme="minorHAnsi" w:cstheme="minorHAnsi"/>
        </w:rPr>
        <w:t xml:space="preserve">. The institutional framework (1) and management (2) of the evaluation function refers principally to arrangements made by UNICEF for the management of the evaluation and </w:t>
      </w:r>
      <w:r w:rsidR="00F74D02">
        <w:rPr>
          <w:rFonts w:asciiTheme="minorHAnsi" w:hAnsiTheme="minorHAnsi" w:cstheme="minorHAnsi"/>
        </w:rPr>
        <w:t>it is the understood</w:t>
      </w:r>
      <w:r w:rsidRPr="00453E1D">
        <w:rPr>
          <w:rFonts w:asciiTheme="minorHAnsi" w:hAnsiTheme="minorHAnsi" w:cstheme="minorHAnsi"/>
        </w:rPr>
        <w:t xml:space="preserve"> that these standards are met, including in the governance arrangements for this evaluation described at section 5.3. The evaluation competencies (3), are ensured by the procurement process for the selection of the OPM team to conduct the evaluation, and by the ethical processes described below. The required standards for the conduct of evaluations (4) are described throughout this inception report. Finally, </w:t>
      </w:r>
      <w:r w:rsidR="00F74D02">
        <w:rPr>
          <w:rFonts w:asciiTheme="minorHAnsi" w:hAnsiTheme="minorHAnsi" w:cstheme="minorHAnsi"/>
        </w:rPr>
        <w:t xml:space="preserve">the evaluation </w:t>
      </w:r>
      <w:r w:rsidRPr="00453E1D">
        <w:rPr>
          <w:rFonts w:asciiTheme="minorHAnsi" w:hAnsiTheme="minorHAnsi" w:cstheme="minorHAnsi"/>
        </w:rPr>
        <w:t>adhere</w:t>
      </w:r>
      <w:r w:rsidR="00F74D02">
        <w:rPr>
          <w:rFonts w:asciiTheme="minorHAnsi" w:hAnsiTheme="minorHAnsi" w:cstheme="minorHAnsi"/>
        </w:rPr>
        <w:t>s</w:t>
      </w:r>
      <w:r w:rsidRPr="00453E1D">
        <w:rPr>
          <w:rFonts w:asciiTheme="minorHAnsi" w:hAnsiTheme="minorHAnsi" w:cstheme="minorHAnsi"/>
        </w:rPr>
        <w:t xml:space="preserve"> to the quality standards (5), as described particularly at</w:t>
      </w:r>
      <w:r w:rsidR="00211A2C">
        <w:rPr>
          <w:rFonts w:asciiTheme="minorHAnsi" w:hAnsiTheme="minorHAnsi" w:cstheme="minorHAnsi"/>
        </w:rPr>
        <w:t xml:space="preserve"> Section</w:t>
      </w:r>
      <w:r w:rsidRPr="00453E1D">
        <w:rPr>
          <w:rFonts w:asciiTheme="minorHAnsi" w:hAnsiTheme="minorHAnsi" w:cstheme="minorHAnsi"/>
        </w:rPr>
        <w:t xml:space="preserve"> 4.10, below. We expect that the GEROS peer review process </w:t>
      </w:r>
      <w:r w:rsidR="008422A0">
        <w:rPr>
          <w:rFonts w:asciiTheme="minorHAnsi" w:hAnsiTheme="minorHAnsi" w:cstheme="minorHAnsi"/>
        </w:rPr>
        <w:t xml:space="preserve">following the submission of the final report </w:t>
      </w:r>
      <w:r w:rsidRPr="00453E1D">
        <w:rPr>
          <w:rFonts w:asciiTheme="minorHAnsi" w:hAnsiTheme="minorHAnsi" w:cstheme="minorHAnsi"/>
        </w:rPr>
        <w:t xml:space="preserve">will provide an independent check that these standards </w:t>
      </w:r>
      <w:r w:rsidR="008422A0">
        <w:rPr>
          <w:rFonts w:asciiTheme="minorHAnsi" w:hAnsiTheme="minorHAnsi" w:cstheme="minorHAnsi"/>
        </w:rPr>
        <w:t xml:space="preserve">have been </w:t>
      </w:r>
      <w:r w:rsidRPr="00453E1D">
        <w:rPr>
          <w:rFonts w:asciiTheme="minorHAnsi" w:hAnsiTheme="minorHAnsi" w:cstheme="minorHAnsi"/>
        </w:rPr>
        <w:t>adhered to.</w:t>
      </w:r>
    </w:p>
    <w:p w14:paraId="22640FBD" w14:textId="17C4CC82"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 UNEG ethical guidelines for evaluation are intended to ensure responsible use of power, credibility, and responsible use of resources. This evaluation will be conducted by the Evaluation Team fully in accordance with</w:t>
      </w:r>
      <w:r w:rsidR="008422A0">
        <w:rPr>
          <w:rFonts w:asciiTheme="minorHAnsi" w:hAnsiTheme="minorHAnsi" w:cstheme="minorHAnsi"/>
        </w:rPr>
        <w:t xml:space="preserve"> the </w:t>
      </w:r>
      <w:r w:rsidR="008422A0" w:rsidRPr="008422A0">
        <w:rPr>
          <w:rFonts w:asciiTheme="minorHAnsi" w:hAnsiTheme="minorHAnsi" w:cstheme="minorHAnsi"/>
        </w:rPr>
        <w:t>UNICEF Procedure for Ethical Standards in Research, Evaluation, and Data Collection and Analysis (2015)</w:t>
      </w:r>
      <w:r w:rsidR="008422A0">
        <w:rPr>
          <w:rFonts w:asciiTheme="minorHAnsi" w:hAnsiTheme="minorHAnsi" w:cstheme="minorHAnsi"/>
        </w:rPr>
        <w:t xml:space="preserve"> and</w:t>
      </w:r>
      <w:r w:rsidRPr="00453E1D">
        <w:rPr>
          <w:rFonts w:asciiTheme="minorHAnsi" w:hAnsiTheme="minorHAnsi" w:cstheme="minorHAnsi"/>
        </w:rPr>
        <w:t xml:space="preserve"> the obligations of evaluators set out by UNEG as described in </w:t>
      </w:r>
      <w:r w:rsidRPr="00453E1D">
        <w:rPr>
          <w:rFonts w:asciiTheme="minorHAnsi" w:hAnsiTheme="minorHAnsi" w:cstheme="minorHAnsi"/>
        </w:rPr>
        <w:fldChar w:fldCharType="begin"/>
      </w:r>
      <w:r w:rsidRPr="00453E1D">
        <w:rPr>
          <w:rFonts w:asciiTheme="minorHAnsi" w:hAnsiTheme="minorHAnsi" w:cstheme="minorHAnsi"/>
        </w:rPr>
        <w:instrText xml:space="preserve"> REF _Ref5157947 \h </w:instrText>
      </w:r>
      <w:r w:rsidRPr="00453E1D">
        <w:rPr>
          <w:rFonts w:asciiTheme="minorHAnsi" w:hAnsiTheme="minorHAnsi" w:cstheme="minorHAnsi"/>
        </w:rPr>
      </w:r>
      <w:r w:rsidRPr="00453E1D">
        <w:rPr>
          <w:rFonts w:asciiTheme="minorHAnsi" w:hAnsiTheme="minorHAnsi" w:cstheme="minorHAnsi"/>
        </w:rPr>
        <w:fldChar w:fldCharType="separate"/>
      </w:r>
      <w:r w:rsidR="006343E3" w:rsidRPr="00453E1D">
        <w:rPr>
          <w:rFonts w:asciiTheme="minorHAnsi" w:eastAsia="Times New Roman" w:hAnsiTheme="minorHAnsi" w:cstheme="minorHAnsi"/>
          <w:b/>
          <w:bCs/>
          <w:color w:val="0B1F51"/>
          <w:lang w:eastAsia="en-US"/>
        </w:rPr>
        <w:t xml:space="preserve">Box </w:t>
      </w:r>
      <w:r w:rsidR="006343E3">
        <w:rPr>
          <w:rFonts w:asciiTheme="minorHAnsi" w:eastAsia="Times New Roman" w:hAnsiTheme="minorHAnsi" w:cstheme="minorHAnsi"/>
          <w:b/>
          <w:bCs/>
          <w:noProof/>
          <w:color w:val="0B1F51"/>
          <w:lang w:eastAsia="en-US"/>
        </w:rPr>
        <w:t>3</w:t>
      </w:r>
      <w:r w:rsidRPr="00453E1D">
        <w:rPr>
          <w:rFonts w:asciiTheme="minorHAnsi" w:hAnsiTheme="minorHAnsi" w:cstheme="minorHAnsi"/>
        </w:rPr>
        <w:fldChar w:fldCharType="end"/>
      </w:r>
      <w:r w:rsidRPr="00453E1D">
        <w:rPr>
          <w:rFonts w:asciiTheme="minorHAnsi" w:hAnsiTheme="minorHAnsi" w:cstheme="minorHAnsi"/>
        </w:rPr>
        <w:t>:</w:t>
      </w:r>
    </w:p>
    <w:tbl>
      <w:tblPr>
        <w:tblStyle w:val="OPMBoxstyle3"/>
        <w:tblW w:w="0" w:type="auto"/>
        <w:tblLook w:val="04A0" w:firstRow="1" w:lastRow="0" w:firstColumn="1" w:lastColumn="0" w:noHBand="0" w:noVBand="1"/>
      </w:tblPr>
      <w:tblGrid>
        <w:gridCol w:w="8488"/>
      </w:tblGrid>
      <w:tr w:rsidR="00453E1D" w:rsidRPr="00453E1D" w14:paraId="241D9BBF" w14:textId="77777777" w:rsidTr="00B8408B">
        <w:trPr>
          <w:cnfStyle w:val="100000000000" w:firstRow="1" w:lastRow="0" w:firstColumn="0" w:lastColumn="0" w:oddVBand="0" w:evenVBand="0" w:oddHBand="0" w:evenHBand="0" w:firstRowFirstColumn="0" w:firstRowLastColumn="0" w:lastRowFirstColumn="0" w:lastRowLastColumn="0"/>
        </w:trPr>
        <w:tc>
          <w:tcPr>
            <w:tcW w:w="8488" w:type="dxa"/>
          </w:tcPr>
          <w:p w14:paraId="73BC9143" w14:textId="63E64205" w:rsidR="00453E1D" w:rsidRPr="00453E1D" w:rsidRDefault="00453E1D" w:rsidP="00453E1D">
            <w:pPr>
              <w:spacing w:before="120" w:after="120" w:line="240" w:lineRule="auto"/>
              <w:ind w:left="1134" w:hanging="1134"/>
              <w:outlineLvl w:val="2"/>
              <w:rPr>
                <w:rFonts w:asciiTheme="minorHAnsi" w:eastAsia="Times New Roman" w:hAnsiTheme="minorHAnsi" w:cstheme="minorHAnsi"/>
                <w:b/>
                <w:bCs/>
                <w:color w:val="0B1F51"/>
                <w:lang w:eastAsia="en-US"/>
              </w:rPr>
            </w:pPr>
            <w:bookmarkStart w:id="323" w:name="_Ref5157947"/>
            <w:bookmarkStart w:id="324" w:name="_Toc3970284"/>
            <w:bookmarkStart w:id="325" w:name="_Toc5149992"/>
            <w:bookmarkStart w:id="326" w:name="_Toc5236888"/>
            <w:bookmarkStart w:id="327" w:name="_Toc7481232"/>
            <w:bookmarkStart w:id="328" w:name="_Toc7526960"/>
            <w:r w:rsidRPr="00453E1D">
              <w:rPr>
                <w:rFonts w:asciiTheme="minorHAnsi" w:eastAsia="Times New Roman" w:hAnsiTheme="minorHAnsi" w:cstheme="minorHAnsi"/>
                <w:b/>
                <w:bCs/>
                <w:color w:val="0B1F51"/>
                <w:lang w:eastAsia="en-US"/>
              </w:rPr>
              <w:t xml:space="preserve">Box </w:t>
            </w:r>
            <w:r w:rsidRPr="00453E1D">
              <w:rPr>
                <w:rFonts w:asciiTheme="minorHAnsi" w:eastAsia="Times New Roman" w:hAnsiTheme="minorHAnsi" w:cstheme="minorHAnsi"/>
                <w:b/>
                <w:bCs/>
                <w:color w:val="0B1F51"/>
                <w:lang w:eastAsia="en-US"/>
              </w:rPr>
              <w:fldChar w:fldCharType="begin"/>
            </w:r>
            <w:r w:rsidRPr="00453E1D">
              <w:rPr>
                <w:rFonts w:asciiTheme="minorHAnsi" w:eastAsia="Times New Roman" w:hAnsiTheme="minorHAnsi" w:cstheme="minorHAnsi"/>
                <w:b/>
                <w:bCs/>
                <w:color w:val="0B1F51"/>
                <w:lang w:eastAsia="en-US"/>
              </w:rPr>
              <w:instrText xml:space="preserve"> SEQ Box \* ARABIC </w:instrText>
            </w:r>
            <w:r w:rsidRPr="00453E1D">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3</w:t>
            </w:r>
            <w:r w:rsidRPr="00453E1D">
              <w:rPr>
                <w:rFonts w:asciiTheme="minorHAnsi" w:eastAsia="Times New Roman" w:hAnsiTheme="minorHAnsi" w:cstheme="minorHAnsi"/>
                <w:b/>
                <w:bCs/>
                <w:color w:val="0B1F51"/>
                <w:lang w:eastAsia="en-US"/>
              </w:rPr>
              <w:fldChar w:fldCharType="end"/>
            </w:r>
            <w:bookmarkEnd w:id="323"/>
            <w:r w:rsidRPr="00453E1D">
              <w:rPr>
                <w:rFonts w:asciiTheme="minorHAnsi" w:eastAsia="Times New Roman" w:hAnsiTheme="minorHAnsi" w:cstheme="minorHAnsi"/>
                <w:b/>
                <w:bCs/>
                <w:color w:val="0B1F51"/>
                <w:lang w:eastAsia="en-US"/>
              </w:rPr>
              <w:t>. Ensuring compliance with UNEG ethical standards and guidelines for evaluation</w:t>
            </w:r>
            <w:bookmarkEnd w:id="324"/>
            <w:bookmarkEnd w:id="325"/>
            <w:bookmarkEnd w:id="326"/>
            <w:bookmarkEnd w:id="327"/>
            <w:bookmarkEnd w:id="328"/>
          </w:p>
        </w:tc>
      </w:tr>
      <w:tr w:rsidR="00453E1D" w:rsidRPr="00453E1D" w14:paraId="4018D68A" w14:textId="77777777" w:rsidTr="00B8408B">
        <w:tc>
          <w:tcPr>
            <w:tcW w:w="8488" w:type="dxa"/>
          </w:tcPr>
          <w:p w14:paraId="1EECB126" w14:textId="32631884" w:rsidR="00453E1D" w:rsidRPr="00453E1D" w:rsidRDefault="00453E1D" w:rsidP="00453E1D">
            <w:pPr>
              <w:spacing w:before="120" w:after="120" w:line="240" w:lineRule="auto"/>
              <w:rPr>
                <w:rFonts w:asciiTheme="minorHAnsi" w:eastAsia="Times New Roman" w:hAnsiTheme="minorHAnsi" w:cstheme="minorHAnsi"/>
                <w:sz w:val="20"/>
                <w:szCs w:val="20"/>
                <w:lang w:eastAsia="en-US"/>
              </w:rPr>
            </w:pPr>
            <w:r w:rsidRPr="00453E1D">
              <w:rPr>
                <w:rFonts w:asciiTheme="minorHAnsi" w:eastAsia="Times New Roman" w:hAnsiTheme="minorHAnsi" w:cstheme="minorHAnsi"/>
                <w:sz w:val="20"/>
                <w:szCs w:val="20"/>
                <w:lang w:eastAsia="en-US"/>
              </w:rPr>
              <w:t>The</w:t>
            </w:r>
            <w:r w:rsidRPr="00453E1D">
              <w:rPr>
                <w:rFonts w:asciiTheme="minorHAnsi" w:eastAsia="Times New Roman" w:hAnsiTheme="minorHAnsi" w:cstheme="minorHAnsi"/>
                <w:b/>
                <w:sz w:val="20"/>
                <w:szCs w:val="20"/>
                <w:lang w:eastAsia="en-US"/>
              </w:rPr>
              <w:t xml:space="preserve"> Intentionality </w:t>
            </w:r>
            <w:r w:rsidRPr="00453E1D">
              <w:rPr>
                <w:rFonts w:asciiTheme="minorHAnsi" w:eastAsia="Times New Roman" w:hAnsiTheme="minorHAnsi" w:cstheme="minorHAnsi"/>
                <w:sz w:val="20"/>
                <w:szCs w:val="20"/>
                <w:lang w:eastAsia="en-US"/>
              </w:rPr>
              <w:t xml:space="preserve">of the evaluation has been fully considered in UNICEF’s commissioning of this evaluation. The ToR (Annex </w:t>
            </w:r>
            <w:r w:rsidR="00EC6074">
              <w:rPr>
                <w:rFonts w:asciiTheme="minorHAnsi" w:eastAsia="Times New Roman" w:hAnsiTheme="minorHAnsi" w:cstheme="minorHAnsi"/>
                <w:sz w:val="20"/>
                <w:szCs w:val="20"/>
                <w:lang w:eastAsia="en-US"/>
              </w:rPr>
              <w:t>1</w:t>
            </w:r>
            <w:r w:rsidRPr="00453E1D">
              <w:rPr>
                <w:rFonts w:asciiTheme="minorHAnsi" w:eastAsia="Times New Roman" w:hAnsiTheme="minorHAnsi" w:cstheme="minorHAnsi"/>
                <w:sz w:val="20"/>
                <w:szCs w:val="20"/>
                <w:lang w:eastAsia="en-US"/>
              </w:rPr>
              <w:t>) and Evaluation Purpose and Objectives (</w:t>
            </w:r>
            <w:r w:rsidR="00EC6074">
              <w:rPr>
                <w:rFonts w:asciiTheme="minorHAnsi" w:eastAsia="Times New Roman" w:hAnsiTheme="minorHAnsi" w:cstheme="minorHAnsi"/>
                <w:sz w:val="20"/>
                <w:szCs w:val="20"/>
                <w:lang w:eastAsia="en-US"/>
              </w:rPr>
              <w:t>S</w:t>
            </w:r>
            <w:r w:rsidRPr="00453E1D">
              <w:rPr>
                <w:rFonts w:asciiTheme="minorHAnsi" w:eastAsia="Times New Roman" w:hAnsiTheme="minorHAnsi" w:cstheme="minorHAnsi"/>
                <w:sz w:val="20"/>
                <w:szCs w:val="20"/>
                <w:lang w:eastAsia="en-US"/>
              </w:rPr>
              <w:t xml:space="preserve">ection 3.1) comprehensively describe the </w:t>
            </w:r>
            <w:r w:rsidRPr="00453E1D">
              <w:rPr>
                <w:rFonts w:asciiTheme="minorHAnsi" w:eastAsia="Times New Roman" w:hAnsiTheme="minorHAnsi" w:cstheme="minorHAnsi"/>
                <w:b/>
                <w:sz w:val="20"/>
                <w:szCs w:val="20"/>
                <w:lang w:eastAsia="en-US"/>
              </w:rPr>
              <w:t xml:space="preserve">utility </w:t>
            </w:r>
            <w:r w:rsidRPr="00453E1D">
              <w:rPr>
                <w:rFonts w:asciiTheme="minorHAnsi" w:eastAsia="Times New Roman" w:hAnsiTheme="minorHAnsi" w:cstheme="minorHAnsi"/>
                <w:sz w:val="20"/>
                <w:szCs w:val="20"/>
                <w:lang w:eastAsia="en-US"/>
              </w:rPr>
              <w:t xml:space="preserve">of the evaluation for its users, and its </w:t>
            </w:r>
            <w:r w:rsidRPr="00453E1D">
              <w:rPr>
                <w:rFonts w:asciiTheme="minorHAnsi" w:eastAsia="Times New Roman" w:hAnsiTheme="minorHAnsi" w:cstheme="minorHAnsi"/>
                <w:b/>
                <w:sz w:val="20"/>
                <w:szCs w:val="20"/>
                <w:lang w:eastAsia="en-US"/>
              </w:rPr>
              <w:t>necessity</w:t>
            </w:r>
            <w:r w:rsidRPr="00453E1D">
              <w:rPr>
                <w:rFonts w:asciiTheme="minorHAnsi" w:eastAsia="Times New Roman" w:hAnsiTheme="minorHAnsi" w:cstheme="minorHAnsi"/>
                <w:sz w:val="20"/>
                <w:szCs w:val="20"/>
                <w:lang w:eastAsia="en-US"/>
              </w:rPr>
              <w:t>, weighing its benefits against its costs and risks.</w:t>
            </w:r>
          </w:p>
          <w:p w14:paraId="7954D292" w14:textId="73E64BAC" w:rsidR="00453E1D" w:rsidRPr="00453E1D" w:rsidRDefault="00453E1D" w:rsidP="00453E1D">
            <w:pPr>
              <w:spacing w:before="120" w:after="120" w:line="240" w:lineRule="auto"/>
              <w:rPr>
                <w:rFonts w:asciiTheme="minorHAnsi" w:eastAsia="Times New Roman" w:hAnsiTheme="minorHAnsi" w:cstheme="minorHAnsi"/>
                <w:sz w:val="20"/>
                <w:szCs w:val="20"/>
                <w:lang w:eastAsia="en-US"/>
              </w:rPr>
            </w:pPr>
            <w:r w:rsidRPr="00453E1D">
              <w:rPr>
                <w:rFonts w:asciiTheme="minorHAnsi" w:eastAsia="Times New Roman" w:hAnsiTheme="minorHAnsi" w:cstheme="minorHAnsi"/>
                <w:sz w:val="20"/>
                <w:szCs w:val="20"/>
                <w:lang w:eastAsia="en-US"/>
              </w:rPr>
              <w:t>The position and behaviour of the Evaluation Team will be character</w:t>
            </w:r>
            <w:r w:rsidR="00652B70">
              <w:rPr>
                <w:rFonts w:asciiTheme="minorHAnsi" w:eastAsia="Times New Roman" w:hAnsiTheme="minorHAnsi" w:cstheme="minorHAnsi"/>
                <w:sz w:val="20"/>
                <w:szCs w:val="20"/>
                <w:lang w:eastAsia="en-US"/>
              </w:rPr>
              <w:t>ize</w:t>
            </w:r>
            <w:r w:rsidRPr="00453E1D">
              <w:rPr>
                <w:rFonts w:asciiTheme="minorHAnsi" w:eastAsia="Times New Roman" w:hAnsiTheme="minorHAnsi" w:cstheme="minorHAnsi"/>
                <w:sz w:val="20"/>
                <w:szCs w:val="20"/>
                <w:lang w:eastAsia="en-US"/>
              </w:rPr>
              <w:t xml:space="preserve">d by </w:t>
            </w:r>
            <w:r w:rsidRPr="00453E1D">
              <w:rPr>
                <w:rFonts w:asciiTheme="minorHAnsi" w:eastAsia="Times New Roman" w:hAnsiTheme="minorHAnsi" w:cstheme="minorHAnsi"/>
                <w:b/>
                <w:sz w:val="20"/>
                <w:szCs w:val="20"/>
                <w:lang w:eastAsia="en-US"/>
              </w:rPr>
              <w:t>independence, impartiality</w:t>
            </w:r>
            <w:r w:rsidRPr="00453E1D">
              <w:rPr>
                <w:rFonts w:asciiTheme="minorHAnsi" w:eastAsia="Times New Roman" w:hAnsiTheme="minorHAnsi" w:cstheme="minorHAnsi"/>
                <w:sz w:val="20"/>
                <w:szCs w:val="20"/>
                <w:lang w:eastAsia="en-US"/>
              </w:rPr>
              <w:t xml:space="preserve"> and </w:t>
            </w:r>
            <w:r w:rsidRPr="00453E1D">
              <w:rPr>
                <w:rFonts w:asciiTheme="minorHAnsi" w:eastAsia="Times New Roman" w:hAnsiTheme="minorHAnsi" w:cstheme="minorHAnsi"/>
                <w:b/>
                <w:sz w:val="20"/>
                <w:szCs w:val="20"/>
                <w:lang w:eastAsia="en-US"/>
              </w:rPr>
              <w:t>credibility</w:t>
            </w:r>
            <w:r w:rsidRPr="00453E1D">
              <w:rPr>
                <w:rFonts w:asciiTheme="minorHAnsi" w:eastAsia="Times New Roman" w:hAnsiTheme="minorHAnsi" w:cstheme="minorHAnsi"/>
                <w:sz w:val="20"/>
                <w:szCs w:val="20"/>
                <w:lang w:eastAsia="en-US"/>
              </w:rPr>
              <w:t xml:space="preserve">. While engaging regularly with UNICEF, OPM’s team will ensure their external role is clarified and understood by all respondents. The rigorous methodology </w:t>
            </w:r>
            <w:r w:rsidRPr="00453E1D">
              <w:rPr>
                <w:rFonts w:asciiTheme="minorHAnsi" w:eastAsia="Times New Roman" w:hAnsiTheme="minorHAnsi" w:cstheme="minorHAnsi"/>
                <w:sz w:val="20"/>
                <w:szCs w:val="20"/>
                <w:lang w:eastAsia="en-US"/>
              </w:rPr>
              <w:lastRenderedPageBreak/>
              <w:t xml:space="preserve">described under Section 4, together with the expertise and the Evaluation Team’s commitment to professional conduct, will ensure credibility. </w:t>
            </w:r>
          </w:p>
          <w:p w14:paraId="461F2E17" w14:textId="0BF3EA4E" w:rsidR="00453E1D" w:rsidRPr="00453E1D" w:rsidRDefault="00324D1A" w:rsidP="00453E1D">
            <w:pPr>
              <w:spacing w:before="120" w:after="120" w:line="240" w:lineRule="auto"/>
              <w:rPr>
                <w:rFonts w:asciiTheme="minorHAnsi" w:eastAsia="Times New Roman" w:hAnsiTheme="minorHAnsi" w:cstheme="minorHAnsi"/>
                <w:b/>
                <w:sz w:val="20"/>
                <w:szCs w:val="20"/>
                <w:lang w:eastAsia="en-US"/>
              </w:rPr>
            </w:pPr>
            <w:r>
              <w:rPr>
                <w:rFonts w:asciiTheme="minorHAnsi" w:eastAsia="Times New Roman" w:hAnsiTheme="minorHAnsi" w:cstheme="minorHAnsi"/>
                <w:sz w:val="20"/>
                <w:szCs w:val="20"/>
                <w:lang w:eastAsia="en-US"/>
              </w:rPr>
              <w:t>T</w:t>
            </w:r>
            <w:r w:rsidR="00453E1D" w:rsidRPr="00453E1D">
              <w:rPr>
                <w:rFonts w:asciiTheme="minorHAnsi" w:eastAsia="Times New Roman" w:hAnsiTheme="minorHAnsi" w:cstheme="minorHAnsi"/>
                <w:sz w:val="20"/>
                <w:szCs w:val="20"/>
                <w:lang w:eastAsia="en-US"/>
              </w:rPr>
              <w:t xml:space="preserve">he Evaluation Team subscribe to acting with </w:t>
            </w:r>
            <w:r w:rsidR="00453E1D" w:rsidRPr="00453E1D">
              <w:rPr>
                <w:rFonts w:asciiTheme="minorHAnsi" w:eastAsia="Times New Roman" w:hAnsiTheme="minorHAnsi" w:cstheme="minorHAnsi"/>
                <w:b/>
                <w:sz w:val="20"/>
                <w:szCs w:val="20"/>
                <w:lang w:eastAsia="en-US"/>
              </w:rPr>
              <w:t>honesty</w:t>
            </w:r>
            <w:r w:rsidR="00453E1D" w:rsidRPr="00453E1D">
              <w:rPr>
                <w:rFonts w:asciiTheme="minorHAnsi" w:eastAsia="Times New Roman" w:hAnsiTheme="minorHAnsi" w:cstheme="minorHAnsi"/>
                <w:sz w:val="20"/>
                <w:szCs w:val="20"/>
                <w:lang w:eastAsia="en-US"/>
              </w:rPr>
              <w:t xml:space="preserve"> and </w:t>
            </w:r>
            <w:r w:rsidR="00453E1D" w:rsidRPr="00453E1D">
              <w:rPr>
                <w:rFonts w:asciiTheme="minorHAnsi" w:eastAsia="Times New Roman" w:hAnsiTheme="minorHAnsi" w:cstheme="minorHAnsi"/>
                <w:b/>
                <w:sz w:val="20"/>
                <w:szCs w:val="20"/>
                <w:lang w:eastAsia="en-US"/>
              </w:rPr>
              <w:t xml:space="preserve">integrity; </w:t>
            </w:r>
            <w:r w:rsidR="00453E1D" w:rsidRPr="00453E1D">
              <w:rPr>
                <w:rFonts w:asciiTheme="minorHAnsi" w:eastAsia="Times New Roman" w:hAnsiTheme="minorHAnsi" w:cstheme="minorHAnsi"/>
                <w:sz w:val="20"/>
                <w:szCs w:val="20"/>
                <w:lang w:eastAsia="en-US"/>
              </w:rPr>
              <w:t xml:space="preserve">the Evaluation Team members have accurately represented their qualifications, and UNICEF and OPM have judged them qualified to conduct the evaluation. The Evaluation Team will present their work and its findings accurately. </w:t>
            </w:r>
            <w:r w:rsidR="00453E1D" w:rsidRPr="00453E1D">
              <w:rPr>
                <w:rFonts w:asciiTheme="minorHAnsi" w:eastAsia="Times New Roman" w:hAnsiTheme="minorHAnsi" w:cstheme="minorHAnsi"/>
                <w:b/>
                <w:sz w:val="20"/>
                <w:szCs w:val="20"/>
                <w:lang w:eastAsia="en-US"/>
              </w:rPr>
              <w:t>Conflict of Interest</w:t>
            </w:r>
            <w:r w:rsidR="00453E1D" w:rsidRPr="00453E1D">
              <w:rPr>
                <w:rFonts w:asciiTheme="minorHAnsi" w:eastAsia="Times New Roman" w:hAnsiTheme="minorHAnsi" w:cstheme="minorHAnsi"/>
                <w:sz w:val="20"/>
                <w:szCs w:val="20"/>
                <w:lang w:eastAsia="en-US"/>
              </w:rPr>
              <w:t xml:space="preserve"> has been assessed and no potential conflict of interest in the Evaluation Team or approach</w:t>
            </w:r>
            <w:r w:rsidR="00F74D02">
              <w:rPr>
                <w:rFonts w:asciiTheme="minorHAnsi" w:eastAsia="Times New Roman" w:hAnsiTheme="minorHAnsi" w:cstheme="minorHAnsi"/>
                <w:sz w:val="20"/>
                <w:szCs w:val="20"/>
                <w:lang w:eastAsia="en-US"/>
              </w:rPr>
              <w:t xml:space="preserve"> is found</w:t>
            </w:r>
            <w:r w:rsidR="00453E1D" w:rsidRPr="00453E1D">
              <w:rPr>
                <w:rFonts w:asciiTheme="minorHAnsi" w:eastAsia="Times New Roman" w:hAnsiTheme="minorHAnsi" w:cstheme="minorHAnsi"/>
                <w:sz w:val="20"/>
                <w:szCs w:val="20"/>
                <w:lang w:eastAsia="en-US"/>
              </w:rPr>
              <w:t xml:space="preserve">. Both individually and contractually, OPM and its Evaluation Team accept </w:t>
            </w:r>
            <w:r w:rsidR="00453E1D" w:rsidRPr="00453E1D">
              <w:rPr>
                <w:rFonts w:asciiTheme="minorHAnsi" w:eastAsia="Times New Roman" w:hAnsiTheme="minorHAnsi" w:cstheme="minorHAnsi"/>
                <w:b/>
                <w:sz w:val="20"/>
                <w:szCs w:val="20"/>
                <w:lang w:eastAsia="en-US"/>
              </w:rPr>
              <w:t xml:space="preserve">accountability </w:t>
            </w:r>
            <w:r w:rsidR="00453E1D" w:rsidRPr="00453E1D">
              <w:rPr>
                <w:rFonts w:asciiTheme="minorHAnsi" w:eastAsia="Times New Roman" w:hAnsiTheme="minorHAnsi" w:cstheme="minorHAnsi"/>
                <w:sz w:val="20"/>
                <w:szCs w:val="20"/>
                <w:lang w:eastAsia="en-US"/>
              </w:rPr>
              <w:t>for the delivery of the evaluation to the requirements and timelines agreed with UNICEF</w:t>
            </w:r>
          </w:p>
          <w:p w14:paraId="3537F65B" w14:textId="64F20B61" w:rsidR="00453E1D" w:rsidRPr="00453E1D" w:rsidRDefault="00453E1D" w:rsidP="00453E1D">
            <w:pPr>
              <w:spacing w:before="120" w:after="120" w:line="240" w:lineRule="auto"/>
              <w:rPr>
                <w:rFonts w:asciiTheme="minorHAnsi" w:eastAsia="Times New Roman" w:hAnsiTheme="minorHAnsi" w:cstheme="minorHAnsi"/>
                <w:b/>
                <w:sz w:val="20"/>
                <w:szCs w:val="20"/>
                <w:lang w:eastAsia="en-US"/>
              </w:rPr>
            </w:pPr>
            <w:r w:rsidRPr="00453E1D">
              <w:rPr>
                <w:rFonts w:asciiTheme="minorHAnsi" w:eastAsia="Times New Roman" w:hAnsiTheme="minorHAnsi" w:cstheme="minorHAnsi"/>
                <w:b/>
                <w:sz w:val="20"/>
                <w:szCs w:val="20"/>
                <w:lang w:eastAsia="en-US"/>
              </w:rPr>
              <w:t xml:space="preserve">Interaction with participants </w:t>
            </w:r>
            <w:r w:rsidRPr="00453E1D">
              <w:rPr>
                <w:rFonts w:asciiTheme="minorHAnsi" w:eastAsia="Times New Roman" w:hAnsiTheme="minorHAnsi" w:cstheme="minorHAnsi"/>
                <w:sz w:val="20"/>
                <w:szCs w:val="20"/>
                <w:lang w:eastAsia="en-US"/>
              </w:rPr>
              <w:t>in the evaluation will ensure respect for participants’ dignity and diversity, rights to self-determination, representation, redress and compliance with legal codes for vulnerable groups. These principles will be reinforced during training with field staff. Further below, OPM</w:t>
            </w:r>
            <w:r w:rsidR="00F74D02">
              <w:rPr>
                <w:rFonts w:asciiTheme="minorHAnsi" w:eastAsia="Times New Roman" w:hAnsiTheme="minorHAnsi" w:cstheme="minorHAnsi"/>
                <w:sz w:val="20"/>
                <w:szCs w:val="20"/>
                <w:lang w:eastAsia="en-US"/>
              </w:rPr>
              <w:t xml:space="preserve">’s approach to </w:t>
            </w:r>
            <w:r w:rsidRPr="00453E1D">
              <w:rPr>
                <w:rFonts w:asciiTheme="minorHAnsi" w:eastAsia="Times New Roman" w:hAnsiTheme="minorHAnsi" w:cstheme="minorHAnsi"/>
                <w:sz w:val="20"/>
                <w:szCs w:val="20"/>
                <w:lang w:eastAsia="en-US"/>
              </w:rPr>
              <w:t>protect</w:t>
            </w:r>
            <w:r w:rsidR="00F74D02">
              <w:rPr>
                <w:rFonts w:asciiTheme="minorHAnsi" w:eastAsia="Times New Roman" w:hAnsiTheme="minorHAnsi" w:cstheme="minorHAnsi"/>
                <w:sz w:val="20"/>
                <w:szCs w:val="20"/>
                <w:lang w:eastAsia="en-US"/>
              </w:rPr>
              <w:t>ing</w:t>
            </w:r>
            <w:r w:rsidRPr="00453E1D">
              <w:rPr>
                <w:rFonts w:asciiTheme="minorHAnsi" w:eastAsia="Times New Roman" w:hAnsiTheme="minorHAnsi" w:cstheme="minorHAnsi"/>
                <w:sz w:val="20"/>
                <w:szCs w:val="20"/>
                <w:lang w:eastAsia="en-US"/>
              </w:rPr>
              <w:t xml:space="preserve"> against issues of safeguarding around vulnerable groups</w:t>
            </w:r>
            <w:r w:rsidR="00F74D02">
              <w:rPr>
                <w:rFonts w:asciiTheme="minorHAnsi" w:eastAsia="Times New Roman" w:hAnsiTheme="minorHAnsi" w:cstheme="minorHAnsi"/>
                <w:sz w:val="20"/>
                <w:szCs w:val="20"/>
                <w:lang w:eastAsia="en-US"/>
              </w:rPr>
              <w:t xml:space="preserve"> is described</w:t>
            </w:r>
            <w:r w:rsidRPr="00453E1D">
              <w:rPr>
                <w:rFonts w:asciiTheme="minorHAnsi" w:eastAsia="Times New Roman" w:hAnsiTheme="minorHAnsi" w:cstheme="minorHAnsi"/>
                <w:sz w:val="20"/>
                <w:szCs w:val="20"/>
                <w:lang w:eastAsia="en-US"/>
              </w:rPr>
              <w:t xml:space="preserve">. </w:t>
            </w:r>
          </w:p>
          <w:p w14:paraId="3EF2DE45" w14:textId="28C604E0" w:rsidR="00453E1D" w:rsidRPr="00453E1D" w:rsidRDefault="00453E1D" w:rsidP="00453E1D">
            <w:pPr>
              <w:spacing w:before="120" w:after="120" w:line="240" w:lineRule="auto"/>
              <w:rPr>
                <w:rFonts w:asciiTheme="minorHAnsi" w:eastAsia="Times New Roman" w:hAnsiTheme="minorHAnsi" w:cstheme="minorHAnsi"/>
                <w:b/>
                <w:sz w:val="20"/>
                <w:szCs w:val="20"/>
                <w:lang w:eastAsia="en-US"/>
              </w:rPr>
            </w:pPr>
            <w:r w:rsidRPr="00453E1D">
              <w:rPr>
                <w:rFonts w:asciiTheme="minorHAnsi" w:eastAsia="Times New Roman" w:hAnsiTheme="minorHAnsi" w:cstheme="minorHAnsi"/>
                <w:sz w:val="20"/>
                <w:szCs w:val="20"/>
                <w:lang w:eastAsia="en-US"/>
              </w:rPr>
              <w:t xml:space="preserve">The </w:t>
            </w:r>
            <w:r w:rsidRPr="00453E1D">
              <w:rPr>
                <w:rFonts w:asciiTheme="minorHAnsi" w:eastAsia="Times New Roman" w:hAnsiTheme="minorHAnsi" w:cstheme="minorHAnsi"/>
                <w:b/>
                <w:sz w:val="20"/>
                <w:szCs w:val="20"/>
                <w:lang w:eastAsia="en-US"/>
              </w:rPr>
              <w:t>evaluation process</w:t>
            </w:r>
            <w:r w:rsidRPr="00453E1D">
              <w:rPr>
                <w:rFonts w:asciiTheme="minorHAnsi" w:eastAsia="Times New Roman" w:hAnsiTheme="minorHAnsi" w:cstheme="minorHAnsi"/>
                <w:sz w:val="20"/>
                <w:szCs w:val="20"/>
                <w:lang w:eastAsia="en-US"/>
              </w:rPr>
              <w:t xml:space="preserve"> described throughout Section 4 of this report will ensure the </w:t>
            </w:r>
            <w:r w:rsidRPr="00453E1D">
              <w:rPr>
                <w:rFonts w:asciiTheme="minorHAnsi" w:eastAsia="Times New Roman" w:hAnsiTheme="minorHAnsi" w:cstheme="minorHAnsi"/>
                <w:b/>
                <w:sz w:val="20"/>
                <w:szCs w:val="20"/>
                <w:lang w:eastAsia="en-US"/>
              </w:rPr>
              <w:t xml:space="preserve">accuracy, completeness </w:t>
            </w:r>
            <w:r w:rsidRPr="00453E1D">
              <w:rPr>
                <w:rFonts w:asciiTheme="minorHAnsi" w:eastAsia="Times New Roman" w:hAnsiTheme="minorHAnsi" w:cstheme="minorHAnsi"/>
                <w:sz w:val="20"/>
                <w:szCs w:val="20"/>
                <w:lang w:eastAsia="en-US"/>
              </w:rPr>
              <w:t>and</w:t>
            </w:r>
            <w:r w:rsidRPr="00453E1D">
              <w:rPr>
                <w:rFonts w:asciiTheme="minorHAnsi" w:eastAsia="Times New Roman" w:hAnsiTheme="minorHAnsi" w:cstheme="minorHAnsi"/>
                <w:b/>
                <w:sz w:val="20"/>
                <w:szCs w:val="20"/>
                <w:lang w:eastAsia="en-US"/>
              </w:rPr>
              <w:t xml:space="preserve"> reliability</w:t>
            </w:r>
            <w:r w:rsidRPr="00453E1D">
              <w:rPr>
                <w:rFonts w:asciiTheme="minorHAnsi" w:eastAsia="Times New Roman" w:hAnsiTheme="minorHAnsi" w:cstheme="minorHAnsi"/>
                <w:sz w:val="20"/>
                <w:szCs w:val="20"/>
                <w:lang w:eastAsia="en-US"/>
              </w:rPr>
              <w:t xml:space="preserve"> of all </w:t>
            </w:r>
            <w:r w:rsidRPr="00453E1D">
              <w:rPr>
                <w:rFonts w:asciiTheme="minorHAnsi" w:eastAsia="Times New Roman" w:hAnsiTheme="minorHAnsi" w:cstheme="minorHAnsi"/>
                <w:b/>
                <w:sz w:val="20"/>
                <w:szCs w:val="20"/>
                <w:lang w:eastAsia="en-US"/>
              </w:rPr>
              <w:t>evaluation products</w:t>
            </w:r>
            <w:r w:rsidRPr="00453E1D">
              <w:rPr>
                <w:rFonts w:asciiTheme="minorHAnsi" w:eastAsia="Times New Roman" w:hAnsiTheme="minorHAnsi" w:cstheme="minorHAnsi"/>
                <w:sz w:val="20"/>
                <w:szCs w:val="20"/>
                <w:lang w:eastAsia="en-US"/>
              </w:rPr>
              <w:t xml:space="preserve">. </w:t>
            </w:r>
            <w:r w:rsidRPr="00453E1D">
              <w:rPr>
                <w:rFonts w:asciiTheme="minorHAnsi" w:eastAsia="Times New Roman" w:hAnsiTheme="minorHAnsi" w:cstheme="minorHAnsi"/>
                <w:b/>
                <w:sz w:val="20"/>
                <w:szCs w:val="20"/>
                <w:lang w:eastAsia="en-US"/>
              </w:rPr>
              <w:t>Transparency</w:t>
            </w:r>
            <w:r w:rsidRPr="00453E1D">
              <w:rPr>
                <w:rFonts w:asciiTheme="minorHAnsi" w:eastAsia="Times New Roman" w:hAnsiTheme="minorHAnsi" w:cstheme="minorHAnsi"/>
                <w:sz w:val="20"/>
                <w:szCs w:val="20"/>
                <w:lang w:eastAsia="en-US"/>
              </w:rPr>
              <w:t xml:space="preserve"> and consultation with stakeholders has taken place throughout the inception phase, through the development of an evaluation brief in English and Khmer to explain the purpose and use of the evaluation, and through UNICEF’s through prior consultation with stakeholders on the evaluation’s ToR. Throughout the remainder of the evaluation, the evaluation brief and the Evaluation Team’s engagement will continue to ensure transparency with additional stakeholders, and the interim and final evaluation reports will specify all sources and evidence and will link these to conclusions and recommendations.</w:t>
            </w:r>
          </w:p>
          <w:p w14:paraId="0645D569" w14:textId="4FB5DBFE" w:rsidR="00453E1D" w:rsidRPr="00453E1D" w:rsidRDefault="00453E1D" w:rsidP="00453E1D">
            <w:pPr>
              <w:spacing w:before="120" w:after="120" w:line="240" w:lineRule="auto"/>
              <w:rPr>
                <w:rFonts w:asciiTheme="minorHAnsi" w:eastAsia="Times New Roman" w:hAnsiTheme="minorHAnsi" w:cstheme="minorHAnsi"/>
                <w:sz w:val="20"/>
                <w:szCs w:val="20"/>
                <w:lang w:eastAsia="en-US"/>
              </w:rPr>
            </w:pPr>
            <w:r w:rsidRPr="00453E1D">
              <w:rPr>
                <w:rFonts w:asciiTheme="minorHAnsi" w:eastAsia="Times New Roman" w:hAnsiTheme="minorHAnsi" w:cstheme="minorHAnsi"/>
                <w:sz w:val="20"/>
                <w:szCs w:val="20"/>
                <w:lang w:eastAsia="en-US"/>
              </w:rPr>
              <w:t xml:space="preserve">The Evaluation Team will report and evidence of </w:t>
            </w:r>
            <w:r w:rsidRPr="00453E1D">
              <w:rPr>
                <w:rFonts w:asciiTheme="minorHAnsi" w:eastAsia="Times New Roman" w:hAnsiTheme="minorHAnsi" w:cstheme="minorHAnsi"/>
                <w:b/>
                <w:sz w:val="20"/>
                <w:szCs w:val="20"/>
                <w:lang w:eastAsia="en-US"/>
              </w:rPr>
              <w:t>wrong-doing</w:t>
            </w:r>
            <w:r w:rsidRPr="00453E1D">
              <w:rPr>
                <w:rFonts w:asciiTheme="minorHAnsi" w:eastAsia="Times New Roman" w:hAnsiTheme="minorHAnsi" w:cstheme="minorHAnsi"/>
                <w:sz w:val="20"/>
                <w:szCs w:val="20"/>
                <w:lang w:eastAsia="en-US"/>
              </w:rPr>
              <w:t xml:space="preserve"> or unethical conduct to the Evaluation Manager.</w:t>
            </w:r>
          </w:p>
        </w:tc>
      </w:tr>
    </w:tbl>
    <w:p w14:paraId="13EB4B38" w14:textId="7BA116F4" w:rsidR="00453E1D" w:rsidRPr="00453E1D" w:rsidRDefault="00C25467" w:rsidP="00453E1D">
      <w:pPr>
        <w:keepNext/>
        <w:keepLines/>
        <w:spacing w:before="260" w:after="260" w:line="240" w:lineRule="auto"/>
        <w:outlineLvl w:val="3"/>
        <w:rPr>
          <w:rFonts w:asciiTheme="minorHAnsi" w:eastAsia="Helvetica" w:hAnsiTheme="minorHAnsi" w:cstheme="minorHAnsi"/>
          <w:b/>
          <w:iCs/>
          <w:color w:val="0A1F50" w:themeColor="text2"/>
          <w:sz w:val="24"/>
        </w:rPr>
      </w:pPr>
      <w:r>
        <w:rPr>
          <w:rFonts w:asciiTheme="minorHAnsi" w:eastAsia="Helvetica" w:hAnsiTheme="minorHAnsi" w:cstheme="minorHAnsi"/>
          <w:b/>
          <w:iCs/>
          <w:color w:val="0A1F50" w:themeColor="text2"/>
          <w:sz w:val="24"/>
        </w:rPr>
        <w:lastRenderedPageBreak/>
        <w:t>Ethics</w:t>
      </w:r>
    </w:p>
    <w:p w14:paraId="44B16A13" w14:textId="20352D34"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 evaluation will be directly collecting data from human subjects, including with members from vulnerable and marginal</w:t>
      </w:r>
      <w:r w:rsidR="00652B70">
        <w:rPr>
          <w:rFonts w:asciiTheme="minorHAnsi" w:hAnsiTheme="minorHAnsi" w:cstheme="minorHAnsi"/>
        </w:rPr>
        <w:t>ize</w:t>
      </w:r>
      <w:r w:rsidRPr="00453E1D">
        <w:rPr>
          <w:rFonts w:asciiTheme="minorHAnsi" w:hAnsiTheme="minorHAnsi" w:cstheme="minorHAnsi"/>
        </w:rPr>
        <w:t xml:space="preserve">d groups who benefit or could benefit from IECD interventions. These groups include pregnant women and carers of young children. It is also likely that </w:t>
      </w:r>
      <w:r w:rsidR="00B13257">
        <w:rPr>
          <w:rFonts w:asciiTheme="minorHAnsi" w:hAnsiTheme="minorHAnsi" w:cstheme="minorHAnsi"/>
        </w:rPr>
        <w:t>data collectors</w:t>
      </w:r>
      <w:r w:rsidR="00B13257" w:rsidRPr="00453E1D">
        <w:rPr>
          <w:rFonts w:asciiTheme="minorHAnsi" w:hAnsiTheme="minorHAnsi" w:cstheme="minorHAnsi"/>
        </w:rPr>
        <w:t xml:space="preserve"> </w:t>
      </w:r>
      <w:r w:rsidRPr="00453E1D">
        <w:rPr>
          <w:rFonts w:asciiTheme="minorHAnsi" w:hAnsiTheme="minorHAnsi" w:cstheme="minorHAnsi"/>
        </w:rPr>
        <w:t xml:space="preserve">will also come into contact with young children (together with their carers). This </w:t>
      </w:r>
      <w:r w:rsidR="00B13257">
        <w:rPr>
          <w:rFonts w:asciiTheme="minorHAnsi" w:hAnsiTheme="minorHAnsi" w:cstheme="minorHAnsi"/>
        </w:rPr>
        <w:t>data collection</w:t>
      </w:r>
      <w:r w:rsidRPr="00453E1D">
        <w:rPr>
          <w:rFonts w:asciiTheme="minorHAnsi" w:hAnsiTheme="minorHAnsi" w:cstheme="minorHAnsi"/>
        </w:rPr>
        <w:t xml:space="preserve"> therefore presents particular requirements in terms of ethical approval and safeguarding.</w:t>
      </w:r>
    </w:p>
    <w:p w14:paraId="653F46B9"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Ethical review and approval</w:t>
      </w:r>
    </w:p>
    <w:p w14:paraId="702A81CF" w14:textId="096F4B56"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Ordinarily, </w:t>
      </w:r>
      <w:r w:rsidR="00B13257">
        <w:rPr>
          <w:rFonts w:asciiTheme="minorHAnsi" w:hAnsiTheme="minorHAnsi" w:cstheme="minorHAnsi"/>
        </w:rPr>
        <w:t>data collection</w:t>
      </w:r>
      <w:r w:rsidR="009977CC" w:rsidRPr="00453E1D">
        <w:rPr>
          <w:rFonts w:asciiTheme="minorHAnsi" w:hAnsiTheme="minorHAnsi" w:cstheme="minorHAnsi"/>
        </w:rPr>
        <w:t xml:space="preserve"> </w:t>
      </w:r>
      <w:r w:rsidRPr="00453E1D">
        <w:rPr>
          <w:rFonts w:asciiTheme="minorHAnsi" w:hAnsiTheme="minorHAnsi" w:cstheme="minorHAnsi"/>
        </w:rPr>
        <w:t xml:space="preserve">of the nature described above would have to pass through a formal approval process with OPM’s Ethical Review Committee (ERC). </w:t>
      </w:r>
      <w:r w:rsidR="00C25467" w:rsidRPr="00C25467">
        <w:rPr>
          <w:rFonts w:asciiTheme="minorHAnsi" w:hAnsiTheme="minorHAnsi" w:cstheme="minorHAnsi"/>
        </w:rPr>
        <w:t xml:space="preserve">However, in this case, the </w:t>
      </w:r>
      <w:r w:rsidR="00C25467">
        <w:rPr>
          <w:rFonts w:asciiTheme="minorHAnsi" w:hAnsiTheme="minorHAnsi" w:cstheme="minorHAnsi"/>
        </w:rPr>
        <w:t>E</w:t>
      </w:r>
      <w:r w:rsidR="00C25467" w:rsidRPr="00C25467">
        <w:rPr>
          <w:rFonts w:asciiTheme="minorHAnsi" w:hAnsiTheme="minorHAnsi" w:cstheme="minorHAnsi"/>
        </w:rPr>
        <w:t xml:space="preserve">valuation </w:t>
      </w:r>
      <w:r w:rsidR="00C25467">
        <w:rPr>
          <w:rFonts w:asciiTheme="minorHAnsi" w:hAnsiTheme="minorHAnsi" w:cstheme="minorHAnsi"/>
        </w:rPr>
        <w:t xml:space="preserve">Management Team </w:t>
      </w:r>
      <w:r w:rsidR="00C25467" w:rsidRPr="00C25467">
        <w:rPr>
          <w:rFonts w:asciiTheme="minorHAnsi" w:hAnsiTheme="minorHAnsi" w:cstheme="minorHAnsi"/>
        </w:rPr>
        <w:t>recommended and OPM agreed that ethical review is conducted in Cambodia by</w:t>
      </w:r>
      <w:r w:rsidR="00C25467">
        <w:rPr>
          <w:rFonts w:asciiTheme="minorHAnsi" w:hAnsiTheme="minorHAnsi" w:cstheme="minorHAnsi"/>
        </w:rPr>
        <w:t xml:space="preserve"> the</w:t>
      </w:r>
      <w:r w:rsidR="003B3637">
        <w:rPr>
          <w:rFonts w:asciiTheme="minorHAnsi" w:hAnsiTheme="minorHAnsi" w:cstheme="minorHAnsi"/>
        </w:rPr>
        <w:t xml:space="preserve"> </w:t>
      </w:r>
      <w:r w:rsidR="003B3637" w:rsidRPr="00453E1D">
        <w:rPr>
          <w:rFonts w:asciiTheme="minorHAnsi" w:hAnsiTheme="minorHAnsi" w:cstheme="minorHAnsi"/>
        </w:rPr>
        <w:t xml:space="preserve">Ministry of </w:t>
      </w:r>
      <w:r w:rsidR="003B3637" w:rsidRPr="00782B2D">
        <w:rPr>
          <w:rFonts w:asciiTheme="minorHAnsi" w:hAnsiTheme="minorHAnsi" w:cstheme="minorHAnsi"/>
        </w:rPr>
        <w:t xml:space="preserve">Health’s </w:t>
      </w:r>
      <w:r w:rsidR="003B3637" w:rsidRPr="00F60F5E">
        <w:rPr>
          <w:rFonts w:asciiTheme="minorHAnsi" w:hAnsiTheme="minorHAnsi" w:cstheme="minorHAnsi"/>
        </w:rPr>
        <w:t>National Ethics Committee for Health Research</w:t>
      </w:r>
      <w:r w:rsidR="00C25467">
        <w:rPr>
          <w:rFonts w:asciiTheme="minorHAnsi" w:hAnsiTheme="minorHAnsi" w:cstheme="minorHAnsi"/>
        </w:rPr>
        <w:t xml:space="preserve"> </w:t>
      </w:r>
      <w:r w:rsidR="003B3637">
        <w:rPr>
          <w:rFonts w:asciiTheme="minorHAnsi" w:hAnsiTheme="minorHAnsi" w:cstheme="minorHAnsi"/>
        </w:rPr>
        <w:t>(</w:t>
      </w:r>
      <w:r w:rsidR="00C25467">
        <w:rPr>
          <w:rFonts w:asciiTheme="minorHAnsi" w:hAnsiTheme="minorHAnsi" w:cstheme="minorHAnsi"/>
        </w:rPr>
        <w:t>NECHR</w:t>
      </w:r>
      <w:r w:rsidR="003B3637">
        <w:rPr>
          <w:rFonts w:asciiTheme="minorHAnsi" w:hAnsiTheme="minorHAnsi" w:cstheme="minorHAnsi"/>
        </w:rPr>
        <w:t>)</w:t>
      </w:r>
      <w:r w:rsidR="00C25467">
        <w:rPr>
          <w:rFonts w:asciiTheme="minorHAnsi" w:hAnsiTheme="minorHAnsi" w:cstheme="minorHAnsi"/>
        </w:rPr>
        <w:t>.</w:t>
      </w:r>
      <w:r w:rsidR="000B215D">
        <w:rPr>
          <w:rFonts w:asciiTheme="minorHAnsi" w:hAnsiTheme="minorHAnsi" w:cstheme="minorHAnsi"/>
        </w:rPr>
        <w:t xml:space="preserve"> </w:t>
      </w:r>
      <w:r w:rsidRPr="00453E1D">
        <w:rPr>
          <w:rFonts w:asciiTheme="minorHAnsi" w:hAnsiTheme="minorHAnsi" w:cstheme="minorHAnsi"/>
        </w:rPr>
        <w:t xml:space="preserve">Prior to commencement of field </w:t>
      </w:r>
      <w:r w:rsidR="00B13257">
        <w:rPr>
          <w:rFonts w:asciiTheme="minorHAnsi" w:hAnsiTheme="minorHAnsi" w:cstheme="minorHAnsi"/>
        </w:rPr>
        <w:t>work,</w:t>
      </w:r>
      <w:r w:rsidRPr="00453E1D">
        <w:rPr>
          <w:rFonts w:asciiTheme="minorHAnsi" w:hAnsiTheme="minorHAnsi" w:cstheme="minorHAnsi"/>
        </w:rPr>
        <w:t xml:space="preserve"> the Evaluation Team submit</w:t>
      </w:r>
      <w:r w:rsidR="00782B2D">
        <w:rPr>
          <w:rFonts w:asciiTheme="minorHAnsi" w:hAnsiTheme="minorHAnsi" w:cstheme="minorHAnsi"/>
        </w:rPr>
        <w:t>ted</w:t>
      </w:r>
      <w:r w:rsidRPr="00453E1D">
        <w:rPr>
          <w:rFonts w:asciiTheme="minorHAnsi" w:hAnsiTheme="minorHAnsi" w:cstheme="minorHAnsi"/>
        </w:rPr>
        <w:t xml:space="preserve"> its </w:t>
      </w:r>
      <w:r w:rsidR="00B13257">
        <w:rPr>
          <w:rFonts w:asciiTheme="minorHAnsi" w:hAnsiTheme="minorHAnsi" w:cstheme="minorHAnsi"/>
        </w:rPr>
        <w:t>data collection</w:t>
      </w:r>
      <w:r w:rsidRPr="00453E1D">
        <w:rPr>
          <w:rFonts w:asciiTheme="minorHAnsi" w:hAnsiTheme="minorHAnsi" w:cstheme="minorHAnsi"/>
        </w:rPr>
        <w:t xml:space="preserve"> proposal to the NECHR for ethical review. Field </w:t>
      </w:r>
      <w:r w:rsidR="00B13257">
        <w:rPr>
          <w:rFonts w:asciiTheme="minorHAnsi" w:hAnsiTheme="minorHAnsi" w:cstheme="minorHAnsi"/>
        </w:rPr>
        <w:t>work</w:t>
      </w:r>
      <w:r w:rsidR="00B13257" w:rsidRPr="00453E1D">
        <w:rPr>
          <w:rFonts w:asciiTheme="minorHAnsi" w:hAnsiTheme="minorHAnsi" w:cstheme="minorHAnsi"/>
        </w:rPr>
        <w:t xml:space="preserve"> </w:t>
      </w:r>
      <w:r w:rsidRPr="00453E1D">
        <w:rPr>
          <w:rFonts w:asciiTheme="minorHAnsi" w:hAnsiTheme="minorHAnsi" w:cstheme="minorHAnsi"/>
        </w:rPr>
        <w:t xml:space="preserve">will only be conducted once this approval is received. </w:t>
      </w:r>
      <w:r w:rsidR="00782B2D">
        <w:rPr>
          <w:rFonts w:asciiTheme="minorHAnsi" w:hAnsiTheme="minorHAnsi" w:cstheme="minorHAnsi"/>
        </w:rPr>
        <w:t>Approval was granted by the NECHR following review on April 26.</w:t>
      </w:r>
    </w:p>
    <w:p w14:paraId="29C2E3FA" w14:textId="5560BC73" w:rsidR="00453E1D" w:rsidRPr="00453E1D" w:rsidRDefault="009977CC" w:rsidP="00453E1D">
      <w:pPr>
        <w:spacing w:line="240" w:lineRule="auto"/>
        <w:rPr>
          <w:rFonts w:asciiTheme="minorHAnsi" w:hAnsiTheme="minorHAnsi" w:cstheme="minorHAnsi"/>
        </w:rPr>
      </w:pPr>
      <w:r>
        <w:rPr>
          <w:rFonts w:asciiTheme="minorHAnsi" w:hAnsiTheme="minorHAnsi" w:cstheme="minorHAnsi"/>
        </w:rPr>
        <w:t>Evaluation</w:t>
      </w:r>
      <w:r w:rsidR="00453E1D" w:rsidRPr="00453E1D">
        <w:rPr>
          <w:rFonts w:asciiTheme="minorHAnsi" w:hAnsiTheme="minorHAnsi" w:cstheme="minorHAnsi"/>
        </w:rPr>
        <w:t xml:space="preserve"> tools will additionally be shared with the Evaluation Reference Group (including UNICEF) for review. These are annexed to this </w:t>
      </w:r>
      <w:r w:rsidR="00EC6074">
        <w:rPr>
          <w:rFonts w:asciiTheme="minorHAnsi" w:hAnsiTheme="minorHAnsi" w:cstheme="minorHAnsi"/>
        </w:rPr>
        <w:t xml:space="preserve">Inception Report </w:t>
      </w:r>
      <w:r w:rsidR="00453E1D" w:rsidRPr="00453E1D">
        <w:rPr>
          <w:rFonts w:asciiTheme="minorHAnsi" w:hAnsiTheme="minorHAnsi" w:cstheme="minorHAnsi"/>
        </w:rPr>
        <w:t>at</w:t>
      </w:r>
      <w:r w:rsidR="00664763">
        <w:rPr>
          <w:rFonts w:asciiTheme="minorHAnsi" w:hAnsiTheme="minorHAnsi" w:cstheme="minorHAnsi"/>
        </w:rPr>
        <w:t xml:space="preserve"> </w:t>
      </w:r>
      <w:r w:rsidR="00664763">
        <w:rPr>
          <w:rFonts w:asciiTheme="minorHAnsi" w:hAnsiTheme="minorHAnsi" w:cstheme="minorHAnsi"/>
        </w:rPr>
        <w:fldChar w:fldCharType="begin"/>
      </w:r>
      <w:r w:rsidR="00664763">
        <w:rPr>
          <w:rFonts w:asciiTheme="minorHAnsi" w:hAnsiTheme="minorHAnsi" w:cstheme="minorHAnsi"/>
        </w:rPr>
        <w:instrText xml:space="preserve"> REF _Ref7482081 \r \h </w:instrText>
      </w:r>
      <w:r w:rsidR="00664763">
        <w:rPr>
          <w:rFonts w:asciiTheme="minorHAnsi" w:hAnsiTheme="minorHAnsi" w:cstheme="minorHAnsi"/>
        </w:rPr>
      </w:r>
      <w:r w:rsidR="00664763">
        <w:rPr>
          <w:rFonts w:asciiTheme="minorHAnsi" w:hAnsiTheme="minorHAnsi" w:cstheme="minorHAnsi"/>
        </w:rPr>
        <w:fldChar w:fldCharType="separate"/>
      </w:r>
      <w:r w:rsidR="006343E3">
        <w:rPr>
          <w:rFonts w:asciiTheme="minorHAnsi" w:hAnsiTheme="minorHAnsi" w:cstheme="minorHAnsi"/>
        </w:rPr>
        <w:t>Annex 11</w:t>
      </w:r>
      <w:r w:rsidR="00664763">
        <w:rPr>
          <w:rFonts w:asciiTheme="minorHAnsi" w:hAnsiTheme="minorHAnsi" w:cstheme="minorHAnsi"/>
        </w:rPr>
        <w:fldChar w:fldCharType="end"/>
      </w:r>
      <w:r w:rsidR="00453E1D" w:rsidRPr="00453E1D">
        <w:rPr>
          <w:rFonts w:asciiTheme="minorHAnsi" w:hAnsiTheme="minorHAnsi" w:cstheme="minorHAnsi"/>
        </w:rPr>
        <w:t xml:space="preserve">. </w:t>
      </w:r>
    </w:p>
    <w:p w14:paraId="38810215" w14:textId="77777777" w:rsidR="00782B2D" w:rsidRDefault="00782B2D" w:rsidP="00453E1D">
      <w:pPr>
        <w:spacing w:line="240" w:lineRule="auto"/>
        <w:rPr>
          <w:rFonts w:asciiTheme="minorHAnsi" w:hAnsiTheme="minorHAnsi" w:cstheme="minorHAnsi"/>
          <w:b/>
        </w:rPr>
      </w:pPr>
    </w:p>
    <w:p w14:paraId="2C9C791C" w14:textId="77777777" w:rsidR="00782B2D" w:rsidRDefault="00782B2D" w:rsidP="00453E1D">
      <w:pPr>
        <w:spacing w:line="240" w:lineRule="auto"/>
        <w:rPr>
          <w:rFonts w:asciiTheme="minorHAnsi" w:hAnsiTheme="minorHAnsi" w:cstheme="minorHAnsi"/>
          <w:b/>
        </w:rPr>
      </w:pPr>
    </w:p>
    <w:p w14:paraId="34B0B860"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lastRenderedPageBreak/>
        <w:t>Safeguarding</w:t>
      </w:r>
    </w:p>
    <w:p w14:paraId="7A9E0A72" w14:textId="27FD6D63"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The Evaluation Team are clear that the participation of children and other vulnerable groups in </w:t>
      </w:r>
      <w:r w:rsidR="00B13257">
        <w:rPr>
          <w:rFonts w:asciiTheme="minorHAnsi" w:hAnsiTheme="minorHAnsi" w:cstheme="minorHAnsi"/>
        </w:rPr>
        <w:t>data collection</w:t>
      </w:r>
      <w:r w:rsidRPr="00453E1D">
        <w:rPr>
          <w:rFonts w:asciiTheme="minorHAnsi" w:hAnsiTheme="minorHAnsi" w:cstheme="minorHAnsi"/>
        </w:rPr>
        <w:t xml:space="preserve"> is particularly sensitive and at all times the rights of children must be respected, as must the rights of all </w:t>
      </w:r>
      <w:r w:rsidR="00B13257">
        <w:rPr>
          <w:rFonts w:asciiTheme="minorHAnsi" w:hAnsiTheme="minorHAnsi" w:cstheme="minorHAnsi"/>
        </w:rPr>
        <w:t>data collection</w:t>
      </w:r>
      <w:r w:rsidRPr="00453E1D">
        <w:rPr>
          <w:rFonts w:asciiTheme="minorHAnsi" w:hAnsiTheme="minorHAnsi" w:cstheme="minorHAnsi"/>
        </w:rPr>
        <w:t xml:space="preserve"> participants. </w:t>
      </w:r>
    </w:p>
    <w:p w14:paraId="1C03B3DF" w14:textId="550AB0CA"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In conducting </w:t>
      </w:r>
      <w:r w:rsidR="00BF314C">
        <w:rPr>
          <w:rFonts w:asciiTheme="minorHAnsi" w:hAnsiTheme="minorHAnsi" w:cstheme="minorHAnsi"/>
        </w:rPr>
        <w:t>field work</w:t>
      </w:r>
      <w:r w:rsidRPr="00453E1D">
        <w:rPr>
          <w:rFonts w:asciiTheme="minorHAnsi" w:hAnsiTheme="minorHAnsi" w:cstheme="minorHAnsi"/>
        </w:rPr>
        <w:t>,</w:t>
      </w:r>
      <w:r w:rsidR="008422A0">
        <w:rPr>
          <w:rFonts w:asciiTheme="minorHAnsi" w:hAnsiTheme="minorHAnsi" w:cstheme="minorHAnsi"/>
        </w:rPr>
        <w:t xml:space="preserve"> the evaluation team will apply</w:t>
      </w:r>
      <w:r w:rsidRPr="00453E1D">
        <w:rPr>
          <w:rFonts w:asciiTheme="minorHAnsi" w:hAnsiTheme="minorHAnsi" w:cstheme="minorHAnsi"/>
        </w:rPr>
        <w:t xml:space="preserve"> a set of ethical principles that </w:t>
      </w:r>
      <w:r w:rsidR="00F74D02">
        <w:rPr>
          <w:rFonts w:asciiTheme="minorHAnsi" w:hAnsiTheme="minorHAnsi" w:cstheme="minorHAnsi"/>
        </w:rPr>
        <w:t xml:space="preserve">OPM has </w:t>
      </w:r>
      <w:r w:rsidRPr="00453E1D">
        <w:rPr>
          <w:rFonts w:asciiTheme="minorHAnsi" w:hAnsiTheme="minorHAnsi" w:cstheme="minorHAnsi"/>
        </w:rPr>
        <w:t>developed based on our own experience as well as</w:t>
      </w:r>
      <w:r w:rsidR="008422A0">
        <w:rPr>
          <w:rFonts w:asciiTheme="minorHAnsi" w:hAnsiTheme="minorHAnsi" w:cstheme="minorHAnsi"/>
        </w:rPr>
        <w:t xml:space="preserve"> the</w:t>
      </w:r>
      <w:r w:rsidRPr="00453E1D">
        <w:rPr>
          <w:rFonts w:asciiTheme="minorHAnsi" w:hAnsiTheme="minorHAnsi" w:cstheme="minorHAnsi"/>
        </w:rPr>
        <w:t xml:space="preserve"> </w:t>
      </w:r>
      <w:r w:rsidR="008422A0">
        <w:rPr>
          <w:lang w:eastAsia="en-US"/>
        </w:rPr>
        <w:t xml:space="preserve">UNICEF Procedure for Ethical Standards in Research, Evaluation, and Data Collection and Analysis (2015), and </w:t>
      </w:r>
      <w:r w:rsidRPr="00453E1D">
        <w:rPr>
          <w:rFonts w:asciiTheme="minorHAnsi" w:hAnsiTheme="minorHAnsi" w:cstheme="minorHAnsi"/>
        </w:rPr>
        <w:t xml:space="preserve">the Young Live research ethics guidelines, which draws from existing literature on the governance of social research: </w:t>
      </w:r>
    </w:p>
    <w:p w14:paraId="5518409C" w14:textId="162D05B5"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rPr>
        <w:t>Ensuring the safety of participants:</w:t>
      </w:r>
      <w:r w:rsidRPr="00453E1D">
        <w:rPr>
          <w:rFonts w:asciiTheme="minorHAnsi" w:hAnsiTheme="minorHAnsi" w:cstheme="minorHAnsi"/>
        </w:rPr>
        <w:t xml:space="preserve"> this means that the environment in which </w:t>
      </w:r>
      <w:r w:rsidR="00B13257">
        <w:rPr>
          <w:rFonts w:asciiTheme="minorHAnsi" w:hAnsiTheme="minorHAnsi" w:cstheme="minorHAnsi"/>
        </w:rPr>
        <w:t>data collection</w:t>
      </w:r>
      <w:r w:rsidRPr="00453E1D">
        <w:rPr>
          <w:rFonts w:asciiTheme="minorHAnsi" w:hAnsiTheme="minorHAnsi" w:cstheme="minorHAnsi"/>
        </w:rPr>
        <w:t xml:space="preserve"> is conducted is physically safe, that there are at least two facilitators present at all times and, if possible, that a local stakeholder group is involved in monitoring activities. </w:t>
      </w:r>
    </w:p>
    <w:p w14:paraId="1E738F45" w14:textId="0E1245F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rPr>
        <w:t>Recognising the participants are vulnerable</w:t>
      </w:r>
      <w:r w:rsidRPr="00453E1D">
        <w:rPr>
          <w:rFonts w:asciiTheme="minorHAnsi" w:hAnsiTheme="minorHAnsi" w:cstheme="minorHAnsi"/>
        </w:rPr>
        <w:t xml:space="preserve">: this means that the </w:t>
      </w:r>
      <w:r w:rsidR="00B13257">
        <w:rPr>
          <w:rFonts w:asciiTheme="minorHAnsi" w:hAnsiTheme="minorHAnsi" w:cstheme="minorHAnsi"/>
        </w:rPr>
        <w:t>data collectors</w:t>
      </w:r>
      <w:r w:rsidR="00B13257" w:rsidRPr="00453E1D">
        <w:rPr>
          <w:rFonts w:asciiTheme="minorHAnsi" w:hAnsiTheme="minorHAnsi" w:cstheme="minorHAnsi"/>
        </w:rPr>
        <w:t xml:space="preserve"> </w:t>
      </w:r>
      <w:r w:rsidRPr="00453E1D">
        <w:rPr>
          <w:rFonts w:asciiTheme="minorHAnsi" w:hAnsiTheme="minorHAnsi" w:cstheme="minorHAnsi"/>
        </w:rPr>
        <w:t>must be aware of local conditions and should make sure that the exercise and interactions are carried out in a manner that is respectful to all respondents. For example, marginal</w:t>
      </w:r>
      <w:r w:rsidR="00652B70">
        <w:rPr>
          <w:rFonts w:asciiTheme="minorHAnsi" w:hAnsiTheme="minorHAnsi" w:cstheme="minorHAnsi"/>
        </w:rPr>
        <w:t>ize</w:t>
      </w:r>
      <w:r w:rsidRPr="00453E1D">
        <w:rPr>
          <w:rFonts w:asciiTheme="minorHAnsi" w:hAnsiTheme="minorHAnsi" w:cstheme="minorHAnsi"/>
        </w:rPr>
        <w:t xml:space="preserve">d groups or disabled populations can easily be treated as inferior in a community and such power dynamics need to be understood and purposefully mitigated in planning and implementation by </w:t>
      </w:r>
      <w:r w:rsidR="00B13257">
        <w:rPr>
          <w:rFonts w:asciiTheme="minorHAnsi" w:hAnsiTheme="minorHAnsi" w:cstheme="minorHAnsi"/>
        </w:rPr>
        <w:t>data collectors</w:t>
      </w:r>
      <w:r w:rsidR="00B13257" w:rsidRPr="00453E1D">
        <w:rPr>
          <w:rFonts w:asciiTheme="minorHAnsi" w:hAnsiTheme="minorHAnsi" w:cstheme="minorHAnsi"/>
        </w:rPr>
        <w:t xml:space="preserve"> </w:t>
      </w:r>
      <w:r w:rsidRPr="00453E1D">
        <w:rPr>
          <w:rFonts w:asciiTheme="minorHAnsi" w:hAnsiTheme="minorHAnsi" w:cstheme="minorHAnsi"/>
        </w:rPr>
        <w:t>and facilitators.</w:t>
      </w:r>
    </w:p>
    <w:p w14:paraId="524C0170" w14:textId="37E98146"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rPr>
        <w:t>Ensuring that people understand what is happening at all times</w:t>
      </w:r>
      <w:r w:rsidRPr="00453E1D">
        <w:rPr>
          <w:rFonts w:asciiTheme="minorHAnsi" w:hAnsiTheme="minorHAnsi" w:cstheme="minorHAnsi"/>
        </w:rPr>
        <w:t xml:space="preserve">: This will be ensured through the use of local </w:t>
      </w:r>
      <w:r w:rsidR="00B13257">
        <w:rPr>
          <w:rFonts w:asciiTheme="minorHAnsi" w:hAnsiTheme="minorHAnsi" w:cstheme="minorHAnsi"/>
        </w:rPr>
        <w:t>data collectors</w:t>
      </w:r>
      <w:r w:rsidRPr="00453E1D">
        <w:rPr>
          <w:rFonts w:asciiTheme="minorHAnsi" w:hAnsiTheme="minorHAnsi" w:cstheme="minorHAnsi"/>
        </w:rPr>
        <w:t xml:space="preserve">, so that </w:t>
      </w:r>
      <w:r w:rsidR="00B13257">
        <w:rPr>
          <w:rFonts w:asciiTheme="minorHAnsi" w:hAnsiTheme="minorHAnsi" w:cstheme="minorHAnsi"/>
        </w:rPr>
        <w:t>data collection</w:t>
      </w:r>
      <w:r w:rsidRPr="00453E1D">
        <w:rPr>
          <w:rFonts w:asciiTheme="minorHAnsi" w:hAnsiTheme="minorHAnsi" w:cstheme="minorHAnsi"/>
        </w:rPr>
        <w:t xml:space="preserve"> is conducted in the appropriate language and dialect through </w:t>
      </w:r>
      <w:r w:rsidR="00BF314C">
        <w:rPr>
          <w:rFonts w:asciiTheme="minorHAnsi" w:hAnsiTheme="minorHAnsi" w:cstheme="minorHAnsi"/>
        </w:rPr>
        <w:t>field work</w:t>
      </w:r>
      <w:r w:rsidRPr="00453E1D">
        <w:rPr>
          <w:rFonts w:asciiTheme="minorHAnsi" w:hAnsiTheme="minorHAnsi" w:cstheme="minorHAnsi"/>
        </w:rPr>
        <w:t xml:space="preserve">ers who are familiar with local customs and terminology. </w:t>
      </w:r>
    </w:p>
    <w:p w14:paraId="48E00871"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rPr>
        <w:t>Clarifying the purpose</w:t>
      </w:r>
      <w:r w:rsidRPr="00453E1D">
        <w:rPr>
          <w:rFonts w:asciiTheme="minorHAnsi" w:hAnsiTheme="minorHAnsi" w:cstheme="minorHAnsi"/>
        </w:rPr>
        <w:t>: this involves setting and communicating clear parameters for the interviews to the respondents, which includes clearly stating the purpose, the limits and what the follow up will entail.</w:t>
      </w:r>
    </w:p>
    <w:p w14:paraId="55B0C053" w14:textId="179153CF"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rPr>
        <w:t>Informed consent</w:t>
      </w:r>
      <w:r w:rsidRPr="00453E1D">
        <w:rPr>
          <w:rFonts w:asciiTheme="minorHAnsi" w:hAnsiTheme="minorHAnsi" w:cstheme="minorHAnsi"/>
        </w:rPr>
        <w:t xml:space="preserve">: </w:t>
      </w:r>
      <w:r w:rsidR="00F74D02">
        <w:rPr>
          <w:rFonts w:asciiTheme="minorHAnsi" w:hAnsiTheme="minorHAnsi" w:cstheme="minorHAnsi"/>
        </w:rPr>
        <w:t>the Evaluation Team</w:t>
      </w:r>
      <w:r w:rsidR="00F74D02" w:rsidRPr="00453E1D">
        <w:rPr>
          <w:rFonts w:asciiTheme="minorHAnsi" w:hAnsiTheme="minorHAnsi" w:cstheme="minorHAnsi"/>
        </w:rPr>
        <w:t xml:space="preserve"> </w:t>
      </w:r>
      <w:r w:rsidRPr="00453E1D">
        <w:rPr>
          <w:rFonts w:asciiTheme="minorHAnsi" w:hAnsiTheme="minorHAnsi" w:cstheme="minorHAnsi"/>
        </w:rPr>
        <w:t xml:space="preserve">will ensure that potential respondents will be given enough information about the </w:t>
      </w:r>
      <w:r w:rsidR="00B13257">
        <w:rPr>
          <w:rFonts w:asciiTheme="minorHAnsi" w:hAnsiTheme="minorHAnsi" w:cstheme="minorHAnsi"/>
        </w:rPr>
        <w:t>data collection</w:t>
      </w:r>
      <w:r w:rsidRPr="00453E1D">
        <w:rPr>
          <w:rFonts w:asciiTheme="minorHAnsi" w:hAnsiTheme="minorHAnsi" w:cstheme="minorHAnsi"/>
        </w:rPr>
        <w:t xml:space="preserve">. All </w:t>
      </w:r>
      <w:r w:rsidR="00B13257">
        <w:rPr>
          <w:rFonts w:asciiTheme="minorHAnsi" w:hAnsiTheme="minorHAnsi" w:cstheme="minorHAnsi"/>
        </w:rPr>
        <w:t>data collecto</w:t>
      </w:r>
      <w:r w:rsidRPr="00453E1D">
        <w:rPr>
          <w:rFonts w:asciiTheme="minorHAnsi" w:hAnsiTheme="minorHAnsi" w:cstheme="minorHAnsi"/>
        </w:rPr>
        <w:t xml:space="preserve">rs will be trained to ensure that there is no explicit or implicit coercion so that potential respondents can make an informed and free decision on their possible involvement in the </w:t>
      </w:r>
      <w:r w:rsidR="00BF314C">
        <w:rPr>
          <w:rFonts w:asciiTheme="minorHAnsi" w:hAnsiTheme="minorHAnsi" w:cstheme="minorHAnsi"/>
        </w:rPr>
        <w:t>field work</w:t>
      </w:r>
      <w:r w:rsidRPr="00453E1D">
        <w:rPr>
          <w:rFonts w:asciiTheme="minorHAnsi" w:hAnsiTheme="minorHAnsi" w:cstheme="minorHAnsi"/>
        </w:rPr>
        <w:t xml:space="preserve">. Respondents will be informed that they can choose to not respond to all or any of our questions at any time. We will seek and record explicit consent from each respondent before carrying out any </w:t>
      </w:r>
      <w:r w:rsidR="00B13257">
        <w:rPr>
          <w:rFonts w:asciiTheme="minorHAnsi" w:hAnsiTheme="minorHAnsi" w:cstheme="minorHAnsi"/>
        </w:rPr>
        <w:t>data collection</w:t>
      </w:r>
      <w:r w:rsidRPr="00453E1D">
        <w:rPr>
          <w:rFonts w:asciiTheme="minorHAnsi" w:hAnsiTheme="minorHAnsi" w:cstheme="minorHAnsi"/>
        </w:rPr>
        <w:t xml:space="preserve"> activity. </w:t>
      </w:r>
    </w:p>
    <w:p w14:paraId="78CF11DB" w14:textId="2435C2C3"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rPr>
        <w:t>Anonymity</w:t>
      </w:r>
      <w:r w:rsidRPr="00453E1D">
        <w:rPr>
          <w:rFonts w:asciiTheme="minorHAnsi" w:hAnsiTheme="minorHAnsi" w:cstheme="minorHAnsi"/>
        </w:rPr>
        <w:t xml:space="preserve">: given that </w:t>
      </w:r>
      <w:r w:rsidR="00B13257">
        <w:rPr>
          <w:rFonts w:asciiTheme="minorHAnsi" w:hAnsiTheme="minorHAnsi" w:cstheme="minorHAnsi"/>
        </w:rPr>
        <w:t>data collection</w:t>
      </w:r>
      <w:r w:rsidRPr="00453E1D">
        <w:rPr>
          <w:rFonts w:asciiTheme="minorHAnsi" w:hAnsiTheme="minorHAnsi" w:cstheme="minorHAnsi"/>
        </w:rPr>
        <w:t xml:space="preserve"> respondents could share considerable amounts of personal information with us, it is our responsibility to ensure that their confidentiality is maintained and personal information is protected. This will be operational</w:t>
      </w:r>
      <w:r w:rsidR="00652B70">
        <w:rPr>
          <w:rFonts w:asciiTheme="minorHAnsi" w:hAnsiTheme="minorHAnsi" w:cstheme="minorHAnsi"/>
        </w:rPr>
        <w:t>ize</w:t>
      </w:r>
      <w:r w:rsidRPr="00453E1D">
        <w:rPr>
          <w:rFonts w:asciiTheme="minorHAnsi" w:hAnsiTheme="minorHAnsi" w:cstheme="minorHAnsi"/>
        </w:rPr>
        <w:t>d by ensuring that all datasets are anonym</w:t>
      </w:r>
      <w:r w:rsidR="00652B70">
        <w:rPr>
          <w:rFonts w:asciiTheme="minorHAnsi" w:hAnsiTheme="minorHAnsi" w:cstheme="minorHAnsi"/>
        </w:rPr>
        <w:t>ize</w:t>
      </w:r>
      <w:r w:rsidRPr="00453E1D">
        <w:rPr>
          <w:rFonts w:asciiTheme="minorHAnsi" w:hAnsiTheme="minorHAnsi" w:cstheme="minorHAnsi"/>
        </w:rPr>
        <w:t xml:space="preserve">d, in the sense that all names of people are removed before any data is shared publicly. </w:t>
      </w:r>
    </w:p>
    <w:p w14:paraId="3AECF95E" w14:textId="10E1C20D"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All efforts will be made to protect children, adults, households, and communities against any form of harm, manipulation, and malpractice following established ethical guidelines on the subject. If any respondents become distressed or indicate an urgent need for follow-up support for protection during our </w:t>
      </w:r>
      <w:r w:rsidR="00B13257">
        <w:rPr>
          <w:rFonts w:asciiTheme="minorHAnsi" w:hAnsiTheme="minorHAnsi" w:cstheme="minorHAnsi"/>
        </w:rPr>
        <w:t>data collection</w:t>
      </w:r>
      <w:r w:rsidRPr="00453E1D">
        <w:rPr>
          <w:rFonts w:asciiTheme="minorHAnsi" w:hAnsiTheme="minorHAnsi" w:cstheme="minorHAnsi"/>
        </w:rPr>
        <w:t xml:space="preserve">, </w:t>
      </w:r>
      <w:r w:rsidR="00F74D02">
        <w:rPr>
          <w:rFonts w:asciiTheme="minorHAnsi" w:hAnsiTheme="minorHAnsi" w:cstheme="minorHAnsi"/>
        </w:rPr>
        <w:t xml:space="preserve">the Evaluation Team </w:t>
      </w:r>
      <w:r w:rsidRPr="00453E1D">
        <w:rPr>
          <w:rFonts w:asciiTheme="minorHAnsi" w:hAnsiTheme="minorHAnsi" w:cstheme="minorHAnsi"/>
        </w:rPr>
        <w:t xml:space="preserve">will leverage existing UNICEF referral networks (e.g. implementing agencies and public social services) and will coordinate to ensure that respondents are provided with the care they need by implementers.  </w:t>
      </w:r>
    </w:p>
    <w:tbl>
      <w:tblPr>
        <w:tblStyle w:val="OPMBoxstyle3"/>
        <w:tblW w:w="0" w:type="auto"/>
        <w:tblLook w:val="04A0" w:firstRow="1" w:lastRow="0" w:firstColumn="1" w:lastColumn="0" w:noHBand="0" w:noVBand="1"/>
      </w:tblPr>
      <w:tblGrid>
        <w:gridCol w:w="8488"/>
      </w:tblGrid>
      <w:tr w:rsidR="00453E1D" w:rsidRPr="00453E1D" w14:paraId="70B0A2B8" w14:textId="77777777" w:rsidTr="00B8408B">
        <w:trPr>
          <w:cnfStyle w:val="100000000000" w:firstRow="1" w:lastRow="0" w:firstColumn="0" w:lastColumn="0" w:oddVBand="0" w:evenVBand="0" w:oddHBand="0" w:evenHBand="0" w:firstRowFirstColumn="0" w:firstRowLastColumn="0" w:lastRowFirstColumn="0" w:lastRowLastColumn="0"/>
        </w:trPr>
        <w:tc>
          <w:tcPr>
            <w:tcW w:w="8488" w:type="dxa"/>
          </w:tcPr>
          <w:p w14:paraId="302759E6" w14:textId="1502C61B" w:rsidR="00453E1D" w:rsidRPr="00453E1D" w:rsidRDefault="00453E1D" w:rsidP="00453E1D">
            <w:pPr>
              <w:keepNext/>
              <w:spacing w:before="120" w:after="120" w:line="240" w:lineRule="auto"/>
              <w:ind w:left="1134" w:hanging="1134"/>
              <w:outlineLvl w:val="2"/>
              <w:rPr>
                <w:rFonts w:asciiTheme="minorHAnsi" w:eastAsia="Times New Roman" w:hAnsiTheme="minorHAnsi" w:cstheme="minorHAnsi"/>
                <w:b/>
                <w:bCs/>
                <w:color w:val="0B1F51"/>
                <w:lang w:eastAsia="en-US"/>
              </w:rPr>
            </w:pPr>
            <w:bookmarkStart w:id="329" w:name="_Toc3970285"/>
            <w:bookmarkStart w:id="330" w:name="_Toc5149993"/>
            <w:bookmarkStart w:id="331" w:name="_Toc5236889"/>
            <w:bookmarkStart w:id="332" w:name="_Toc7481233"/>
            <w:bookmarkStart w:id="333" w:name="_Toc7526961"/>
            <w:r w:rsidRPr="00453E1D">
              <w:rPr>
                <w:rFonts w:asciiTheme="minorHAnsi" w:eastAsia="Times New Roman" w:hAnsiTheme="minorHAnsi" w:cstheme="minorHAnsi"/>
                <w:b/>
                <w:bCs/>
                <w:color w:val="0B1F51"/>
                <w:lang w:eastAsia="en-US"/>
              </w:rPr>
              <w:lastRenderedPageBreak/>
              <w:t xml:space="preserve">Box </w:t>
            </w:r>
            <w:r w:rsidRPr="00453E1D">
              <w:rPr>
                <w:rFonts w:asciiTheme="minorHAnsi" w:eastAsia="Times New Roman" w:hAnsiTheme="minorHAnsi" w:cstheme="minorHAnsi"/>
                <w:b/>
                <w:bCs/>
                <w:color w:val="0B1F51"/>
                <w:lang w:eastAsia="en-US"/>
              </w:rPr>
              <w:fldChar w:fldCharType="begin"/>
            </w:r>
            <w:r w:rsidRPr="00453E1D">
              <w:rPr>
                <w:rFonts w:asciiTheme="minorHAnsi" w:eastAsia="Times New Roman" w:hAnsiTheme="minorHAnsi" w:cstheme="minorHAnsi"/>
                <w:b/>
                <w:bCs/>
                <w:color w:val="0B1F51"/>
                <w:lang w:eastAsia="en-US"/>
              </w:rPr>
              <w:instrText xml:space="preserve"> SEQ Box \* ARABIC </w:instrText>
            </w:r>
            <w:r w:rsidRPr="00453E1D">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4</w:t>
            </w:r>
            <w:r w:rsidRPr="00453E1D">
              <w:rPr>
                <w:rFonts w:asciiTheme="minorHAnsi" w:eastAsia="Times New Roman" w:hAnsiTheme="minorHAnsi" w:cstheme="minorHAnsi"/>
                <w:b/>
                <w:bCs/>
                <w:color w:val="0B1F51"/>
                <w:lang w:eastAsia="en-US"/>
              </w:rPr>
              <w:fldChar w:fldCharType="end"/>
            </w:r>
            <w:r w:rsidRPr="00453E1D">
              <w:rPr>
                <w:rFonts w:asciiTheme="minorHAnsi" w:eastAsia="Times New Roman" w:hAnsiTheme="minorHAnsi" w:cstheme="minorHAnsi"/>
                <w:b/>
                <w:bCs/>
                <w:color w:val="0B1F51"/>
                <w:lang w:eastAsia="en-US"/>
              </w:rPr>
              <w:t>.  OPM’s commitment to safeguarding</w:t>
            </w:r>
            <w:bookmarkEnd w:id="329"/>
            <w:bookmarkEnd w:id="330"/>
            <w:bookmarkEnd w:id="331"/>
            <w:bookmarkEnd w:id="332"/>
            <w:bookmarkEnd w:id="333"/>
          </w:p>
        </w:tc>
      </w:tr>
      <w:tr w:rsidR="00453E1D" w:rsidRPr="00453E1D" w14:paraId="4B45E982" w14:textId="77777777" w:rsidTr="00B8408B">
        <w:tc>
          <w:tcPr>
            <w:tcW w:w="8488" w:type="dxa"/>
          </w:tcPr>
          <w:p w14:paraId="435F68B3" w14:textId="03FEAF2B" w:rsidR="00453E1D" w:rsidRPr="00453E1D" w:rsidRDefault="00453E1D" w:rsidP="00453E1D">
            <w:pPr>
              <w:keepNext/>
              <w:spacing w:before="120" w:after="120" w:line="240" w:lineRule="auto"/>
              <w:rPr>
                <w:rFonts w:asciiTheme="minorHAnsi" w:eastAsia="Times New Roman" w:hAnsiTheme="minorHAnsi" w:cstheme="minorHAnsi"/>
                <w:sz w:val="20"/>
                <w:szCs w:val="20"/>
                <w:lang w:eastAsia="en-US"/>
              </w:rPr>
            </w:pPr>
            <w:r w:rsidRPr="00453E1D">
              <w:rPr>
                <w:rFonts w:asciiTheme="minorHAnsi" w:eastAsia="Times New Roman" w:hAnsiTheme="minorHAnsi" w:cstheme="minorHAnsi"/>
                <w:sz w:val="20"/>
                <w:szCs w:val="20"/>
                <w:lang w:eastAsia="en-US"/>
              </w:rPr>
              <w:t>OPM is firmly committed to all aspects of safeguarding. OPM has a responsibility to promote the welfare of vulnerable people and keep them safe.  We recogn</w:t>
            </w:r>
            <w:r w:rsidR="00652B70">
              <w:rPr>
                <w:rFonts w:asciiTheme="minorHAnsi" w:eastAsia="Times New Roman" w:hAnsiTheme="minorHAnsi" w:cstheme="minorHAnsi"/>
                <w:sz w:val="20"/>
                <w:szCs w:val="20"/>
                <w:lang w:eastAsia="en-US"/>
              </w:rPr>
              <w:t>ize</w:t>
            </w:r>
            <w:r w:rsidRPr="00453E1D">
              <w:rPr>
                <w:rFonts w:asciiTheme="minorHAnsi" w:eastAsia="Times New Roman" w:hAnsiTheme="minorHAnsi" w:cstheme="minorHAnsi"/>
                <w:sz w:val="20"/>
                <w:szCs w:val="20"/>
                <w:lang w:eastAsia="en-US"/>
              </w:rPr>
              <w:t xml:space="preserve"> that all vulnerable people, regardless of age, disability, religious belief, sexual orientation or identity have a right to protection from all types of abuse. We are committed to working in a way that protects them.  OPM’s comprehensive Safeguarding Policy and Principles for Practice prescribe the various mandatory and optional mitigating measures which OPM will put in place when working with vulnerable people. The Safeguarding Policy, Principles for Practice and OPM’s Code of Conduct </w:t>
            </w:r>
            <w:r w:rsidR="00324D1A">
              <w:rPr>
                <w:rFonts w:asciiTheme="minorHAnsi" w:eastAsia="Times New Roman" w:hAnsiTheme="minorHAnsi" w:cstheme="minorHAnsi"/>
                <w:sz w:val="20"/>
                <w:szCs w:val="20"/>
                <w:lang w:eastAsia="en-US"/>
              </w:rPr>
              <w:t>–</w:t>
            </w:r>
            <w:r w:rsidRPr="00453E1D">
              <w:rPr>
                <w:rFonts w:asciiTheme="minorHAnsi" w:eastAsia="Times New Roman" w:hAnsiTheme="minorHAnsi" w:cstheme="minorHAnsi"/>
                <w:sz w:val="20"/>
                <w:szCs w:val="20"/>
                <w:lang w:eastAsia="en-US"/>
              </w:rPr>
              <w:t xml:space="preserve"> amongst other things </w:t>
            </w:r>
            <w:r w:rsidR="00324D1A">
              <w:rPr>
                <w:rFonts w:asciiTheme="minorHAnsi" w:eastAsia="Times New Roman" w:hAnsiTheme="minorHAnsi" w:cstheme="minorHAnsi"/>
                <w:sz w:val="20"/>
                <w:szCs w:val="20"/>
                <w:lang w:eastAsia="en-US"/>
              </w:rPr>
              <w:t>–</w:t>
            </w:r>
            <w:r w:rsidRPr="00453E1D">
              <w:rPr>
                <w:rFonts w:asciiTheme="minorHAnsi" w:eastAsia="Times New Roman" w:hAnsiTheme="minorHAnsi" w:cstheme="minorHAnsi"/>
                <w:sz w:val="20"/>
                <w:szCs w:val="20"/>
                <w:lang w:eastAsia="en-US"/>
              </w:rPr>
              <w:t xml:space="preserve"> prohibit any abuse or engagement in any exploitative, abusive or corrupt relationships and requires everyone working for or with OPM to contribute to a working environment character</w:t>
            </w:r>
            <w:r w:rsidR="00652B70">
              <w:rPr>
                <w:rFonts w:asciiTheme="minorHAnsi" w:eastAsia="Times New Roman" w:hAnsiTheme="minorHAnsi" w:cstheme="minorHAnsi"/>
                <w:sz w:val="20"/>
                <w:szCs w:val="20"/>
                <w:lang w:eastAsia="en-US"/>
              </w:rPr>
              <w:t>ize</w:t>
            </w:r>
            <w:r w:rsidRPr="00453E1D">
              <w:rPr>
                <w:rFonts w:asciiTheme="minorHAnsi" w:eastAsia="Times New Roman" w:hAnsiTheme="minorHAnsi" w:cstheme="minorHAnsi"/>
                <w:sz w:val="20"/>
                <w:szCs w:val="20"/>
                <w:lang w:eastAsia="en-US"/>
              </w:rPr>
              <w:t>d by mutual respect, integrity and dignity. We provide a safe and trusted environment which safeguards anyone who our organi</w:t>
            </w:r>
            <w:r w:rsidR="00AE3C5C">
              <w:rPr>
                <w:rFonts w:asciiTheme="minorHAnsi" w:eastAsia="Times New Roman" w:hAnsiTheme="minorHAnsi" w:cstheme="minorHAnsi"/>
                <w:sz w:val="20"/>
                <w:szCs w:val="20"/>
                <w:lang w:eastAsia="en-US"/>
              </w:rPr>
              <w:t>z</w:t>
            </w:r>
            <w:r w:rsidRPr="00453E1D">
              <w:rPr>
                <w:rFonts w:asciiTheme="minorHAnsi" w:eastAsia="Times New Roman" w:hAnsiTheme="minorHAnsi" w:cstheme="minorHAnsi"/>
                <w:sz w:val="20"/>
                <w:szCs w:val="20"/>
                <w:lang w:eastAsia="en-US"/>
              </w:rPr>
              <w:t>ation has contact with. All staff and suppliers are provided a copy of our Code of Conduct which sets out our values and expectations. In addition, as adults working for us will come into contact with children and, we will issue a copy of our Safeguarding Policy and Principles for Practice.  All these documents are published and further made available to staff on our intranet for easy reference at all times.</w:t>
            </w:r>
          </w:p>
          <w:p w14:paraId="3E407E9C" w14:textId="77777777" w:rsidR="00453E1D" w:rsidRPr="00453E1D" w:rsidRDefault="00453E1D" w:rsidP="00453E1D">
            <w:pPr>
              <w:keepNext/>
              <w:spacing w:before="120" w:after="120" w:line="240" w:lineRule="auto"/>
              <w:rPr>
                <w:rFonts w:asciiTheme="minorHAnsi" w:eastAsia="Times New Roman" w:hAnsiTheme="minorHAnsi" w:cstheme="minorHAnsi"/>
                <w:sz w:val="20"/>
                <w:szCs w:val="20"/>
                <w:lang w:eastAsia="en-US"/>
              </w:rPr>
            </w:pPr>
            <w:r w:rsidRPr="00453E1D">
              <w:rPr>
                <w:rFonts w:asciiTheme="minorHAnsi" w:eastAsia="Times New Roman" w:hAnsiTheme="minorHAnsi" w:cstheme="minorHAnsi"/>
                <w:sz w:val="20"/>
                <w:szCs w:val="20"/>
                <w:lang w:eastAsia="en-US"/>
              </w:rPr>
              <w:t xml:space="preserve">The evaluation budget allows for application of OPM’s Safeguarding Policy. As far as is locally feasible, criminal record background checks will be conducted for all externally contracted staff. Furthermore, staff and contractors working on the project will be trained by OPM’s Project Manager to orient personnel to the importance of safeguarding and the obligations placed upon them. </w:t>
            </w:r>
          </w:p>
        </w:tc>
      </w:tr>
    </w:tbl>
    <w:p w14:paraId="541BFAF7" w14:textId="77777777" w:rsidR="00453E1D" w:rsidRPr="00453E1D" w:rsidRDefault="00453E1D" w:rsidP="00453E1D">
      <w:pPr>
        <w:spacing w:line="240" w:lineRule="auto"/>
        <w:rPr>
          <w:rFonts w:asciiTheme="minorHAnsi" w:hAnsiTheme="minorHAnsi" w:cstheme="minorHAnsi"/>
        </w:rPr>
      </w:pPr>
    </w:p>
    <w:p w14:paraId="5077AE4C"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In line with customs in Cambodia, we will provide participants in focus groups with refreshments.</w:t>
      </w:r>
    </w:p>
    <w:p w14:paraId="1A6667E9" w14:textId="77777777" w:rsidR="00453E1D" w:rsidRPr="00ED7A60" w:rsidRDefault="00453E1D" w:rsidP="00ED7A60">
      <w:pPr>
        <w:pStyle w:val="Heading2"/>
        <w:rPr>
          <w:b w:val="0"/>
          <w:bCs w:val="0"/>
        </w:rPr>
      </w:pPr>
      <w:bookmarkStart w:id="334" w:name="_Toc7527361"/>
      <w:r w:rsidRPr="00211A2C">
        <w:t>Deviations from the Terms of Reference</w:t>
      </w:r>
      <w:bookmarkEnd w:id="334"/>
    </w:p>
    <w:p w14:paraId="65AD285D"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This report has already described changes to the scope, both at Section 3.2 and 4.2; namely through:</w:t>
      </w:r>
    </w:p>
    <w:p w14:paraId="3EF26601" w14:textId="5C92A42A" w:rsidR="00453E1D" w:rsidRPr="00453E1D" w:rsidRDefault="00782B2D" w:rsidP="00453E1D">
      <w:pPr>
        <w:numPr>
          <w:ilvl w:val="0"/>
          <w:numId w:val="6"/>
        </w:numPr>
        <w:spacing w:after="60" w:line="240" w:lineRule="auto"/>
        <w:rPr>
          <w:rFonts w:asciiTheme="minorHAnsi" w:eastAsia="Times New Roman" w:hAnsiTheme="minorHAnsi" w:cstheme="minorHAnsi"/>
          <w:szCs w:val="20"/>
          <w:lang w:eastAsia="en-US"/>
        </w:rPr>
      </w:pPr>
      <w:r>
        <w:rPr>
          <w:rFonts w:asciiTheme="minorHAnsi" w:eastAsia="Times New Roman" w:hAnsiTheme="minorHAnsi" w:cstheme="minorHAnsi"/>
          <w:szCs w:val="20"/>
          <w:lang w:eastAsia="en-US"/>
        </w:rPr>
        <w:t>P</w:t>
      </w:r>
      <w:r w:rsidR="00453E1D" w:rsidRPr="00453E1D">
        <w:rPr>
          <w:rFonts w:asciiTheme="minorHAnsi" w:eastAsia="Times New Roman" w:hAnsiTheme="minorHAnsi" w:cstheme="minorHAnsi"/>
          <w:szCs w:val="20"/>
          <w:lang w:eastAsia="en-US"/>
        </w:rPr>
        <w:t xml:space="preserve">rioritisation and refinement of the evaluation questions, including removal of the summative assessment of impact and removal of all questions relating to cost </w:t>
      </w:r>
    </w:p>
    <w:p w14:paraId="7440159E" w14:textId="00B0CB29" w:rsidR="00453E1D" w:rsidRPr="00453E1D" w:rsidRDefault="00782B2D" w:rsidP="00453E1D">
      <w:pPr>
        <w:numPr>
          <w:ilvl w:val="0"/>
          <w:numId w:val="6"/>
        </w:numPr>
        <w:spacing w:after="60" w:line="240" w:lineRule="auto"/>
        <w:rPr>
          <w:rFonts w:asciiTheme="minorHAnsi" w:eastAsia="Times New Roman" w:hAnsiTheme="minorHAnsi" w:cstheme="minorHAnsi"/>
          <w:szCs w:val="20"/>
          <w:lang w:eastAsia="en-US"/>
        </w:rPr>
      </w:pPr>
      <w:r>
        <w:rPr>
          <w:rFonts w:asciiTheme="minorHAnsi" w:eastAsia="Times New Roman" w:hAnsiTheme="minorHAnsi" w:cstheme="minorHAnsi"/>
          <w:szCs w:val="20"/>
          <w:lang w:eastAsia="en-US"/>
        </w:rPr>
        <w:t>N</w:t>
      </w:r>
      <w:r w:rsidR="00453E1D" w:rsidRPr="00453E1D">
        <w:rPr>
          <w:rFonts w:asciiTheme="minorHAnsi" w:eastAsia="Times New Roman" w:hAnsiTheme="minorHAnsi" w:cstheme="minorHAnsi"/>
          <w:szCs w:val="20"/>
          <w:lang w:eastAsia="en-US"/>
        </w:rPr>
        <w:t>arrowing of the geographical scope from 6 to 3 provinces</w:t>
      </w:r>
    </w:p>
    <w:p w14:paraId="598A45C2"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As outlined under Sections 4.3-4.4, the methods to be used vary from those in the ToR in the following aspects:</w:t>
      </w:r>
    </w:p>
    <w:p w14:paraId="28A30AF4" w14:textId="77777777"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Focus Group Discussions (FGDs) with children will not be included (except insofar as children may be with their primary carers during FGDs)</w:t>
      </w:r>
    </w:p>
    <w:p w14:paraId="11E80690" w14:textId="77777777"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FGDs with non-beneficiaries will not be included</w:t>
      </w:r>
    </w:p>
    <w:p w14:paraId="0D508693" w14:textId="77777777" w:rsidR="00453E1D" w:rsidRPr="00453E1D" w:rsidRDefault="00453E1D" w:rsidP="00453E1D">
      <w:pPr>
        <w:numPr>
          <w:ilvl w:val="0"/>
          <w:numId w:val="6"/>
        </w:numPr>
        <w:spacing w:after="60" w:line="24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szCs w:val="20"/>
          <w:lang w:eastAsia="en-US"/>
        </w:rPr>
        <w:t>Structured surveys or other primary quantitative data collection will not be included.</w:t>
      </w:r>
    </w:p>
    <w:p w14:paraId="65477B15" w14:textId="40AFD590" w:rsidR="00453E1D" w:rsidRPr="00453E1D" w:rsidRDefault="00C25467" w:rsidP="00ED7A60">
      <w:pPr>
        <w:pStyle w:val="Heading2"/>
      </w:pPr>
      <w:bookmarkStart w:id="335" w:name="_Ref7430524"/>
      <w:bookmarkStart w:id="336" w:name="_Toc7527362"/>
      <w:r>
        <w:t>Risks, limitations and mitigation measures</w:t>
      </w:r>
      <w:bookmarkEnd w:id="335"/>
      <w:bookmarkEnd w:id="336"/>
    </w:p>
    <w:tbl>
      <w:tblPr>
        <w:tblStyle w:val="OPMNewTable3"/>
        <w:tblpPr w:leftFromText="180" w:rightFromText="180" w:vertAnchor="text" w:tblpY="1"/>
        <w:tblW w:w="8505" w:type="dxa"/>
        <w:tblLook w:val="04A0" w:firstRow="1" w:lastRow="0" w:firstColumn="1" w:lastColumn="0" w:noHBand="0" w:noVBand="1"/>
      </w:tblPr>
      <w:tblGrid>
        <w:gridCol w:w="4172"/>
        <w:gridCol w:w="4333"/>
      </w:tblGrid>
      <w:tr w:rsidR="006660A7" w:rsidRPr="00453E1D" w14:paraId="39653145" w14:textId="77777777" w:rsidTr="006660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tcPr>
          <w:p w14:paraId="0249D1FD" w14:textId="367B3FC6" w:rsidR="00453E1D" w:rsidRPr="00453E1D" w:rsidRDefault="00453E1D" w:rsidP="002778BB">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Limitations</w:t>
            </w:r>
          </w:p>
        </w:tc>
        <w:tc>
          <w:tcPr>
            <w:tcW w:w="0" w:type="dxa"/>
            <w:tcMar>
              <w:top w:w="28" w:type="dxa"/>
              <w:bottom w:w="28" w:type="dxa"/>
            </w:tcMar>
          </w:tcPr>
          <w:p w14:paraId="650985F7" w14:textId="77777777" w:rsidR="00453E1D" w:rsidRPr="00453E1D" w:rsidRDefault="00453E1D" w:rsidP="002778BB">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Mitigation measure</w:t>
            </w:r>
          </w:p>
        </w:tc>
      </w:tr>
      <w:tr w:rsidR="006660A7" w:rsidRPr="00453E1D" w14:paraId="710B782F"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7A1FFB0E" w14:textId="40AEED75" w:rsidR="00453E1D" w:rsidRPr="00ED7A60" w:rsidRDefault="00453E1D" w:rsidP="002778BB">
            <w:pPr>
              <w:spacing w:before="40" w:after="40" w:line="240" w:lineRule="auto"/>
              <w:ind w:left="113" w:right="113"/>
              <w:rPr>
                <w:rFonts w:asciiTheme="minorHAnsi" w:hAnsiTheme="minorHAnsi" w:cstheme="minorHAnsi"/>
                <w:sz w:val="20"/>
                <w:lang w:eastAsia="en-US"/>
              </w:rPr>
            </w:pPr>
            <w:r w:rsidRPr="00ED7A60">
              <w:rPr>
                <w:rFonts w:asciiTheme="minorHAnsi" w:hAnsiTheme="minorHAnsi" w:cstheme="minorHAnsi"/>
                <w:b/>
                <w:sz w:val="20"/>
                <w:lang w:eastAsia="en-US"/>
              </w:rPr>
              <w:t xml:space="preserve">Limited populations for primary </w:t>
            </w:r>
            <w:r w:rsidR="00B13257">
              <w:rPr>
                <w:rFonts w:asciiTheme="minorHAnsi" w:hAnsiTheme="minorHAnsi" w:cstheme="minorHAnsi"/>
                <w:b/>
                <w:sz w:val="20"/>
                <w:lang w:eastAsia="en-US"/>
              </w:rPr>
              <w:t>data collection</w:t>
            </w:r>
            <w:r w:rsidRPr="00ED7A60">
              <w:rPr>
                <w:rFonts w:asciiTheme="minorHAnsi" w:hAnsiTheme="minorHAnsi" w:cstheme="minorHAnsi"/>
                <w:sz w:val="20"/>
                <w:lang w:eastAsia="en-US"/>
              </w:rPr>
              <w:t xml:space="preserve">: The evaluation is not able to include a comprehensive population sample for primary </w:t>
            </w:r>
            <w:r w:rsidR="00B13257">
              <w:rPr>
                <w:rFonts w:asciiTheme="minorHAnsi" w:hAnsiTheme="minorHAnsi" w:cstheme="minorHAnsi"/>
                <w:sz w:val="20"/>
                <w:lang w:eastAsia="en-US"/>
              </w:rPr>
              <w:t>data collection</w:t>
            </w:r>
            <w:r w:rsidRPr="00ED7A60">
              <w:rPr>
                <w:rFonts w:asciiTheme="minorHAnsi" w:hAnsiTheme="minorHAnsi" w:cstheme="minorHAnsi"/>
                <w:sz w:val="20"/>
                <w:lang w:eastAsia="en-US"/>
              </w:rPr>
              <w:t xml:space="preserve">. As </w:t>
            </w:r>
            <w:r w:rsidRPr="00ED7A60">
              <w:rPr>
                <w:rFonts w:asciiTheme="minorHAnsi" w:hAnsiTheme="minorHAnsi" w:cstheme="minorHAnsi"/>
                <w:sz w:val="20"/>
                <w:lang w:eastAsia="en-US"/>
              </w:rPr>
              <w:lastRenderedPageBreak/>
              <w:t>described at 4.4.1, the approach to sampling makes best use of limited available resources, but is not a comprehensive sample. This will give valuable insight into the experience of beneficiaries, but is unlikely to reflect the full range of experiences and is insufficient to draw authoritative conclusions general</w:t>
            </w:r>
            <w:r w:rsidR="00652B70">
              <w:rPr>
                <w:rFonts w:asciiTheme="minorHAnsi" w:hAnsiTheme="minorHAnsi" w:cstheme="minorHAnsi"/>
                <w:sz w:val="20"/>
                <w:lang w:eastAsia="en-US"/>
              </w:rPr>
              <w:t>ize</w:t>
            </w:r>
            <w:r w:rsidRPr="00ED7A60">
              <w:rPr>
                <w:rFonts w:asciiTheme="minorHAnsi" w:hAnsiTheme="minorHAnsi" w:cstheme="minorHAnsi"/>
                <w:sz w:val="20"/>
                <w:lang w:eastAsia="en-US"/>
              </w:rPr>
              <w:t>d across the IECD approach’s target population.</w:t>
            </w:r>
          </w:p>
        </w:tc>
        <w:tc>
          <w:tcPr>
            <w:tcW w:w="0" w:type="dxa"/>
            <w:tcMar>
              <w:top w:w="28" w:type="dxa"/>
              <w:bottom w:w="28" w:type="dxa"/>
            </w:tcMar>
            <w:vAlign w:val="top"/>
          </w:tcPr>
          <w:p w14:paraId="5D3816B7" w14:textId="3623243F" w:rsidR="00453E1D" w:rsidRDefault="00453E1D" w:rsidP="006660A7">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2778BB">
              <w:rPr>
                <w:rFonts w:asciiTheme="minorHAnsi" w:hAnsiTheme="minorHAnsi" w:cstheme="minorHAnsi"/>
                <w:sz w:val="20"/>
                <w:lang w:eastAsia="en-US"/>
              </w:rPr>
              <w:lastRenderedPageBreak/>
              <w:t xml:space="preserve">This </w:t>
            </w:r>
            <w:r w:rsidR="00B13257">
              <w:rPr>
                <w:rFonts w:asciiTheme="minorHAnsi" w:hAnsiTheme="minorHAnsi" w:cstheme="minorHAnsi"/>
                <w:sz w:val="20"/>
                <w:lang w:eastAsia="en-US"/>
              </w:rPr>
              <w:t>data collection</w:t>
            </w:r>
            <w:r w:rsidRPr="002778BB">
              <w:rPr>
                <w:rFonts w:asciiTheme="minorHAnsi" w:hAnsiTheme="minorHAnsi" w:cstheme="minorHAnsi"/>
                <w:sz w:val="20"/>
                <w:lang w:eastAsia="en-US"/>
              </w:rPr>
              <w:t xml:space="preserve"> will be used to provide insights into success stories, challenges </w:t>
            </w:r>
            <w:r w:rsidRPr="002778BB">
              <w:rPr>
                <w:rFonts w:asciiTheme="minorHAnsi" w:hAnsiTheme="minorHAnsi" w:cstheme="minorHAnsi"/>
                <w:sz w:val="20"/>
                <w:lang w:eastAsia="en-US"/>
              </w:rPr>
              <w:lastRenderedPageBreak/>
              <w:t xml:space="preserve">and lessons learnt, but will not be used to make wider claims around impact. </w:t>
            </w:r>
          </w:p>
          <w:p w14:paraId="37EF43DE" w14:textId="1BE59C0A" w:rsidR="001A7261" w:rsidRPr="006660A7" w:rsidRDefault="001A7261" w:rsidP="00F60F5E">
            <w:pPr>
              <w:pStyle w:val="BodyText"/>
              <w:ind w:lef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The limited population size cannot will be fully mitigated; it will be mitigated partially by the use of interviews with stakeholders with close</w:t>
            </w:r>
            <w:r w:rsidR="00A32C24" w:rsidRPr="00F60F5E">
              <w:rPr>
                <w:rFonts w:asciiTheme="minorHAnsi" w:hAnsiTheme="minorHAnsi" w:cstheme="minorHAnsi"/>
                <w:sz w:val="20"/>
                <w:lang w:eastAsia="en-US"/>
              </w:rPr>
              <w:t xml:space="preserve"> first-hand insight into</w:t>
            </w:r>
            <w:r w:rsidRPr="00F60F5E">
              <w:rPr>
                <w:rFonts w:asciiTheme="minorHAnsi" w:hAnsiTheme="minorHAnsi" w:cstheme="minorHAnsi"/>
                <w:sz w:val="20"/>
                <w:lang w:eastAsia="en-US"/>
              </w:rPr>
              <w:t xml:space="preserve"> the situation</w:t>
            </w:r>
            <w:r w:rsidR="00A32C24" w:rsidRPr="00F60F5E">
              <w:rPr>
                <w:rFonts w:asciiTheme="minorHAnsi" w:hAnsiTheme="minorHAnsi" w:cstheme="minorHAnsi"/>
                <w:sz w:val="20"/>
                <w:lang w:eastAsia="en-US"/>
              </w:rPr>
              <w:t>s</w:t>
            </w:r>
            <w:r w:rsidRPr="00F60F5E">
              <w:rPr>
                <w:rFonts w:asciiTheme="minorHAnsi" w:hAnsiTheme="minorHAnsi" w:cstheme="minorHAnsi"/>
                <w:sz w:val="20"/>
                <w:lang w:eastAsia="en-US"/>
              </w:rPr>
              <w:t xml:space="preserve"> and experience</w:t>
            </w:r>
            <w:r w:rsidR="00A32C24" w:rsidRPr="00F60F5E">
              <w:rPr>
                <w:rFonts w:asciiTheme="minorHAnsi" w:hAnsiTheme="minorHAnsi" w:cstheme="minorHAnsi"/>
                <w:sz w:val="20"/>
                <w:lang w:eastAsia="en-US"/>
              </w:rPr>
              <w:t>s</w:t>
            </w:r>
            <w:r w:rsidRPr="00F60F5E">
              <w:rPr>
                <w:rFonts w:asciiTheme="minorHAnsi" w:hAnsiTheme="minorHAnsi" w:cstheme="minorHAnsi"/>
                <w:sz w:val="20"/>
                <w:lang w:eastAsia="en-US"/>
              </w:rPr>
              <w:t xml:space="preserve"> of </w:t>
            </w:r>
            <w:r w:rsidR="00A32C24" w:rsidRPr="00F60F5E">
              <w:rPr>
                <w:rFonts w:asciiTheme="minorHAnsi" w:hAnsiTheme="minorHAnsi" w:cstheme="minorHAnsi"/>
                <w:sz w:val="20"/>
                <w:lang w:eastAsia="en-US"/>
              </w:rPr>
              <w:t>large numbers of primary rights holders.</w:t>
            </w:r>
          </w:p>
        </w:tc>
      </w:tr>
      <w:tr w:rsidR="006660A7" w:rsidRPr="00453E1D" w14:paraId="7490DD7E" w14:textId="77777777" w:rsidTr="00F60F5E">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1D410A77" w14:textId="574E3235" w:rsidR="00381A56" w:rsidRPr="00F60F5E" w:rsidRDefault="00381A56" w:rsidP="006660A7">
            <w:pPr>
              <w:autoSpaceDE w:val="0"/>
              <w:autoSpaceDN w:val="0"/>
              <w:adjustRightInd w:val="0"/>
              <w:spacing w:after="0" w:line="240" w:lineRule="auto"/>
              <w:ind w:left="113" w:right="113"/>
              <w:rPr>
                <w:rFonts w:asciiTheme="minorHAnsi" w:hAnsiTheme="minorHAnsi" w:cstheme="minorHAnsi"/>
                <w:sz w:val="20"/>
                <w:szCs w:val="20"/>
              </w:rPr>
            </w:pPr>
            <w:r w:rsidRPr="00F60F5E">
              <w:rPr>
                <w:rFonts w:asciiTheme="minorHAnsi" w:hAnsiTheme="minorHAnsi" w:cstheme="minorHAnsi"/>
                <w:b/>
                <w:sz w:val="20"/>
                <w:szCs w:val="20"/>
              </w:rPr>
              <w:lastRenderedPageBreak/>
              <w:t>Limited</w:t>
            </w:r>
            <w:r w:rsidR="006660A7">
              <w:rPr>
                <w:rFonts w:asciiTheme="minorHAnsi" w:hAnsiTheme="minorHAnsi" w:cstheme="minorHAnsi"/>
                <w:b/>
                <w:sz w:val="20"/>
                <w:szCs w:val="20"/>
              </w:rPr>
              <w:t xml:space="preserve"> coverage</w:t>
            </w:r>
            <w:r w:rsidRPr="00F60F5E">
              <w:rPr>
                <w:rFonts w:asciiTheme="minorHAnsi" w:hAnsiTheme="minorHAnsi" w:cstheme="minorHAnsi"/>
                <w:b/>
                <w:sz w:val="20"/>
                <w:szCs w:val="20"/>
              </w:rPr>
              <w:t xml:space="preserve"> of </w:t>
            </w:r>
            <w:r w:rsidR="00BF314C">
              <w:rPr>
                <w:rFonts w:asciiTheme="minorHAnsi" w:hAnsiTheme="minorHAnsi" w:cstheme="minorHAnsi"/>
                <w:b/>
                <w:sz w:val="20"/>
                <w:szCs w:val="20"/>
              </w:rPr>
              <w:t>field work</w:t>
            </w:r>
            <w:r w:rsidRPr="006660A7">
              <w:rPr>
                <w:rFonts w:asciiTheme="minorHAnsi" w:hAnsiTheme="minorHAnsi" w:cstheme="minorHAnsi"/>
                <w:sz w:val="20"/>
                <w:szCs w:val="20"/>
              </w:rPr>
              <w:t xml:space="preserve">: While the evaluation </w:t>
            </w:r>
            <w:r w:rsidR="00FE0B75" w:rsidRPr="00F60F5E">
              <w:rPr>
                <w:rFonts w:asciiTheme="minorHAnsi" w:hAnsiTheme="minorHAnsi" w:cstheme="minorHAnsi"/>
                <w:sz w:val="20"/>
                <w:szCs w:val="20"/>
              </w:rPr>
              <w:t>includes in scope</w:t>
            </w:r>
            <w:r w:rsidRPr="006660A7">
              <w:rPr>
                <w:rFonts w:asciiTheme="minorHAnsi" w:hAnsiTheme="minorHAnsi" w:cstheme="minorHAnsi"/>
                <w:sz w:val="20"/>
                <w:szCs w:val="20"/>
              </w:rPr>
              <w:t xml:space="preserve"> implementation of the IECD approach across all </w:t>
            </w:r>
            <w:r w:rsidRPr="003D66D7">
              <w:rPr>
                <w:rFonts w:asciiTheme="minorHAnsi" w:hAnsiTheme="minorHAnsi" w:cstheme="minorHAnsi"/>
                <w:sz w:val="20"/>
                <w:szCs w:val="20"/>
              </w:rPr>
              <w:t xml:space="preserve">northeastern provinces, </w:t>
            </w:r>
            <w:r w:rsidR="00BF314C">
              <w:rPr>
                <w:rFonts w:asciiTheme="minorHAnsi" w:hAnsiTheme="minorHAnsi" w:cstheme="minorHAnsi"/>
                <w:sz w:val="20"/>
                <w:szCs w:val="20"/>
              </w:rPr>
              <w:t>field work</w:t>
            </w:r>
            <w:r w:rsidRPr="003D66D7">
              <w:rPr>
                <w:rFonts w:asciiTheme="minorHAnsi" w:hAnsiTheme="minorHAnsi" w:cstheme="minorHAnsi"/>
                <w:sz w:val="20"/>
                <w:szCs w:val="20"/>
              </w:rPr>
              <w:t xml:space="preserve"> </w:t>
            </w:r>
            <w:r w:rsidR="003706E8" w:rsidRPr="003D66D7">
              <w:rPr>
                <w:rFonts w:asciiTheme="minorHAnsi" w:hAnsiTheme="minorHAnsi" w:cstheme="minorHAnsi"/>
                <w:sz w:val="20"/>
                <w:szCs w:val="20"/>
              </w:rPr>
              <w:t>will take place in just urban poor areas of Phnom Penh</w:t>
            </w:r>
            <w:r w:rsidR="003706E8">
              <w:rPr>
                <w:rFonts w:asciiTheme="minorHAnsi" w:hAnsiTheme="minorHAnsi" w:cstheme="minorHAnsi"/>
                <w:sz w:val="20"/>
                <w:szCs w:val="20"/>
              </w:rPr>
              <w:t xml:space="preserve"> and two rural provinces</w:t>
            </w:r>
            <w:r w:rsidR="006660A7">
              <w:rPr>
                <w:rFonts w:asciiTheme="minorHAnsi" w:hAnsiTheme="minorHAnsi" w:cstheme="minorHAnsi"/>
                <w:sz w:val="20"/>
                <w:szCs w:val="20"/>
              </w:rPr>
              <w:t xml:space="preserve">. There is therefore a limitation on the extent to which conclusions can be made that are applicable to implementation of IECD as a whole </w:t>
            </w:r>
          </w:p>
        </w:tc>
        <w:tc>
          <w:tcPr>
            <w:tcW w:w="0" w:type="dxa"/>
            <w:tcMar>
              <w:top w:w="28" w:type="dxa"/>
              <w:bottom w:w="28" w:type="dxa"/>
            </w:tcMar>
            <w:vAlign w:val="top"/>
          </w:tcPr>
          <w:p w14:paraId="633B49F3" w14:textId="7567C98A" w:rsidR="00381A56" w:rsidRPr="002778BB" w:rsidRDefault="006660A7" w:rsidP="003D66D7">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Pr>
                <w:rFonts w:asciiTheme="minorHAnsi" w:hAnsiTheme="minorHAnsi" w:cstheme="minorHAnsi"/>
                <w:sz w:val="20"/>
                <w:lang w:eastAsia="en-US"/>
              </w:rPr>
              <w:t>This is partially mitigated insofar as data collection will be conducted with stakeholders who have experience of implementation of the IECD approach in other provinces and insofar as secondary research will draw on documentation that refers to those provinces.</w:t>
            </w:r>
          </w:p>
        </w:tc>
      </w:tr>
      <w:tr w:rsidR="006660A7" w:rsidRPr="00453E1D" w14:paraId="27F83616"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600E896D" w14:textId="6A52EAFF" w:rsidR="00453E1D" w:rsidRPr="00ED7A60" w:rsidRDefault="00FE0B75" w:rsidP="00FE0B75">
            <w:pPr>
              <w:autoSpaceDE w:val="0"/>
              <w:autoSpaceDN w:val="0"/>
              <w:adjustRightInd w:val="0"/>
              <w:spacing w:after="0" w:line="240" w:lineRule="auto"/>
              <w:ind w:left="113" w:right="113"/>
              <w:rPr>
                <w:rFonts w:asciiTheme="minorHAnsi" w:hAnsiTheme="minorHAnsi" w:cstheme="minorHAnsi"/>
                <w:szCs w:val="20"/>
              </w:rPr>
            </w:pPr>
            <w:r>
              <w:rPr>
                <w:rFonts w:asciiTheme="minorHAnsi" w:hAnsiTheme="minorHAnsi" w:cstheme="minorHAnsi"/>
                <w:b/>
                <w:sz w:val="20"/>
                <w:szCs w:val="20"/>
              </w:rPr>
              <w:t>Data collection conducted only in intervention areas, but not in areas where future implementation may be proposed</w:t>
            </w:r>
            <w:r w:rsidR="00453E1D" w:rsidRPr="002778BB">
              <w:rPr>
                <w:rFonts w:asciiTheme="minorHAnsi" w:hAnsiTheme="minorHAnsi" w:cstheme="minorHAnsi"/>
                <w:sz w:val="20"/>
                <w:szCs w:val="20"/>
              </w:rPr>
              <w:t xml:space="preserve">: </w:t>
            </w:r>
            <w:r w:rsidR="00453E1D" w:rsidRPr="00ED7A60">
              <w:rPr>
                <w:rFonts w:asciiTheme="minorHAnsi" w:hAnsiTheme="minorHAnsi" w:cstheme="minorHAnsi"/>
                <w:sz w:val="20"/>
                <w:szCs w:val="20"/>
              </w:rPr>
              <w:t xml:space="preserve">The evaluation will be used, in part, to make recommendations on the potential expansion of the IECD approach into new geographical areas. The evaluation will make these recommendations drawing solely on the experience of existing areas, and will not draw upon any primary </w:t>
            </w:r>
            <w:r w:rsidR="00B13257">
              <w:rPr>
                <w:rFonts w:asciiTheme="minorHAnsi" w:hAnsiTheme="minorHAnsi" w:cstheme="minorHAnsi"/>
                <w:sz w:val="20"/>
                <w:szCs w:val="20"/>
              </w:rPr>
              <w:t>data collection</w:t>
            </w:r>
            <w:r w:rsidR="00453E1D" w:rsidRPr="00ED7A60">
              <w:rPr>
                <w:rFonts w:asciiTheme="minorHAnsi" w:hAnsiTheme="minorHAnsi" w:cstheme="minorHAnsi"/>
                <w:sz w:val="20"/>
                <w:szCs w:val="20"/>
              </w:rPr>
              <w:t xml:space="preserve"> into the conditions in any future areas. </w:t>
            </w:r>
            <w:r w:rsidR="00453E1D" w:rsidRPr="00ED7A60">
              <w:rPr>
                <w:rFonts w:asciiTheme="minorHAnsi" w:hAnsiTheme="minorHAnsi" w:cstheme="minorHAnsi"/>
                <w:color w:val="000000"/>
                <w:sz w:val="20"/>
                <w:szCs w:val="20"/>
                <w:lang w:eastAsia="en-US"/>
              </w:rPr>
              <w:t xml:space="preserve">The analysis will not take into consideration the counterfactual, and all recommendations will not be able to taken into consideration any </w:t>
            </w:r>
            <w:r>
              <w:rPr>
                <w:rFonts w:asciiTheme="minorHAnsi" w:hAnsiTheme="minorHAnsi" w:cstheme="minorHAnsi"/>
                <w:color w:val="000000"/>
                <w:sz w:val="20"/>
                <w:szCs w:val="20"/>
                <w:lang w:eastAsia="en-US"/>
              </w:rPr>
              <w:t xml:space="preserve">issues of </w:t>
            </w:r>
            <w:r w:rsidR="00453E1D" w:rsidRPr="00ED7A60">
              <w:rPr>
                <w:rFonts w:asciiTheme="minorHAnsi" w:hAnsiTheme="minorHAnsi" w:cstheme="minorHAnsi"/>
                <w:color w:val="000000"/>
                <w:sz w:val="20"/>
                <w:szCs w:val="20"/>
                <w:lang w:eastAsia="en-US"/>
              </w:rPr>
              <w:t xml:space="preserve">context </w:t>
            </w:r>
            <w:r>
              <w:rPr>
                <w:rFonts w:asciiTheme="minorHAnsi" w:hAnsiTheme="minorHAnsi" w:cstheme="minorHAnsi"/>
                <w:color w:val="000000"/>
                <w:sz w:val="20"/>
                <w:szCs w:val="20"/>
                <w:lang w:eastAsia="en-US"/>
              </w:rPr>
              <w:t xml:space="preserve">specific to </w:t>
            </w:r>
            <w:r w:rsidR="00453E1D" w:rsidRPr="00ED7A60">
              <w:rPr>
                <w:rFonts w:asciiTheme="minorHAnsi" w:hAnsiTheme="minorHAnsi" w:cstheme="minorHAnsi"/>
                <w:color w:val="000000"/>
                <w:sz w:val="20"/>
                <w:szCs w:val="20"/>
                <w:lang w:eastAsia="en-US"/>
              </w:rPr>
              <w:t>other provinces.</w:t>
            </w:r>
            <w:r w:rsidR="00453E1D" w:rsidRPr="00ED7A60">
              <w:rPr>
                <w:rFonts w:asciiTheme="minorHAnsi" w:hAnsiTheme="minorHAnsi" w:cstheme="minorHAnsi"/>
                <w:sz w:val="20"/>
                <w:szCs w:val="20"/>
              </w:rPr>
              <w:t xml:space="preserve"> </w:t>
            </w:r>
          </w:p>
        </w:tc>
        <w:tc>
          <w:tcPr>
            <w:tcW w:w="0" w:type="dxa"/>
            <w:tcMar>
              <w:top w:w="28" w:type="dxa"/>
              <w:bottom w:w="28" w:type="dxa"/>
            </w:tcMar>
            <w:vAlign w:val="top"/>
          </w:tcPr>
          <w:p w14:paraId="28BAF93C" w14:textId="4798AAA3" w:rsidR="00A32C24" w:rsidRPr="00F60F5E" w:rsidRDefault="00453E1D" w:rsidP="00F60F5E">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lang w:eastAsia="en-US"/>
              </w:rPr>
            </w:pPr>
            <w:r w:rsidRPr="002778BB">
              <w:rPr>
                <w:rFonts w:asciiTheme="minorHAnsi" w:hAnsiTheme="minorHAnsi" w:cstheme="minorHAnsi"/>
                <w:sz w:val="20"/>
                <w:lang w:eastAsia="en-US"/>
              </w:rPr>
              <w:t xml:space="preserve">The evidence for any such recommendations will be made explicit and presented alongside assumptions and limitations. </w:t>
            </w:r>
            <w:r w:rsidR="00EF1853">
              <w:rPr>
                <w:rFonts w:asciiTheme="minorHAnsi" w:hAnsiTheme="minorHAnsi" w:cstheme="minorHAnsi"/>
                <w:sz w:val="20"/>
                <w:lang w:eastAsia="en-US"/>
              </w:rPr>
              <w:t xml:space="preserve">The assumptions that would need to hold for such recommendations pertaining to other areas to be true will not be validated by the evaluation team but would be used by evaluation users to consider their decisions. </w:t>
            </w:r>
            <w:r w:rsidRPr="002778BB">
              <w:rPr>
                <w:rFonts w:asciiTheme="minorHAnsi" w:hAnsiTheme="minorHAnsi" w:cstheme="minorHAnsi"/>
                <w:sz w:val="20"/>
                <w:lang w:eastAsia="en-US"/>
              </w:rPr>
              <w:t>The Evaluation Team w</w:t>
            </w:r>
            <w:r w:rsidRPr="00BD762C">
              <w:rPr>
                <w:rFonts w:asciiTheme="minorHAnsi" w:hAnsiTheme="minorHAnsi" w:cstheme="minorHAnsi"/>
                <w:sz w:val="20"/>
                <w:lang w:eastAsia="en-US"/>
              </w:rPr>
              <w:t>ill also draw upon the advice of stakeholders with knowledge of the operational context in other provinces.</w:t>
            </w:r>
            <w:r w:rsidR="00A32C24">
              <w:rPr>
                <w:rFonts w:asciiTheme="minorHAnsi" w:hAnsiTheme="minorHAnsi" w:cstheme="minorHAnsi"/>
                <w:sz w:val="20"/>
                <w:lang w:eastAsia="en-US"/>
              </w:rPr>
              <w:t xml:space="preserve"> </w:t>
            </w:r>
            <w:r w:rsidR="00A32C24" w:rsidRPr="00F60F5E">
              <w:rPr>
                <w:sz w:val="20"/>
              </w:rPr>
              <w:t>R</w:t>
            </w:r>
            <w:r w:rsidR="00A32C24">
              <w:rPr>
                <w:rFonts w:asciiTheme="minorHAnsi" w:hAnsiTheme="minorHAnsi" w:cstheme="minorHAnsi"/>
                <w:sz w:val="20"/>
                <w:lang w:eastAsia="en-US"/>
              </w:rPr>
              <w:t>e</w:t>
            </w:r>
            <w:r w:rsidR="00A32C24" w:rsidRPr="00A32C24">
              <w:rPr>
                <w:rFonts w:asciiTheme="minorHAnsi" w:hAnsiTheme="minorHAnsi" w:cstheme="minorHAnsi"/>
                <w:sz w:val="20"/>
                <w:lang w:eastAsia="en-US"/>
              </w:rPr>
              <w:t>commendations</w:t>
            </w:r>
            <w:r w:rsidR="00A32C24">
              <w:rPr>
                <w:rFonts w:asciiTheme="minorHAnsi" w:hAnsiTheme="minorHAnsi" w:cstheme="minorHAnsi"/>
                <w:sz w:val="20"/>
                <w:lang w:eastAsia="en-US"/>
              </w:rPr>
              <w:t xml:space="preserve"> will be validated</w:t>
            </w:r>
            <w:r w:rsidR="00A32C24" w:rsidRPr="00A32C24">
              <w:rPr>
                <w:rFonts w:asciiTheme="minorHAnsi" w:hAnsiTheme="minorHAnsi" w:cstheme="minorHAnsi"/>
                <w:sz w:val="20"/>
                <w:lang w:eastAsia="en-US"/>
              </w:rPr>
              <w:t xml:space="preserve"> with national level stakeholders who may have some understanding of the situation in other locations.</w:t>
            </w:r>
          </w:p>
        </w:tc>
      </w:tr>
      <w:tr w:rsidR="006660A7" w:rsidRPr="00453E1D" w14:paraId="0784C5C1" w14:textId="77777777" w:rsidTr="00F60F5E">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783FA1D0" w14:textId="56DB5D1C" w:rsidR="00453E1D" w:rsidRPr="00ED7A60" w:rsidRDefault="00453E1D" w:rsidP="006660A7">
            <w:pPr>
              <w:spacing w:before="40" w:after="40" w:line="240" w:lineRule="auto"/>
              <w:ind w:left="113" w:right="113"/>
              <w:rPr>
                <w:rFonts w:asciiTheme="minorHAnsi" w:hAnsiTheme="minorHAnsi" w:cstheme="minorHAnsi"/>
                <w:sz w:val="20"/>
                <w:lang w:eastAsia="en-US"/>
              </w:rPr>
            </w:pPr>
            <w:r w:rsidRPr="00ED7A60">
              <w:rPr>
                <w:rFonts w:asciiTheme="minorHAnsi" w:hAnsiTheme="minorHAnsi" w:cstheme="minorHAnsi"/>
                <w:b/>
                <w:sz w:val="20"/>
                <w:lang w:eastAsia="en-US"/>
              </w:rPr>
              <w:t>Absence of primary quantitative data</w:t>
            </w:r>
            <w:r w:rsidRPr="00ED7A60">
              <w:rPr>
                <w:rFonts w:asciiTheme="minorHAnsi" w:hAnsiTheme="minorHAnsi" w:cstheme="minorHAnsi"/>
                <w:sz w:val="20"/>
                <w:lang w:eastAsia="en-US"/>
              </w:rPr>
              <w:t xml:space="preserve">: The Evaluation Team will not conduct primary quantitative </w:t>
            </w:r>
            <w:r w:rsidR="00B13257">
              <w:rPr>
                <w:rFonts w:asciiTheme="minorHAnsi" w:hAnsiTheme="minorHAnsi" w:cstheme="minorHAnsi"/>
                <w:sz w:val="20"/>
                <w:lang w:eastAsia="en-US"/>
              </w:rPr>
              <w:t>data collection</w:t>
            </w:r>
            <w:r w:rsidRPr="00ED7A60">
              <w:rPr>
                <w:rFonts w:asciiTheme="minorHAnsi" w:hAnsiTheme="minorHAnsi" w:cstheme="minorHAnsi"/>
                <w:sz w:val="20"/>
                <w:lang w:eastAsia="en-US"/>
              </w:rPr>
              <w:t xml:space="preserve">. This limits the ability of the evaluation to triangulate the findings of qualitative </w:t>
            </w:r>
            <w:r w:rsidR="00B13257">
              <w:rPr>
                <w:rFonts w:asciiTheme="minorHAnsi" w:hAnsiTheme="minorHAnsi" w:cstheme="minorHAnsi"/>
                <w:sz w:val="20"/>
                <w:lang w:eastAsia="en-US"/>
              </w:rPr>
              <w:t>data collection</w:t>
            </w:r>
            <w:r w:rsidRPr="00ED7A60">
              <w:rPr>
                <w:rFonts w:asciiTheme="minorHAnsi" w:hAnsiTheme="minorHAnsi" w:cstheme="minorHAnsi"/>
                <w:sz w:val="20"/>
                <w:lang w:eastAsia="en-US"/>
              </w:rPr>
              <w:t xml:space="preserve">. The relevant secondary quantitative data available (such as the longitudinal survey) was not designed expressly to answer all the evaluation questions. Only published findings </w:t>
            </w:r>
            <w:r w:rsidR="006660A7">
              <w:rPr>
                <w:rFonts w:asciiTheme="minorHAnsi" w:hAnsiTheme="minorHAnsi" w:cstheme="minorHAnsi"/>
                <w:sz w:val="20"/>
                <w:lang w:eastAsia="en-US"/>
              </w:rPr>
              <w:t>can be</w:t>
            </w:r>
            <w:r w:rsidR="006660A7" w:rsidRPr="00ED7A60">
              <w:rPr>
                <w:rFonts w:asciiTheme="minorHAnsi" w:hAnsiTheme="minorHAnsi" w:cstheme="minorHAnsi"/>
                <w:sz w:val="20"/>
                <w:lang w:eastAsia="en-US"/>
              </w:rPr>
              <w:t xml:space="preserve"> </w:t>
            </w:r>
            <w:r w:rsidRPr="00ED7A60">
              <w:rPr>
                <w:rFonts w:asciiTheme="minorHAnsi" w:hAnsiTheme="minorHAnsi" w:cstheme="minorHAnsi"/>
                <w:sz w:val="20"/>
                <w:lang w:eastAsia="en-US"/>
              </w:rPr>
              <w:t>made available to the Evaluation Team.</w:t>
            </w:r>
          </w:p>
        </w:tc>
        <w:tc>
          <w:tcPr>
            <w:tcW w:w="0" w:type="dxa"/>
            <w:tcMar>
              <w:top w:w="28" w:type="dxa"/>
              <w:bottom w:w="28" w:type="dxa"/>
            </w:tcMar>
            <w:vAlign w:val="top"/>
          </w:tcPr>
          <w:p w14:paraId="3C2F8EC4" w14:textId="388FDB15" w:rsidR="00453E1D" w:rsidRPr="00E94DE9" w:rsidRDefault="00F663D9" w:rsidP="006660A7">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Pr>
                <w:rFonts w:asciiTheme="minorHAnsi" w:hAnsiTheme="minorHAnsi" w:cstheme="minorHAnsi"/>
                <w:sz w:val="20"/>
                <w:lang w:eastAsia="en-US"/>
              </w:rPr>
              <w:t>T</w:t>
            </w:r>
            <w:r w:rsidR="00453E1D" w:rsidRPr="002778BB">
              <w:rPr>
                <w:rFonts w:asciiTheme="minorHAnsi" w:hAnsiTheme="minorHAnsi" w:cstheme="minorHAnsi"/>
                <w:sz w:val="20"/>
                <w:lang w:eastAsia="en-US"/>
              </w:rPr>
              <w:t>he evaluation will draw upon data from UNICEF’s longitudinal study, but</w:t>
            </w:r>
            <w:r w:rsidR="006660A7">
              <w:rPr>
                <w:rFonts w:asciiTheme="minorHAnsi" w:hAnsiTheme="minorHAnsi" w:cstheme="minorHAnsi"/>
                <w:sz w:val="20"/>
                <w:lang w:eastAsia="en-US"/>
              </w:rPr>
              <w:t xml:space="preserve"> this is</w:t>
            </w:r>
            <w:r w:rsidR="00453E1D" w:rsidRPr="002778BB">
              <w:rPr>
                <w:rFonts w:asciiTheme="minorHAnsi" w:hAnsiTheme="minorHAnsi" w:cstheme="minorHAnsi"/>
                <w:sz w:val="20"/>
                <w:lang w:eastAsia="en-US"/>
              </w:rPr>
              <w:t xml:space="preserve"> limited to the extent of published peer-reviewed findings. While the Evaluation Team has had no control of this process, we assess the m</w:t>
            </w:r>
            <w:r w:rsidR="00453E1D" w:rsidRPr="00BF2F58">
              <w:rPr>
                <w:rFonts w:asciiTheme="minorHAnsi" w:hAnsiTheme="minorHAnsi" w:cstheme="minorHAnsi"/>
                <w:sz w:val="20"/>
                <w:lang w:eastAsia="en-US"/>
              </w:rPr>
              <w:t>ethodology to be robust.</w:t>
            </w:r>
            <w:r w:rsidR="006660A7">
              <w:rPr>
                <w:rFonts w:asciiTheme="minorHAnsi" w:hAnsiTheme="minorHAnsi" w:cstheme="minorHAnsi"/>
                <w:sz w:val="20"/>
                <w:lang w:eastAsia="en-US"/>
              </w:rPr>
              <w:t xml:space="preserve"> No alternative secondary data source of similar value in assessing the impact of the IECD approach has been identified. The</w:t>
            </w:r>
            <w:r w:rsidR="003D66D7">
              <w:rPr>
                <w:rFonts w:asciiTheme="minorHAnsi" w:hAnsiTheme="minorHAnsi" w:cstheme="minorHAnsi"/>
                <w:sz w:val="20"/>
                <w:lang w:eastAsia="en-US"/>
              </w:rPr>
              <w:t xml:space="preserve"> Cambodia</w:t>
            </w:r>
            <w:r w:rsidR="006660A7">
              <w:rPr>
                <w:rFonts w:asciiTheme="minorHAnsi" w:hAnsiTheme="minorHAnsi" w:cstheme="minorHAnsi"/>
                <w:sz w:val="20"/>
                <w:lang w:eastAsia="en-US"/>
              </w:rPr>
              <w:t xml:space="preserve"> D</w:t>
            </w:r>
            <w:r w:rsidR="003D66D7">
              <w:rPr>
                <w:rFonts w:asciiTheme="minorHAnsi" w:hAnsiTheme="minorHAnsi" w:cstheme="minorHAnsi"/>
                <w:sz w:val="20"/>
                <w:lang w:eastAsia="en-US"/>
              </w:rPr>
              <w:t xml:space="preserve">emographic and </w:t>
            </w:r>
            <w:r w:rsidR="006660A7">
              <w:rPr>
                <w:rFonts w:asciiTheme="minorHAnsi" w:hAnsiTheme="minorHAnsi" w:cstheme="minorHAnsi"/>
                <w:sz w:val="20"/>
                <w:lang w:eastAsia="en-US"/>
              </w:rPr>
              <w:t>H</w:t>
            </w:r>
            <w:r w:rsidR="003D66D7">
              <w:rPr>
                <w:rFonts w:asciiTheme="minorHAnsi" w:hAnsiTheme="minorHAnsi" w:cstheme="minorHAnsi"/>
                <w:sz w:val="20"/>
                <w:lang w:eastAsia="en-US"/>
              </w:rPr>
              <w:t xml:space="preserve">ealth </w:t>
            </w:r>
            <w:r w:rsidR="006660A7">
              <w:rPr>
                <w:rFonts w:asciiTheme="minorHAnsi" w:hAnsiTheme="minorHAnsi" w:cstheme="minorHAnsi"/>
                <w:sz w:val="20"/>
                <w:lang w:eastAsia="en-US"/>
              </w:rPr>
              <w:t>S</w:t>
            </w:r>
            <w:r w:rsidR="003D66D7">
              <w:rPr>
                <w:rFonts w:asciiTheme="minorHAnsi" w:hAnsiTheme="minorHAnsi" w:cstheme="minorHAnsi"/>
                <w:sz w:val="20"/>
                <w:lang w:eastAsia="en-US"/>
              </w:rPr>
              <w:t>urvey (2014)</w:t>
            </w:r>
            <w:r w:rsidR="006660A7">
              <w:rPr>
                <w:rFonts w:asciiTheme="minorHAnsi" w:hAnsiTheme="minorHAnsi" w:cstheme="minorHAnsi"/>
                <w:sz w:val="20"/>
                <w:lang w:eastAsia="en-US"/>
              </w:rPr>
              <w:t xml:space="preserve"> will be used as a source of baseline reference data</w:t>
            </w:r>
            <w:r w:rsidR="00324D1A">
              <w:rPr>
                <w:rFonts w:asciiTheme="minorHAnsi" w:hAnsiTheme="minorHAnsi" w:cstheme="minorHAnsi"/>
                <w:sz w:val="20"/>
                <w:lang w:eastAsia="en-US"/>
              </w:rPr>
              <w:t>.</w:t>
            </w:r>
            <w:r w:rsidR="006660A7">
              <w:rPr>
                <w:rFonts w:asciiTheme="minorHAnsi" w:hAnsiTheme="minorHAnsi" w:cstheme="minorHAnsi"/>
                <w:sz w:val="20"/>
                <w:lang w:eastAsia="en-US"/>
              </w:rPr>
              <w:t xml:space="preserve"> </w:t>
            </w:r>
            <w:r w:rsidR="00453E1D" w:rsidRPr="00BF2F58">
              <w:rPr>
                <w:rFonts w:asciiTheme="minorHAnsi" w:hAnsiTheme="minorHAnsi" w:cstheme="minorHAnsi"/>
                <w:sz w:val="20"/>
                <w:lang w:eastAsia="en-US"/>
              </w:rPr>
              <w:t xml:space="preserve"> The Evaluation Team</w:t>
            </w:r>
            <w:r w:rsidR="00453E1D" w:rsidRPr="00E94DE9">
              <w:rPr>
                <w:rFonts w:asciiTheme="minorHAnsi" w:hAnsiTheme="minorHAnsi" w:cstheme="minorHAnsi"/>
                <w:sz w:val="20"/>
                <w:lang w:eastAsia="en-US"/>
              </w:rPr>
              <w:t xml:space="preserve"> will draw upon the FGDs to triangulate some of the findings which might have been available in the dataset.</w:t>
            </w:r>
          </w:p>
        </w:tc>
      </w:tr>
      <w:tr w:rsidR="006660A7" w:rsidRPr="00453E1D" w14:paraId="4EA005AC"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0BA33AB5" w14:textId="77777777" w:rsidR="00453E1D" w:rsidRPr="00ED7A60" w:rsidRDefault="00453E1D" w:rsidP="002778BB">
            <w:pPr>
              <w:spacing w:before="40" w:after="40" w:line="240" w:lineRule="auto"/>
              <w:ind w:left="113" w:right="113"/>
              <w:rPr>
                <w:rFonts w:asciiTheme="minorHAnsi" w:hAnsiTheme="minorHAnsi" w:cstheme="minorHAnsi"/>
                <w:sz w:val="20"/>
                <w:lang w:eastAsia="en-US"/>
              </w:rPr>
            </w:pPr>
            <w:r w:rsidRPr="00ED7A60">
              <w:rPr>
                <w:rFonts w:asciiTheme="minorHAnsi" w:hAnsiTheme="minorHAnsi" w:cstheme="minorHAnsi"/>
                <w:b/>
                <w:sz w:val="20"/>
                <w:lang w:eastAsia="en-US"/>
              </w:rPr>
              <w:t>Identification and attribution of integrated approaches</w:t>
            </w:r>
            <w:r w:rsidRPr="002778BB">
              <w:rPr>
                <w:rFonts w:asciiTheme="minorHAnsi" w:hAnsiTheme="minorHAnsi" w:cstheme="minorHAnsi"/>
                <w:sz w:val="20"/>
                <w:lang w:eastAsia="en-US"/>
              </w:rPr>
              <w:t xml:space="preserve">: </w:t>
            </w:r>
            <w:r w:rsidRPr="00ED7A60">
              <w:rPr>
                <w:rFonts w:asciiTheme="minorHAnsi" w:hAnsiTheme="minorHAnsi" w:cstheme="minorHAnsi"/>
                <w:sz w:val="20"/>
                <w:lang w:eastAsia="en-US"/>
              </w:rPr>
              <w:t xml:space="preserve">As the evaluation is not of a programme, but rather an approach, it will be difficult to </w:t>
            </w:r>
            <w:r w:rsidRPr="00ED7A60">
              <w:rPr>
                <w:rFonts w:asciiTheme="minorHAnsi" w:hAnsiTheme="minorHAnsi" w:cstheme="minorHAnsi"/>
                <w:sz w:val="20"/>
                <w:lang w:eastAsia="en-US"/>
              </w:rPr>
              <w:lastRenderedPageBreak/>
              <w:t xml:space="preserve">attribute UNICEF’s role as a primary actor in the approach. </w:t>
            </w:r>
          </w:p>
        </w:tc>
        <w:tc>
          <w:tcPr>
            <w:tcW w:w="0" w:type="dxa"/>
            <w:tcMar>
              <w:top w:w="28" w:type="dxa"/>
              <w:bottom w:w="28" w:type="dxa"/>
            </w:tcMar>
            <w:vAlign w:val="top"/>
          </w:tcPr>
          <w:p w14:paraId="100FF112" w14:textId="5D4D6916" w:rsidR="00453E1D" w:rsidRPr="002778BB" w:rsidRDefault="00453E1D" w:rsidP="003D66D7">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2778BB">
              <w:rPr>
                <w:rFonts w:asciiTheme="minorHAnsi" w:hAnsiTheme="minorHAnsi" w:cstheme="minorHAnsi"/>
                <w:sz w:val="20"/>
                <w:lang w:eastAsia="en-US"/>
              </w:rPr>
              <w:lastRenderedPageBreak/>
              <w:t xml:space="preserve">The Evaluation team will ensure that the evaluation questions cover the perceived role and responsibilities of UNICEF by stakeholders (especially government and </w:t>
            </w:r>
            <w:r w:rsidRPr="002778BB">
              <w:rPr>
                <w:rFonts w:asciiTheme="minorHAnsi" w:hAnsiTheme="minorHAnsi" w:cstheme="minorHAnsi"/>
                <w:sz w:val="20"/>
                <w:lang w:eastAsia="en-US"/>
              </w:rPr>
              <w:lastRenderedPageBreak/>
              <w:t>technical and financing partners). This data will be triangulated insofar as possible.</w:t>
            </w:r>
            <w:r w:rsidR="003D66D7">
              <w:rPr>
                <w:rFonts w:asciiTheme="minorHAnsi" w:hAnsiTheme="minorHAnsi" w:cstheme="minorHAnsi"/>
                <w:sz w:val="20"/>
                <w:lang w:eastAsia="en-US"/>
              </w:rPr>
              <w:t xml:space="preserve"> Through the process of re-constructing the Theory of Change, the Evaluation Team will identify any assumptions about change that is attributable to the IECD approach and identify where change is potentially less attributable. </w:t>
            </w:r>
          </w:p>
        </w:tc>
      </w:tr>
      <w:tr w:rsidR="006660A7" w:rsidRPr="00453E1D" w14:paraId="7DC08A80" w14:textId="77777777" w:rsidTr="00F60F5E">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60A78B95" w14:textId="00BF9F55" w:rsidR="00453E1D" w:rsidRPr="00ED7A60" w:rsidRDefault="00453E1D" w:rsidP="002778BB">
            <w:pPr>
              <w:spacing w:before="40" w:after="40" w:line="240" w:lineRule="auto"/>
              <w:ind w:left="113" w:right="113"/>
              <w:rPr>
                <w:rFonts w:asciiTheme="minorHAnsi" w:hAnsiTheme="minorHAnsi" w:cstheme="minorHAnsi"/>
                <w:sz w:val="20"/>
                <w:lang w:eastAsia="en-US"/>
              </w:rPr>
            </w:pPr>
            <w:r w:rsidRPr="00ED7A60">
              <w:rPr>
                <w:rFonts w:asciiTheme="minorHAnsi" w:hAnsiTheme="minorHAnsi" w:cstheme="minorHAnsi"/>
                <w:b/>
                <w:sz w:val="20"/>
                <w:lang w:eastAsia="en-US"/>
              </w:rPr>
              <w:lastRenderedPageBreak/>
              <w:t>Recall bias:</w:t>
            </w:r>
            <w:r w:rsidRPr="002778BB">
              <w:rPr>
                <w:rFonts w:asciiTheme="minorHAnsi" w:hAnsiTheme="minorHAnsi" w:cstheme="minorHAnsi"/>
                <w:sz w:val="20"/>
                <w:lang w:eastAsia="en-US"/>
              </w:rPr>
              <w:t xml:space="preserve"> </w:t>
            </w:r>
            <w:r w:rsidRPr="00ED7A60">
              <w:rPr>
                <w:rFonts w:asciiTheme="minorHAnsi" w:hAnsiTheme="minorHAnsi" w:cstheme="minorHAnsi"/>
                <w:sz w:val="20"/>
                <w:lang w:eastAsia="en-US"/>
              </w:rPr>
              <w:t>Since the Evaluation Team will be re-constructing a ToC for the programme retrospectively, we will have to rely on recall of relevant stakeholders to inform this process. This can lead to potential problems in ensuring accuracy and testing the validity of these findings.</w:t>
            </w:r>
          </w:p>
        </w:tc>
        <w:tc>
          <w:tcPr>
            <w:tcW w:w="0" w:type="dxa"/>
            <w:tcMar>
              <w:top w:w="28" w:type="dxa"/>
              <w:bottom w:w="28" w:type="dxa"/>
            </w:tcMar>
            <w:vAlign w:val="top"/>
          </w:tcPr>
          <w:p w14:paraId="16A2C732" w14:textId="4F8A845F" w:rsidR="00453E1D" w:rsidRPr="002778BB" w:rsidRDefault="00453E1D" w:rsidP="003D66D7">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2778BB">
              <w:rPr>
                <w:rFonts w:asciiTheme="minorHAnsi" w:hAnsiTheme="minorHAnsi" w:cstheme="minorHAnsi"/>
                <w:sz w:val="20"/>
                <w:lang w:eastAsia="en-US"/>
              </w:rPr>
              <w:t>We will</w:t>
            </w:r>
            <w:r w:rsidR="003D66D7">
              <w:rPr>
                <w:rFonts w:asciiTheme="minorHAnsi" w:hAnsiTheme="minorHAnsi" w:cstheme="minorHAnsi"/>
                <w:sz w:val="20"/>
                <w:lang w:eastAsia="en-US"/>
              </w:rPr>
              <w:t xml:space="preserve"> mitigate recall bias in reconstructing the ToR by validating it through</w:t>
            </w:r>
            <w:r w:rsidRPr="002778BB">
              <w:rPr>
                <w:rFonts w:asciiTheme="minorHAnsi" w:hAnsiTheme="minorHAnsi" w:cstheme="minorHAnsi"/>
                <w:sz w:val="20"/>
                <w:lang w:eastAsia="en-US"/>
              </w:rPr>
              <w:t xml:space="preserve"> extensive triangulation of evaluation findings </w:t>
            </w:r>
            <w:r w:rsidR="00BD762C">
              <w:rPr>
                <w:rFonts w:asciiTheme="minorHAnsi" w:hAnsiTheme="minorHAnsi" w:cstheme="minorHAnsi"/>
                <w:sz w:val="20"/>
                <w:lang w:eastAsia="en-US"/>
              </w:rPr>
              <w:t>by interviewing</w:t>
            </w:r>
            <w:r w:rsidR="00BD762C" w:rsidRPr="002778BB">
              <w:rPr>
                <w:rFonts w:asciiTheme="minorHAnsi" w:hAnsiTheme="minorHAnsi" w:cstheme="minorHAnsi"/>
                <w:sz w:val="20"/>
                <w:lang w:eastAsia="en-US"/>
              </w:rPr>
              <w:t xml:space="preserve"> </w:t>
            </w:r>
            <w:r w:rsidRPr="002778BB">
              <w:rPr>
                <w:rFonts w:asciiTheme="minorHAnsi" w:hAnsiTheme="minorHAnsi" w:cstheme="minorHAnsi"/>
                <w:sz w:val="20"/>
                <w:lang w:eastAsia="en-US"/>
              </w:rPr>
              <w:t xml:space="preserve">a </w:t>
            </w:r>
            <w:r w:rsidR="00BD762C">
              <w:rPr>
                <w:rFonts w:asciiTheme="minorHAnsi" w:hAnsiTheme="minorHAnsi" w:cstheme="minorHAnsi"/>
                <w:sz w:val="20"/>
                <w:lang w:eastAsia="en-US"/>
              </w:rPr>
              <w:t xml:space="preserve">wide </w:t>
            </w:r>
            <w:r w:rsidRPr="002778BB">
              <w:rPr>
                <w:rFonts w:asciiTheme="minorHAnsi" w:hAnsiTheme="minorHAnsi" w:cstheme="minorHAnsi"/>
                <w:sz w:val="20"/>
                <w:lang w:eastAsia="en-US"/>
              </w:rPr>
              <w:t xml:space="preserve">range of stakeholders at all levels of engagement, including central government officials, local authorities, commune leadership, service providers and mothers and pregnant women.  </w:t>
            </w:r>
          </w:p>
        </w:tc>
      </w:tr>
      <w:tr w:rsidR="006660A7" w:rsidRPr="00453E1D" w14:paraId="79A4A02F" w14:textId="77777777" w:rsidTr="00F60F5E">
        <w:trPr>
          <w:cnfStyle w:val="000000100000" w:firstRow="0" w:lastRow="0" w:firstColumn="0" w:lastColumn="0" w:oddVBand="0" w:evenVBand="0" w:oddHBand="1" w:evenHBand="0" w:firstRowFirstColumn="0" w:firstRowLastColumn="0" w:lastRowFirstColumn="0" w:lastRowLastColumn="0"/>
          <w:trHeight w:val="2712"/>
        </w:trPr>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5E8E3953" w14:textId="77777777" w:rsidR="00453E1D" w:rsidRPr="002778BB" w:rsidRDefault="00453E1D" w:rsidP="002778BB">
            <w:pPr>
              <w:spacing w:before="40" w:after="40" w:line="240" w:lineRule="auto"/>
              <w:ind w:left="113" w:right="113"/>
              <w:rPr>
                <w:rFonts w:asciiTheme="minorHAnsi" w:hAnsiTheme="minorHAnsi" w:cstheme="minorHAnsi"/>
                <w:sz w:val="20"/>
                <w:lang w:eastAsia="en-US"/>
              </w:rPr>
            </w:pPr>
            <w:r w:rsidRPr="00ED7A60">
              <w:rPr>
                <w:rFonts w:asciiTheme="minorHAnsi" w:hAnsiTheme="minorHAnsi" w:cstheme="minorHAnsi"/>
                <w:b/>
                <w:sz w:val="20"/>
                <w:lang w:eastAsia="en-US"/>
              </w:rPr>
              <w:t>Direct responses from final beneficiaries</w:t>
            </w:r>
            <w:r w:rsidRPr="002778BB">
              <w:rPr>
                <w:rFonts w:asciiTheme="minorHAnsi" w:hAnsiTheme="minorHAnsi" w:cstheme="minorHAnsi"/>
                <w:sz w:val="20"/>
                <w:lang w:eastAsia="en-US"/>
              </w:rPr>
              <w:t>:</w:t>
            </w:r>
            <w:r w:rsidRPr="00ED7A60">
              <w:rPr>
                <w:rFonts w:asciiTheme="minorHAnsi" w:hAnsiTheme="minorHAnsi" w:cstheme="minorHAnsi"/>
                <w:sz w:val="20"/>
                <w:lang w:eastAsia="en-US"/>
              </w:rPr>
              <w:t xml:space="preserve"> the final rights holders of ECCD activities are children in early childhood. The evaluation will not, however, attempt to engage with children directly because the evaluation questions do not require this, and it involves highly specialized and careful data collection, which takes time and resources. However, this provides a limit to the evaluation.</w:t>
            </w:r>
          </w:p>
        </w:tc>
        <w:tc>
          <w:tcPr>
            <w:tcW w:w="0" w:type="dxa"/>
            <w:tcMar>
              <w:top w:w="28" w:type="dxa"/>
              <w:bottom w:w="28" w:type="dxa"/>
            </w:tcMar>
            <w:vAlign w:val="top"/>
          </w:tcPr>
          <w:p w14:paraId="113A037E" w14:textId="10051D17" w:rsidR="00453E1D" w:rsidRPr="002778BB" w:rsidRDefault="00453E1D" w:rsidP="00B13257">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2778BB">
              <w:rPr>
                <w:rFonts w:asciiTheme="minorHAnsi" w:hAnsiTheme="minorHAnsi" w:cstheme="minorHAnsi"/>
                <w:sz w:val="20"/>
                <w:lang w:eastAsia="en-US"/>
              </w:rPr>
              <w:t>We propose to mitigate this limit</w:t>
            </w:r>
            <w:r w:rsidR="00BD762C">
              <w:rPr>
                <w:rFonts w:asciiTheme="minorHAnsi" w:hAnsiTheme="minorHAnsi" w:cstheme="minorHAnsi"/>
                <w:sz w:val="20"/>
                <w:lang w:eastAsia="en-US"/>
              </w:rPr>
              <w:t>ation</w:t>
            </w:r>
            <w:r w:rsidRPr="002778BB">
              <w:rPr>
                <w:rFonts w:asciiTheme="minorHAnsi" w:hAnsiTheme="minorHAnsi" w:cstheme="minorHAnsi"/>
                <w:sz w:val="20"/>
                <w:lang w:eastAsia="en-US"/>
              </w:rPr>
              <w:t xml:space="preserve"> by engaging with primary carers, and in many cases we expect that this will involve mothers (in particular) bringing their children to focus groups and interviews (we would certainly not require them to leave their children outside the meeting or interview). This will give </w:t>
            </w:r>
            <w:r w:rsidR="00B13257">
              <w:rPr>
                <w:rFonts w:asciiTheme="minorHAnsi" w:hAnsiTheme="minorHAnsi" w:cstheme="minorHAnsi"/>
                <w:sz w:val="20"/>
                <w:lang w:eastAsia="en-US"/>
              </w:rPr>
              <w:t>data collectors</w:t>
            </w:r>
            <w:r w:rsidR="00B13257" w:rsidRPr="002778BB">
              <w:rPr>
                <w:rFonts w:asciiTheme="minorHAnsi" w:hAnsiTheme="minorHAnsi" w:cstheme="minorHAnsi"/>
                <w:sz w:val="20"/>
                <w:lang w:eastAsia="en-US"/>
              </w:rPr>
              <w:t xml:space="preserve"> </w:t>
            </w:r>
            <w:r w:rsidRPr="002778BB">
              <w:rPr>
                <w:rFonts w:asciiTheme="minorHAnsi" w:hAnsiTheme="minorHAnsi" w:cstheme="minorHAnsi"/>
                <w:sz w:val="20"/>
                <w:lang w:eastAsia="en-US"/>
              </w:rPr>
              <w:t>an opportunity directly to observe children and to follow up on avenues of inquiry with mothers that arise from this.</w:t>
            </w:r>
          </w:p>
        </w:tc>
      </w:tr>
      <w:tr w:rsidR="006660A7" w:rsidRPr="00453E1D" w14:paraId="2FE54232" w14:textId="77777777" w:rsidTr="00F60F5E">
        <w:trPr>
          <w:trHeight w:val="2712"/>
        </w:trPr>
        <w:tc>
          <w:tcPr>
            <w:cnfStyle w:val="001000000000" w:firstRow="0" w:lastRow="0" w:firstColumn="1" w:lastColumn="0" w:oddVBand="0" w:evenVBand="0" w:oddHBand="0" w:evenHBand="0" w:firstRowFirstColumn="0" w:firstRowLastColumn="0" w:lastRowFirstColumn="0" w:lastRowLastColumn="0"/>
            <w:tcW w:w="0" w:type="dxa"/>
            <w:tcMar>
              <w:top w:w="28" w:type="dxa"/>
              <w:bottom w:w="28" w:type="dxa"/>
            </w:tcMar>
            <w:vAlign w:val="top"/>
          </w:tcPr>
          <w:p w14:paraId="1544D261" w14:textId="10A63039" w:rsidR="002778BB" w:rsidRPr="00ED7A60" w:rsidRDefault="002778BB" w:rsidP="002778BB">
            <w:pPr>
              <w:spacing w:before="40" w:after="40" w:line="240" w:lineRule="auto"/>
              <w:ind w:left="113" w:right="113"/>
              <w:rPr>
                <w:rFonts w:asciiTheme="minorHAnsi" w:hAnsiTheme="minorHAnsi" w:cstheme="minorHAnsi"/>
                <w:sz w:val="20"/>
                <w:lang w:eastAsia="en-US"/>
              </w:rPr>
            </w:pPr>
            <w:r>
              <w:rPr>
                <w:rFonts w:asciiTheme="minorHAnsi" w:hAnsiTheme="minorHAnsi" w:cstheme="minorHAnsi"/>
                <w:b/>
                <w:sz w:val="20"/>
                <w:lang w:eastAsia="en-US"/>
              </w:rPr>
              <w:t>Lack of detailed budgetary or expenditure data that is clearly allocated to IECD</w:t>
            </w:r>
            <w:r>
              <w:rPr>
                <w:rFonts w:asciiTheme="minorHAnsi" w:hAnsiTheme="minorHAnsi" w:cstheme="minorHAnsi"/>
                <w:sz w:val="20"/>
                <w:lang w:eastAsia="en-US"/>
              </w:rPr>
              <w:t>: This will inhibit the ability of the evaluation to rigorously assess cost effectiveness</w:t>
            </w:r>
          </w:p>
        </w:tc>
        <w:tc>
          <w:tcPr>
            <w:tcW w:w="0" w:type="dxa"/>
            <w:tcMar>
              <w:top w:w="28" w:type="dxa"/>
              <w:bottom w:w="28" w:type="dxa"/>
            </w:tcMar>
            <w:vAlign w:val="top"/>
          </w:tcPr>
          <w:p w14:paraId="0C478C7D" w14:textId="47BE46C5" w:rsidR="002778BB" w:rsidRPr="002778BB" w:rsidRDefault="002778BB" w:rsidP="002778BB">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Pr>
                <w:rFonts w:asciiTheme="minorHAnsi" w:hAnsiTheme="minorHAnsi" w:cstheme="minorHAnsi"/>
                <w:sz w:val="20"/>
                <w:lang w:eastAsia="en-US"/>
              </w:rPr>
              <w:t>The evaluation will make commentary on the data that is available, and otherwise will rely on stakeholders’ perceptions of efficiency</w:t>
            </w:r>
          </w:p>
        </w:tc>
      </w:tr>
    </w:tbl>
    <w:p w14:paraId="61BF0F5F" w14:textId="314EDCE5" w:rsidR="002778BB" w:rsidRDefault="002778BB"/>
    <w:tbl>
      <w:tblPr>
        <w:tblStyle w:val="OPMNewTable2"/>
        <w:tblpPr w:leftFromText="180" w:rightFromText="180" w:vertAnchor="text" w:tblpY="1"/>
        <w:tblOverlap w:val="never"/>
        <w:tblW w:w="8505" w:type="dxa"/>
        <w:tblLook w:val="04A0" w:firstRow="1" w:lastRow="0" w:firstColumn="1" w:lastColumn="0" w:noHBand="0" w:noVBand="1"/>
      </w:tblPr>
      <w:tblGrid>
        <w:gridCol w:w="4678"/>
        <w:gridCol w:w="3827"/>
      </w:tblGrid>
      <w:tr w:rsidR="002778BB" w:rsidRPr="00453E1D" w14:paraId="4A3728D1" w14:textId="77777777" w:rsidTr="00F60F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Mar>
              <w:top w:w="28" w:type="dxa"/>
              <w:bottom w:w="28" w:type="dxa"/>
            </w:tcMar>
          </w:tcPr>
          <w:p w14:paraId="683B00E1" w14:textId="158D3476" w:rsidR="002778BB" w:rsidRPr="00453E1D" w:rsidRDefault="002778BB" w:rsidP="002778BB">
            <w:pPr>
              <w:spacing w:before="40" w:after="40" w:line="240" w:lineRule="auto"/>
              <w:ind w:left="113" w:right="113"/>
              <w:rPr>
                <w:rFonts w:asciiTheme="minorHAnsi" w:hAnsiTheme="minorHAnsi" w:cstheme="minorHAnsi"/>
                <w:sz w:val="20"/>
                <w:lang w:eastAsia="en-US"/>
              </w:rPr>
            </w:pPr>
            <w:r>
              <w:rPr>
                <w:rFonts w:asciiTheme="minorHAnsi" w:hAnsiTheme="minorHAnsi" w:cstheme="minorHAnsi"/>
                <w:sz w:val="20"/>
                <w:lang w:eastAsia="en-US"/>
              </w:rPr>
              <w:t>Risks</w:t>
            </w:r>
          </w:p>
        </w:tc>
        <w:tc>
          <w:tcPr>
            <w:tcW w:w="3827" w:type="dxa"/>
            <w:tcMar>
              <w:top w:w="28" w:type="dxa"/>
              <w:bottom w:w="28" w:type="dxa"/>
            </w:tcMar>
          </w:tcPr>
          <w:p w14:paraId="3A9D93AD" w14:textId="77777777" w:rsidR="002778BB" w:rsidRPr="00453E1D" w:rsidRDefault="002778BB" w:rsidP="004F68F1">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Mitigation measure</w:t>
            </w:r>
          </w:p>
        </w:tc>
      </w:tr>
      <w:tr w:rsidR="002778BB" w:rsidRPr="00453E1D" w14:paraId="3E511BD8"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Mar>
              <w:top w:w="28" w:type="dxa"/>
              <w:bottom w:w="28" w:type="dxa"/>
            </w:tcMar>
            <w:vAlign w:val="top"/>
          </w:tcPr>
          <w:p w14:paraId="7E246C3D" w14:textId="77777777" w:rsidR="002778BB" w:rsidRPr="00453E1D" w:rsidRDefault="002778BB" w:rsidP="004F68F1">
            <w:pPr>
              <w:spacing w:before="40" w:after="40" w:line="240" w:lineRule="auto"/>
              <w:ind w:left="113" w:right="113"/>
              <w:rPr>
                <w:rFonts w:asciiTheme="minorHAnsi" w:hAnsiTheme="minorHAnsi" w:cstheme="minorHAnsi"/>
                <w:b/>
                <w:sz w:val="20"/>
                <w:lang w:eastAsia="en-US"/>
              </w:rPr>
            </w:pPr>
            <w:r w:rsidRPr="00F60F5E">
              <w:rPr>
                <w:rFonts w:asciiTheme="minorHAnsi" w:hAnsiTheme="minorHAnsi" w:cstheme="minorHAnsi"/>
                <w:b/>
                <w:sz w:val="20"/>
                <w:lang w:eastAsia="en-US"/>
              </w:rPr>
              <w:t>Delays to tight schedule</w:t>
            </w:r>
            <w:r w:rsidRPr="00453E1D">
              <w:rPr>
                <w:rFonts w:asciiTheme="minorHAnsi" w:hAnsiTheme="minorHAnsi" w:cstheme="minorHAnsi"/>
                <w:sz w:val="20"/>
                <w:lang w:eastAsia="en-US"/>
              </w:rPr>
              <w:t xml:space="preserve">: </w:t>
            </w:r>
            <w:r w:rsidRPr="00F60F5E">
              <w:rPr>
                <w:rFonts w:asciiTheme="minorHAnsi" w:hAnsiTheme="minorHAnsi" w:cstheme="minorHAnsi"/>
                <w:sz w:val="20"/>
                <w:lang w:eastAsia="en-US"/>
              </w:rPr>
              <w:t>the evaluation schedule makes assumptions around feedback windows. Delays in receiving feedback from UNICEF, the Reference Group, and/or NECHR would likely have heavy knock-on delay effects to delivery against the work plan</w:t>
            </w:r>
          </w:p>
        </w:tc>
        <w:tc>
          <w:tcPr>
            <w:tcW w:w="3827" w:type="dxa"/>
            <w:tcMar>
              <w:top w:w="28" w:type="dxa"/>
              <w:bottom w:w="28" w:type="dxa"/>
            </w:tcMar>
            <w:vAlign w:val="top"/>
          </w:tcPr>
          <w:p w14:paraId="565963A9" w14:textId="77777777" w:rsidR="002778BB" w:rsidRPr="00453E1D" w:rsidRDefault="002778BB" w:rsidP="004F68F1">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The Evaluation Team will work with UNICEF to ensure the requirements for and timing of inputs from the Reference Group are made clear and shared far in advance</w:t>
            </w:r>
          </w:p>
        </w:tc>
      </w:tr>
      <w:tr w:rsidR="002778BB" w:rsidRPr="00453E1D" w14:paraId="30AB30BA" w14:textId="77777777" w:rsidTr="00F60F5E">
        <w:tc>
          <w:tcPr>
            <w:cnfStyle w:val="001000000000" w:firstRow="0" w:lastRow="0" w:firstColumn="1" w:lastColumn="0" w:oddVBand="0" w:evenVBand="0" w:oddHBand="0" w:evenHBand="0" w:firstRowFirstColumn="0" w:firstRowLastColumn="0" w:lastRowFirstColumn="0" w:lastRowLastColumn="0"/>
            <w:tcW w:w="4678" w:type="dxa"/>
            <w:tcMar>
              <w:top w:w="28" w:type="dxa"/>
              <w:bottom w:w="28" w:type="dxa"/>
            </w:tcMar>
            <w:vAlign w:val="top"/>
          </w:tcPr>
          <w:p w14:paraId="63EB02F0" w14:textId="180594A0" w:rsidR="002778BB" w:rsidRPr="00453E1D" w:rsidRDefault="002778BB" w:rsidP="004F68F1">
            <w:pPr>
              <w:spacing w:before="40" w:after="40" w:line="240" w:lineRule="auto"/>
              <w:ind w:left="113" w:right="113"/>
              <w:rPr>
                <w:rFonts w:asciiTheme="minorHAnsi" w:hAnsiTheme="minorHAnsi" w:cstheme="minorHAnsi"/>
                <w:b/>
                <w:sz w:val="20"/>
                <w:lang w:eastAsia="en-US"/>
              </w:rPr>
            </w:pPr>
            <w:r w:rsidRPr="00F60F5E">
              <w:rPr>
                <w:rFonts w:asciiTheme="minorHAnsi" w:hAnsiTheme="minorHAnsi" w:cstheme="minorHAnsi"/>
                <w:b/>
                <w:sz w:val="20"/>
                <w:lang w:eastAsia="en-US"/>
              </w:rPr>
              <w:t>Ability to communicate findings widely to primary rights holders</w:t>
            </w:r>
            <w:r w:rsidRPr="00F60F5E">
              <w:rPr>
                <w:rFonts w:asciiTheme="minorHAnsi" w:hAnsiTheme="minorHAnsi" w:cstheme="minorHAnsi"/>
                <w:sz w:val="20"/>
                <w:lang w:eastAsia="en-US"/>
              </w:rPr>
              <w:t xml:space="preserve">: The Evaluation Team does not have the resources to communicate findings of the evaluation back to primary users, </w:t>
            </w:r>
            <w:r w:rsidRPr="00F60F5E">
              <w:rPr>
                <w:rFonts w:asciiTheme="minorHAnsi" w:hAnsiTheme="minorHAnsi" w:cstheme="minorHAnsi"/>
                <w:sz w:val="20"/>
                <w:lang w:eastAsia="en-US"/>
              </w:rPr>
              <w:lastRenderedPageBreak/>
              <w:t>particularly in those target provinces that are not included in field work.</w:t>
            </w:r>
          </w:p>
        </w:tc>
        <w:tc>
          <w:tcPr>
            <w:tcW w:w="3827" w:type="dxa"/>
            <w:tcMar>
              <w:top w:w="28" w:type="dxa"/>
              <w:bottom w:w="28" w:type="dxa"/>
            </w:tcMar>
            <w:vAlign w:val="top"/>
          </w:tcPr>
          <w:p w14:paraId="49DCA4CD" w14:textId="77777777" w:rsidR="002778BB" w:rsidRPr="00453E1D" w:rsidRDefault="002778BB" w:rsidP="004F68F1">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lastRenderedPageBreak/>
              <w:t xml:space="preserve">A validation workshop, which will include rights holders, is planned for Phnom Penh to discuss initial findings. The Reference Group will </w:t>
            </w:r>
            <w:r w:rsidRPr="00453E1D">
              <w:rPr>
                <w:rFonts w:asciiTheme="minorHAnsi" w:hAnsiTheme="minorHAnsi" w:cstheme="minorHAnsi"/>
                <w:sz w:val="20"/>
                <w:lang w:eastAsia="en-US"/>
              </w:rPr>
              <w:lastRenderedPageBreak/>
              <w:t xml:space="preserve">have the responsibility of sharing and disseminating evaluation findings to their respective units and all stakeholders in the project. UNICEF will be able to use the key evaluation products to disseminate findings in other areas. </w:t>
            </w:r>
          </w:p>
        </w:tc>
      </w:tr>
    </w:tbl>
    <w:p w14:paraId="511118E3" w14:textId="77777777" w:rsidR="00453E1D" w:rsidRPr="00453E1D" w:rsidRDefault="00453E1D" w:rsidP="00453E1D">
      <w:pPr>
        <w:pStyle w:val="Heading2"/>
      </w:pPr>
      <w:bookmarkStart w:id="337" w:name="_Toc7527363"/>
      <w:r w:rsidRPr="00453E1D">
        <w:lastRenderedPageBreak/>
        <w:t>Quality control</w:t>
      </w:r>
      <w:bookmarkEnd w:id="337"/>
    </w:p>
    <w:p w14:paraId="17F4ADD6"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A triple quality assurance process will be in place for the evaluation. Internal to OPM, quality assurance reviews of draft submissions will be made by the Project Director, Ian MacAuslan, who is otherwise not involved directly in the day to day implementation of the evaluation. The Project Director is highly experienced in the requirements of UNICEF evaluations and the standards expected. </w:t>
      </w:r>
    </w:p>
    <w:p w14:paraId="20BD976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 evaluation Reference Group, composed of UNICEF, line ministry stakeholders, and external actors and individuals, will play a quality assurance role by provide feedback and advice on the draft deliverables. The Reference Group’s input will in particular ensure the accuracy, validity and relevance of assertions made in evaluation products.</w:t>
      </w:r>
    </w:p>
    <w:p w14:paraId="246607C9" w14:textId="6E72B5F3"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Finally, evaluation final reports will be assessed by UNICEF’s </w:t>
      </w:r>
      <w:r w:rsidR="00314A3F">
        <w:rPr>
          <w:rFonts w:asciiTheme="minorHAnsi" w:hAnsiTheme="minorHAnsi" w:cstheme="minorHAnsi"/>
        </w:rPr>
        <w:t xml:space="preserve">independent </w:t>
      </w:r>
      <w:r w:rsidRPr="00453E1D">
        <w:rPr>
          <w:rFonts w:asciiTheme="minorHAnsi" w:hAnsiTheme="minorHAnsi" w:cstheme="minorHAnsi"/>
        </w:rPr>
        <w:t xml:space="preserve">evaluation </w:t>
      </w:r>
      <w:r w:rsidR="00314A3F">
        <w:rPr>
          <w:rFonts w:asciiTheme="minorHAnsi" w:hAnsiTheme="minorHAnsi" w:cstheme="minorHAnsi"/>
        </w:rPr>
        <w:t xml:space="preserve">report </w:t>
      </w:r>
      <w:r w:rsidRPr="00453E1D">
        <w:rPr>
          <w:rFonts w:asciiTheme="minorHAnsi" w:hAnsiTheme="minorHAnsi" w:cstheme="minorHAnsi"/>
        </w:rPr>
        <w:t xml:space="preserve">quality </w:t>
      </w:r>
      <w:r w:rsidR="00314A3F">
        <w:rPr>
          <w:rFonts w:asciiTheme="minorHAnsi" w:hAnsiTheme="minorHAnsi" w:cstheme="minorHAnsi"/>
        </w:rPr>
        <w:t xml:space="preserve">assessment </w:t>
      </w:r>
      <w:r w:rsidRPr="00453E1D">
        <w:rPr>
          <w:rFonts w:asciiTheme="minorHAnsi" w:hAnsiTheme="minorHAnsi" w:cstheme="minorHAnsi"/>
        </w:rPr>
        <w:t>process GEROS. Prior to onward submission to the Reference Group, the Evaluation Management Team will provide feedback in relation to GEROS</w:t>
      </w:r>
      <w:r w:rsidR="00314A3F">
        <w:rPr>
          <w:rFonts w:asciiTheme="minorHAnsi" w:hAnsiTheme="minorHAnsi" w:cstheme="minorHAnsi"/>
        </w:rPr>
        <w:t xml:space="preserve"> assessment standards</w:t>
      </w:r>
      <w:r w:rsidR="00BE4B21">
        <w:rPr>
          <w:rFonts w:asciiTheme="minorHAnsi" w:hAnsiTheme="minorHAnsi" w:cstheme="minorHAnsi"/>
        </w:rPr>
        <w:t xml:space="preserve">, and the Project Director will review draft reports against GEROS standards as set out in </w:t>
      </w:r>
      <w:r w:rsidR="00BE4B21" w:rsidRPr="00BE4B21">
        <w:rPr>
          <w:rFonts w:asciiTheme="minorHAnsi" w:hAnsiTheme="minorHAnsi" w:cstheme="minorHAnsi"/>
        </w:rPr>
        <w:t xml:space="preserve">the </w:t>
      </w:r>
      <w:hyperlink r:id="rId33" w:history="1">
        <w:r w:rsidR="00BE4B21" w:rsidRPr="00BE4B21">
          <w:rPr>
            <w:rStyle w:val="Hyperlink"/>
            <w:rFonts w:asciiTheme="minorHAnsi" w:hAnsiTheme="minorHAnsi" w:cstheme="minorHAnsi"/>
          </w:rPr>
          <w:t>Global Evaluation Reports Oversight System (GEROS) Handbook (2017)</w:t>
        </w:r>
      </w:hyperlink>
      <w:r w:rsidR="00BE4B21" w:rsidRPr="00F60F5E">
        <w:rPr>
          <w:rFonts w:asciiTheme="minorHAnsi" w:hAnsiTheme="minorHAnsi" w:cstheme="minorHAnsi"/>
        </w:rPr>
        <w:t xml:space="preserve"> </w:t>
      </w:r>
      <w:r w:rsidR="00BE4B21">
        <w:rPr>
          <w:rFonts w:asciiTheme="minorHAnsi" w:hAnsiTheme="minorHAnsi" w:cstheme="minorHAnsi"/>
        </w:rPr>
        <w:t xml:space="preserve">and </w:t>
      </w:r>
      <w:hyperlink r:id="rId34" w:history="1">
        <w:r w:rsidR="00BE4B21" w:rsidRPr="00BE4B21">
          <w:rPr>
            <w:rStyle w:val="Hyperlink"/>
            <w:rFonts w:asciiTheme="minorHAnsi" w:hAnsiTheme="minorHAnsi" w:cstheme="minorHAnsi"/>
          </w:rPr>
          <w:t>UNICEF-adapted UNEG Evaluation Reports Standards (2017)</w:t>
        </w:r>
      </w:hyperlink>
      <w:r w:rsidRPr="00453E1D">
        <w:rPr>
          <w:rFonts w:asciiTheme="minorHAnsi" w:hAnsiTheme="minorHAnsi" w:cstheme="minorHAnsi"/>
        </w:rPr>
        <w:t xml:space="preserve">. </w:t>
      </w:r>
    </w:p>
    <w:p w14:paraId="5B921855" w14:textId="77777777" w:rsidR="00453E1D" w:rsidRPr="00453E1D" w:rsidRDefault="00453E1D" w:rsidP="00ED7A60">
      <w:pPr>
        <w:pStyle w:val="Heading1"/>
      </w:pPr>
      <w:bookmarkStart w:id="338" w:name="_Toc7527364"/>
      <w:r w:rsidRPr="00453E1D">
        <w:lastRenderedPageBreak/>
        <w:t>Evaluation process</w:t>
      </w:r>
      <w:bookmarkEnd w:id="338"/>
    </w:p>
    <w:p w14:paraId="0EBC6068" w14:textId="77777777" w:rsidR="00453E1D" w:rsidRPr="005D4F2F" w:rsidRDefault="00453E1D" w:rsidP="00ED7A60">
      <w:pPr>
        <w:pStyle w:val="Heading2"/>
      </w:pPr>
      <w:bookmarkStart w:id="339" w:name="_Toc7527365"/>
      <w:r w:rsidRPr="005D4F2F">
        <w:t>Work plan</w:t>
      </w:r>
      <w:bookmarkEnd w:id="339"/>
      <w:r w:rsidRPr="005D4F2F">
        <w:t xml:space="preserve"> </w:t>
      </w:r>
    </w:p>
    <w:p w14:paraId="6BCB1BFE"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Phase 1 – Inception phase, including evaluability, document review and analysis</w:t>
      </w:r>
    </w:p>
    <w:p w14:paraId="69FDD189"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This Inception Report confirms the updated methodology, tools and work plan for the evaluation. This has been informed by (i) kick off-meetings with UNICEF and the Reference Group, (ii) a desk review of priority programme and contextual documents shared by UNICEF, and (iii) a week-long inception mission that included consultation with key stakeholders in Phnom Penh, as well as a short mission visit to a programme location in Kratie province. </w:t>
      </w:r>
    </w:p>
    <w:p w14:paraId="495C751F"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 xml:space="preserve">Phase 2 – Data collection and initial analysis </w:t>
      </w:r>
    </w:p>
    <w:p w14:paraId="7B0605DE" w14:textId="7ED9A222"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rPr>
        <w:t xml:space="preserve">Qualitative primary data collection will take place in </w:t>
      </w:r>
      <w:r w:rsidR="00782B2D">
        <w:rPr>
          <w:rFonts w:asciiTheme="minorHAnsi" w:hAnsiTheme="minorHAnsi" w:cstheme="minorHAnsi"/>
        </w:rPr>
        <w:t>two</w:t>
      </w:r>
      <w:r w:rsidRPr="00453E1D">
        <w:rPr>
          <w:rFonts w:asciiTheme="minorHAnsi" w:hAnsiTheme="minorHAnsi" w:cstheme="minorHAnsi"/>
        </w:rPr>
        <w:t xml:space="preserve"> sub-phases: </w:t>
      </w:r>
      <w:r w:rsidRPr="00453E1D">
        <w:rPr>
          <w:rFonts w:asciiTheme="minorHAnsi" w:hAnsiTheme="minorHAnsi" w:cstheme="minorHAnsi"/>
          <w:b/>
        </w:rPr>
        <w:t xml:space="preserve">(i) Field </w:t>
      </w:r>
      <w:r w:rsidR="00B13257">
        <w:rPr>
          <w:rFonts w:asciiTheme="minorHAnsi" w:hAnsiTheme="minorHAnsi" w:cstheme="minorHAnsi"/>
          <w:b/>
        </w:rPr>
        <w:t>work</w:t>
      </w:r>
      <w:r w:rsidRPr="00453E1D">
        <w:rPr>
          <w:rFonts w:asciiTheme="minorHAnsi" w:hAnsiTheme="minorHAnsi" w:cstheme="minorHAnsi"/>
          <w:b/>
        </w:rPr>
        <w:t xml:space="preserve">: </w:t>
      </w:r>
      <w:r w:rsidRPr="00453E1D">
        <w:rPr>
          <w:rFonts w:asciiTheme="minorHAnsi" w:hAnsiTheme="minorHAnsi" w:cstheme="minorHAnsi"/>
        </w:rPr>
        <w:t xml:space="preserve">This phase will include prior enumerator training and tool testing, and results will be analysed prior to sub-phase II. </w:t>
      </w:r>
      <w:r w:rsidRPr="00453E1D">
        <w:rPr>
          <w:rFonts w:asciiTheme="minorHAnsi" w:hAnsiTheme="minorHAnsi" w:cstheme="minorHAnsi"/>
          <w:b/>
        </w:rPr>
        <w:t>(ii) Evaluation Team validation mission</w:t>
      </w:r>
      <w:r w:rsidRPr="00453E1D">
        <w:rPr>
          <w:rFonts w:asciiTheme="minorHAnsi" w:hAnsiTheme="minorHAnsi" w:cstheme="minorHAnsi"/>
        </w:rPr>
        <w:t xml:space="preserve">. Over one week, the Evaluation Team will conduct KIIs with stakeholders in PP and visit 1-2 project locations to gather further qualitative insight and validate/challenge the findings of </w:t>
      </w:r>
      <w:r w:rsidR="00BF314C">
        <w:rPr>
          <w:rFonts w:asciiTheme="minorHAnsi" w:hAnsiTheme="minorHAnsi" w:cstheme="minorHAnsi"/>
        </w:rPr>
        <w:t>field work</w:t>
      </w:r>
      <w:r w:rsidRPr="00453E1D">
        <w:rPr>
          <w:rFonts w:asciiTheme="minorHAnsi" w:hAnsiTheme="minorHAnsi" w:cstheme="minorHAnsi"/>
        </w:rPr>
        <w:t>. A validation workshop on findings will be held with the Reference Group and other stakeholders, including primary users.</w:t>
      </w:r>
    </w:p>
    <w:p w14:paraId="311C0D29"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Phase 3 – Analysis, reporting and communication of results</w:t>
      </w:r>
    </w:p>
    <w:p w14:paraId="1C31ACF2"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 first draft of the Evaluation Report will incorporate the Reference Group’s comments from the workshop. The draft Evaluation Report will then iterate through second and third drafts following feedback from the Evaluation Manager and Reference Group, before being presented to the Reference Group via Skype. The final Evaluation Report will be submitted with the Presentation and Evaluation Brief.</w:t>
      </w:r>
    </w:p>
    <w:p w14:paraId="38C48B98" w14:textId="77777777" w:rsidR="00453E1D" w:rsidRPr="00453E1D" w:rsidRDefault="00453E1D" w:rsidP="00F60F5E">
      <w:pPr>
        <w:keepNext/>
        <w:numPr>
          <w:ilvl w:val="2"/>
          <w:numId w:val="4"/>
        </w:numPr>
        <w:spacing w:before="360" w:after="240" w:line="240" w:lineRule="auto"/>
        <w:outlineLvl w:val="2"/>
        <w:rPr>
          <w:rFonts w:asciiTheme="minorHAnsi" w:eastAsia="Helvetica" w:hAnsiTheme="minorHAnsi" w:cstheme="minorHAnsi"/>
          <w:b/>
          <w:color w:val="0B1F51"/>
          <w:sz w:val="28"/>
          <w:szCs w:val="20"/>
        </w:rPr>
      </w:pPr>
      <w:r w:rsidRPr="00453E1D">
        <w:rPr>
          <w:rFonts w:asciiTheme="minorHAnsi" w:eastAsia="Helvetica" w:hAnsiTheme="minorHAnsi" w:cstheme="minorHAnsi"/>
          <w:b/>
          <w:color w:val="0B1F51"/>
          <w:sz w:val="28"/>
          <w:szCs w:val="20"/>
        </w:rPr>
        <w:t>Schedule of deliverables</w:t>
      </w:r>
    </w:p>
    <w:p w14:paraId="672C0B3A" w14:textId="7E2DF313" w:rsidR="00453E1D" w:rsidRPr="00453E1D" w:rsidRDefault="00453E1D" w:rsidP="00453E1D">
      <w:pPr>
        <w:keepNext/>
        <w:spacing w:after="120" w:line="240" w:lineRule="auto"/>
        <w:ind w:left="1134" w:hanging="1134"/>
        <w:outlineLvl w:val="2"/>
        <w:rPr>
          <w:rFonts w:asciiTheme="minorHAnsi" w:eastAsia="Times New Roman" w:hAnsiTheme="minorHAnsi" w:cstheme="minorHAnsi"/>
          <w:b/>
          <w:bCs/>
          <w:color w:val="0B1F51"/>
          <w:lang w:eastAsia="en-US"/>
        </w:rPr>
      </w:pPr>
      <w:bookmarkStart w:id="340" w:name="_Ref5238271"/>
      <w:bookmarkStart w:id="341" w:name="_Toc3970256"/>
      <w:bookmarkStart w:id="342" w:name="_Toc5149989"/>
      <w:bookmarkStart w:id="343" w:name="_Toc5236882"/>
      <w:bookmarkStart w:id="344" w:name="_Toc7481221"/>
      <w:bookmarkStart w:id="345" w:name="_Toc7526946"/>
      <w:r w:rsidRPr="00453E1D">
        <w:rPr>
          <w:rFonts w:asciiTheme="minorHAnsi" w:eastAsia="Times New Roman" w:hAnsiTheme="minorHAnsi" w:cstheme="minorHAnsi"/>
          <w:b/>
          <w:bCs/>
          <w:color w:val="0B1F51"/>
          <w:lang w:eastAsia="en-US"/>
        </w:rPr>
        <w:t xml:space="preserve">Table </w:t>
      </w:r>
      <w:r w:rsidR="004E2B98">
        <w:rPr>
          <w:rFonts w:asciiTheme="minorHAnsi" w:eastAsia="Times New Roman" w:hAnsiTheme="minorHAnsi" w:cstheme="minorHAnsi"/>
          <w:b/>
          <w:bCs/>
          <w:color w:val="0B1F51"/>
          <w:lang w:eastAsia="en-US"/>
        </w:rPr>
        <w:fldChar w:fldCharType="begin"/>
      </w:r>
      <w:r w:rsidR="004E2B98">
        <w:rPr>
          <w:rFonts w:asciiTheme="minorHAnsi" w:eastAsia="Times New Roman" w:hAnsiTheme="minorHAnsi" w:cstheme="minorHAnsi"/>
          <w:b/>
          <w:bCs/>
          <w:color w:val="0B1F51"/>
          <w:lang w:eastAsia="en-US"/>
        </w:rPr>
        <w:instrText xml:space="preserve"> SEQ Table \* ARABIC </w:instrText>
      </w:r>
      <w:r w:rsidR="004E2B98">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7</w:t>
      </w:r>
      <w:r w:rsidR="004E2B98">
        <w:rPr>
          <w:rFonts w:asciiTheme="minorHAnsi" w:eastAsia="Times New Roman" w:hAnsiTheme="minorHAnsi" w:cstheme="minorHAnsi"/>
          <w:b/>
          <w:bCs/>
          <w:color w:val="0B1F51"/>
          <w:lang w:eastAsia="en-US"/>
        </w:rPr>
        <w:fldChar w:fldCharType="end"/>
      </w:r>
      <w:bookmarkEnd w:id="340"/>
      <w:r w:rsidRPr="00453E1D">
        <w:rPr>
          <w:rFonts w:asciiTheme="minorHAnsi" w:eastAsia="Times New Roman" w:hAnsiTheme="minorHAnsi" w:cstheme="minorHAnsi"/>
          <w:b/>
          <w:bCs/>
          <w:color w:val="0B1F51"/>
          <w:lang w:eastAsia="en-US"/>
        </w:rPr>
        <w:t>. Schedule of deliverables</w:t>
      </w:r>
      <w:bookmarkEnd w:id="341"/>
      <w:bookmarkEnd w:id="342"/>
      <w:bookmarkEnd w:id="343"/>
      <w:bookmarkEnd w:id="344"/>
      <w:bookmarkEnd w:id="345"/>
    </w:p>
    <w:tbl>
      <w:tblPr>
        <w:tblStyle w:val="OPMNewTable"/>
        <w:tblW w:w="5000" w:type="pct"/>
        <w:tblLook w:val="04A0" w:firstRow="1" w:lastRow="0" w:firstColumn="1" w:lastColumn="0" w:noHBand="0" w:noVBand="1"/>
      </w:tblPr>
      <w:tblGrid>
        <w:gridCol w:w="2263"/>
        <w:gridCol w:w="4536"/>
        <w:gridCol w:w="1689"/>
      </w:tblGrid>
      <w:tr w:rsidR="00453E1D" w:rsidRPr="00453E1D" w14:paraId="5AF6A35D" w14:textId="77777777" w:rsidTr="00F60F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3" w:type="pct"/>
          </w:tcPr>
          <w:p w14:paraId="1FB79513"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 xml:space="preserve">Deliverable </w:t>
            </w:r>
          </w:p>
        </w:tc>
        <w:tc>
          <w:tcPr>
            <w:tcW w:w="2672" w:type="pct"/>
          </w:tcPr>
          <w:p w14:paraId="60DECE0C" w14:textId="77777777" w:rsidR="00453E1D" w:rsidRPr="00453E1D" w:rsidRDefault="00453E1D" w:rsidP="00453E1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 xml:space="preserve">Description </w:t>
            </w:r>
          </w:p>
        </w:tc>
        <w:tc>
          <w:tcPr>
            <w:tcW w:w="995" w:type="pct"/>
          </w:tcPr>
          <w:p w14:paraId="5E937B86" w14:textId="77777777" w:rsidR="00453E1D" w:rsidRPr="00453E1D" w:rsidRDefault="00453E1D" w:rsidP="00453E1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Submission date</w:t>
            </w:r>
          </w:p>
        </w:tc>
      </w:tr>
      <w:tr w:rsidR="00BD762C" w:rsidRPr="00453E1D" w14:paraId="0D2D0A11"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3" w:type="pct"/>
          </w:tcPr>
          <w:p w14:paraId="42E5FEE7" w14:textId="77777777" w:rsidR="00BD762C" w:rsidRPr="00453E1D" w:rsidRDefault="00BD762C" w:rsidP="00BD762C">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1 – Final Inception Report &amp; summary note</w:t>
            </w:r>
          </w:p>
        </w:tc>
        <w:tc>
          <w:tcPr>
            <w:tcW w:w="2672" w:type="pct"/>
          </w:tcPr>
          <w:p w14:paraId="0C70AEC6" w14:textId="60107365" w:rsidR="00BD762C" w:rsidRPr="00453E1D" w:rsidRDefault="00BD762C" w:rsidP="00782B2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Confirms mutual understanding of the object of the evaluation (incl</w:t>
            </w:r>
            <w:r w:rsidR="00782B2D">
              <w:rPr>
                <w:rFonts w:asciiTheme="minorHAnsi" w:hAnsiTheme="minorHAnsi" w:cstheme="minorHAnsi"/>
                <w:sz w:val="20"/>
                <w:lang w:eastAsia="en-US"/>
              </w:rPr>
              <w:t>uding</w:t>
            </w:r>
            <w:r w:rsidRPr="00453E1D">
              <w:rPr>
                <w:rFonts w:asciiTheme="minorHAnsi" w:hAnsiTheme="minorHAnsi" w:cstheme="minorHAnsi"/>
                <w:sz w:val="20"/>
                <w:lang w:eastAsia="en-US"/>
              </w:rPr>
              <w:t xml:space="preserve"> refined evaluation questions, confirm scope, methodology and develop evaluation tools).</w:t>
            </w:r>
          </w:p>
        </w:tc>
        <w:tc>
          <w:tcPr>
            <w:tcW w:w="995" w:type="pct"/>
          </w:tcPr>
          <w:p w14:paraId="59EDA703" w14:textId="7227D24A" w:rsidR="00BD762C" w:rsidRPr="00782B2D" w:rsidRDefault="00990870" w:rsidP="00ED7A60">
            <w:pPr>
              <w:spacing w:before="40" w:after="40" w:line="240" w:lineRule="auto"/>
              <w:ind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29</w:t>
            </w:r>
            <w:r w:rsidR="00BD762C" w:rsidRPr="00F60F5E">
              <w:rPr>
                <w:rFonts w:asciiTheme="minorHAnsi" w:hAnsiTheme="minorHAnsi" w:cstheme="minorHAnsi"/>
                <w:sz w:val="20"/>
                <w:lang w:eastAsia="en-US"/>
              </w:rPr>
              <w:t xml:space="preserve"> April</w:t>
            </w:r>
          </w:p>
        </w:tc>
      </w:tr>
      <w:tr w:rsidR="00BD762C" w:rsidRPr="00453E1D" w14:paraId="0297114E" w14:textId="77777777" w:rsidTr="00F60F5E">
        <w:tc>
          <w:tcPr>
            <w:cnfStyle w:val="001000000000" w:firstRow="0" w:lastRow="0" w:firstColumn="1" w:lastColumn="0" w:oddVBand="0" w:evenVBand="0" w:oddHBand="0" w:evenHBand="0" w:firstRowFirstColumn="0" w:firstRowLastColumn="0" w:lastRowFirstColumn="0" w:lastRowLastColumn="0"/>
            <w:tcW w:w="1333" w:type="pct"/>
          </w:tcPr>
          <w:p w14:paraId="13E7D7D7" w14:textId="77777777" w:rsidR="00BD762C" w:rsidRPr="00453E1D" w:rsidRDefault="00BD762C" w:rsidP="00BD762C">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2 – Report of preliminary findings</w:t>
            </w:r>
          </w:p>
        </w:tc>
        <w:tc>
          <w:tcPr>
            <w:tcW w:w="2672" w:type="pct"/>
          </w:tcPr>
          <w:p w14:paraId="40500648" w14:textId="77777777" w:rsidR="00BD762C" w:rsidRPr="00453E1D" w:rsidRDefault="00BD762C" w:rsidP="00BD762C">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Summary note in English and Khmer to be included.</w:t>
            </w:r>
          </w:p>
        </w:tc>
        <w:tc>
          <w:tcPr>
            <w:tcW w:w="995" w:type="pct"/>
          </w:tcPr>
          <w:p w14:paraId="590DD451" w14:textId="7CBB5099" w:rsidR="00BD762C" w:rsidRPr="00782B2D" w:rsidRDefault="00990870" w:rsidP="00ED7A60">
            <w:pPr>
              <w:spacing w:before="40" w:after="40" w:line="240" w:lineRule="auto"/>
              <w:ind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12 July</w:t>
            </w:r>
            <w:r w:rsidR="00BD762C" w:rsidRPr="00F60F5E">
              <w:rPr>
                <w:rFonts w:asciiTheme="minorHAnsi" w:hAnsiTheme="minorHAnsi" w:cstheme="minorHAnsi"/>
                <w:sz w:val="20"/>
                <w:lang w:eastAsia="en-US"/>
              </w:rPr>
              <w:t xml:space="preserve"> </w:t>
            </w:r>
          </w:p>
        </w:tc>
      </w:tr>
      <w:tr w:rsidR="00BD762C" w:rsidRPr="00453E1D" w14:paraId="3785347A"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3" w:type="pct"/>
          </w:tcPr>
          <w:p w14:paraId="787F83B2" w14:textId="77777777" w:rsidR="00BD762C" w:rsidRPr="00453E1D" w:rsidRDefault="00BD762C" w:rsidP="00BD762C">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 xml:space="preserve">3 – Draft &amp; final Evaluation Report </w:t>
            </w:r>
          </w:p>
        </w:tc>
        <w:tc>
          <w:tcPr>
            <w:tcW w:w="2672" w:type="pct"/>
          </w:tcPr>
          <w:p w14:paraId="4EEC43DE" w14:textId="390FF731" w:rsidR="00BD762C" w:rsidRPr="00453E1D" w:rsidRDefault="00BD762C" w:rsidP="00BD762C">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 xml:space="preserve">Presents preliminary findings from primary </w:t>
            </w:r>
            <w:r w:rsidR="00B13257">
              <w:rPr>
                <w:rFonts w:asciiTheme="minorHAnsi" w:hAnsiTheme="minorHAnsi" w:cstheme="minorHAnsi"/>
                <w:sz w:val="20"/>
                <w:lang w:eastAsia="en-US"/>
              </w:rPr>
              <w:t>data collection</w:t>
            </w:r>
            <w:r w:rsidRPr="00453E1D">
              <w:rPr>
                <w:rFonts w:asciiTheme="minorHAnsi" w:hAnsiTheme="minorHAnsi" w:cstheme="minorHAnsi"/>
                <w:sz w:val="20"/>
                <w:lang w:eastAsia="en-US"/>
              </w:rPr>
              <w:t xml:space="preserve"> and desk review. About 10 pages / 4000 words in length, accompanied by PowerPoint for validation with key stakeholders</w:t>
            </w:r>
          </w:p>
        </w:tc>
        <w:tc>
          <w:tcPr>
            <w:tcW w:w="995" w:type="pct"/>
          </w:tcPr>
          <w:p w14:paraId="63A365B0" w14:textId="4F85AE2F" w:rsidR="00BD762C" w:rsidRPr="00F60F5E" w:rsidRDefault="00BD762C" w:rsidP="00ED7A60">
            <w:pPr>
              <w:spacing w:before="40" w:after="40" w:line="240" w:lineRule="auto"/>
              <w:ind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(draft) 1</w:t>
            </w:r>
            <w:r w:rsidR="00990870" w:rsidRPr="00F60F5E">
              <w:rPr>
                <w:rFonts w:asciiTheme="minorHAnsi" w:hAnsiTheme="minorHAnsi" w:cstheme="minorHAnsi"/>
                <w:sz w:val="20"/>
                <w:lang w:eastAsia="en-US"/>
              </w:rPr>
              <w:t>9</w:t>
            </w:r>
            <w:r w:rsidRPr="00F60F5E">
              <w:rPr>
                <w:rFonts w:asciiTheme="minorHAnsi" w:hAnsiTheme="minorHAnsi" w:cstheme="minorHAnsi"/>
                <w:sz w:val="20"/>
                <w:lang w:eastAsia="en-US"/>
              </w:rPr>
              <w:t xml:space="preserve"> </w:t>
            </w:r>
            <w:r w:rsidR="00990870" w:rsidRPr="00F60F5E">
              <w:rPr>
                <w:rFonts w:asciiTheme="minorHAnsi" w:hAnsiTheme="minorHAnsi" w:cstheme="minorHAnsi"/>
                <w:sz w:val="20"/>
                <w:lang w:eastAsia="en-US"/>
              </w:rPr>
              <w:t>July</w:t>
            </w:r>
          </w:p>
          <w:p w14:paraId="58F48452" w14:textId="56781092" w:rsidR="00BD762C" w:rsidRPr="00782B2D" w:rsidRDefault="00BD762C" w:rsidP="00990870">
            <w:pPr>
              <w:spacing w:before="40" w:after="40" w:line="240" w:lineRule="auto"/>
              <w:ind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 xml:space="preserve">(final) </w:t>
            </w:r>
            <w:r w:rsidR="00990870" w:rsidRPr="00F60F5E">
              <w:rPr>
                <w:rFonts w:asciiTheme="minorHAnsi" w:hAnsiTheme="minorHAnsi" w:cstheme="minorHAnsi"/>
                <w:sz w:val="20"/>
                <w:lang w:eastAsia="en-US"/>
              </w:rPr>
              <w:t>13 September</w:t>
            </w:r>
          </w:p>
        </w:tc>
      </w:tr>
      <w:tr w:rsidR="00BD762C" w:rsidRPr="00453E1D" w14:paraId="55024534" w14:textId="77777777" w:rsidTr="00F60F5E">
        <w:tc>
          <w:tcPr>
            <w:cnfStyle w:val="001000000000" w:firstRow="0" w:lastRow="0" w:firstColumn="1" w:lastColumn="0" w:oddVBand="0" w:evenVBand="0" w:oddHBand="0" w:evenHBand="0" w:firstRowFirstColumn="0" w:firstRowLastColumn="0" w:lastRowFirstColumn="0" w:lastRowLastColumn="0"/>
            <w:tcW w:w="1333" w:type="pct"/>
          </w:tcPr>
          <w:p w14:paraId="0C3AFB60" w14:textId="77777777" w:rsidR="00BD762C" w:rsidRPr="00453E1D" w:rsidRDefault="00BD762C" w:rsidP="00BD762C">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4 – PowerPoint presentation</w:t>
            </w:r>
          </w:p>
        </w:tc>
        <w:tc>
          <w:tcPr>
            <w:tcW w:w="2672" w:type="pct"/>
          </w:tcPr>
          <w:p w14:paraId="4DCA3730" w14:textId="77777777" w:rsidR="00BD762C" w:rsidRPr="00453E1D" w:rsidRDefault="00BD762C" w:rsidP="00BD762C">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 xml:space="preserve">Not exceeding 40 pages / 16,000 words. </w:t>
            </w:r>
          </w:p>
        </w:tc>
        <w:tc>
          <w:tcPr>
            <w:tcW w:w="995" w:type="pct"/>
          </w:tcPr>
          <w:p w14:paraId="61B417CF" w14:textId="5720A687" w:rsidR="00BD762C" w:rsidRPr="00782B2D" w:rsidRDefault="00990870" w:rsidP="00ED7A60">
            <w:pPr>
              <w:spacing w:before="40" w:after="40" w:line="240" w:lineRule="auto"/>
              <w:ind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13 September</w:t>
            </w:r>
          </w:p>
        </w:tc>
      </w:tr>
      <w:tr w:rsidR="00BD762C" w:rsidRPr="00453E1D" w14:paraId="7E5D10D7"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3" w:type="pct"/>
          </w:tcPr>
          <w:p w14:paraId="5325B009" w14:textId="77777777" w:rsidR="00BD762C" w:rsidRPr="00453E1D" w:rsidRDefault="00BD762C" w:rsidP="00BD762C">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lastRenderedPageBreak/>
              <w:t>5 – Evaluation brief</w:t>
            </w:r>
          </w:p>
        </w:tc>
        <w:tc>
          <w:tcPr>
            <w:tcW w:w="2672" w:type="pct"/>
          </w:tcPr>
          <w:p w14:paraId="67DF226F" w14:textId="77777777" w:rsidR="00BD762C" w:rsidRPr="00453E1D" w:rsidRDefault="00BD762C" w:rsidP="00BD762C">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4 page brief for external users (broader, non-technical audience). In English and Khmer, including infographics</w:t>
            </w:r>
          </w:p>
        </w:tc>
        <w:tc>
          <w:tcPr>
            <w:tcW w:w="995" w:type="pct"/>
          </w:tcPr>
          <w:p w14:paraId="7638DC01" w14:textId="1AA15BB1" w:rsidR="00BD762C" w:rsidRPr="00782B2D" w:rsidRDefault="00990870" w:rsidP="00ED7A60">
            <w:pPr>
              <w:spacing w:before="40" w:after="40" w:line="240" w:lineRule="auto"/>
              <w:ind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F60F5E">
              <w:rPr>
                <w:rFonts w:asciiTheme="minorHAnsi" w:hAnsiTheme="minorHAnsi" w:cstheme="minorHAnsi"/>
                <w:sz w:val="20"/>
                <w:lang w:eastAsia="en-US"/>
              </w:rPr>
              <w:t>13 September</w:t>
            </w:r>
          </w:p>
        </w:tc>
      </w:tr>
    </w:tbl>
    <w:p w14:paraId="535BF952" w14:textId="77777777" w:rsidR="00453E1D" w:rsidRPr="00453E1D" w:rsidRDefault="00453E1D" w:rsidP="00453E1D">
      <w:pPr>
        <w:spacing w:line="240" w:lineRule="auto"/>
        <w:rPr>
          <w:rFonts w:asciiTheme="minorHAnsi" w:hAnsiTheme="minorHAnsi" w:cstheme="minorHAnsi"/>
        </w:rPr>
        <w:sectPr w:rsidR="00453E1D" w:rsidRPr="00453E1D" w:rsidSect="00216102">
          <w:footerReference w:type="default" r:id="rId35"/>
          <w:pgSz w:w="11900" w:h="16840"/>
          <w:pgMar w:top="1701" w:right="1701" w:bottom="1701" w:left="1701" w:header="709" w:footer="709" w:gutter="0"/>
          <w:cols w:space="708"/>
          <w:docGrid w:linePitch="360"/>
        </w:sectPr>
      </w:pPr>
    </w:p>
    <w:p w14:paraId="0A78AA51" w14:textId="4C3CA68C" w:rsidR="00453E1D" w:rsidRPr="00453E1D" w:rsidRDefault="00453E1D" w:rsidP="00453E1D">
      <w:pPr>
        <w:keepNext/>
        <w:spacing w:after="120" w:line="240" w:lineRule="auto"/>
        <w:ind w:left="1134" w:hanging="1134"/>
        <w:outlineLvl w:val="2"/>
        <w:rPr>
          <w:rFonts w:asciiTheme="minorHAnsi" w:eastAsia="Times New Roman" w:hAnsiTheme="minorHAnsi" w:cstheme="minorHAnsi"/>
          <w:b/>
          <w:bCs/>
          <w:color w:val="0B1F51"/>
          <w:lang w:eastAsia="en-US"/>
        </w:rPr>
      </w:pPr>
      <w:bookmarkStart w:id="346" w:name="_Toc7526957"/>
      <w:r w:rsidRPr="00453E1D">
        <w:rPr>
          <w:rFonts w:asciiTheme="minorHAnsi" w:eastAsia="Times New Roman" w:hAnsiTheme="minorHAnsi" w:cstheme="minorHAnsi"/>
          <w:b/>
          <w:bCs/>
          <w:color w:val="0B1F51"/>
          <w:lang w:eastAsia="en-US"/>
        </w:rPr>
        <w:lastRenderedPageBreak/>
        <w:t xml:space="preserve">Figure </w:t>
      </w:r>
      <w:r w:rsidRPr="00453E1D">
        <w:rPr>
          <w:rFonts w:asciiTheme="minorHAnsi" w:eastAsia="Times New Roman" w:hAnsiTheme="minorHAnsi" w:cstheme="minorHAnsi"/>
          <w:b/>
          <w:bCs/>
          <w:color w:val="0B1F51"/>
          <w:lang w:eastAsia="en-US"/>
        </w:rPr>
        <w:fldChar w:fldCharType="begin"/>
      </w:r>
      <w:r w:rsidRPr="00453E1D">
        <w:rPr>
          <w:rFonts w:asciiTheme="minorHAnsi" w:eastAsia="Times New Roman" w:hAnsiTheme="minorHAnsi" w:cstheme="minorHAnsi"/>
          <w:b/>
          <w:bCs/>
          <w:color w:val="0B1F51"/>
          <w:lang w:eastAsia="en-US"/>
        </w:rPr>
        <w:instrText xml:space="preserve"> SEQ Figure \* ARABIC </w:instrText>
      </w:r>
      <w:r w:rsidRPr="00453E1D">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7</w:t>
      </w:r>
      <w:r w:rsidRPr="00453E1D">
        <w:rPr>
          <w:rFonts w:asciiTheme="minorHAnsi" w:eastAsia="Times New Roman" w:hAnsiTheme="minorHAnsi" w:cstheme="minorHAnsi"/>
          <w:b/>
          <w:bCs/>
          <w:color w:val="0B1F51"/>
          <w:lang w:eastAsia="en-US"/>
        </w:rPr>
        <w:fldChar w:fldCharType="end"/>
      </w:r>
      <w:r w:rsidRPr="00453E1D">
        <w:rPr>
          <w:rFonts w:asciiTheme="minorHAnsi" w:eastAsia="Times New Roman" w:hAnsiTheme="minorHAnsi" w:cstheme="minorHAnsi"/>
          <w:b/>
          <w:bCs/>
          <w:color w:val="0B1F51"/>
          <w:lang w:eastAsia="en-US"/>
        </w:rPr>
        <w:t>.</w:t>
      </w:r>
      <w:r w:rsidRPr="00453E1D">
        <w:rPr>
          <w:rFonts w:asciiTheme="minorHAnsi" w:eastAsia="Times New Roman" w:hAnsiTheme="minorHAnsi" w:cstheme="minorHAnsi"/>
          <w:b/>
          <w:bCs/>
          <w:color w:val="0B1F51"/>
          <w:lang w:eastAsia="en-US"/>
        </w:rPr>
        <w:tab/>
        <w:t>Evaluation work plan</w:t>
      </w:r>
      <w:bookmarkEnd w:id="346"/>
    </w:p>
    <w:p w14:paraId="453BDE7B" w14:textId="2279EC7D" w:rsidR="00453E1D" w:rsidRPr="00453E1D" w:rsidRDefault="009655BD" w:rsidP="00453E1D">
      <w:pPr>
        <w:spacing w:line="240" w:lineRule="auto"/>
        <w:rPr>
          <w:rFonts w:asciiTheme="minorHAnsi" w:hAnsiTheme="minorHAnsi" w:cstheme="minorHAnsi"/>
        </w:rPr>
        <w:sectPr w:rsidR="00453E1D" w:rsidRPr="00453E1D" w:rsidSect="00770A0D">
          <w:pgSz w:w="16840" w:h="11900" w:orient="landscape"/>
          <w:pgMar w:top="1701" w:right="1701" w:bottom="1701" w:left="1701" w:header="709" w:footer="709" w:gutter="0"/>
          <w:cols w:space="708"/>
          <w:docGrid w:linePitch="360"/>
        </w:sectPr>
      </w:pPr>
      <w:r>
        <w:rPr>
          <w:noProof/>
        </w:rPr>
        <w:drawing>
          <wp:inline distT="0" distB="0" distL="0" distR="0" wp14:anchorId="70D0036F" wp14:editId="096C9280">
            <wp:extent cx="8427611" cy="514449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427611" cy="5144493"/>
                    </a:xfrm>
                    <a:prstGeom prst="rect">
                      <a:avLst/>
                    </a:prstGeom>
                  </pic:spPr>
                </pic:pic>
              </a:graphicData>
            </a:graphic>
          </wp:inline>
        </w:drawing>
      </w:r>
      <w:r w:rsidRPr="00453E1D" w:rsidDel="00990870">
        <w:rPr>
          <w:rFonts w:asciiTheme="minorHAnsi" w:hAnsiTheme="minorHAnsi" w:cstheme="minorHAnsi"/>
          <w:noProof/>
        </w:rPr>
        <w:t xml:space="preserve"> </w:t>
      </w:r>
    </w:p>
    <w:p w14:paraId="094BDD9A" w14:textId="3A724230" w:rsidR="00983CA7" w:rsidRDefault="00BF314C" w:rsidP="00ED7A60">
      <w:pPr>
        <w:pStyle w:val="Heading2"/>
      </w:pPr>
      <w:bookmarkStart w:id="347" w:name="_Toc7527366"/>
      <w:r>
        <w:lastRenderedPageBreak/>
        <w:t>Field work</w:t>
      </w:r>
      <w:bookmarkEnd w:id="347"/>
    </w:p>
    <w:p w14:paraId="14017C32" w14:textId="042AD059" w:rsidR="00983CA7" w:rsidRPr="00C631FA" w:rsidRDefault="00983CA7" w:rsidP="00983CA7">
      <w:pPr>
        <w:spacing w:line="240" w:lineRule="auto"/>
        <w:rPr>
          <w:rFonts w:asciiTheme="minorHAnsi" w:hAnsiTheme="minorHAnsi" w:cstheme="minorHAnsi"/>
          <w:lang w:eastAsia="en-US"/>
        </w:rPr>
      </w:pPr>
      <w:r w:rsidRPr="00C631FA">
        <w:rPr>
          <w:rFonts w:asciiTheme="minorHAnsi" w:hAnsiTheme="minorHAnsi" w:cstheme="minorHAnsi"/>
        </w:rPr>
        <w:t xml:space="preserve">The </w:t>
      </w:r>
      <w:r w:rsidR="00BF314C">
        <w:rPr>
          <w:rFonts w:asciiTheme="minorHAnsi" w:hAnsiTheme="minorHAnsi" w:cstheme="minorHAnsi"/>
        </w:rPr>
        <w:t>field work</w:t>
      </w:r>
      <w:r w:rsidRPr="00C631FA">
        <w:rPr>
          <w:rFonts w:asciiTheme="minorHAnsi" w:hAnsiTheme="minorHAnsi" w:cstheme="minorHAnsi"/>
        </w:rPr>
        <w:t xml:space="preserve"> will be conducted after inception phase of the evaluation after the approval from the NECHR. The preparation process for the </w:t>
      </w:r>
      <w:r w:rsidR="00BF314C">
        <w:rPr>
          <w:rFonts w:asciiTheme="minorHAnsi" w:hAnsiTheme="minorHAnsi" w:cstheme="minorHAnsi"/>
        </w:rPr>
        <w:t>field work</w:t>
      </w:r>
      <w:r w:rsidRPr="00C631FA">
        <w:rPr>
          <w:rFonts w:asciiTheme="minorHAnsi" w:hAnsiTheme="minorHAnsi" w:cstheme="minorHAnsi"/>
        </w:rPr>
        <w:t xml:space="preserve"> is in four steps which </w:t>
      </w:r>
      <w:r>
        <w:rPr>
          <w:rFonts w:asciiTheme="minorHAnsi" w:hAnsiTheme="minorHAnsi" w:cstheme="minorHAnsi"/>
        </w:rPr>
        <w:t>are</w:t>
      </w:r>
      <w:r w:rsidRPr="00C631FA">
        <w:rPr>
          <w:rFonts w:asciiTheme="minorHAnsi" w:hAnsiTheme="minorHAnsi" w:cstheme="minorHAnsi"/>
        </w:rPr>
        <w:t xml:space="preserve"> describe</w:t>
      </w:r>
      <w:r>
        <w:rPr>
          <w:rFonts w:asciiTheme="minorHAnsi" w:hAnsiTheme="minorHAnsi" w:cstheme="minorHAnsi"/>
        </w:rPr>
        <w:t>d</w:t>
      </w:r>
      <w:r w:rsidRPr="00C631FA">
        <w:rPr>
          <w:rFonts w:asciiTheme="minorHAnsi" w:hAnsiTheme="minorHAnsi" w:cstheme="minorHAnsi"/>
        </w:rPr>
        <w:t xml:space="preserve"> in more detail below:</w:t>
      </w:r>
    </w:p>
    <w:p w14:paraId="18064057" w14:textId="77777777" w:rsidR="00983CA7" w:rsidRPr="00C631FA" w:rsidRDefault="00983CA7" w:rsidP="00983CA7">
      <w:pPr>
        <w:numPr>
          <w:ilvl w:val="0"/>
          <w:numId w:val="52"/>
        </w:numPr>
        <w:spacing w:after="60" w:line="240" w:lineRule="auto"/>
        <w:rPr>
          <w:rFonts w:asciiTheme="minorHAnsi" w:hAnsiTheme="minorHAnsi" w:cstheme="minorHAnsi"/>
          <w:b/>
        </w:rPr>
      </w:pPr>
      <w:r w:rsidRPr="00C631FA">
        <w:rPr>
          <w:rFonts w:asciiTheme="minorHAnsi" w:hAnsiTheme="minorHAnsi" w:cstheme="minorHAnsi"/>
          <w:b/>
        </w:rPr>
        <w:t xml:space="preserve">Finalize </w:t>
      </w:r>
      <w:r>
        <w:rPr>
          <w:rFonts w:asciiTheme="minorHAnsi" w:hAnsiTheme="minorHAnsi" w:cstheme="minorHAnsi"/>
          <w:b/>
        </w:rPr>
        <w:t>data collection</w:t>
      </w:r>
      <w:r w:rsidRPr="00C631FA">
        <w:rPr>
          <w:rFonts w:asciiTheme="minorHAnsi" w:hAnsiTheme="minorHAnsi" w:cstheme="minorHAnsi"/>
          <w:b/>
        </w:rPr>
        <w:t xml:space="preserve"> instruments (question guides) and protocol</w:t>
      </w:r>
    </w:p>
    <w:p w14:paraId="42DF0998" w14:textId="61D6CF5C"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BN Consult will finalize survey instruments and its protocol. It will be translated from English into Khmer for field work staff to pilot the instruments and conduct the data collection.</w:t>
      </w:r>
      <w:r>
        <w:rPr>
          <w:rFonts w:asciiTheme="minorHAnsi" w:hAnsiTheme="minorHAnsi" w:cstheme="minorHAnsi"/>
        </w:rPr>
        <w:t xml:space="preserve"> </w:t>
      </w:r>
      <w:r w:rsidR="00FA6F0F">
        <w:rPr>
          <w:rFonts w:asciiTheme="minorHAnsi" w:hAnsiTheme="minorHAnsi" w:cstheme="minorHAnsi"/>
        </w:rPr>
        <w:t xml:space="preserve">Following standard procedure in Cambodia, </w:t>
      </w:r>
      <w:r w:rsidR="00FA6F0F" w:rsidRPr="00F60F5E">
        <w:rPr>
          <w:rFonts w:cs="Calibri"/>
          <w:shd w:val="clear" w:color="auto" w:fill="FFFFFF"/>
        </w:rPr>
        <w:t>t</w:t>
      </w:r>
      <w:r w:rsidRPr="00F60F5E">
        <w:rPr>
          <w:rFonts w:cs="Calibri"/>
          <w:shd w:val="clear" w:color="auto" w:fill="FFFFFF"/>
        </w:rPr>
        <w:t>he consent form will be distributed, which will include a one-page summary of the evaluation</w:t>
      </w:r>
      <w:r w:rsidR="00FA6F0F" w:rsidRPr="00F60F5E">
        <w:rPr>
          <w:rFonts w:cs="Calibri"/>
          <w:shd w:val="clear" w:color="auto" w:fill="FFFFFF"/>
        </w:rPr>
        <w:t xml:space="preserve"> in Khmer.</w:t>
      </w:r>
    </w:p>
    <w:p w14:paraId="017FEAB5" w14:textId="08DDF86F" w:rsidR="00983CA7" w:rsidRPr="00C631FA" w:rsidRDefault="00BF314C" w:rsidP="00983CA7">
      <w:pPr>
        <w:numPr>
          <w:ilvl w:val="0"/>
          <w:numId w:val="1"/>
        </w:numPr>
        <w:spacing w:after="60" w:line="240" w:lineRule="auto"/>
        <w:ind w:left="357" w:hanging="357"/>
        <w:rPr>
          <w:rFonts w:asciiTheme="minorHAnsi" w:hAnsiTheme="minorHAnsi" w:cstheme="minorHAnsi"/>
          <w:b/>
        </w:rPr>
      </w:pPr>
      <w:r>
        <w:rPr>
          <w:rFonts w:asciiTheme="minorHAnsi" w:hAnsiTheme="minorHAnsi" w:cstheme="minorHAnsi"/>
          <w:b/>
        </w:rPr>
        <w:t>Field work</w:t>
      </w:r>
      <w:r w:rsidR="00983CA7" w:rsidRPr="00C631FA">
        <w:rPr>
          <w:rFonts w:asciiTheme="minorHAnsi" w:hAnsiTheme="minorHAnsi" w:cstheme="minorHAnsi"/>
          <w:b/>
        </w:rPr>
        <w:t xml:space="preserve"> planning and other administrative arrangement</w:t>
      </w:r>
    </w:p>
    <w:p w14:paraId="235BD71B" w14:textId="2B9ADCA0"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 xml:space="preserve">BN Consult will prepare the logistic and administrative arrangements required for conducting the </w:t>
      </w:r>
      <w:r w:rsidR="00BF314C">
        <w:rPr>
          <w:rFonts w:asciiTheme="minorHAnsi" w:hAnsiTheme="minorHAnsi" w:cstheme="minorHAnsi"/>
        </w:rPr>
        <w:t>field work</w:t>
      </w:r>
      <w:r w:rsidRPr="00C631FA">
        <w:rPr>
          <w:rFonts w:asciiTheme="minorHAnsi" w:hAnsiTheme="minorHAnsi" w:cstheme="minorHAnsi"/>
        </w:rPr>
        <w:t xml:space="preserve"> before the training starts. This includes the </w:t>
      </w:r>
      <w:r w:rsidR="00BF314C">
        <w:rPr>
          <w:rFonts w:asciiTheme="minorHAnsi" w:hAnsiTheme="minorHAnsi" w:cstheme="minorHAnsi"/>
        </w:rPr>
        <w:t>field work</w:t>
      </w:r>
      <w:r w:rsidRPr="00C631FA">
        <w:rPr>
          <w:rFonts w:asciiTheme="minorHAnsi" w:hAnsiTheme="minorHAnsi" w:cstheme="minorHAnsi"/>
        </w:rPr>
        <w:t xml:space="preserve"> plan and other administrative arrangements.  </w:t>
      </w:r>
    </w:p>
    <w:p w14:paraId="1557E6E0" w14:textId="77777777" w:rsidR="00983CA7" w:rsidRPr="00C631FA" w:rsidRDefault="00983CA7" w:rsidP="00983CA7">
      <w:pPr>
        <w:numPr>
          <w:ilvl w:val="0"/>
          <w:numId w:val="1"/>
        </w:numPr>
        <w:spacing w:after="60" w:line="240" w:lineRule="auto"/>
        <w:ind w:left="357" w:hanging="357"/>
        <w:rPr>
          <w:rFonts w:asciiTheme="minorHAnsi" w:hAnsiTheme="minorHAnsi" w:cstheme="minorHAnsi"/>
          <w:b/>
          <w:bCs/>
        </w:rPr>
      </w:pPr>
      <w:r w:rsidRPr="00C631FA">
        <w:rPr>
          <w:rFonts w:asciiTheme="minorHAnsi" w:hAnsiTheme="minorHAnsi" w:cstheme="minorHAnsi"/>
          <w:b/>
          <w:bCs/>
        </w:rPr>
        <w:t>Training plan</w:t>
      </w:r>
    </w:p>
    <w:p w14:paraId="6840E9F7" w14:textId="1F04D0A9"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 xml:space="preserve">BN Consult will train experienced </w:t>
      </w:r>
      <w:r w:rsidR="00BF314C">
        <w:rPr>
          <w:rFonts w:asciiTheme="minorHAnsi" w:hAnsiTheme="minorHAnsi" w:cstheme="minorHAnsi"/>
        </w:rPr>
        <w:t>field work</w:t>
      </w:r>
      <w:r w:rsidRPr="00C631FA">
        <w:rPr>
          <w:rFonts w:asciiTheme="minorHAnsi" w:hAnsiTheme="minorHAnsi" w:cstheme="minorHAnsi"/>
        </w:rPr>
        <w:t xml:space="preserve">ers (field supervisor, scheduler, qualitative interviewers, FGD moderator and note taker) to conduct data collection. A three-day training will be conducted by the Research Lead, with the supervision of the Project Manager, and will focus on (i) introducing </w:t>
      </w:r>
      <w:r w:rsidR="00BF314C">
        <w:rPr>
          <w:rFonts w:asciiTheme="minorHAnsi" w:hAnsiTheme="minorHAnsi" w:cstheme="minorHAnsi"/>
        </w:rPr>
        <w:t>field work</w:t>
      </w:r>
      <w:r w:rsidRPr="00C631FA">
        <w:rPr>
          <w:rFonts w:asciiTheme="minorHAnsi" w:hAnsiTheme="minorHAnsi" w:cstheme="minorHAnsi"/>
        </w:rPr>
        <w:t xml:space="preserve">ers to the context of the evaluation, (ii) understanding the objectives of the evaluation, (iii) the contents of the question guides for KIIs, FGDs and case studies, based on </w:t>
      </w:r>
      <w:r>
        <w:rPr>
          <w:rFonts w:asciiTheme="minorHAnsi" w:hAnsiTheme="minorHAnsi" w:cstheme="minorHAnsi"/>
        </w:rPr>
        <w:t>data collection</w:t>
      </w:r>
      <w:r w:rsidRPr="00C631FA">
        <w:rPr>
          <w:rFonts w:asciiTheme="minorHAnsi" w:hAnsiTheme="minorHAnsi" w:cstheme="minorHAnsi"/>
        </w:rPr>
        <w:t xml:space="preserve"> instruments and survey protocols, (iv) rehearsals and identification of likely issues with the </w:t>
      </w:r>
      <w:r>
        <w:rPr>
          <w:rFonts w:asciiTheme="minorHAnsi" w:hAnsiTheme="minorHAnsi" w:cstheme="minorHAnsi"/>
        </w:rPr>
        <w:t>data collection</w:t>
      </w:r>
      <w:r w:rsidRPr="00C631FA">
        <w:rPr>
          <w:rFonts w:asciiTheme="minorHAnsi" w:hAnsiTheme="minorHAnsi" w:cstheme="minorHAnsi"/>
        </w:rPr>
        <w:t xml:space="preserve"> tools, (v) use of prompts and alternative phrasing of questions to probe limited or unclear responses</w:t>
      </w:r>
      <w:r>
        <w:rPr>
          <w:rFonts w:asciiTheme="minorHAnsi" w:hAnsiTheme="minorHAnsi" w:cstheme="minorHAnsi"/>
        </w:rPr>
        <w:t>, (vi) training on ethical requirements, as described at Section 4.5</w:t>
      </w:r>
      <w:r w:rsidRPr="00C631FA">
        <w:rPr>
          <w:rFonts w:asciiTheme="minorHAnsi" w:hAnsiTheme="minorHAnsi" w:cstheme="minorHAnsi"/>
        </w:rPr>
        <w:t xml:space="preserve"> </w:t>
      </w:r>
    </w:p>
    <w:p w14:paraId="1D5C8EF9" w14:textId="1D27E95F"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During this time, the Project Manager will also conduct training with all field work personnel on safeguarding, to ensure that OPM’s Safeguarding Policy, Principles for Practice and Code of Conduct are fully understood.</w:t>
      </w:r>
    </w:p>
    <w:p w14:paraId="02E5A759" w14:textId="77777777" w:rsidR="00983CA7" w:rsidRPr="00C631FA" w:rsidRDefault="00983CA7" w:rsidP="00983CA7">
      <w:pPr>
        <w:numPr>
          <w:ilvl w:val="0"/>
          <w:numId w:val="1"/>
        </w:numPr>
        <w:spacing w:after="60" w:line="240" w:lineRule="auto"/>
        <w:ind w:left="357" w:hanging="357"/>
        <w:rPr>
          <w:rFonts w:asciiTheme="minorHAnsi" w:hAnsiTheme="minorHAnsi" w:cstheme="minorHAnsi"/>
          <w:b/>
          <w:bCs/>
        </w:rPr>
      </w:pPr>
      <w:r w:rsidRPr="00C631FA">
        <w:rPr>
          <w:rFonts w:asciiTheme="minorHAnsi" w:hAnsiTheme="minorHAnsi" w:cstheme="minorHAnsi"/>
          <w:b/>
          <w:bCs/>
        </w:rPr>
        <w:t>Piloting plan</w:t>
      </w:r>
    </w:p>
    <w:p w14:paraId="3F51C059" w14:textId="02A4B099"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 xml:space="preserve">The data collection instruments will be piloted in Ou Chum district in Ratanakiri province. </w:t>
      </w:r>
      <w:r w:rsidR="00FA6F0F">
        <w:rPr>
          <w:rFonts w:asciiTheme="minorHAnsi" w:hAnsiTheme="minorHAnsi" w:cstheme="minorHAnsi"/>
        </w:rPr>
        <w:t xml:space="preserve"> This district has been selected for piloting for having similarities in conditions to those where full data collection will take place. </w:t>
      </w:r>
      <w:r w:rsidRPr="00C631FA">
        <w:rPr>
          <w:rFonts w:asciiTheme="minorHAnsi" w:hAnsiTheme="minorHAnsi" w:cstheme="minorHAnsi"/>
        </w:rPr>
        <w:t>One commune will be randomly selected from Ou Chum district, and two villages will be randomly selected from the commune. During this pilot phase, all survey instruments</w:t>
      </w:r>
      <w:r>
        <w:rPr>
          <w:rFonts w:asciiTheme="minorHAnsi" w:hAnsiTheme="minorHAnsi" w:cstheme="minorHAnsi"/>
        </w:rPr>
        <w:t xml:space="preserve"> will be tested</w:t>
      </w:r>
      <w:r w:rsidRPr="00C631FA">
        <w:rPr>
          <w:rFonts w:asciiTheme="minorHAnsi" w:hAnsiTheme="minorHAnsi" w:cstheme="minorHAnsi"/>
        </w:rPr>
        <w:t>. The outputs of the pilot will be as follows:</w:t>
      </w:r>
    </w:p>
    <w:p w14:paraId="3E4CE6F5" w14:textId="77777777" w:rsidR="00983CA7" w:rsidRPr="00C631FA" w:rsidRDefault="00983CA7" w:rsidP="00983CA7">
      <w:pPr>
        <w:numPr>
          <w:ilvl w:val="0"/>
          <w:numId w:val="11"/>
        </w:numPr>
        <w:spacing w:after="120" w:line="240" w:lineRule="auto"/>
        <w:ind w:left="924" w:hanging="357"/>
        <w:rPr>
          <w:rFonts w:asciiTheme="minorHAnsi" w:eastAsia="Times New Roman" w:hAnsiTheme="minorHAnsi" w:cstheme="minorHAnsi"/>
          <w:bCs/>
          <w:szCs w:val="24"/>
          <w:lang w:eastAsia="en-US"/>
        </w:rPr>
      </w:pPr>
      <w:r w:rsidRPr="00C631FA">
        <w:rPr>
          <w:rFonts w:asciiTheme="minorHAnsi" w:eastAsia="Times New Roman" w:hAnsiTheme="minorHAnsi" w:cstheme="minorHAnsi"/>
          <w:bCs/>
          <w:szCs w:val="24"/>
          <w:lang w:eastAsia="en-US"/>
        </w:rPr>
        <w:t>Two KIIs at district level</w:t>
      </w:r>
    </w:p>
    <w:p w14:paraId="27452091" w14:textId="77777777" w:rsidR="00983CA7" w:rsidRPr="00C631FA" w:rsidRDefault="00983CA7" w:rsidP="00983CA7">
      <w:pPr>
        <w:numPr>
          <w:ilvl w:val="0"/>
          <w:numId w:val="11"/>
        </w:numPr>
        <w:spacing w:after="120" w:line="240" w:lineRule="auto"/>
        <w:ind w:left="924" w:hanging="357"/>
        <w:rPr>
          <w:rFonts w:asciiTheme="minorHAnsi" w:eastAsia="Times New Roman" w:hAnsiTheme="minorHAnsi" w:cstheme="minorHAnsi"/>
          <w:bCs/>
          <w:szCs w:val="24"/>
          <w:lang w:eastAsia="en-US"/>
        </w:rPr>
      </w:pPr>
      <w:r w:rsidRPr="00C631FA">
        <w:rPr>
          <w:rFonts w:asciiTheme="minorHAnsi" w:eastAsia="Times New Roman" w:hAnsiTheme="minorHAnsi" w:cstheme="minorHAnsi"/>
          <w:bCs/>
          <w:szCs w:val="24"/>
          <w:lang w:eastAsia="en-US"/>
        </w:rPr>
        <w:t>Nine KIIs at commune and village level</w:t>
      </w:r>
    </w:p>
    <w:p w14:paraId="21FF332B" w14:textId="77777777" w:rsidR="00983CA7" w:rsidRPr="00C631FA" w:rsidRDefault="00983CA7" w:rsidP="00983CA7">
      <w:pPr>
        <w:numPr>
          <w:ilvl w:val="0"/>
          <w:numId w:val="11"/>
        </w:numPr>
        <w:spacing w:after="120" w:line="240" w:lineRule="auto"/>
        <w:ind w:left="924" w:hanging="357"/>
        <w:rPr>
          <w:rFonts w:asciiTheme="minorHAnsi" w:eastAsia="Times New Roman" w:hAnsiTheme="minorHAnsi" w:cstheme="minorHAnsi"/>
          <w:bCs/>
          <w:szCs w:val="24"/>
          <w:lang w:eastAsia="en-US"/>
        </w:rPr>
      </w:pPr>
      <w:r w:rsidRPr="00C631FA">
        <w:rPr>
          <w:rFonts w:asciiTheme="minorHAnsi" w:eastAsia="Times New Roman" w:hAnsiTheme="minorHAnsi" w:cstheme="minorHAnsi"/>
          <w:bCs/>
          <w:szCs w:val="24"/>
          <w:lang w:eastAsia="en-US"/>
        </w:rPr>
        <w:t>Two FGDs: one with carers of children 0-24 months and another with carers of children three to five years</w:t>
      </w:r>
    </w:p>
    <w:p w14:paraId="565ABFF4" w14:textId="77777777" w:rsidR="00983CA7" w:rsidRDefault="00983CA7" w:rsidP="00983CA7">
      <w:pPr>
        <w:numPr>
          <w:ilvl w:val="0"/>
          <w:numId w:val="11"/>
        </w:numPr>
        <w:spacing w:after="120" w:line="240" w:lineRule="auto"/>
        <w:ind w:left="924" w:hanging="357"/>
        <w:rPr>
          <w:rFonts w:asciiTheme="minorHAnsi" w:eastAsia="Times New Roman" w:hAnsiTheme="minorHAnsi" w:cstheme="minorHAnsi"/>
          <w:bCs/>
          <w:szCs w:val="24"/>
          <w:lang w:eastAsia="en-US"/>
        </w:rPr>
      </w:pPr>
      <w:r w:rsidRPr="00C631FA">
        <w:rPr>
          <w:rFonts w:asciiTheme="minorHAnsi" w:eastAsia="Times New Roman" w:hAnsiTheme="minorHAnsi" w:cstheme="minorHAnsi"/>
          <w:bCs/>
          <w:szCs w:val="24"/>
          <w:lang w:eastAsia="en-US"/>
        </w:rPr>
        <w:t>Four case studies</w:t>
      </w:r>
    </w:p>
    <w:p w14:paraId="0317908A" w14:textId="305A4D35" w:rsidR="00FA6F0F" w:rsidRPr="00F60F5E" w:rsidRDefault="00FA6F0F" w:rsidP="00F60F5E">
      <w:pPr>
        <w:pStyle w:val="BodyText"/>
        <w:rPr>
          <w:lang w:eastAsia="en-US"/>
        </w:rPr>
      </w:pPr>
      <w:r>
        <w:rPr>
          <w:lang w:eastAsia="en-US"/>
        </w:rPr>
        <w:t>The field work team will discuss the piloting process, including key findings, but as the primary focus of this stage is testing it is not proposed to use this data collection as formal evidence in the evaluation. However, any remarkable findings raised during plenary debriefing on pilot testing will be escalated</w:t>
      </w:r>
      <w:r w:rsidR="00652B70">
        <w:rPr>
          <w:lang w:eastAsia="en-US"/>
        </w:rPr>
        <w:t xml:space="preserve"> to the rest</w:t>
      </w:r>
      <w:r>
        <w:rPr>
          <w:lang w:eastAsia="en-US"/>
        </w:rPr>
        <w:t xml:space="preserve"> of the Evaluation Tea</w:t>
      </w:r>
      <w:r w:rsidR="00652B70">
        <w:rPr>
          <w:lang w:eastAsia="en-US"/>
        </w:rPr>
        <w:t>m</w:t>
      </w:r>
      <w:r>
        <w:rPr>
          <w:lang w:eastAsia="en-US"/>
        </w:rPr>
        <w:t xml:space="preserve">, for their information. </w:t>
      </w:r>
    </w:p>
    <w:p w14:paraId="7282CA7B" w14:textId="57770EE7" w:rsidR="00983CA7" w:rsidRPr="00C631FA" w:rsidRDefault="00983CA7" w:rsidP="00983CA7">
      <w:pPr>
        <w:spacing w:after="60" w:line="276" w:lineRule="atLeast"/>
        <w:rPr>
          <w:rFonts w:asciiTheme="minorHAnsi" w:hAnsiTheme="minorHAnsi" w:cstheme="minorHAnsi"/>
        </w:rPr>
      </w:pPr>
      <w:r w:rsidRPr="00C631FA">
        <w:rPr>
          <w:rFonts w:asciiTheme="minorHAnsi" w:hAnsiTheme="minorHAnsi" w:cstheme="minorHAnsi"/>
        </w:rPr>
        <w:t xml:space="preserve">Following completion of the pilots, the Research Lead and field workers will debrief the pilot results in order to feedback on and, if necessary, refine (i) the process of field work, (ii) </w:t>
      </w:r>
      <w:r w:rsidRPr="00C631FA">
        <w:rPr>
          <w:rFonts w:asciiTheme="minorHAnsi" w:hAnsiTheme="minorHAnsi" w:cstheme="minorHAnsi"/>
        </w:rPr>
        <w:lastRenderedPageBreak/>
        <w:t xml:space="preserve">revising survey instruments and (iii) any other troubleshooting strategies. The Research Lead will prepare a report on the pilot and will brief the Evaluation Team on issues encountered. If any substantive issues with the </w:t>
      </w:r>
      <w:r>
        <w:rPr>
          <w:rFonts w:asciiTheme="minorHAnsi" w:hAnsiTheme="minorHAnsi" w:cstheme="minorHAnsi"/>
        </w:rPr>
        <w:t>data collection</w:t>
      </w:r>
      <w:r w:rsidRPr="00C631FA">
        <w:rPr>
          <w:rFonts w:asciiTheme="minorHAnsi" w:hAnsiTheme="minorHAnsi" w:cstheme="minorHAnsi"/>
        </w:rPr>
        <w:t xml:space="preserve"> tools are encountered during piloting, revisions will be discussed with the Team Leader prior to confirmation.  </w:t>
      </w:r>
    </w:p>
    <w:p w14:paraId="1E9EBE88" w14:textId="395B8B18"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 xml:space="preserve">Testing the questions during the pilot phase helps interviewers and the Evaluation Team to understand how the </w:t>
      </w:r>
      <w:r w:rsidR="00BF314C">
        <w:rPr>
          <w:rFonts w:asciiTheme="minorHAnsi" w:hAnsiTheme="minorHAnsi" w:cstheme="minorHAnsi"/>
        </w:rPr>
        <w:t>field work</w:t>
      </w:r>
      <w:r w:rsidRPr="00C631FA">
        <w:rPr>
          <w:rFonts w:asciiTheme="minorHAnsi" w:hAnsiTheme="minorHAnsi" w:cstheme="minorHAnsi"/>
        </w:rPr>
        <w:t xml:space="preserve"> process works in practice and to identify any issues with language and concepts, both on the part of the field workers as well as respondents. Adjustments or additional training will occur, if necessary. The data collection team will include the following </w:t>
      </w:r>
      <w:r w:rsidR="00BF314C">
        <w:rPr>
          <w:rFonts w:asciiTheme="minorHAnsi" w:hAnsiTheme="minorHAnsi" w:cstheme="minorHAnsi"/>
        </w:rPr>
        <w:t>field work</w:t>
      </w:r>
      <w:r w:rsidRPr="00C631FA">
        <w:rPr>
          <w:rFonts w:asciiTheme="minorHAnsi" w:hAnsiTheme="minorHAnsi" w:cstheme="minorHAnsi"/>
        </w:rPr>
        <w:t xml:space="preserve"> staff, which will work in all three provinces. </w:t>
      </w:r>
    </w:p>
    <w:p w14:paraId="4B0025F9" w14:textId="07F3DCBB" w:rsidR="00983CA7" w:rsidRPr="00ED7A60" w:rsidRDefault="00983CA7" w:rsidP="00983CA7">
      <w:pPr>
        <w:keepNext/>
        <w:spacing w:after="120" w:line="240" w:lineRule="auto"/>
        <w:ind w:left="1134" w:hanging="1134"/>
        <w:outlineLvl w:val="2"/>
        <w:rPr>
          <w:rFonts w:eastAsia="Times New Roman" w:cs="Times New Roman"/>
          <w:b/>
          <w:bCs/>
          <w:color w:val="0B1F51"/>
          <w:lang w:eastAsia="en-US"/>
        </w:rPr>
      </w:pPr>
      <w:bookmarkStart w:id="348" w:name="_Ref7524193"/>
      <w:bookmarkStart w:id="349" w:name="_Toc7481222"/>
      <w:bookmarkStart w:id="350" w:name="_Toc7526947"/>
      <w:r w:rsidRPr="00ED7A60">
        <w:rPr>
          <w:rFonts w:eastAsia="Times New Roman" w:cs="Times New Roman"/>
          <w:b/>
          <w:bCs/>
          <w:color w:val="0B1F51"/>
          <w:lang w:eastAsia="en-US"/>
        </w:rPr>
        <w:t xml:space="preserve">Table </w:t>
      </w:r>
      <w:r w:rsidRPr="00ED7A60">
        <w:rPr>
          <w:rFonts w:eastAsia="Times New Roman" w:cs="Times New Roman"/>
          <w:b/>
          <w:bCs/>
          <w:color w:val="0B1F51"/>
          <w:lang w:eastAsia="en-US"/>
        </w:rPr>
        <w:fldChar w:fldCharType="begin"/>
      </w:r>
      <w:r w:rsidRPr="00ED7A60">
        <w:rPr>
          <w:rFonts w:eastAsia="Times New Roman" w:cs="Times New Roman"/>
          <w:b/>
          <w:bCs/>
          <w:color w:val="0B1F51"/>
          <w:lang w:eastAsia="en-US"/>
        </w:rPr>
        <w:instrText xml:space="preserve"> SEQ Table \* ARABIC </w:instrText>
      </w:r>
      <w:r w:rsidRPr="00ED7A60">
        <w:rPr>
          <w:rFonts w:eastAsia="Times New Roman" w:cs="Times New Roman"/>
          <w:b/>
          <w:bCs/>
          <w:color w:val="0B1F51"/>
          <w:lang w:eastAsia="en-US"/>
        </w:rPr>
        <w:fldChar w:fldCharType="separate"/>
      </w:r>
      <w:r w:rsidR="006343E3">
        <w:rPr>
          <w:rFonts w:eastAsia="Times New Roman" w:cs="Times New Roman"/>
          <w:b/>
          <w:bCs/>
          <w:noProof/>
          <w:color w:val="0B1F51"/>
          <w:lang w:eastAsia="en-US"/>
        </w:rPr>
        <w:t>8</w:t>
      </w:r>
      <w:r w:rsidRPr="00ED7A60">
        <w:rPr>
          <w:rFonts w:eastAsia="Times New Roman" w:cs="Times New Roman"/>
          <w:b/>
          <w:bCs/>
          <w:color w:val="0B1F51"/>
          <w:lang w:eastAsia="en-US"/>
        </w:rPr>
        <w:fldChar w:fldCharType="end"/>
      </w:r>
      <w:bookmarkEnd w:id="348"/>
      <w:r w:rsidRPr="00ED7A60">
        <w:rPr>
          <w:rFonts w:eastAsia="Times New Roman" w:cs="Times New Roman"/>
          <w:b/>
          <w:bCs/>
          <w:color w:val="0B1F51"/>
          <w:lang w:eastAsia="en-US"/>
        </w:rPr>
        <w:t>. Data collection team</w:t>
      </w:r>
      <w:bookmarkEnd w:id="349"/>
      <w:bookmarkEnd w:id="350"/>
    </w:p>
    <w:tbl>
      <w:tblPr>
        <w:tblStyle w:val="OPMTable311"/>
        <w:tblW w:w="5529" w:type="dxa"/>
        <w:tblLook w:val="04A0" w:firstRow="1" w:lastRow="0" w:firstColumn="1" w:lastColumn="0" w:noHBand="0" w:noVBand="1"/>
      </w:tblPr>
      <w:tblGrid>
        <w:gridCol w:w="3969"/>
        <w:gridCol w:w="1560"/>
      </w:tblGrid>
      <w:tr w:rsidR="00983CA7" w:rsidRPr="00C631FA" w14:paraId="0A92B007" w14:textId="77777777" w:rsidTr="00F60F5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969" w:type="dxa"/>
          </w:tcPr>
          <w:p w14:paraId="5FBD8EA2" w14:textId="77777777" w:rsidR="00983CA7" w:rsidRPr="00C631FA" w:rsidRDefault="00983CA7" w:rsidP="00D16AA7">
            <w:pPr>
              <w:keepNext/>
              <w:keepLines/>
              <w:spacing w:line="240" w:lineRule="auto"/>
              <w:contextualSpacing/>
              <w:rPr>
                <w:rFonts w:asciiTheme="minorHAnsi" w:hAnsiTheme="minorHAnsi" w:cstheme="minorHAnsi"/>
              </w:rPr>
            </w:pPr>
            <w:r w:rsidRPr="00C631FA">
              <w:rPr>
                <w:rFonts w:asciiTheme="minorHAnsi" w:hAnsiTheme="minorHAnsi" w:cstheme="minorHAnsi"/>
              </w:rPr>
              <w:t>Data collection team role</w:t>
            </w:r>
          </w:p>
        </w:tc>
        <w:tc>
          <w:tcPr>
            <w:tcW w:w="1560" w:type="dxa"/>
          </w:tcPr>
          <w:p w14:paraId="0615BA24" w14:textId="77777777" w:rsidR="00983CA7" w:rsidRPr="00C631FA" w:rsidRDefault="00983CA7" w:rsidP="00D16AA7">
            <w:pPr>
              <w:keepNext/>
              <w:keepLines/>
              <w:spacing w:line="240" w:lineRule="auto"/>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C631FA">
              <w:rPr>
                <w:rFonts w:asciiTheme="minorHAnsi" w:hAnsiTheme="minorHAnsi" w:cstheme="minorHAnsi"/>
              </w:rPr>
              <w:t>Number of persons</w:t>
            </w:r>
          </w:p>
        </w:tc>
      </w:tr>
      <w:tr w:rsidR="00983CA7" w:rsidRPr="00C631FA" w14:paraId="4C165F2D"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3877B1D1" w14:textId="77777777" w:rsidR="00983CA7" w:rsidRPr="00782B2D" w:rsidRDefault="00983CA7" w:rsidP="00D16AA7">
            <w:pPr>
              <w:keepNext/>
              <w:keepLines/>
              <w:spacing w:line="240" w:lineRule="auto"/>
              <w:contextualSpacing/>
              <w:rPr>
                <w:rFonts w:asciiTheme="minorHAnsi" w:hAnsiTheme="minorHAnsi" w:cstheme="minorHAnsi"/>
                <w:b w:val="0"/>
              </w:rPr>
            </w:pPr>
            <w:r w:rsidRPr="00782B2D">
              <w:rPr>
                <w:rFonts w:asciiTheme="minorHAnsi" w:hAnsiTheme="minorHAnsi" w:cstheme="minorHAnsi"/>
              </w:rPr>
              <w:t>Field supervisor</w:t>
            </w:r>
          </w:p>
        </w:tc>
        <w:tc>
          <w:tcPr>
            <w:tcW w:w="1560" w:type="dxa"/>
          </w:tcPr>
          <w:p w14:paraId="62ED7E62" w14:textId="77777777" w:rsidR="00983CA7" w:rsidRPr="00C631FA" w:rsidRDefault="00983CA7" w:rsidP="00D16AA7">
            <w:pPr>
              <w:keepNext/>
              <w:keepLines/>
              <w:spacing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C631FA">
              <w:rPr>
                <w:rFonts w:asciiTheme="minorHAnsi" w:hAnsiTheme="minorHAnsi" w:cstheme="minorHAnsi"/>
              </w:rPr>
              <w:t>1</w:t>
            </w:r>
          </w:p>
        </w:tc>
      </w:tr>
      <w:tr w:rsidR="00983CA7" w:rsidRPr="00C631FA" w14:paraId="3B69DB64" w14:textId="77777777" w:rsidTr="00F60F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114E1891" w14:textId="77777777" w:rsidR="00983CA7" w:rsidRPr="00782B2D" w:rsidRDefault="00983CA7" w:rsidP="00D16AA7">
            <w:pPr>
              <w:keepNext/>
              <w:keepLines/>
              <w:spacing w:line="240" w:lineRule="auto"/>
              <w:contextualSpacing/>
              <w:rPr>
                <w:rFonts w:asciiTheme="minorHAnsi" w:hAnsiTheme="minorHAnsi" w:cstheme="minorHAnsi"/>
                <w:b w:val="0"/>
              </w:rPr>
            </w:pPr>
            <w:r w:rsidRPr="00782B2D">
              <w:rPr>
                <w:rFonts w:asciiTheme="minorHAnsi" w:hAnsiTheme="minorHAnsi" w:cstheme="minorHAnsi"/>
              </w:rPr>
              <w:t>Scheduler</w:t>
            </w:r>
          </w:p>
        </w:tc>
        <w:tc>
          <w:tcPr>
            <w:tcW w:w="1560" w:type="dxa"/>
          </w:tcPr>
          <w:p w14:paraId="7C1136A2" w14:textId="77777777" w:rsidR="00983CA7" w:rsidRPr="00C631FA" w:rsidRDefault="00983CA7" w:rsidP="00D16AA7">
            <w:pPr>
              <w:keepNext/>
              <w:keepLines/>
              <w:spacing w:line="240" w:lineRule="auto"/>
              <w:contextualSpacing/>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sidRPr="00C631FA">
              <w:rPr>
                <w:rFonts w:asciiTheme="minorHAnsi" w:hAnsiTheme="minorHAnsi" w:cstheme="minorHAnsi"/>
              </w:rPr>
              <w:t>1</w:t>
            </w:r>
          </w:p>
        </w:tc>
      </w:tr>
      <w:tr w:rsidR="00983CA7" w:rsidRPr="00C631FA" w14:paraId="5FD40E7F" w14:textId="77777777" w:rsidTr="00F60F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67124C97" w14:textId="77777777" w:rsidR="00983CA7" w:rsidRPr="00782B2D" w:rsidRDefault="00983CA7" w:rsidP="00D16AA7">
            <w:pPr>
              <w:keepNext/>
              <w:keepLines/>
              <w:spacing w:line="240" w:lineRule="auto"/>
              <w:contextualSpacing/>
              <w:rPr>
                <w:rFonts w:asciiTheme="minorHAnsi" w:hAnsiTheme="minorHAnsi" w:cstheme="minorHAnsi"/>
                <w:b w:val="0"/>
              </w:rPr>
            </w:pPr>
            <w:r w:rsidRPr="00782B2D">
              <w:rPr>
                <w:rFonts w:asciiTheme="minorHAnsi" w:hAnsiTheme="minorHAnsi" w:cstheme="minorHAnsi"/>
              </w:rPr>
              <w:t>Qualitative interviewers</w:t>
            </w:r>
          </w:p>
        </w:tc>
        <w:tc>
          <w:tcPr>
            <w:tcW w:w="1560" w:type="dxa"/>
          </w:tcPr>
          <w:p w14:paraId="44111EB6" w14:textId="77777777" w:rsidR="00983CA7" w:rsidRPr="00C631FA" w:rsidRDefault="00983CA7" w:rsidP="00D16AA7">
            <w:pPr>
              <w:keepNext/>
              <w:keepLines/>
              <w:spacing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C631FA">
              <w:rPr>
                <w:rFonts w:asciiTheme="minorHAnsi" w:hAnsiTheme="minorHAnsi" w:cstheme="minorHAnsi"/>
              </w:rPr>
              <w:t>4</w:t>
            </w:r>
          </w:p>
        </w:tc>
      </w:tr>
      <w:tr w:rsidR="00983CA7" w:rsidRPr="00C631FA" w14:paraId="36E37880" w14:textId="77777777" w:rsidTr="00F60F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Pr>
          <w:p w14:paraId="653D0AEE" w14:textId="77777777" w:rsidR="00983CA7" w:rsidRPr="00782B2D" w:rsidRDefault="00983CA7" w:rsidP="00D16AA7">
            <w:pPr>
              <w:keepNext/>
              <w:keepLines/>
              <w:spacing w:line="240" w:lineRule="auto"/>
              <w:contextualSpacing/>
              <w:rPr>
                <w:rFonts w:asciiTheme="minorHAnsi" w:hAnsiTheme="minorHAnsi" w:cstheme="minorHAnsi"/>
                <w:b w:val="0"/>
              </w:rPr>
            </w:pPr>
            <w:r w:rsidRPr="00782B2D">
              <w:rPr>
                <w:rFonts w:asciiTheme="minorHAnsi" w:hAnsiTheme="minorHAnsi" w:cstheme="minorHAnsi"/>
              </w:rPr>
              <w:t>FGD moderator</w:t>
            </w:r>
          </w:p>
        </w:tc>
        <w:tc>
          <w:tcPr>
            <w:tcW w:w="1560" w:type="dxa"/>
          </w:tcPr>
          <w:p w14:paraId="71D942C5" w14:textId="77777777" w:rsidR="00983CA7" w:rsidRPr="00C631FA" w:rsidRDefault="00983CA7" w:rsidP="00D16AA7">
            <w:pPr>
              <w:keepNext/>
              <w:keepLines/>
              <w:spacing w:line="240" w:lineRule="auto"/>
              <w:contextualSpacing/>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sidRPr="00C631FA">
              <w:rPr>
                <w:rFonts w:asciiTheme="minorHAnsi" w:hAnsiTheme="minorHAnsi" w:cstheme="minorHAnsi"/>
              </w:rPr>
              <w:t>1</w:t>
            </w:r>
          </w:p>
        </w:tc>
      </w:tr>
      <w:tr w:rsidR="00983CA7" w:rsidRPr="00C631FA" w14:paraId="4C72128F" w14:textId="77777777" w:rsidTr="00F60F5E">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3969" w:type="dxa"/>
          </w:tcPr>
          <w:p w14:paraId="4F92A6EF" w14:textId="77777777" w:rsidR="00983CA7" w:rsidRPr="00782B2D" w:rsidRDefault="00983CA7" w:rsidP="00D16AA7">
            <w:pPr>
              <w:keepNext/>
              <w:keepLines/>
              <w:spacing w:line="240" w:lineRule="auto"/>
              <w:contextualSpacing/>
              <w:rPr>
                <w:rFonts w:asciiTheme="minorHAnsi" w:hAnsiTheme="minorHAnsi" w:cstheme="minorHAnsi"/>
                <w:b w:val="0"/>
              </w:rPr>
            </w:pPr>
            <w:r w:rsidRPr="00782B2D">
              <w:rPr>
                <w:rFonts w:asciiTheme="minorHAnsi" w:hAnsiTheme="minorHAnsi" w:cstheme="minorHAnsi"/>
              </w:rPr>
              <w:t>Note taker</w:t>
            </w:r>
          </w:p>
        </w:tc>
        <w:tc>
          <w:tcPr>
            <w:tcW w:w="1560" w:type="dxa"/>
          </w:tcPr>
          <w:p w14:paraId="481AEFE5" w14:textId="77777777" w:rsidR="00983CA7" w:rsidRPr="00C631FA" w:rsidRDefault="00983CA7" w:rsidP="00D16AA7">
            <w:pPr>
              <w:keepNext/>
              <w:keepLines/>
              <w:spacing w:line="240" w:lineRule="auto"/>
              <w:contextualSpacing/>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C631FA">
              <w:rPr>
                <w:rFonts w:asciiTheme="minorHAnsi" w:hAnsiTheme="minorHAnsi" w:cstheme="minorHAnsi"/>
              </w:rPr>
              <w:t>1</w:t>
            </w:r>
          </w:p>
        </w:tc>
      </w:tr>
    </w:tbl>
    <w:p w14:paraId="4F3EE724" w14:textId="77777777" w:rsidR="00983CA7" w:rsidRPr="00C631FA" w:rsidRDefault="00983CA7" w:rsidP="00983CA7">
      <w:pPr>
        <w:spacing w:line="240" w:lineRule="auto"/>
        <w:rPr>
          <w:rFonts w:asciiTheme="minorHAnsi" w:hAnsiTheme="minorHAnsi" w:cstheme="minorHAnsi"/>
        </w:rPr>
      </w:pPr>
    </w:p>
    <w:p w14:paraId="3B363F33" w14:textId="26D028ED" w:rsidR="00983CA7" w:rsidRDefault="00BF314C" w:rsidP="00983CA7">
      <w:pPr>
        <w:spacing w:line="240" w:lineRule="auto"/>
        <w:rPr>
          <w:rFonts w:asciiTheme="minorHAnsi" w:hAnsiTheme="minorHAnsi" w:cstheme="minorHAnsi"/>
        </w:rPr>
      </w:pPr>
      <w:r>
        <w:rPr>
          <w:rFonts w:asciiTheme="minorHAnsi" w:hAnsiTheme="minorHAnsi" w:cstheme="minorHAnsi"/>
        </w:rPr>
        <w:t>Field work</w:t>
      </w:r>
      <w:r w:rsidR="00983CA7" w:rsidRPr="00C631FA">
        <w:rPr>
          <w:rFonts w:asciiTheme="minorHAnsi" w:hAnsiTheme="minorHAnsi" w:cstheme="minorHAnsi"/>
        </w:rPr>
        <w:t xml:space="preserve"> will be conducted by the data collection team </w:t>
      </w:r>
      <w:r w:rsidR="00782B2D">
        <w:rPr>
          <w:rFonts w:asciiTheme="minorHAnsi" w:hAnsiTheme="minorHAnsi" w:cstheme="minorHAnsi"/>
        </w:rPr>
        <w:t xml:space="preserve">(see </w:t>
      </w:r>
      <w:r w:rsidR="00782B2D">
        <w:rPr>
          <w:rFonts w:asciiTheme="minorHAnsi" w:hAnsiTheme="minorHAnsi" w:cstheme="minorHAnsi"/>
        </w:rPr>
        <w:fldChar w:fldCharType="begin"/>
      </w:r>
      <w:r w:rsidR="00782B2D">
        <w:rPr>
          <w:rFonts w:asciiTheme="minorHAnsi" w:hAnsiTheme="minorHAnsi" w:cstheme="minorHAnsi"/>
        </w:rPr>
        <w:instrText xml:space="preserve"> REF _Ref7524193 \h </w:instrText>
      </w:r>
      <w:r w:rsidR="00782B2D">
        <w:rPr>
          <w:rFonts w:asciiTheme="minorHAnsi" w:hAnsiTheme="minorHAnsi" w:cstheme="minorHAnsi"/>
        </w:rPr>
      </w:r>
      <w:r w:rsidR="00782B2D">
        <w:rPr>
          <w:rFonts w:asciiTheme="minorHAnsi" w:hAnsiTheme="minorHAnsi" w:cstheme="minorHAnsi"/>
        </w:rPr>
        <w:fldChar w:fldCharType="separate"/>
      </w:r>
      <w:r w:rsidR="006343E3" w:rsidRPr="00ED7A60">
        <w:rPr>
          <w:rFonts w:eastAsia="Times New Roman" w:cs="Times New Roman"/>
          <w:b/>
          <w:bCs/>
          <w:color w:val="0B1F51"/>
          <w:lang w:eastAsia="en-US"/>
        </w:rPr>
        <w:t xml:space="preserve">Table </w:t>
      </w:r>
      <w:r w:rsidR="006343E3">
        <w:rPr>
          <w:rFonts w:eastAsia="Times New Roman" w:cs="Times New Roman"/>
          <w:b/>
          <w:bCs/>
          <w:noProof/>
          <w:color w:val="0B1F51"/>
          <w:lang w:eastAsia="en-US"/>
        </w:rPr>
        <w:t>8</w:t>
      </w:r>
      <w:r w:rsidR="00782B2D">
        <w:rPr>
          <w:rFonts w:asciiTheme="minorHAnsi" w:hAnsiTheme="minorHAnsi" w:cstheme="minorHAnsi"/>
        </w:rPr>
        <w:fldChar w:fldCharType="end"/>
      </w:r>
      <w:r w:rsidR="00782B2D">
        <w:rPr>
          <w:rFonts w:asciiTheme="minorHAnsi" w:hAnsiTheme="minorHAnsi" w:cstheme="minorHAnsi"/>
        </w:rPr>
        <w:t>)</w:t>
      </w:r>
      <w:r w:rsidR="00913D02">
        <w:rPr>
          <w:rFonts w:asciiTheme="minorHAnsi" w:hAnsiTheme="minorHAnsi" w:cstheme="minorHAnsi"/>
        </w:rPr>
        <w:t xml:space="preserve"> </w:t>
      </w:r>
      <w:bookmarkStart w:id="351" w:name="_GoBack"/>
      <w:bookmarkEnd w:id="351"/>
      <w:r w:rsidR="00983CA7" w:rsidRPr="00C631FA">
        <w:rPr>
          <w:rFonts w:asciiTheme="minorHAnsi" w:hAnsiTheme="minorHAnsi" w:cstheme="minorHAnsi"/>
        </w:rPr>
        <w:t xml:space="preserve">over a period of two weeks beginning as soon as piloting, debriefing and revision of tools is complete. This </w:t>
      </w:r>
      <w:r w:rsidR="00324D1A">
        <w:rPr>
          <w:rFonts w:asciiTheme="minorHAnsi" w:hAnsiTheme="minorHAnsi" w:cstheme="minorHAnsi"/>
        </w:rPr>
        <w:t>is due to</w:t>
      </w:r>
      <w:r w:rsidR="00983CA7" w:rsidRPr="00C631FA">
        <w:rPr>
          <w:rFonts w:asciiTheme="minorHAnsi" w:hAnsiTheme="minorHAnsi" w:cstheme="minorHAnsi"/>
        </w:rPr>
        <w:t xml:space="preserve"> commence </w:t>
      </w:r>
      <w:r w:rsidR="00324D1A">
        <w:rPr>
          <w:rFonts w:asciiTheme="minorHAnsi" w:hAnsiTheme="minorHAnsi" w:cstheme="minorHAnsi"/>
        </w:rPr>
        <w:t>i</w:t>
      </w:r>
      <w:r w:rsidR="00983CA7" w:rsidRPr="00C631FA">
        <w:rPr>
          <w:rFonts w:asciiTheme="minorHAnsi" w:hAnsiTheme="minorHAnsi" w:cstheme="minorHAnsi"/>
        </w:rPr>
        <w:t xml:space="preserve">n </w:t>
      </w:r>
      <w:r w:rsidR="00324D1A">
        <w:rPr>
          <w:rFonts w:asciiTheme="minorHAnsi" w:hAnsiTheme="minorHAnsi" w:cstheme="minorHAnsi"/>
        </w:rPr>
        <w:t xml:space="preserve">in </w:t>
      </w:r>
      <w:r w:rsidR="00983CA7" w:rsidRPr="00C631FA">
        <w:rPr>
          <w:rFonts w:asciiTheme="minorHAnsi" w:hAnsiTheme="minorHAnsi" w:cstheme="minorHAnsi"/>
        </w:rPr>
        <w:t xml:space="preserve">May, in Ratanakiri. </w:t>
      </w:r>
      <w:r w:rsidR="00FA6F0F">
        <w:rPr>
          <w:rFonts w:asciiTheme="minorHAnsi" w:hAnsiTheme="minorHAnsi" w:cstheme="minorHAnsi"/>
        </w:rPr>
        <w:t xml:space="preserve">The team will be overseen by a field supervisor, who will </w:t>
      </w:r>
      <w:r w:rsidR="00324D1A">
        <w:rPr>
          <w:rFonts w:asciiTheme="minorHAnsi" w:hAnsiTheme="minorHAnsi" w:cstheme="minorHAnsi"/>
        </w:rPr>
        <w:t>move</w:t>
      </w:r>
      <w:r w:rsidR="00FA6F0F">
        <w:rPr>
          <w:rFonts w:asciiTheme="minorHAnsi" w:hAnsiTheme="minorHAnsi" w:cstheme="minorHAnsi"/>
        </w:rPr>
        <w:t xml:space="preserve"> between field data collection activities to ensure they are being conducted as required. Given the time and travel required, the Field Supervisor is anticipated to monitor around 20 per cent of KIIs, FGDs and case studies. </w:t>
      </w:r>
    </w:p>
    <w:p w14:paraId="2B234951" w14:textId="5F90708A" w:rsidR="00983CA7" w:rsidRPr="00FA67AA" w:rsidRDefault="00983CA7" w:rsidP="00983CA7">
      <w:pPr>
        <w:pStyle w:val="BodyText"/>
      </w:pPr>
      <w:r>
        <w:t xml:space="preserve">With respect to ethnolinguistic minority groups, the </w:t>
      </w:r>
      <w:r w:rsidR="00BF314C">
        <w:t>field work</w:t>
      </w:r>
      <w:r>
        <w:t xml:space="preserve"> will work with bilingual community members for interpretation if the Khmer language is not spoken by respondents.</w:t>
      </w:r>
    </w:p>
    <w:p w14:paraId="03C06E56" w14:textId="77777777" w:rsidR="00983CA7" w:rsidRPr="00C631FA" w:rsidRDefault="00983CA7" w:rsidP="00983CA7">
      <w:pPr>
        <w:spacing w:line="240" w:lineRule="auto"/>
        <w:rPr>
          <w:rFonts w:asciiTheme="minorHAnsi" w:hAnsiTheme="minorHAnsi" w:cstheme="minorHAnsi"/>
        </w:rPr>
      </w:pPr>
      <w:r w:rsidRPr="00C631FA">
        <w:rPr>
          <w:rFonts w:asciiTheme="minorHAnsi" w:hAnsiTheme="minorHAnsi" w:cstheme="minorHAnsi"/>
        </w:rPr>
        <w:t>The remainder of the KIIs – those with personnel at more senior levels – will be conducted in person or by telephone</w:t>
      </w:r>
      <w:r>
        <w:rPr>
          <w:rFonts w:asciiTheme="minorHAnsi" w:hAnsiTheme="minorHAnsi" w:cstheme="minorHAnsi"/>
        </w:rPr>
        <w:t xml:space="preserve"> </w:t>
      </w:r>
      <w:r w:rsidRPr="00C631FA">
        <w:rPr>
          <w:rFonts w:asciiTheme="minorHAnsi" w:hAnsiTheme="minorHAnsi" w:cstheme="minorHAnsi"/>
        </w:rPr>
        <w:t xml:space="preserve">(Skype or WhatsApp) </w:t>
      </w:r>
      <w:r>
        <w:rPr>
          <w:rFonts w:asciiTheme="minorHAnsi" w:hAnsiTheme="minorHAnsi" w:cstheme="minorHAnsi"/>
        </w:rPr>
        <w:t>where meetings cannot be otherwise arranged</w:t>
      </w:r>
      <w:r w:rsidRPr="00C631FA">
        <w:rPr>
          <w:rFonts w:asciiTheme="minorHAnsi" w:hAnsiTheme="minorHAnsi" w:cstheme="minorHAnsi"/>
        </w:rPr>
        <w:t xml:space="preserve"> after this period and during the validation mission by the Evaluation Team, expected for early June.</w:t>
      </w:r>
    </w:p>
    <w:p w14:paraId="475C5480" w14:textId="08559EC8" w:rsidR="00983CA7" w:rsidRPr="00D16AA7" w:rsidRDefault="00983CA7" w:rsidP="00F60F5E">
      <w:pPr>
        <w:pStyle w:val="BodyText"/>
      </w:pPr>
      <w:r w:rsidRPr="00C631FA">
        <w:rPr>
          <w:rFonts w:asciiTheme="minorHAnsi" w:hAnsiTheme="minorHAnsi" w:cstheme="minorHAnsi"/>
        </w:rPr>
        <w:t>Recordings and notes from interviews will be sent to BN Consult office in Phnom Penh for the preparation of transcripts in Khmer and translation in to English. The English transcripts of the interviews will be sent to the Evaluation Team for analysis and reporting.</w:t>
      </w:r>
    </w:p>
    <w:p w14:paraId="24D2EE99" w14:textId="3940E2DC" w:rsidR="00453E1D" w:rsidRPr="00453E1D" w:rsidRDefault="00453E1D" w:rsidP="00ED7A60">
      <w:pPr>
        <w:pStyle w:val="Heading2"/>
      </w:pPr>
      <w:bookmarkStart w:id="352" w:name="_Toc7527367"/>
      <w:r w:rsidRPr="00453E1D">
        <w:t>Evaluation Team</w:t>
      </w:r>
      <w:bookmarkEnd w:id="352"/>
    </w:p>
    <w:p w14:paraId="4B183C39" w14:textId="371E4FD6"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rPr>
        <w:t xml:space="preserve">Full details of the Evaluation Team’s profiles, inputs and responsibilities are provided at </w:t>
      </w:r>
      <w:r w:rsidRPr="00F60F5E">
        <w:rPr>
          <w:rFonts w:asciiTheme="minorHAnsi" w:hAnsiTheme="minorHAnsi" w:cstheme="minorHAnsi"/>
        </w:rPr>
        <w:t xml:space="preserve">Annexes </w:t>
      </w:r>
      <w:r w:rsidR="00EC6074" w:rsidRPr="00F60F5E">
        <w:rPr>
          <w:rFonts w:asciiTheme="minorHAnsi" w:hAnsiTheme="minorHAnsi" w:cstheme="minorHAnsi"/>
        </w:rPr>
        <w:t>4</w:t>
      </w:r>
      <w:r w:rsidRPr="00F60F5E">
        <w:rPr>
          <w:rFonts w:asciiTheme="minorHAnsi" w:hAnsiTheme="minorHAnsi" w:cstheme="minorHAnsi"/>
        </w:rPr>
        <w:t xml:space="preserve"> and </w:t>
      </w:r>
      <w:r w:rsidR="00EC6074" w:rsidRPr="00F60F5E">
        <w:rPr>
          <w:rFonts w:asciiTheme="minorHAnsi" w:hAnsiTheme="minorHAnsi" w:cstheme="minorHAnsi"/>
        </w:rPr>
        <w:t>6</w:t>
      </w:r>
      <w:r w:rsidRPr="00F60F5E">
        <w:rPr>
          <w:rFonts w:asciiTheme="minorHAnsi" w:hAnsiTheme="minorHAnsi" w:cstheme="minorHAnsi"/>
        </w:rPr>
        <w:t>.</w:t>
      </w:r>
      <w:r w:rsidRPr="00453E1D">
        <w:rPr>
          <w:rFonts w:asciiTheme="minorHAnsi" w:hAnsiTheme="minorHAnsi" w:cstheme="minorHAnsi"/>
          <w:b/>
        </w:rPr>
        <w:t xml:space="preserve"> </w:t>
      </w:r>
      <w:r w:rsidRPr="00453E1D">
        <w:rPr>
          <w:rFonts w:asciiTheme="minorHAnsi" w:hAnsiTheme="minorHAnsi" w:cstheme="minorHAnsi"/>
          <w:b/>
        </w:rPr>
        <w:fldChar w:fldCharType="begin"/>
      </w:r>
      <w:r w:rsidRPr="00453E1D">
        <w:rPr>
          <w:rFonts w:asciiTheme="minorHAnsi" w:hAnsiTheme="minorHAnsi" w:cstheme="minorHAnsi"/>
          <w:b/>
        </w:rPr>
        <w:instrText xml:space="preserve"> REF _Ref3800502 \h  \* MERGEFORMAT </w:instrText>
      </w:r>
      <w:r w:rsidRPr="00453E1D">
        <w:rPr>
          <w:rFonts w:asciiTheme="minorHAnsi" w:hAnsiTheme="minorHAnsi" w:cstheme="minorHAnsi"/>
          <w:b/>
        </w:rPr>
      </w:r>
      <w:r w:rsidRPr="00453E1D">
        <w:rPr>
          <w:rFonts w:asciiTheme="minorHAnsi" w:hAnsiTheme="minorHAnsi" w:cstheme="minorHAnsi"/>
          <w:b/>
        </w:rPr>
        <w:fldChar w:fldCharType="separate"/>
      </w:r>
      <w:r w:rsidR="006343E3" w:rsidRPr="006343E3">
        <w:rPr>
          <w:rFonts w:asciiTheme="minorHAnsi" w:hAnsiTheme="minorHAnsi" w:cstheme="minorHAnsi"/>
        </w:rPr>
        <w:t xml:space="preserve">Table </w:t>
      </w:r>
      <w:r w:rsidR="006343E3" w:rsidRPr="006343E3">
        <w:rPr>
          <w:rFonts w:asciiTheme="minorHAnsi" w:hAnsiTheme="minorHAnsi" w:cstheme="minorHAnsi"/>
          <w:noProof/>
        </w:rPr>
        <w:t>9</w:t>
      </w:r>
      <w:r w:rsidRPr="00453E1D">
        <w:rPr>
          <w:rFonts w:asciiTheme="minorHAnsi" w:hAnsiTheme="minorHAnsi" w:cstheme="minorHAnsi"/>
          <w:b/>
        </w:rPr>
        <w:fldChar w:fldCharType="end"/>
      </w:r>
      <w:r w:rsidRPr="00453E1D">
        <w:rPr>
          <w:rFonts w:asciiTheme="minorHAnsi" w:hAnsiTheme="minorHAnsi" w:cstheme="minorHAnsi"/>
          <w:b/>
        </w:rPr>
        <w:t xml:space="preserve"> </w:t>
      </w:r>
      <w:r w:rsidRPr="00453E1D">
        <w:rPr>
          <w:rFonts w:asciiTheme="minorHAnsi" w:hAnsiTheme="minorHAnsi" w:cstheme="minorHAnsi"/>
        </w:rPr>
        <w:t>provides a concise summary of the key roles in the Evaluation Team</w:t>
      </w:r>
      <w:r w:rsidRPr="00453E1D">
        <w:rPr>
          <w:rFonts w:asciiTheme="minorHAnsi" w:hAnsiTheme="minorHAnsi" w:cstheme="minorHAnsi"/>
          <w:b/>
        </w:rPr>
        <w:t>:</w:t>
      </w:r>
    </w:p>
    <w:p w14:paraId="7BCB2BF9" w14:textId="7E4D8ED6" w:rsidR="00453E1D" w:rsidRPr="00453E1D" w:rsidRDefault="00453E1D" w:rsidP="00453E1D">
      <w:pPr>
        <w:keepNext/>
        <w:spacing w:after="120" w:line="240" w:lineRule="auto"/>
        <w:ind w:left="1134" w:hanging="1134"/>
        <w:outlineLvl w:val="2"/>
        <w:rPr>
          <w:rFonts w:asciiTheme="minorHAnsi" w:eastAsia="Times New Roman" w:hAnsiTheme="minorHAnsi" w:cstheme="minorHAnsi"/>
          <w:b/>
          <w:bCs/>
          <w:color w:val="0B1F51"/>
          <w:lang w:eastAsia="en-US"/>
        </w:rPr>
      </w:pPr>
      <w:bookmarkStart w:id="353" w:name="_Ref3800502"/>
      <w:bookmarkStart w:id="354" w:name="_Ref3800495"/>
      <w:bookmarkStart w:id="355" w:name="_Toc3970257"/>
      <w:bookmarkStart w:id="356" w:name="_Toc5149990"/>
      <w:bookmarkStart w:id="357" w:name="_Toc5236883"/>
      <w:bookmarkStart w:id="358" w:name="_Toc7481223"/>
      <w:bookmarkStart w:id="359" w:name="_Toc7526948"/>
      <w:r w:rsidRPr="00453E1D">
        <w:rPr>
          <w:rFonts w:asciiTheme="minorHAnsi" w:eastAsia="Times New Roman" w:hAnsiTheme="minorHAnsi" w:cstheme="minorHAnsi"/>
          <w:b/>
          <w:bCs/>
          <w:color w:val="0B1F51"/>
          <w:lang w:eastAsia="en-US"/>
        </w:rPr>
        <w:t xml:space="preserve">Table </w:t>
      </w:r>
      <w:r w:rsidRPr="00453E1D">
        <w:rPr>
          <w:rFonts w:asciiTheme="minorHAnsi" w:eastAsia="Times New Roman" w:hAnsiTheme="minorHAnsi" w:cstheme="minorHAnsi"/>
          <w:b/>
          <w:bCs/>
          <w:color w:val="0B1F51"/>
          <w:lang w:eastAsia="en-US"/>
        </w:rPr>
        <w:fldChar w:fldCharType="begin"/>
      </w:r>
      <w:r w:rsidRPr="00453E1D">
        <w:rPr>
          <w:rFonts w:asciiTheme="minorHAnsi" w:eastAsia="Times New Roman" w:hAnsiTheme="minorHAnsi" w:cstheme="minorHAnsi"/>
          <w:b/>
          <w:bCs/>
          <w:color w:val="0B1F51"/>
          <w:lang w:eastAsia="en-US"/>
        </w:rPr>
        <w:instrText xml:space="preserve"> SEQ Table \* ARABIC </w:instrText>
      </w:r>
      <w:r w:rsidRPr="00453E1D">
        <w:rPr>
          <w:rFonts w:asciiTheme="minorHAnsi" w:eastAsia="Times New Roman" w:hAnsiTheme="minorHAnsi" w:cstheme="minorHAnsi"/>
          <w:b/>
          <w:bCs/>
          <w:color w:val="0B1F51"/>
          <w:lang w:eastAsia="en-US"/>
        </w:rPr>
        <w:fldChar w:fldCharType="separate"/>
      </w:r>
      <w:r w:rsidR="006343E3">
        <w:rPr>
          <w:rFonts w:asciiTheme="minorHAnsi" w:eastAsia="Times New Roman" w:hAnsiTheme="minorHAnsi" w:cstheme="minorHAnsi"/>
          <w:b/>
          <w:bCs/>
          <w:noProof/>
          <w:color w:val="0B1F51"/>
          <w:lang w:eastAsia="en-US"/>
        </w:rPr>
        <w:t>9</w:t>
      </w:r>
      <w:r w:rsidRPr="00453E1D">
        <w:rPr>
          <w:rFonts w:asciiTheme="minorHAnsi" w:eastAsia="Times New Roman" w:hAnsiTheme="minorHAnsi" w:cstheme="minorHAnsi"/>
          <w:b/>
          <w:bCs/>
          <w:color w:val="0B1F51"/>
          <w:lang w:eastAsia="en-US"/>
        </w:rPr>
        <w:fldChar w:fldCharType="end"/>
      </w:r>
      <w:bookmarkEnd w:id="353"/>
      <w:r w:rsidRPr="00453E1D">
        <w:rPr>
          <w:rFonts w:asciiTheme="minorHAnsi" w:eastAsia="Times New Roman" w:hAnsiTheme="minorHAnsi" w:cstheme="minorHAnsi"/>
          <w:b/>
          <w:bCs/>
          <w:color w:val="0B1F51"/>
          <w:lang w:eastAsia="en-US"/>
        </w:rPr>
        <w:t>. Evaluation team: roles summary</w:t>
      </w:r>
      <w:bookmarkEnd w:id="354"/>
      <w:bookmarkEnd w:id="355"/>
      <w:bookmarkEnd w:id="356"/>
      <w:bookmarkEnd w:id="357"/>
      <w:bookmarkEnd w:id="358"/>
      <w:bookmarkEnd w:id="359"/>
    </w:p>
    <w:tbl>
      <w:tblPr>
        <w:tblStyle w:val="OPMTable5"/>
        <w:tblW w:w="5000" w:type="pct"/>
        <w:tblLook w:val="04A0" w:firstRow="1" w:lastRow="0" w:firstColumn="1" w:lastColumn="0" w:noHBand="0" w:noVBand="1"/>
      </w:tblPr>
      <w:tblGrid>
        <w:gridCol w:w="3011"/>
        <w:gridCol w:w="4712"/>
        <w:gridCol w:w="1303"/>
      </w:tblGrid>
      <w:tr w:rsidR="00453E1D" w:rsidRPr="00453E1D" w14:paraId="43325D60" w14:textId="77777777" w:rsidTr="00B8408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68" w:type="pct"/>
            <w:tcMar>
              <w:top w:w="0" w:type="nil"/>
              <w:left w:w="0" w:type="nil"/>
              <w:bottom w:w="0" w:type="nil"/>
              <w:right w:w="0" w:type="nil"/>
            </w:tcMar>
          </w:tcPr>
          <w:p w14:paraId="3C62E46C"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Role</w:t>
            </w:r>
          </w:p>
        </w:tc>
        <w:tc>
          <w:tcPr>
            <w:tcW w:w="2610" w:type="pct"/>
            <w:tcMar>
              <w:top w:w="0" w:type="nil"/>
              <w:left w:w="0" w:type="nil"/>
              <w:bottom w:w="0" w:type="nil"/>
              <w:right w:w="0" w:type="nil"/>
            </w:tcMar>
          </w:tcPr>
          <w:p w14:paraId="38E1CB8A" w14:textId="77777777" w:rsidR="00453E1D" w:rsidRPr="00453E1D" w:rsidRDefault="00453E1D" w:rsidP="00453E1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Key responsibilities</w:t>
            </w:r>
          </w:p>
        </w:tc>
        <w:tc>
          <w:tcPr>
            <w:tcW w:w="722" w:type="pct"/>
            <w:tcMar>
              <w:top w:w="0" w:type="nil"/>
              <w:left w:w="0" w:type="nil"/>
              <w:bottom w:w="0" w:type="nil"/>
              <w:right w:w="0" w:type="nil"/>
            </w:tcMar>
          </w:tcPr>
          <w:p w14:paraId="494A51D6" w14:textId="77777777" w:rsidR="00453E1D" w:rsidRPr="00453E1D" w:rsidRDefault="00453E1D" w:rsidP="00453E1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Days’ inputs</w:t>
            </w:r>
          </w:p>
        </w:tc>
      </w:tr>
      <w:tr w:rsidR="00453E1D" w:rsidRPr="00453E1D" w14:paraId="1E2286DA" w14:textId="77777777" w:rsidTr="00B84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pct"/>
            <w:tcMar>
              <w:top w:w="0" w:type="nil"/>
              <w:left w:w="0" w:type="nil"/>
              <w:bottom w:w="0" w:type="nil"/>
              <w:right w:w="0" w:type="nil"/>
            </w:tcMar>
            <w:vAlign w:val="top"/>
          </w:tcPr>
          <w:p w14:paraId="7E351585"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Team Leader</w:t>
            </w:r>
          </w:p>
          <w:p w14:paraId="558793DD" w14:textId="77777777" w:rsidR="00453E1D" w:rsidRPr="00453E1D" w:rsidRDefault="00453E1D" w:rsidP="00453E1D">
            <w:pPr>
              <w:spacing w:before="40" w:after="40" w:line="240" w:lineRule="auto"/>
              <w:ind w:left="113" w:right="113"/>
              <w:rPr>
                <w:rFonts w:asciiTheme="minorHAnsi" w:hAnsiTheme="minorHAnsi" w:cstheme="minorHAnsi"/>
                <w:b w:val="0"/>
                <w:sz w:val="20"/>
                <w:lang w:eastAsia="en-US"/>
              </w:rPr>
            </w:pPr>
            <w:r w:rsidRPr="00453E1D">
              <w:rPr>
                <w:rFonts w:asciiTheme="minorHAnsi" w:hAnsiTheme="minorHAnsi" w:cstheme="minorHAnsi"/>
                <w:b w:val="0"/>
                <w:sz w:val="20"/>
                <w:lang w:eastAsia="en-US"/>
              </w:rPr>
              <w:t>Anaïs Loizillon</w:t>
            </w:r>
          </w:p>
        </w:tc>
        <w:tc>
          <w:tcPr>
            <w:tcW w:w="2610" w:type="pct"/>
            <w:tcMar>
              <w:top w:w="0" w:type="nil"/>
              <w:left w:w="0" w:type="nil"/>
              <w:bottom w:w="0" w:type="nil"/>
              <w:right w:w="0" w:type="nil"/>
            </w:tcMar>
          </w:tcPr>
          <w:p w14:paraId="4D406B90" w14:textId="77777777" w:rsidR="00453E1D" w:rsidRPr="00453E1D" w:rsidRDefault="00453E1D" w:rsidP="00453E1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Technical leadership of the evaluation’s design and implementation</w:t>
            </w:r>
          </w:p>
        </w:tc>
        <w:tc>
          <w:tcPr>
            <w:tcW w:w="722" w:type="pct"/>
            <w:tcMar>
              <w:top w:w="0" w:type="nil"/>
              <w:left w:w="0" w:type="nil"/>
              <w:bottom w:w="0" w:type="nil"/>
              <w:right w:w="0" w:type="nil"/>
            </w:tcMar>
          </w:tcPr>
          <w:p w14:paraId="3B6B4AD4" w14:textId="77777777" w:rsidR="00453E1D" w:rsidRPr="00453E1D" w:rsidRDefault="00453E1D" w:rsidP="00453E1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35</w:t>
            </w:r>
          </w:p>
        </w:tc>
      </w:tr>
      <w:tr w:rsidR="00453E1D" w:rsidRPr="00453E1D" w14:paraId="69BCFC44" w14:textId="77777777" w:rsidTr="00B840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pct"/>
            <w:tcMar>
              <w:top w:w="0" w:type="nil"/>
              <w:left w:w="0" w:type="nil"/>
              <w:bottom w:w="0" w:type="nil"/>
              <w:right w:w="0" w:type="nil"/>
            </w:tcMar>
            <w:vAlign w:val="top"/>
          </w:tcPr>
          <w:p w14:paraId="2D9C18E3"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lastRenderedPageBreak/>
              <w:t>National ECD Specialist</w:t>
            </w:r>
          </w:p>
          <w:p w14:paraId="58737F13" w14:textId="77777777" w:rsidR="00453E1D" w:rsidRPr="00453E1D" w:rsidRDefault="00453E1D" w:rsidP="00453E1D">
            <w:pPr>
              <w:spacing w:before="40" w:after="40" w:line="240" w:lineRule="auto"/>
              <w:ind w:left="113" w:right="113"/>
              <w:rPr>
                <w:rFonts w:asciiTheme="minorHAnsi" w:hAnsiTheme="minorHAnsi" w:cstheme="minorHAnsi"/>
                <w:b w:val="0"/>
                <w:sz w:val="20"/>
                <w:lang w:eastAsia="en-US"/>
              </w:rPr>
            </w:pPr>
            <w:r w:rsidRPr="00453E1D">
              <w:rPr>
                <w:rFonts w:asciiTheme="minorHAnsi" w:hAnsiTheme="minorHAnsi" w:cstheme="minorHAnsi"/>
                <w:b w:val="0"/>
                <w:sz w:val="20"/>
                <w:lang w:eastAsia="en-US"/>
              </w:rPr>
              <w:t>CHEA Kosal</w:t>
            </w:r>
          </w:p>
        </w:tc>
        <w:tc>
          <w:tcPr>
            <w:tcW w:w="2610" w:type="pct"/>
            <w:tcMar>
              <w:top w:w="0" w:type="nil"/>
              <w:left w:w="0" w:type="nil"/>
              <w:bottom w:w="0" w:type="nil"/>
              <w:right w:w="0" w:type="nil"/>
            </w:tcMar>
          </w:tcPr>
          <w:p w14:paraId="61DEE819" w14:textId="77777777" w:rsidR="00453E1D" w:rsidRPr="00453E1D" w:rsidRDefault="00453E1D" w:rsidP="00453E1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Advises on issues relating to ECD and wider political economy in Cambodia</w:t>
            </w:r>
          </w:p>
        </w:tc>
        <w:tc>
          <w:tcPr>
            <w:tcW w:w="722" w:type="pct"/>
            <w:tcMar>
              <w:top w:w="0" w:type="nil"/>
              <w:left w:w="0" w:type="nil"/>
              <w:bottom w:w="0" w:type="nil"/>
              <w:right w:w="0" w:type="nil"/>
            </w:tcMar>
          </w:tcPr>
          <w:p w14:paraId="3F7AEC03" w14:textId="77777777" w:rsidR="00453E1D" w:rsidRPr="00453E1D" w:rsidRDefault="00453E1D" w:rsidP="00453E1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22.5</w:t>
            </w:r>
          </w:p>
        </w:tc>
      </w:tr>
      <w:tr w:rsidR="00453E1D" w:rsidRPr="00453E1D" w14:paraId="4830B619" w14:textId="77777777" w:rsidTr="00B84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pct"/>
            <w:tcMar>
              <w:top w:w="0" w:type="nil"/>
              <w:left w:w="0" w:type="nil"/>
              <w:bottom w:w="0" w:type="nil"/>
              <w:right w:w="0" w:type="nil"/>
            </w:tcMar>
            <w:vAlign w:val="top"/>
          </w:tcPr>
          <w:p w14:paraId="122699FE"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Research Lead</w:t>
            </w:r>
          </w:p>
          <w:p w14:paraId="6DEE5E37" w14:textId="77777777" w:rsidR="00453E1D" w:rsidRPr="00453E1D" w:rsidRDefault="00453E1D" w:rsidP="00453E1D">
            <w:pPr>
              <w:spacing w:before="40" w:after="40" w:line="240" w:lineRule="auto"/>
              <w:ind w:left="113" w:right="113"/>
              <w:rPr>
                <w:rFonts w:asciiTheme="minorHAnsi" w:hAnsiTheme="minorHAnsi" w:cstheme="minorHAnsi"/>
                <w:b w:val="0"/>
                <w:sz w:val="20"/>
                <w:lang w:eastAsia="en-US"/>
              </w:rPr>
            </w:pPr>
            <w:r w:rsidRPr="00453E1D">
              <w:rPr>
                <w:rFonts w:asciiTheme="minorHAnsi" w:hAnsiTheme="minorHAnsi" w:cstheme="minorHAnsi"/>
                <w:b w:val="0"/>
                <w:sz w:val="20"/>
                <w:lang w:eastAsia="en-US"/>
              </w:rPr>
              <w:t>SENG Bunly</w:t>
            </w:r>
          </w:p>
        </w:tc>
        <w:tc>
          <w:tcPr>
            <w:tcW w:w="2610" w:type="pct"/>
            <w:tcMar>
              <w:top w:w="0" w:type="nil"/>
              <w:left w:w="0" w:type="nil"/>
              <w:bottom w:w="0" w:type="nil"/>
              <w:right w:w="0" w:type="nil"/>
            </w:tcMar>
          </w:tcPr>
          <w:p w14:paraId="6CA165FB" w14:textId="20E9937E" w:rsidR="00453E1D" w:rsidRPr="00453E1D" w:rsidRDefault="00453E1D" w:rsidP="00453E1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 xml:space="preserve">Supports design and implementation of </w:t>
            </w:r>
            <w:r w:rsidR="00B13257">
              <w:rPr>
                <w:rFonts w:asciiTheme="minorHAnsi" w:hAnsiTheme="minorHAnsi" w:cstheme="minorHAnsi"/>
                <w:sz w:val="20"/>
                <w:lang w:eastAsia="en-US"/>
              </w:rPr>
              <w:t>data collection</w:t>
            </w:r>
            <w:r w:rsidRPr="00453E1D">
              <w:rPr>
                <w:rFonts w:asciiTheme="minorHAnsi" w:hAnsiTheme="minorHAnsi" w:cstheme="minorHAnsi"/>
                <w:sz w:val="20"/>
                <w:lang w:eastAsia="en-US"/>
              </w:rPr>
              <w:t>; oversees BN Consult field teams</w:t>
            </w:r>
          </w:p>
        </w:tc>
        <w:tc>
          <w:tcPr>
            <w:tcW w:w="722" w:type="pct"/>
            <w:tcMar>
              <w:top w:w="0" w:type="nil"/>
              <w:left w:w="0" w:type="nil"/>
              <w:bottom w:w="0" w:type="nil"/>
              <w:right w:w="0" w:type="nil"/>
            </w:tcMar>
          </w:tcPr>
          <w:p w14:paraId="06D22DB9" w14:textId="77777777" w:rsidR="00453E1D" w:rsidRPr="00453E1D" w:rsidRDefault="00453E1D" w:rsidP="00453E1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30</w:t>
            </w:r>
          </w:p>
        </w:tc>
      </w:tr>
      <w:tr w:rsidR="00453E1D" w:rsidRPr="00453E1D" w14:paraId="7C8B1F79" w14:textId="77777777" w:rsidTr="00B840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pct"/>
            <w:tcMar>
              <w:top w:w="0" w:type="nil"/>
              <w:left w:w="0" w:type="nil"/>
              <w:bottom w:w="0" w:type="nil"/>
              <w:right w:w="0" w:type="nil"/>
            </w:tcMar>
            <w:vAlign w:val="top"/>
          </w:tcPr>
          <w:p w14:paraId="0FC6B726"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Project Manager</w:t>
            </w:r>
          </w:p>
          <w:p w14:paraId="556CED04" w14:textId="77777777" w:rsidR="00453E1D" w:rsidRPr="00453E1D" w:rsidRDefault="00453E1D" w:rsidP="00453E1D">
            <w:pPr>
              <w:spacing w:before="40" w:after="40" w:line="240" w:lineRule="auto"/>
              <w:ind w:left="113" w:right="113"/>
              <w:rPr>
                <w:rFonts w:asciiTheme="minorHAnsi" w:hAnsiTheme="minorHAnsi" w:cstheme="minorHAnsi"/>
                <w:b w:val="0"/>
                <w:sz w:val="20"/>
                <w:lang w:eastAsia="en-US"/>
              </w:rPr>
            </w:pPr>
            <w:r w:rsidRPr="00453E1D">
              <w:rPr>
                <w:rFonts w:asciiTheme="minorHAnsi" w:hAnsiTheme="minorHAnsi" w:cstheme="minorHAnsi"/>
                <w:b w:val="0"/>
                <w:sz w:val="20"/>
                <w:lang w:eastAsia="en-US"/>
              </w:rPr>
              <w:t>Rowan Hamill-McMahon</w:t>
            </w:r>
          </w:p>
        </w:tc>
        <w:tc>
          <w:tcPr>
            <w:tcW w:w="2610" w:type="pct"/>
            <w:tcMar>
              <w:top w:w="0" w:type="nil"/>
              <w:left w:w="0" w:type="nil"/>
              <w:bottom w:w="0" w:type="nil"/>
              <w:right w:w="0" w:type="nil"/>
            </w:tcMar>
          </w:tcPr>
          <w:p w14:paraId="4ECDA5D8" w14:textId="3BCC1EF1" w:rsidR="00453E1D" w:rsidRPr="00453E1D" w:rsidRDefault="00453E1D" w:rsidP="00453E1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Contract performance management; analytical, reporting &amp; logistical support</w:t>
            </w:r>
          </w:p>
        </w:tc>
        <w:tc>
          <w:tcPr>
            <w:tcW w:w="722" w:type="pct"/>
            <w:tcMar>
              <w:top w:w="0" w:type="nil"/>
              <w:left w:w="0" w:type="nil"/>
              <w:bottom w:w="0" w:type="nil"/>
              <w:right w:w="0" w:type="nil"/>
            </w:tcMar>
          </w:tcPr>
          <w:p w14:paraId="42601ED1" w14:textId="77777777" w:rsidR="00453E1D" w:rsidRPr="00453E1D" w:rsidRDefault="00453E1D" w:rsidP="00453E1D">
            <w:pPr>
              <w:spacing w:before="40" w:after="40" w:line="240" w:lineRule="auto"/>
              <w:ind w:left="113" w:right="113"/>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30</w:t>
            </w:r>
          </w:p>
        </w:tc>
      </w:tr>
      <w:tr w:rsidR="00453E1D" w:rsidRPr="00453E1D" w14:paraId="68ED62B5" w14:textId="77777777" w:rsidTr="00B84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pct"/>
            <w:tcMar>
              <w:top w:w="0" w:type="nil"/>
              <w:left w:w="0" w:type="nil"/>
              <w:bottom w:w="0" w:type="nil"/>
              <w:right w:w="0" w:type="nil"/>
            </w:tcMar>
            <w:vAlign w:val="top"/>
          </w:tcPr>
          <w:p w14:paraId="00436636" w14:textId="77777777" w:rsidR="00453E1D" w:rsidRPr="00453E1D" w:rsidRDefault="00453E1D" w:rsidP="00453E1D">
            <w:pPr>
              <w:spacing w:before="40" w:after="40" w:line="240" w:lineRule="auto"/>
              <w:ind w:left="113" w:right="113"/>
              <w:rPr>
                <w:rFonts w:asciiTheme="minorHAnsi" w:hAnsiTheme="minorHAnsi" w:cstheme="minorHAnsi"/>
                <w:sz w:val="20"/>
                <w:lang w:eastAsia="en-US"/>
              </w:rPr>
            </w:pPr>
            <w:r w:rsidRPr="00453E1D">
              <w:rPr>
                <w:rFonts w:asciiTheme="minorHAnsi" w:hAnsiTheme="minorHAnsi" w:cstheme="minorHAnsi"/>
                <w:sz w:val="20"/>
                <w:lang w:eastAsia="en-US"/>
              </w:rPr>
              <w:t>Project Director</w:t>
            </w:r>
          </w:p>
          <w:p w14:paraId="34B4E5D5" w14:textId="77777777" w:rsidR="00453E1D" w:rsidRPr="00453E1D" w:rsidRDefault="00453E1D" w:rsidP="00453E1D">
            <w:pPr>
              <w:spacing w:before="40" w:after="40" w:line="240" w:lineRule="auto"/>
              <w:ind w:left="113" w:right="113"/>
              <w:rPr>
                <w:rFonts w:asciiTheme="minorHAnsi" w:hAnsiTheme="minorHAnsi" w:cstheme="minorHAnsi"/>
                <w:b w:val="0"/>
                <w:sz w:val="20"/>
                <w:lang w:eastAsia="en-US"/>
              </w:rPr>
            </w:pPr>
            <w:r w:rsidRPr="00453E1D">
              <w:rPr>
                <w:rFonts w:asciiTheme="minorHAnsi" w:hAnsiTheme="minorHAnsi" w:cstheme="minorHAnsi"/>
                <w:b w:val="0"/>
                <w:sz w:val="20"/>
                <w:lang w:eastAsia="en-US"/>
              </w:rPr>
              <w:t>Ian MacAuslan</w:t>
            </w:r>
          </w:p>
        </w:tc>
        <w:tc>
          <w:tcPr>
            <w:tcW w:w="2610" w:type="pct"/>
            <w:tcMar>
              <w:top w:w="0" w:type="nil"/>
              <w:left w:w="0" w:type="nil"/>
              <w:bottom w:w="0" w:type="nil"/>
              <w:right w:w="0" w:type="nil"/>
            </w:tcMar>
          </w:tcPr>
          <w:p w14:paraId="1AE1E969" w14:textId="77777777" w:rsidR="00453E1D" w:rsidRPr="00453E1D" w:rsidRDefault="00453E1D" w:rsidP="00453E1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Technical oversight of the evaluation; accountable to OPM board</w:t>
            </w:r>
          </w:p>
        </w:tc>
        <w:tc>
          <w:tcPr>
            <w:tcW w:w="722" w:type="pct"/>
            <w:tcMar>
              <w:top w:w="0" w:type="nil"/>
              <w:left w:w="0" w:type="nil"/>
              <w:bottom w:w="0" w:type="nil"/>
              <w:right w:w="0" w:type="nil"/>
            </w:tcMar>
          </w:tcPr>
          <w:p w14:paraId="67C41884" w14:textId="77777777" w:rsidR="00453E1D" w:rsidRPr="00453E1D" w:rsidRDefault="00453E1D" w:rsidP="00453E1D">
            <w:pPr>
              <w:spacing w:before="40" w:after="40" w:line="240" w:lineRule="auto"/>
              <w:ind w:left="113" w:right="113"/>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lang w:eastAsia="en-US"/>
              </w:rPr>
            </w:pPr>
            <w:r w:rsidRPr="00453E1D">
              <w:rPr>
                <w:rFonts w:asciiTheme="minorHAnsi" w:hAnsiTheme="minorHAnsi" w:cstheme="minorHAnsi"/>
                <w:sz w:val="20"/>
                <w:lang w:eastAsia="en-US"/>
              </w:rPr>
              <w:t>3</w:t>
            </w:r>
          </w:p>
        </w:tc>
      </w:tr>
    </w:tbl>
    <w:p w14:paraId="2BAB2540" w14:textId="77777777" w:rsidR="00453E1D" w:rsidRPr="00453E1D" w:rsidRDefault="00453E1D" w:rsidP="00ED7A60">
      <w:pPr>
        <w:pStyle w:val="Heading2"/>
      </w:pPr>
      <w:bookmarkStart w:id="360" w:name="_Toc7526919"/>
      <w:bookmarkStart w:id="361" w:name="_Toc7527368"/>
      <w:bookmarkEnd w:id="360"/>
      <w:r w:rsidRPr="00453E1D">
        <w:t>Governance</w:t>
      </w:r>
      <w:bookmarkEnd w:id="361"/>
    </w:p>
    <w:p w14:paraId="5FC0DCB1"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As proposed by UNICEF in the evaluation ToR, the evaluation will be conducted by OPM and BN Consult who will be mainly responsible for the overall evaluation, including designing the evaluation methodology, developing tools, guiding national enumerators in data collection, analysing data, and producing the evaluation products.</w:t>
      </w:r>
    </w:p>
    <w:p w14:paraId="04DF6758" w14:textId="27B0B0C5"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 Evaluation Team will operate under the supervision of</w:t>
      </w:r>
      <w:r w:rsidR="007F06AE">
        <w:rPr>
          <w:rFonts w:asciiTheme="minorHAnsi" w:hAnsiTheme="minorHAnsi" w:cstheme="minorHAnsi"/>
        </w:rPr>
        <w:t xml:space="preserve"> an Evaluation Management Team (EMT), led by</w:t>
      </w:r>
      <w:r w:rsidR="00324D1A">
        <w:rPr>
          <w:rFonts w:asciiTheme="minorHAnsi" w:hAnsiTheme="minorHAnsi" w:cstheme="minorHAnsi"/>
        </w:rPr>
        <w:t xml:space="preserve"> </w:t>
      </w:r>
      <w:r w:rsidRPr="00453E1D">
        <w:rPr>
          <w:rFonts w:asciiTheme="minorHAnsi" w:hAnsiTheme="minorHAnsi" w:cstheme="minorHAnsi"/>
        </w:rPr>
        <w:t xml:space="preserve">UNICEF’s Evaluation Specialist, who will act as Evaluation Manager and therefore be responsible for the day-to-day oversight and management of the evaluation and for the management of the evaluation budget. </w:t>
      </w:r>
      <w:r w:rsidR="007F06AE">
        <w:rPr>
          <w:rFonts w:asciiTheme="minorHAnsi" w:hAnsiTheme="minorHAnsi" w:cstheme="minorHAnsi"/>
        </w:rPr>
        <w:t xml:space="preserve">The full responsibilities of the EMT are included at </w:t>
      </w:r>
      <w:r w:rsidR="007F06AE">
        <w:rPr>
          <w:rFonts w:asciiTheme="minorHAnsi" w:hAnsiTheme="minorHAnsi" w:cstheme="minorHAnsi"/>
        </w:rPr>
        <w:fldChar w:fldCharType="begin"/>
      </w:r>
      <w:r w:rsidR="007F06AE">
        <w:rPr>
          <w:rFonts w:asciiTheme="minorHAnsi" w:hAnsiTheme="minorHAnsi" w:cstheme="minorHAnsi"/>
        </w:rPr>
        <w:instrText xml:space="preserve"> REF _Ref7474954 \r \h </w:instrText>
      </w:r>
      <w:r w:rsidR="007F06AE">
        <w:rPr>
          <w:rFonts w:asciiTheme="minorHAnsi" w:hAnsiTheme="minorHAnsi" w:cstheme="minorHAnsi"/>
        </w:rPr>
      </w:r>
      <w:r w:rsidR="007F06AE">
        <w:rPr>
          <w:rFonts w:asciiTheme="minorHAnsi" w:hAnsiTheme="minorHAnsi" w:cstheme="minorHAnsi"/>
        </w:rPr>
        <w:fldChar w:fldCharType="separate"/>
      </w:r>
      <w:r w:rsidR="006343E3">
        <w:rPr>
          <w:rFonts w:asciiTheme="minorHAnsi" w:hAnsiTheme="minorHAnsi" w:cstheme="minorHAnsi"/>
        </w:rPr>
        <w:t>Annex 3</w:t>
      </w:r>
      <w:r w:rsidR="007F06AE">
        <w:rPr>
          <w:rFonts w:asciiTheme="minorHAnsi" w:hAnsiTheme="minorHAnsi" w:cstheme="minorHAnsi"/>
        </w:rPr>
        <w:fldChar w:fldCharType="end"/>
      </w:r>
      <w:r w:rsidR="007F06AE">
        <w:rPr>
          <w:rFonts w:asciiTheme="minorHAnsi" w:hAnsiTheme="minorHAnsi" w:cstheme="minorHAnsi"/>
        </w:rPr>
        <w:t xml:space="preserve">. </w:t>
      </w:r>
      <w:r w:rsidRPr="00453E1D">
        <w:rPr>
          <w:rFonts w:asciiTheme="minorHAnsi" w:hAnsiTheme="minorHAnsi" w:cstheme="minorHAnsi"/>
        </w:rPr>
        <w:t xml:space="preserve">The Evaluation Manager will assure the quality and independence of the evaluation and guarantee its alignment with UNEG Norms and Standards and Ethical Guidelines and other relevant procedures, provide quality assurance checking that the evaluation findings and conclusions are relevant and recommendations are implementable, and contribute to the dissemination of the evaluation findings and follow-up on the management response. The Evaluation Manager will work in collaboration with relevant partners/stakeholders, as well as UNICEF’s IECD Task Force, including Nutrition, Health, WASH, ECE, and Community Development and Empowerment, who will facilitate access to relevant information and informants. Additional quality assurance will be provided by the Regional Evaluation Adviser, the Regional Adviser for ECD and other advisers of UNICEF Regional Office for East Asia and the Pacific (EAPRO) as appropriate. The final report will also be approved the Country Representative at UNICEF Cambodia. </w:t>
      </w:r>
    </w:p>
    <w:p w14:paraId="7A82096A" w14:textId="407A346E" w:rsidR="00B42236" w:rsidRPr="00453E1D" w:rsidRDefault="00B42236" w:rsidP="00B42236">
      <w:pPr>
        <w:spacing w:line="240" w:lineRule="auto"/>
        <w:rPr>
          <w:rFonts w:asciiTheme="minorHAnsi" w:hAnsiTheme="minorHAnsi" w:cstheme="minorHAnsi"/>
        </w:rPr>
      </w:pPr>
      <w:bookmarkStart w:id="362" w:name="_Ref3679732"/>
      <w:r w:rsidRPr="00453E1D">
        <w:rPr>
          <w:rFonts w:asciiTheme="minorHAnsi" w:hAnsiTheme="minorHAnsi" w:cstheme="minorHAnsi"/>
        </w:rPr>
        <w:t xml:space="preserve">A Reference Group has been established, bringing </w:t>
      </w:r>
      <w:bookmarkStart w:id="363" w:name="_Hlk5173255"/>
      <w:r w:rsidRPr="00453E1D">
        <w:rPr>
          <w:rFonts w:asciiTheme="minorHAnsi" w:hAnsiTheme="minorHAnsi" w:cstheme="minorHAnsi"/>
        </w:rPr>
        <w:t>relevant partners/stakeholders and UNICEF’s IECD Task Force, including Nutrition, Health, WASH, ECD, and Community Development and Empowerment, relevant government counterparts, development partners, the Regional Evaluation Adviser</w:t>
      </w:r>
      <w:r w:rsidR="000C1B24">
        <w:rPr>
          <w:rFonts w:asciiTheme="minorHAnsi" w:hAnsiTheme="minorHAnsi" w:cstheme="minorHAnsi"/>
        </w:rPr>
        <w:t xml:space="preserve">, </w:t>
      </w:r>
      <w:r w:rsidR="000C1B24" w:rsidRPr="00453E1D">
        <w:rPr>
          <w:rFonts w:asciiTheme="minorHAnsi" w:hAnsiTheme="minorHAnsi" w:cstheme="minorHAnsi"/>
        </w:rPr>
        <w:t>the Regional Adviser for ECD</w:t>
      </w:r>
      <w:r w:rsidR="0080466D">
        <w:rPr>
          <w:rFonts w:asciiTheme="minorHAnsi" w:hAnsiTheme="minorHAnsi" w:cstheme="minorHAnsi"/>
        </w:rPr>
        <w:t xml:space="preserve"> </w:t>
      </w:r>
      <w:r w:rsidRPr="00453E1D">
        <w:rPr>
          <w:rFonts w:asciiTheme="minorHAnsi" w:hAnsiTheme="minorHAnsi" w:cstheme="minorHAnsi"/>
        </w:rPr>
        <w:t>and others.</w:t>
      </w:r>
      <w:bookmarkEnd w:id="363"/>
      <w:r w:rsidRPr="00453E1D">
        <w:rPr>
          <w:rFonts w:asciiTheme="minorHAnsi" w:hAnsiTheme="minorHAnsi" w:cstheme="minorHAnsi"/>
        </w:rPr>
        <w:t xml:space="preserve"> The Reference Group will have the following role: contributing to the preparation and design of the evaluation (including providing feedback and comments on the inception report and on the technical quality of the work of the consultants); providing comments and substantive feedback to ensure the quality – from a technical point of view – of the draft and final evaluation reports; assisting in identifying internal and external stakeholders to be consulted during the evaluation process; participating in review meetings organized by the Evaluation Manager and IECD Task Force with the Evaluation Team, as required; playing a key role in learning and knowledge sharing from the evaluation results; and contributing to disseminating the findings of the evaluation and follow-up on the implementation of the management response.</w:t>
      </w:r>
    </w:p>
    <w:p w14:paraId="65120F73" w14:textId="77777777" w:rsidR="00453E1D" w:rsidRPr="00453E1D" w:rsidRDefault="00453E1D" w:rsidP="00ED7A60">
      <w:pPr>
        <w:pStyle w:val="Heading3"/>
      </w:pPr>
      <w:bookmarkStart w:id="364" w:name="_Toc7527369"/>
      <w:r w:rsidRPr="00453E1D">
        <w:t>Ethical approval</w:t>
      </w:r>
      <w:bookmarkEnd w:id="362"/>
      <w:bookmarkEnd w:id="364"/>
      <w:r w:rsidRPr="00453E1D">
        <w:t xml:space="preserve"> </w:t>
      </w:r>
    </w:p>
    <w:p w14:paraId="00E791E9" w14:textId="5AFD455B"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The </w:t>
      </w:r>
      <w:r w:rsidR="00BF314C">
        <w:rPr>
          <w:rFonts w:asciiTheme="minorHAnsi" w:hAnsiTheme="minorHAnsi" w:cstheme="minorHAnsi"/>
        </w:rPr>
        <w:t>field work</w:t>
      </w:r>
      <w:r w:rsidRPr="00453E1D">
        <w:rPr>
          <w:rFonts w:asciiTheme="minorHAnsi" w:hAnsiTheme="minorHAnsi" w:cstheme="minorHAnsi"/>
        </w:rPr>
        <w:t xml:space="preserve"> element of the evaluation – described at 4.4.2 – must be undergo ethical review due to the planned visit of health centres. As such, the Evaluation Team must receive approval from the National Ethics Committee for Health Research (NECHR). The Evaluation </w:t>
      </w:r>
      <w:r w:rsidRPr="00453E1D">
        <w:rPr>
          <w:rFonts w:asciiTheme="minorHAnsi" w:hAnsiTheme="minorHAnsi" w:cstheme="minorHAnsi"/>
        </w:rPr>
        <w:lastRenderedPageBreak/>
        <w:t xml:space="preserve">Team will submit an application for ethical review to NECHR upon submission of </w:t>
      </w:r>
      <w:r w:rsidR="00324D1A" w:rsidRPr="00453E1D">
        <w:rPr>
          <w:rFonts w:asciiTheme="minorHAnsi" w:hAnsiTheme="minorHAnsi" w:cstheme="minorHAnsi"/>
        </w:rPr>
        <w:t>t</w:t>
      </w:r>
      <w:r w:rsidR="00324D1A">
        <w:rPr>
          <w:rFonts w:asciiTheme="minorHAnsi" w:hAnsiTheme="minorHAnsi" w:cstheme="minorHAnsi"/>
        </w:rPr>
        <w:t>he</w:t>
      </w:r>
      <w:r w:rsidR="00324D1A" w:rsidRPr="00453E1D">
        <w:rPr>
          <w:rFonts w:asciiTheme="minorHAnsi" w:hAnsiTheme="minorHAnsi" w:cstheme="minorHAnsi"/>
        </w:rPr>
        <w:t xml:space="preserve"> </w:t>
      </w:r>
      <w:r w:rsidRPr="00453E1D">
        <w:rPr>
          <w:rFonts w:asciiTheme="minorHAnsi" w:hAnsiTheme="minorHAnsi" w:cstheme="minorHAnsi"/>
        </w:rPr>
        <w:t>draft inception report. The application is included at</w:t>
      </w:r>
      <w:r w:rsidRPr="00453E1D">
        <w:rPr>
          <w:rFonts w:asciiTheme="minorHAnsi" w:hAnsiTheme="minorHAnsi" w:cstheme="minorHAnsi"/>
          <w:b/>
        </w:rPr>
        <w:t xml:space="preserve"> </w:t>
      </w:r>
      <w:r w:rsidRPr="00453E1D">
        <w:rPr>
          <w:rFonts w:asciiTheme="minorHAnsi" w:hAnsiTheme="minorHAnsi" w:cstheme="minorHAnsi"/>
          <w:highlight w:val="yellow"/>
        </w:rPr>
        <w:fldChar w:fldCharType="begin"/>
      </w:r>
      <w:r w:rsidRPr="00453E1D">
        <w:rPr>
          <w:rFonts w:asciiTheme="minorHAnsi" w:hAnsiTheme="minorHAnsi" w:cstheme="minorHAnsi"/>
        </w:rPr>
        <w:instrText xml:space="preserve"> REF _Ref3800596 \n \h </w:instrText>
      </w:r>
      <w:r w:rsidRPr="00453E1D">
        <w:rPr>
          <w:rFonts w:asciiTheme="minorHAnsi" w:hAnsiTheme="minorHAnsi" w:cstheme="minorHAnsi"/>
          <w:highlight w:val="yellow"/>
        </w:rPr>
        <w:instrText xml:space="preserve"> \* MERGEFORMAT </w:instrText>
      </w:r>
      <w:r w:rsidRPr="00453E1D">
        <w:rPr>
          <w:rFonts w:asciiTheme="minorHAnsi" w:hAnsiTheme="minorHAnsi" w:cstheme="minorHAnsi"/>
          <w:highlight w:val="yellow"/>
        </w:rPr>
      </w:r>
      <w:r w:rsidRPr="00453E1D">
        <w:rPr>
          <w:rFonts w:asciiTheme="minorHAnsi" w:hAnsiTheme="minorHAnsi" w:cstheme="minorHAnsi"/>
          <w:highlight w:val="yellow"/>
        </w:rPr>
        <w:fldChar w:fldCharType="separate"/>
      </w:r>
      <w:r w:rsidR="006343E3">
        <w:rPr>
          <w:rFonts w:asciiTheme="minorHAnsi" w:hAnsiTheme="minorHAnsi" w:cstheme="minorHAnsi"/>
        </w:rPr>
        <w:t>Annex 12</w:t>
      </w:r>
      <w:r w:rsidRPr="00453E1D">
        <w:rPr>
          <w:rFonts w:asciiTheme="minorHAnsi" w:hAnsiTheme="minorHAnsi" w:cstheme="minorHAnsi"/>
          <w:highlight w:val="yellow"/>
        </w:rPr>
        <w:fldChar w:fldCharType="end"/>
      </w:r>
      <w:r w:rsidRPr="00453E1D">
        <w:rPr>
          <w:rFonts w:asciiTheme="minorHAnsi" w:hAnsiTheme="minorHAnsi" w:cstheme="minorHAnsi"/>
        </w:rPr>
        <w:t xml:space="preserve">. In order to maintain a viable evaluation schedule, it </w:t>
      </w:r>
      <w:r w:rsidR="00324D1A">
        <w:rPr>
          <w:rFonts w:asciiTheme="minorHAnsi" w:hAnsiTheme="minorHAnsi" w:cstheme="minorHAnsi"/>
        </w:rPr>
        <w:t>was</w:t>
      </w:r>
      <w:r w:rsidRPr="00453E1D">
        <w:rPr>
          <w:rFonts w:asciiTheme="minorHAnsi" w:hAnsiTheme="minorHAnsi" w:cstheme="minorHAnsi"/>
        </w:rPr>
        <w:t xml:space="preserve"> necessary to submit this application outside of NECHR’s regular review cycle, and instead submit for an expedited review. </w:t>
      </w:r>
      <w:r w:rsidR="00324D1A">
        <w:rPr>
          <w:rFonts w:asciiTheme="minorHAnsi" w:hAnsiTheme="minorHAnsi" w:cstheme="minorHAnsi"/>
        </w:rPr>
        <w:t>Approval was granted by NECHR on April 26.</w:t>
      </w:r>
    </w:p>
    <w:p w14:paraId="4ED55709" w14:textId="4DC29708"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The NECHR application </w:t>
      </w:r>
      <w:r w:rsidR="00324D1A">
        <w:rPr>
          <w:rFonts w:asciiTheme="minorHAnsi" w:hAnsiTheme="minorHAnsi" w:cstheme="minorHAnsi"/>
        </w:rPr>
        <w:t xml:space="preserve">was </w:t>
      </w:r>
      <w:r w:rsidRPr="00453E1D">
        <w:rPr>
          <w:rFonts w:asciiTheme="minorHAnsi" w:hAnsiTheme="minorHAnsi" w:cstheme="minorHAnsi"/>
        </w:rPr>
        <w:t>processed as follows:</w:t>
      </w:r>
    </w:p>
    <w:p w14:paraId="6978C15F" w14:textId="77777777" w:rsidR="00453E1D" w:rsidRPr="00453E1D" w:rsidRDefault="00453E1D" w:rsidP="00453E1D">
      <w:pPr>
        <w:numPr>
          <w:ilvl w:val="0"/>
          <w:numId w:val="52"/>
        </w:numPr>
        <w:spacing w:after="60" w:line="240" w:lineRule="auto"/>
        <w:rPr>
          <w:rFonts w:asciiTheme="minorHAnsi" w:hAnsiTheme="minorHAnsi" w:cstheme="minorHAnsi"/>
          <w:b/>
        </w:rPr>
      </w:pPr>
      <w:r w:rsidRPr="00453E1D">
        <w:rPr>
          <w:rFonts w:asciiTheme="minorHAnsi" w:hAnsiTheme="minorHAnsi" w:cstheme="minorHAnsi"/>
          <w:b/>
        </w:rPr>
        <w:t>Preparation of documents to be submitted:</w:t>
      </w:r>
    </w:p>
    <w:p w14:paraId="589F3B4B" w14:textId="77777777"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Name of the applicant with designation</w:t>
      </w:r>
    </w:p>
    <w:p w14:paraId="6FB287A8" w14:textId="3D28EBF1"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 xml:space="preserve">Name of the Institute/ Hospital /Field area where </w:t>
      </w:r>
      <w:r w:rsidR="00B13257">
        <w:rPr>
          <w:rFonts w:asciiTheme="minorHAnsi" w:eastAsia="Times New Roman" w:hAnsiTheme="minorHAnsi" w:cstheme="minorHAnsi"/>
          <w:bCs/>
          <w:szCs w:val="24"/>
          <w:lang w:eastAsia="en-US"/>
        </w:rPr>
        <w:t>data collection</w:t>
      </w:r>
      <w:r w:rsidRPr="00453E1D">
        <w:rPr>
          <w:rFonts w:asciiTheme="minorHAnsi" w:eastAsia="Times New Roman" w:hAnsiTheme="minorHAnsi" w:cstheme="minorHAnsi"/>
          <w:bCs/>
          <w:szCs w:val="24"/>
          <w:lang w:eastAsia="en-US"/>
        </w:rPr>
        <w:t xml:space="preserve"> will be conducted</w:t>
      </w:r>
    </w:p>
    <w:p w14:paraId="2F0B28F3" w14:textId="77777777"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Approval of the Director of the Institution</w:t>
      </w:r>
    </w:p>
    <w:p w14:paraId="5A2EC1ED" w14:textId="77777777"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Summary of the protocol in Khmer and English.</w:t>
      </w:r>
    </w:p>
    <w:p w14:paraId="4ED27E28" w14:textId="65F054D0"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 xml:space="preserve">Protocol of the proposed </w:t>
      </w:r>
      <w:r w:rsidR="00B13257">
        <w:rPr>
          <w:rFonts w:asciiTheme="minorHAnsi" w:eastAsia="Times New Roman" w:hAnsiTheme="minorHAnsi" w:cstheme="minorHAnsi"/>
          <w:bCs/>
          <w:szCs w:val="24"/>
          <w:lang w:eastAsia="en-US"/>
        </w:rPr>
        <w:t>data collection</w:t>
      </w:r>
    </w:p>
    <w:p w14:paraId="7C3EB54C" w14:textId="4FF2AEB7" w:rsidR="00453E1D" w:rsidRPr="00ED7A60" w:rsidRDefault="00453E1D" w:rsidP="00453E1D">
      <w:pPr>
        <w:numPr>
          <w:ilvl w:val="0"/>
          <w:numId w:val="11"/>
        </w:numPr>
        <w:spacing w:after="120" w:line="240" w:lineRule="auto"/>
        <w:ind w:left="924" w:hanging="357"/>
        <w:rPr>
          <w:rFonts w:asciiTheme="minorHAnsi" w:eastAsia="Times New Roman" w:hAnsiTheme="minorHAnsi" w:cstheme="minorHAnsi"/>
          <w:bCs/>
          <w:szCs w:val="24"/>
          <w:lang w:val="fr-FR" w:eastAsia="en-US"/>
        </w:rPr>
      </w:pPr>
      <w:r w:rsidRPr="00ED7A60">
        <w:rPr>
          <w:rFonts w:asciiTheme="minorHAnsi" w:eastAsia="Times New Roman" w:hAnsiTheme="minorHAnsi" w:cstheme="minorHAnsi"/>
          <w:bCs/>
          <w:szCs w:val="24"/>
          <w:lang w:val="fr-FR" w:eastAsia="en-US"/>
        </w:rPr>
        <w:t>Questionnaires, follow</w:t>
      </w:r>
      <w:r w:rsidR="00324D1A">
        <w:rPr>
          <w:rFonts w:asciiTheme="minorHAnsi" w:eastAsia="Times New Roman" w:hAnsiTheme="minorHAnsi" w:cstheme="minorHAnsi"/>
          <w:bCs/>
          <w:szCs w:val="24"/>
          <w:lang w:val="fr-FR" w:eastAsia="en-US"/>
        </w:rPr>
        <w:t>-</w:t>
      </w:r>
      <w:r w:rsidRPr="00ED7A60">
        <w:rPr>
          <w:rFonts w:asciiTheme="minorHAnsi" w:eastAsia="Times New Roman" w:hAnsiTheme="minorHAnsi" w:cstheme="minorHAnsi"/>
          <w:bCs/>
          <w:szCs w:val="24"/>
          <w:lang w:val="fr-FR" w:eastAsia="en-US"/>
        </w:rPr>
        <w:t>up card, etc.</w:t>
      </w:r>
    </w:p>
    <w:p w14:paraId="0CBE0C9D" w14:textId="77777777"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Patient information sheet and informed consent form in local language</w:t>
      </w:r>
    </w:p>
    <w:p w14:paraId="71F69B01" w14:textId="77777777"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Curriculum vitae of all the investigators with relevant publications in last five years</w:t>
      </w:r>
    </w:p>
    <w:p w14:paraId="1CA56981" w14:textId="77777777" w:rsidR="00453E1D" w:rsidRPr="00453E1D" w:rsidRDefault="00453E1D" w:rsidP="00453E1D">
      <w:pPr>
        <w:numPr>
          <w:ilvl w:val="0"/>
          <w:numId w:val="11"/>
        </w:numPr>
        <w:spacing w:after="120" w:line="240" w:lineRule="auto"/>
        <w:ind w:left="924" w:hanging="357"/>
        <w:rPr>
          <w:rFonts w:asciiTheme="minorHAnsi" w:eastAsia="Times New Roman" w:hAnsiTheme="minorHAnsi" w:cstheme="minorHAnsi"/>
          <w:bCs/>
          <w:szCs w:val="24"/>
          <w:lang w:eastAsia="en-US"/>
        </w:rPr>
      </w:pPr>
      <w:r w:rsidRPr="00453E1D">
        <w:rPr>
          <w:rFonts w:asciiTheme="minorHAnsi" w:eastAsia="Times New Roman" w:hAnsiTheme="minorHAnsi" w:cstheme="minorHAnsi"/>
          <w:bCs/>
          <w:szCs w:val="24"/>
          <w:lang w:eastAsia="en-US"/>
        </w:rPr>
        <w:t>Source of funding and financial requirements for the report. Budget details are required</w:t>
      </w:r>
    </w:p>
    <w:p w14:paraId="10CD4252" w14:textId="2C2585B0" w:rsidR="00453E1D" w:rsidRPr="00453E1D" w:rsidRDefault="00453E1D" w:rsidP="00453E1D">
      <w:pPr>
        <w:numPr>
          <w:ilvl w:val="0"/>
          <w:numId w:val="1"/>
        </w:numPr>
        <w:spacing w:after="60" w:line="240" w:lineRule="auto"/>
        <w:ind w:left="357" w:hanging="357"/>
        <w:rPr>
          <w:rFonts w:asciiTheme="minorHAnsi" w:hAnsiTheme="minorHAnsi" w:cstheme="minorHAnsi"/>
        </w:rPr>
      </w:pPr>
      <w:r w:rsidRPr="00453E1D">
        <w:rPr>
          <w:rFonts w:asciiTheme="minorHAnsi" w:hAnsiTheme="minorHAnsi" w:cstheme="minorHAnsi"/>
          <w:b/>
        </w:rPr>
        <w:t>Clarification after submission</w:t>
      </w:r>
      <w:r w:rsidRPr="00453E1D">
        <w:rPr>
          <w:rFonts w:asciiTheme="minorHAnsi" w:hAnsiTheme="minorHAnsi" w:cstheme="minorHAnsi"/>
        </w:rPr>
        <w:t xml:space="preserve">: The Research Lead </w:t>
      </w:r>
      <w:r w:rsidR="00324D1A">
        <w:rPr>
          <w:rFonts w:asciiTheme="minorHAnsi" w:hAnsiTheme="minorHAnsi" w:cstheme="minorHAnsi"/>
        </w:rPr>
        <w:t>was</w:t>
      </w:r>
      <w:r w:rsidRPr="00453E1D">
        <w:rPr>
          <w:rFonts w:asciiTheme="minorHAnsi" w:hAnsiTheme="minorHAnsi" w:cstheme="minorHAnsi"/>
        </w:rPr>
        <w:t xml:space="preserve"> responsible for submission and for providing any necessary clarifications of submitted documents. </w:t>
      </w:r>
    </w:p>
    <w:p w14:paraId="2D761011" w14:textId="5F9B6797" w:rsidR="0019051A" w:rsidRDefault="00453E1D" w:rsidP="00453E1D">
      <w:pPr>
        <w:numPr>
          <w:ilvl w:val="0"/>
          <w:numId w:val="1"/>
        </w:numPr>
        <w:spacing w:after="60" w:line="240" w:lineRule="auto"/>
        <w:ind w:left="357" w:hanging="357"/>
        <w:rPr>
          <w:rFonts w:asciiTheme="minorHAnsi" w:hAnsiTheme="minorHAnsi" w:cstheme="minorHAnsi"/>
        </w:rPr>
      </w:pPr>
      <w:r w:rsidRPr="00453E1D">
        <w:rPr>
          <w:rFonts w:asciiTheme="minorHAnsi" w:hAnsiTheme="minorHAnsi" w:cstheme="minorHAnsi"/>
          <w:b/>
        </w:rPr>
        <w:t>Approval:</w:t>
      </w:r>
      <w:r w:rsidRPr="00453E1D">
        <w:rPr>
          <w:rFonts w:asciiTheme="minorHAnsi" w:hAnsiTheme="minorHAnsi" w:cstheme="minorHAnsi"/>
        </w:rPr>
        <w:t xml:space="preserve"> </w:t>
      </w:r>
      <w:r w:rsidR="00324D1A">
        <w:rPr>
          <w:rFonts w:asciiTheme="minorHAnsi" w:hAnsiTheme="minorHAnsi" w:cstheme="minorHAnsi"/>
        </w:rPr>
        <w:t>After</w:t>
      </w:r>
      <w:r w:rsidRPr="00453E1D">
        <w:rPr>
          <w:rFonts w:asciiTheme="minorHAnsi" w:hAnsiTheme="minorHAnsi" w:cstheme="minorHAnsi"/>
        </w:rPr>
        <w:t xml:space="preserve"> NECHR approves the Evaluation, BN Consult will send the documents to the specified authorities to inform them about the upcoming data collection process and schedule.  </w:t>
      </w:r>
    </w:p>
    <w:p w14:paraId="0BF99860" w14:textId="67E1E28C" w:rsidR="0019051A" w:rsidRDefault="0019051A" w:rsidP="0019051A">
      <w:pPr>
        <w:pStyle w:val="BodyText"/>
      </w:pPr>
    </w:p>
    <w:p w14:paraId="155EF8A4" w14:textId="77777777" w:rsidR="0019051A" w:rsidRPr="00ED7A60" w:rsidRDefault="0019051A" w:rsidP="0019051A">
      <w:pPr>
        <w:pStyle w:val="Annextitle"/>
        <w:numPr>
          <w:ilvl w:val="0"/>
          <w:numId w:val="0"/>
        </w:numPr>
        <w:ind w:left="360"/>
        <w:rPr>
          <w:b w:val="0"/>
        </w:rPr>
      </w:pPr>
      <w:bookmarkStart w:id="365" w:name="_Ref7128843"/>
      <w:bookmarkStart w:id="366" w:name="_Toc7527370"/>
      <w:bookmarkStart w:id="367" w:name="_Toc208818307"/>
      <w:bookmarkStart w:id="368" w:name="_Toc323290614"/>
      <w:bookmarkStart w:id="369" w:name="_Toc383417317"/>
      <w:bookmarkStart w:id="370" w:name="_Toc503429002"/>
      <w:r w:rsidRPr="00ED7A60">
        <w:lastRenderedPageBreak/>
        <w:t>Bibliography</w:t>
      </w:r>
      <w:bookmarkEnd w:id="365"/>
      <w:bookmarkEnd w:id="366"/>
    </w:p>
    <w:p w14:paraId="77755A8E" w14:textId="77777777" w:rsidR="0019051A" w:rsidRPr="00ED7A60" w:rsidRDefault="0019051A" w:rsidP="0019051A">
      <w:pPr>
        <w:pStyle w:val="Bibliography"/>
        <w:rPr>
          <w:szCs w:val="24"/>
        </w:rPr>
      </w:pPr>
      <w:r w:rsidRPr="00ED7A60">
        <w:rPr>
          <w:szCs w:val="24"/>
        </w:rPr>
        <w:t xml:space="preserve">ADB (2014). </w:t>
      </w:r>
      <w:r w:rsidRPr="00ED7A60">
        <w:rPr>
          <w:i/>
          <w:iCs/>
          <w:szCs w:val="24"/>
        </w:rPr>
        <w:t>Cambodia: Country Poverty Analysis 2014</w:t>
      </w:r>
      <w:r w:rsidRPr="00ED7A60">
        <w:rPr>
          <w:szCs w:val="24"/>
        </w:rPr>
        <w:t>. Jakarta: Asian Development Bank (ADB). https://www.adb.org/sites/default/files/institutional-document/151706/cambodia-country-poverty-analysis-2014.pdf (Accessed 3 April 2019).</w:t>
      </w:r>
    </w:p>
    <w:p w14:paraId="6C1FF584" w14:textId="77777777" w:rsidR="0019051A" w:rsidRPr="00ED7A60" w:rsidRDefault="0019051A" w:rsidP="0019051A">
      <w:pPr>
        <w:pStyle w:val="Bibliography"/>
        <w:rPr>
          <w:szCs w:val="24"/>
        </w:rPr>
      </w:pPr>
      <w:r w:rsidRPr="00ED7A60">
        <w:rPr>
          <w:szCs w:val="24"/>
        </w:rPr>
        <w:t>ADB (2018). Cambodia: Economy [Text]. https://www.adb.org/countries/cambodia/economy (Accessed 3 April 2019).</w:t>
      </w:r>
    </w:p>
    <w:p w14:paraId="211AB394" w14:textId="5FBCF4C4" w:rsidR="0019051A" w:rsidRPr="00ED7A60" w:rsidRDefault="0019051A" w:rsidP="0019051A">
      <w:pPr>
        <w:pStyle w:val="Bibliography"/>
        <w:rPr>
          <w:szCs w:val="24"/>
        </w:rPr>
      </w:pPr>
      <w:r w:rsidRPr="00ED7A60">
        <w:rPr>
          <w:szCs w:val="24"/>
        </w:rPr>
        <w:t xml:space="preserve">ASEAN Secretariat (2017). </w:t>
      </w:r>
      <w:r w:rsidRPr="00ED7A60">
        <w:rPr>
          <w:i/>
          <w:iCs/>
          <w:szCs w:val="24"/>
        </w:rPr>
        <w:t>ASEAN Statistical Report on Millennium Development Goals 2017</w:t>
      </w:r>
      <w:r w:rsidRPr="00ED7A60">
        <w:rPr>
          <w:szCs w:val="24"/>
        </w:rPr>
        <w:t>. Jakarta: Association of Southeast Asian Nations (ASEAN) Secretariat. https://asean.org/storage/2012/05/ASEAN_MDG_2017.pdf (Accessed 3 April 2019).</w:t>
      </w:r>
    </w:p>
    <w:p w14:paraId="1867FA87" w14:textId="77777777" w:rsidR="0019051A" w:rsidRPr="00F60F5E" w:rsidRDefault="0019051A" w:rsidP="0019051A">
      <w:pPr>
        <w:pStyle w:val="Bibliography"/>
        <w:rPr>
          <w:szCs w:val="24"/>
          <w:lang w:val="es-ES"/>
        </w:rPr>
      </w:pPr>
      <w:r w:rsidRPr="00ED7A60">
        <w:rPr>
          <w:szCs w:val="24"/>
        </w:rPr>
        <w:t xml:space="preserve">Britto, P.R., Yoshikawa, H., van Ravens, J., Ponguta, L.A., Reyes, M., Oh, S., … Seder, R. (2014). Strengthening systems for integrated early childhood development services: a cross-national analysis of governance. </w:t>
      </w:r>
      <w:r w:rsidRPr="00F60F5E">
        <w:rPr>
          <w:i/>
          <w:iCs/>
          <w:szCs w:val="24"/>
          <w:lang w:val="es-ES"/>
        </w:rPr>
        <w:t>Ann N Y Acad Sci</w:t>
      </w:r>
      <w:r w:rsidRPr="00F60F5E">
        <w:rPr>
          <w:szCs w:val="24"/>
          <w:lang w:val="es-ES"/>
        </w:rPr>
        <w:t xml:space="preserve">, </w:t>
      </w:r>
      <w:r w:rsidRPr="00F60F5E">
        <w:rPr>
          <w:i/>
          <w:iCs/>
          <w:szCs w:val="24"/>
          <w:lang w:val="es-ES"/>
        </w:rPr>
        <w:t>1308</w:t>
      </w:r>
      <w:r w:rsidRPr="00F60F5E">
        <w:rPr>
          <w:szCs w:val="24"/>
          <w:lang w:val="es-ES"/>
        </w:rPr>
        <w:t>, 245–55. https://doi.org/10.1111/nyas.12365.</w:t>
      </w:r>
    </w:p>
    <w:p w14:paraId="6802C4A3" w14:textId="77777777" w:rsidR="0019051A" w:rsidRDefault="0019051A" w:rsidP="0019051A">
      <w:pPr>
        <w:pStyle w:val="Bibliography"/>
        <w:rPr>
          <w:szCs w:val="24"/>
        </w:rPr>
      </w:pPr>
      <w:r w:rsidRPr="00F60F5E">
        <w:rPr>
          <w:szCs w:val="24"/>
          <w:lang w:val="es-ES"/>
        </w:rPr>
        <w:t xml:space="preserve">Britto, P.R. (2017). </w:t>
      </w:r>
      <w:r w:rsidRPr="00AC2A6C">
        <w:rPr>
          <w:szCs w:val="24"/>
        </w:rPr>
        <w:t>Early Moments Matter for Every Child. New York: United Nations Children’s Fund (UNICEF). Retrieved from http://deslibris.ca/ID/10093280</w:t>
      </w:r>
      <w:r>
        <w:rPr>
          <w:szCs w:val="24"/>
        </w:rPr>
        <w:t>.</w:t>
      </w:r>
    </w:p>
    <w:p w14:paraId="4D3E98E0" w14:textId="77777777" w:rsidR="0019051A" w:rsidRPr="00ED7A60" w:rsidRDefault="0019051A" w:rsidP="0019051A">
      <w:pPr>
        <w:pStyle w:val="Bibliography"/>
        <w:rPr>
          <w:szCs w:val="24"/>
        </w:rPr>
      </w:pPr>
      <w:r w:rsidRPr="00ED7A60">
        <w:rPr>
          <w:szCs w:val="24"/>
        </w:rPr>
        <w:t xml:space="preserve">Engle, P. L., Fernald, L.C., Alderman, H., Behrman, J., O’Gara, C., Yousafzai, A., … Global Child Development Steering, G. (2011). Strategies for reducing inequalities and improving developmental outcomes for young children in low-income and middle-income countries. </w:t>
      </w:r>
      <w:r w:rsidRPr="00ED7A60">
        <w:rPr>
          <w:i/>
          <w:iCs/>
          <w:szCs w:val="24"/>
        </w:rPr>
        <w:t>Lancet</w:t>
      </w:r>
      <w:r w:rsidRPr="00ED7A60">
        <w:rPr>
          <w:szCs w:val="24"/>
        </w:rPr>
        <w:t xml:space="preserve">, </w:t>
      </w:r>
      <w:r w:rsidRPr="00ED7A60">
        <w:rPr>
          <w:i/>
          <w:iCs/>
          <w:szCs w:val="24"/>
        </w:rPr>
        <w:t>378</w:t>
      </w:r>
      <w:r w:rsidRPr="00ED7A60">
        <w:rPr>
          <w:szCs w:val="24"/>
        </w:rPr>
        <w:t>(9799), 1339–53. https://doi.org/10.1016/S0140-6736(11)60889-1</w:t>
      </w:r>
      <w:r>
        <w:rPr>
          <w:szCs w:val="24"/>
        </w:rPr>
        <w:t>.</w:t>
      </w:r>
    </w:p>
    <w:p w14:paraId="757BA648" w14:textId="77777777" w:rsidR="0019051A" w:rsidRPr="00ED7A60" w:rsidRDefault="0019051A" w:rsidP="0019051A">
      <w:pPr>
        <w:pStyle w:val="Bibliography"/>
        <w:rPr>
          <w:szCs w:val="24"/>
        </w:rPr>
      </w:pPr>
      <w:r w:rsidRPr="00ED7A60">
        <w:rPr>
          <w:szCs w:val="24"/>
        </w:rPr>
        <w:t xml:space="preserve">Engle, Patrice L., Young, M.E. and Tamburlini, G. (2013). The role of the health sector in early childhood development. </w:t>
      </w:r>
      <w:r w:rsidRPr="00ED7A60">
        <w:rPr>
          <w:i/>
          <w:iCs/>
          <w:szCs w:val="24"/>
        </w:rPr>
        <w:t>Handbook of Early Childhood Development Research and Its Impact on Global Policy</w:t>
      </w:r>
      <w:r w:rsidRPr="00ED7A60">
        <w:rPr>
          <w:szCs w:val="24"/>
        </w:rPr>
        <w:t>.</w:t>
      </w:r>
    </w:p>
    <w:p w14:paraId="23A7215A" w14:textId="77777777" w:rsidR="0019051A" w:rsidRPr="00ED7A60" w:rsidRDefault="0019051A" w:rsidP="0019051A">
      <w:pPr>
        <w:pStyle w:val="Bibliography"/>
        <w:rPr>
          <w:szCs w:val="24"/>
        </w:rPr>
      </w:pPr>
      <w:r w:rsidRPr="00ED7A60">
        <w:rPr>
          <w:szCs w:val="24"/>
        </w:rPr>
        <w:t xml:space="preserve">Ghate, D. (2018). Developing theories of change for social programmes: co-producing evidence-supported quality improvement. </w:t>
      </w:r>
      <w:r w:rsidRPr="00ED7A60">
        <w:rPr>
          <w:i/>
          <w:iCs/>
          <w:szCs w:val="24"/>
        </w:rPr>
        <w:t>Palgrave Communications</w:t>
      </w:r>
      <w:r w:rsidRPr="00ED7A60">
        <w:rPr>
          <w:szCs w:val="24"/>
        </w:rPr>
        <w:t xml:space="preserve">, </w:t>
      </w:r>
      <w:r w:rsidRPr="00ED7A60">
        <w:rPr>
          <w:i/>
          <w:iCs/>
          <w:szCs w:val="24"/>
        </w:rPr>
        <w:t>4</w:t>
      </w:r>
      <w:r w:rsidRPr="00ED7A60">
        <w:rPr>
          <w:szCs w:val="24"/>
        </w:rPr>
        <w:t>(1). https://doi.org/10.1057/s41599-018-0139-z</w:t>
      </w:r>
      <w:r>
        <w:rPr>
          <w:szCs w:val="24"/>
        </w:rPr>
        <w:t>.</w:t>
      </w:r>
    </w:p>
    <w:p w14:paraId="5DB743A6" w14:textId="6F06F039" w:rsidR="0019051A" w:rsidRPr="00ED7A60" w:rsidRDefault="0019051A" w:rsidP="0019051A">
      <w:pPr>
        <w:pStyle w:val="Bibliography"/>
        <w:rPr>
          <w:szCs w:val="24"/>
        </w:rPr>
      </w:pPr>
      <w:r w:rsidRPr="00ED7A60">
        <w:rPr>
          <w:szCs w:val="24"/>
        </w:rPr>
        <w:t xml:space="preserve">Hamilton, C., Apland, K., Dunaiski, M. and Yarrow, E. (2018). </w:t>
      </w:r>
      <w:r w:rsidRPr="00ED7A60">
        <w:rPr>
          <w:i/>
          <w:iCs/>
          <w:szCs w:val="24"/>
        </w:rPr>
        <w:t>Study on Alternative Care Community Practices for Children in Cambodia</w:t>
      </w:r>
      <w:r w:rsidRPr="00ED7A60">
        <w:rPr>
          <w:szCs w:val="24"/>
        </w:rPr>
        <w:t xml:space="preserve"> (p. 134). Phnom Penh: UNICEF Cambodia and Ministry </w:t>
      </w:r>
      <w:r>
        <w:rPr>
          <w:szCs w:val="24"/>
        </w:rPr>
        <w:t>o</w:t>
      </w:r>
      <w:r w:rsidRPr="00ED7A60">
        <w:rPr>
          <w:szCs w:val="24"/>
        </w:rPr>
        <w:t>f Social Affairs, Veterans, Youth and Rehabilitation. https://www.unicef.org/cambodia/media/666/file (Accessed 3 April 2019).</w:t>
      </w:r>
    </w:p>
    <w:p w14:paraId="5AAB1BDB" w14:textId="77777777" w:rsidR="0019051A" w:rsidRPr="00ED7A60" w:rsidRDefault="0019051A" w:rsidP="0019051A">
      <w:pPr>
        <w:pStyle w:val="Bibliography"/>
        <w:rPr>
          <w:szCs w:val="24"/>
        </w:rPr>
      </w:pPr>
      <w:r w:rsidRPr="00ED7A60">
        <w:rPr>
          <w:szCs w:val="24"/>
        </w:rPr>
        <w:t xml:space="preserve">Hoddinott, J., Maluccio, J.A., Behrman, J.R., Flores, R. and Martorell, R. (2008). Effect of a nutrition intervention during early childhood on economic productivity in Guatemalan adults. </w:t>
      </w:r>
      <w:r w:rsidRPr="00ED7A60">
        <w:rPr>
          <w:i/>
          <w:iCs/>
          <w:szCs w:val="24"/>
        </w:rPr>
        <w:t>The Lancet</w:t>
      </w:r>
      <w:r w:rsidRPr="00ED7A60">
        <w:rPr>
          <w:szCs w:val="24"/>
        </w:rPr>
        <w:t xml:space="preserve">, </w:t>
      </w:r>
      <w:r w:rsidRPr="00ED7A60">
        <w:rPr>
          <w:i/>
          <w:iCs/>
          <w:szCs w:val="24"/>
        </w:rPr>
        <w:t>371</w:t>
      </w:r>
      <w:r w:rsidRPr="00ED7A60">
        <w:rPr>
          <w:szCs w:val="24"/>
        </w:rPr>
        <w:t>(9610), 411–416. https://doi.org/10.1016/S0140-6736(08)60205-6</w:t>
      </w:r>
      <w:r>
        <w:rPr>
          <w:szCs w:val="24"/>
        </w:rPr>
        <w:t>.</w:t>
      </w:r>
    </w:p>
    <w:p w14:paraId="7158979E" w14:textId="77777777" w:rsidR="0019051A" w:rsidRPr="00ED7A60" w:rsidRDefault="0019051A" w:rsidP="0019051A">
      <w:pPr>
        <w:pStyle w:val="Bibliography"/>
        <w:rPr>
          <w:szCs w:val="24"/>
        </w:rPr>
      </w:pPr>
      <w:r w:rsidRPr="00ED7A60">
        <w:rPr>
          <w:szCs w:val="24"/>
        </w:rPr>
        <w:t xml:space="preserve">Jeong, J., McCoy, D., Yousafzai, A. and et al. (2016). Paternal Stimulation and Early Child Development in Low- and Middle- Income Countries. </w:t>
      </w:r>
      <w:r w:rsidRPr="00ED7A60">
        <w:rPr>
          <w:i/>
          <w:iCs/>
          <w:szCs w:val="24"/>
        </w:rPr>
        <w:t>Pediatrics</w:t>
      </w:r>
      <w:r w:rsidRPr="00ED7A60">
        <w:rPr>
          <w:szCs w:val="24"/>
        </w:rPr>
        <w:t xml:space="preserve">, </w:t>
      </w:r>
      <w:r w:rsidRPr="00ED7A60">
        <w:rPr>
          <w:i/>
          <w:iCs/>
          <w:szCs w:val="24"/>
        </w:rPr>
        <w:t>138</w:t>
      </w:r>
      <w:r w:rsidRPr="00ED7A60">
        <w:rPr>
          <w:szCs w:val="24"/>
        </w:rPr>
        <w:t>(4). Retrieved from https://www.ncbi.nlm.nih.gov/pubmed/27600319</w:t>
      </w:r>
      <w:r>
        <w:rPr>
          <w:szCs w:val="24"/>
        </w:rPr>
        <w:t>.</w:t>
      </w:r>
    </w:p>
    <w:p w14:paraId="6EBD7A49" w14:textId="77777777" w:rsidR="0019051A" w:rsidRPr="00ED7A60" w:rsidRDefault="0019051A" w:rsidP="0019051A">
      <w:pPr>
        <w:pStyle w:val="Bibliography"/>
        <w:rPr>
          <w:szCs w:val="24"/>
        </w:rPr>
      </w:pPr>
      <w:r w:rsidRPr="00ED7A60">
        <w:rPr>
          <w:szCs w:val="24"/>
        </w:rPr>
        <w:t xml:space="preserve">Karpati, J., Boon, L., de Neubourg, C. and EPRI- Economic Policy Research Institute/SPRI- Social Policy Research Institute (2018). </w:t>
      </w:r>
      <w:r w:rsidRPr="00ED7A60">
        <w:rPr>
          <w:i/>
          <w:iCs/>
          <w:szCs w:val="24"/>
        </w:rPr>
        <w:t>Child Poverty in Cambodia</w:t>
      </w:r>
      <w:r w:rsidRPr="00ED7A60">
        <w:rPr>
          <w:szCs w:val="24"/>
        </w:rPr>
        <w:t xml:space="preserve">. Phnom Penh: UNICEF </w:t>
      </w:r>
      <w:r>
        <w:rPr>
          <w:szCs w:val="24"/>
        </w:rPr>
        <w:t xml:space="preserve">Cambodia </w:t>
      </w:r>
      <w:r w:rsidRPr="00ED7A60">
        <w:rPr>
          <w:szCs w:val="24"/>
        </w:rPr>
        <w:t>and Ministry of Planning. https://www.unicef.org/cambodia/Child_Powerty_Report_Full_Eng_Final_Low.pdf (Accessed 3 April 2019).</w:t>
      </w:r>
    </w:p>
    <w:p w14:paraId="76094651" w14:textId="77777777" w:rsidR="0019051A" w:rsidRPr="00ED7A60" w:rsidRDefault="0019051A" w:rsidP="0019051A">
      <w:pPr>
        <w:pStyle w:val="Bibliography"/>
        <w:rPr>
          <w:szCs w:val="24"/>
        </w:rPr>
      </w:pPr>
      <w:r w:rsidRPr="00ED7A60">
        <w:rPr>
          <w:szCs w:val="24"/>
        </w:rPr>
        <w:t xml:space="preserve">Mallick, L., Allen, C. and Hong, R. (2018). </w:t>
      </w:r>
      <w:r w:rsidRPr="00ED7A60">
        <w:rPr>
          <w:i/>
          <w:iCs/>
          <w:szCs w:val="24"/>
        </w:rPr>
        <w:t>Trends in maternal and child health in Cambodia, 2000-2014</w:t>
      </w:r>
      <w:r w:rsidRPr="00ED7A60">
        <w:rPr>
          <w:szCs w:val="24"/>
        </w:rPr>
        <w:t xml:space="preserve"> (DHS Further Analysis Reports No. 106). Rockville, MD: ICF. http://dhsprogram.com/pubs/pdf/FA106/FA106.pdf (Accessed 3 April 2019).</w:t>
      </w:r>
    </w:p>
    <w:p w14:paraId="5CDB7EBF" w14:textId="77777777" w:rsidR="0019051A" w:rsidRPr="00ED7A60" w:rsidRDefault="0019051A" w:rsidP="0019051A">
      <w:pPr>
        <w:pStyle w:val="Bibliography"/>
        <w:rPr>
          <w:szCs w:val="24"/>
        </w:rPr>
      </w:pPr>
      <w:r w:rsidRPr="00ED7A60">
        <w:rPr>
          <w:szCs w:val="24"/>
        </w:rPr>
        <w:t xml:space="preserve">Maluccio, J.A., Hoddinott, J., Behrman, J.R., Martorell, R., Quisumbing, A.R. and Stein, A.D. (2009). The Impact of Improving Nutrition During Early Childhood on Education among Guatemalan Adults. </w:t>
      </w:r>
      <w:r w:rsidRPr="00ED7A60">
        <w:rPr>
          <w:i/>
          <w:iCs/>
          <w:szCs w:val="24"/>
        </w:rPr>
        <w:t>Economic Journal</w:t>
      </w:r>
      <w:r w:rsidRPr="00ED7A60">
        <w:rPr>
          <w:szCs w:val="24"/>
        </w:rPr>
        <w:t xml:space="preserve">, </w:t>
      </w:r>
      <w:r w:rsidRPr="00ED7A60">
        <w:rPr>
          <w:i/>
          <w:iCs/>
          <w:szCs w:val="24"/>
        </w:rPr>
        <w:t>119</w:t>
      </w:r>
      <w:r w:rsidRPr="00ED7A60">
        <w:rPr>
          <w:szCs w:val="24"/>
        </w:rPr>
        <w:t>(537), 734–763. Retrieved from http://ideas.repec.org/a/ecj/econjl/v119y2009i537p734-763.html</w:t>
      </w:r>
      <w:r>
        <w:rPr>
          <w:szCs w:val="24"/>
        </w:rPr>
        <w:t>.</w:t>
      </w:r>
    </w:p>
    <w:p w14:paraId="6B9A3FD3" w14:textId="77777777" w:rsidR="0019051A" w:rsidRPr="00ED7A60" w:rsidRDefault="0019051A" w:rsidP="0019051A">
      <w:pPr>
        <w:pStyle w:val="Bibliography"/>
        <w:rPr>
          <w:szCs w:val="24"/>
        </w:rPr>
      </w:pPr>
      <w:r w:rsidRPr="00ED7A60">
        <w:rPr>
          <w:szCs w:val="24"/>
        </w:rPr>
        <w:lastRenderedPageBreak/>
        <w:t xml:space="preserve">McGovern, M.E. and Canning, D. (2015). Vaccination and All Cause Child Mortality 1985-2011: Global Evidence from the Demographic and Health Surveys. </w:t>
      </w:r>
      <w:r w:rsidRPr="00ED7A60">
        <w:rPr>
          <w:i/>
          <w:iCs/>
          <w:szCs w:val="24"/>
        </w:rPr>
        <w:t>American Journal of Epidemiology</w:t>
      </w:r>
      <w:r w:rsidRPr="00ED7A60">
        <w:rPr>
          <w:szCs w:val="24"/>
        </w:rPr>
        <w:t>. Retrieved from scholar.harvard.edu/files/mcgovern/files/mcgovern_vaccination_0.pdf</w:t>
      </w:r>
      <w:r>
        <w:rPr>
          <w:szCs w:val="24"/>
        </w:rPr>
        <w:t>.</w:t>
      </w:r>
    </w:p>
    <w:p w14:paraId="178F64B6" w14:textId="77777777" w:rsidR="0019051A" w:rsidRPr="00ED7A60" w:rsidRDefault="0019051A" w:rsidP="0019051A">
      <w:pPr>
        <w:pStyle w:val="Bibliography"/>
        <w:rPr>
          <w:szCs w:val="24"/>
        </w:rPr>
      </w:pPr>
      <w:r w:rsidRPr="00ED7A60">
        <w:rPr>
          <w:szCs w:val="24"/>
        </w:rPr>
        <w:t xml:space="preserve">Moench-Pfanner, R., Silo, S., Laillou, A., Wieringa, F., Hong, R., Hong, R., … Bagriansky, J. (2016). The Economic Burden of Malnutrition in Pregnant Women and Children under 5 Years of Age in Cambodia. </w:t>
      </w:r>
      <w:r w:rsidRPr="00ED7A60">
        <w:rPr>
          <w:i/>
          <w:iCs/>
          <w:szCs w:val="24"/>
        </w:rPr>
        <w:t>Nutrients</w:t>
      </w:r>
      <w:r w:rsidRPr="00ED7A60">
        <w:rPr>
          <w:szCs w:val="24"/>
        </w:rPr>
        <w:t xml:space="preserve">, </w:t>
      </w:r>
      <w:r w:rsidRPr="00ED7A60">
        <w:rPr>
          <w:i/>
          <w:iCs/>
          <w:szCs w:val="24"/>
        </w:rPr>
        <w:t>8</w:t>
      </w:r>
      <w:r w:rsidRPr="00ED7A60">
        <w:rPr>
          <w:szCs w:val="24"/>
        </w:rPr>
        <w:t>(5), 292. https://doi.org/10.3390/nu8050292</w:t>
      </w:r>
    </w:p>
    <w:p w14:paraId="731752AF" w14:textId="342543DF" w:rsidR="0019051A" w:rsidRPr="00ED7A60" w:rsidRDefault="0019051A" w:rsidP="0019051A">
      <w:pPr>
        <w:pStyle w:val="Bibliography"/>
        <w:rPr>
          <w:szCs w:val="24"/>
        </w:rPr>
      </w:pPr>
      <w:r w:rsidRPr="00ED7A60">
        <w:rPr>
          <w:szCs w:val="24"/>
        </w:rPr>
        <w:t xml:space="preserve">MOEYS, UNICEF and UIS (2017). </w:t>
      </w:r>
      <w:r w:rsidRPr="00ED7A60">
        <w:rPr>
          <w:i/>
          <w:iCs/>
          <w:szCs w:val="24"/>
        </w:rPr>
        <w:t>Global Initiative on Out-of-School Children: Cambodia Country Study. All Children Learning by 2030</w:t>
      </w:r>
      <w:r w:rsidRPr="00ED7A60">
        <w:rPr>
          <w:szCs w:val="24"/>
        </w:rPr>
        <w:t>. Phnom Penh: Royal Government of Cambodia, Ministry of Education, Youth and Sport (MOEYS).</w:t>
      </w:r>
    </w:p>
    <w:p w14:paraId="60CC0918" w14:textId="77777777" w:rsidR="0019051A" w:rsidRPr="00ED7A60" w:rsidRDefault="0019051A" w:rsidP="0019051A">
      <w:pPr>
        <w:pStyle w:val="Bibliography"/>
        <w:rPr>
          <w:szCs w:val="24"/>
        </w:rPr>
      </w:pPr>
      <w:r w:rsidRPr="00ED7A60">
        <w:rPr>
          <w:szCs w:val="24"/>
        </w:rPr>
        <w:t xml:space="preserve">National Institute of Statistics, Directorate General for Health and ICF International (2015). </w:t>
      </w:r>
      <w:r w:rsidRPr="00ED7A60">
        <w:rPr>
          <w:i/>
          <w:iCs/>
          <w:szCs w:val="24"/>
        </w:rPr>
        <w:t>Cambodia Demographic and Health Survey 2014</w:t>
      </w:r>
      <w:r w:rsidRPr="00ED7A60">
        <w:rPr>
          <w:szCs w:val="24"/>
        </w:rPr>
        <w:t>. Phnom Penh: National Institute of Statistics/Cambodia, Directorate General for Health/Cambodia, and ICF International. https://dhsprogram.com/pubs/pdf/sr226/sr226.pdf (Accessed 2 April 2019).</w:t>
      </w:r>
    </w:p>
    <w:p w14:paraId="0E85D1F0" w14:textId="77777777" w:rsidR="0019051A" w:rsidRPr="00F60F5E" w:rsidRDefault="0019051A" w:rsidP="0019051A">
      <w:pPr>
        <w:pStyle w:val="Bibliography"/>
        <w:rPr>
          <w:szCs w:val="24"/>
          <w:lang w:val="en-US"/>
        </w:rPr>
      </w:pPr>
      <w:r w:rsidRPr="00195235">
        <w:rPr>
          <w:szCs w:val="24"/>
          <w:lang w:val="en-US"/>
        </w:rPr>
        <w:t>NCECCD (2014). National Action Plan on Early Childhood Care and Development 2014-2018. Endorsed by the National Committee of Early Childhood Care and Development in the Session dated 13th August 2014. Phnom Penh: National Committee of Early Childhood Care and Development (NCECCD).</w:t>
      </w:r>
    </w:p>
    <w:p w14:paraId="3ED38D19" w14:textId="77777777" w:rsidR="0019051A" w:rsidRPr="00E5218B" w:rsidRDefault="0019051A" w:rsidP="0019051A">
      <w:pPr>
        <w:pStyle w:val="Bibliography"/>
        <w:rPr>
          <w:szCs w:val="24"/>
        </w:rPr>
      </w:pPr>
      <w:r w:rsidRPr="00E5218B">
        <w:rPr>
          <w:szCs w:val="24"/>
        </w:rPr>
        <w:t xml:space="preserve">Neuman, M.J. and Devercelli, A.E. (2013). What Matters Most for Early Childhood Development: A Framework Paper (SABER Working Paper Series No. 5) (p. 74). Washington D.C.: World Bank. http://wbgfiles.worldbank.org/documents/hdn/ed/saber/supporting_doc/Background/ECD/Framework_SABER-ECD.pdf (Accessed </w:t>
      </w:r>
      <w:r>
        <w:rPr>
          <w:szCs w:val="24"/>
        </w:rPr>
        <w:t>20 April 2019).</w:t>
      </w:r>
    </w:p>
    <w:p w14:paraId="54D8D8AA" w14:textId="45631EB1" w:rsidR="0019051A" w:rsidRPr="00ED7A60" w:rsidRDefault="0019051A" w:rsidP="0019051A">
      <w:pPr>
        <w:pStyle w:val="Bibliography"/>
        <w:rPr>
          <w:szCs w:val="24"/>
        </w:rPr>
      </w:pPr>
      <w:r w:rsidRPr="00ED7A60">
        <w:rPr>
          <w:szCs w:val="24"/>
        </w:rPr>
        <w:t xml:space="preserve">Nicoladis, E., Charbonnier, M. and Popescu, A. (2016). </w:t>
      </w:r>
      <w:r>
        <w:rPr>
          <w:szCs w:val="24"/>
        </w:rPr>
        <w:t>“</w:t>
      </w:r>
      <w:r w:rsidRPr="00ED7A60">
        <w:rPr>
          <w:szCs w:val="24"/>
        </w:rPr>
        <w:t>Second Language/Bilingualism at An Early Age with Emphasis on Its Impact on Early Socio-Cognitive and Socio-Emotional Development</w:t>
      </w:r>
      <w:r>
        <w:rPr>
          <w:szCs w:val="24"/>
        </w:rPr>
        <w:t>”</w:t>
      </w:r>
      <w:r w:rsidRPr="00ED7A60">
        <w:rPr>
          <w:szCs w:val="24"/>
        </w:rPr>
        <w:t>.</w:t>
      </w:r>
      <w:r>
        <w:rPr>
          <w:szCs w:val="24"/>
        </w:rPr>
        <w:t xml:space="preserve"> </w:t>
      </w:r>
      <w:r w:rsidRPr="005954F0">
        <w:rPr>
          <w:szCs w:val="24"/>
        </w:rPr>
        <w:t>http://www.child-encyclopedia.com/sites/default/files/textes-experts/en/614/second-languagebilingualism-at-an-early-age-with-emphasis-on-its-impact-on-early-socio-cognitive-and-socio-emotional-development.pdf</w:t>
      </w:r>
      <w:r>
        <w:rPr>
          <w:szCs w:val="24"/>
        </w:rPr>
        <w:t xml:space="preserve"> .</w:t>
      </w:r>
    </w:p>
    <w:p w14:paraId="1DFCD0C5" w14:textId="77777777" w:rsidR="0019051A" w:rsidRPr="00ED7A60" w:rsidRDefault="0019051A" w:rsidP="0019051A">
      <w:pPr>
        <w:pStyle w:val="Bibliography"/>
        <w:rPr>
          <w:szCs w:val="24"/>
        </w:rPr>
      </w:pPr>
      <w:r w:rsidRPr="00ED7A60">
        <w:rPr>
          <w:szCs w:val="24"/>
        </w:rPr>
        <w:t xml:space="preserve">Nicoladis, E. and Genesee, F. (1996). A Longitudinal Study of Pragmatic Differentiation in Young Bilingual Children. </w:t>
      </w:r>
      <w:r w:rsidRPr="00ED7A60">
        <w:rPr>
          <w:i/>
          <w:iCs/>
          <w:szCs w:val="24"/>
        </w:rPr>
        <w:t>Language Learning</w:t>
      </w:r>
      <w:r w:rsidRPr="00ED7A60">
        <w:rPr>
          <w:szCs w:val="24"/>
        </w:rPr>
        <w:t xml:space="preserve">, </w:t>
      </w:r>
      <w:r w:rsidRPr="00ED7A60">
        <w:rPr>
          <w:i/>
          <w:iCs/>
          <w:szCs w:val="24"/>
        </w:rPr>
        <w:t>46</w:t>
      </w:r>
      <w:r w:rsidRPr="00ED7A60">
        <w:rPr>
          <w:szCs w:val="24"/>
        </w:rPr>
        <w:t>(3), 439–464. https://doi.org/10.1111/j.1467-1770.1996.tb01243.x</w:t>
      </w:r>
    </w:p>
    <w:p w14:paraId="06E1D556" w14:textId="77777777" w:rsidR="0019051A" w:rsidRDefault="0019051A" w:rsidP="0019051A">
      <w:pPr>
        <w:pStyle w:val="Bibliography"/>
        <w:rPr>
          <w:szCs w:val="24"/>
        </w:rPr>
      </w:pPr>
      <w:r>
        <w:rPr>
          <w:szCs w:val="24"/>
        </w:rPr>
        <w:t xml:space="preserve">Noij, F. (2013). Final Programme Evaluation of the </w:t>
      </w:r>
      <w:r w:rsidRPr="005954F0">
        <w:rPr>
          <w:szCs w:val="24"/>
        </w:rPr>
        <w:t>Joint Programme for Children, Food Security and Nutrition in Cambodia</w:t>
      </w:r>
      <w:r>
        <w:rPr>
          <w:szCs w:val="24"/>
        </w:rPr>
        <w:t xml:space="preserve">: Evaluation Report, </w:t>
      </w:r>
      <w:r w:rsidRPr="005954F0">
        <w:rPr>
          <w:szCs w:val="24"/>
        </w:rPr>
        <w:t>September</w:t>
      </w:r>
      <w:r>
        <w:rPr>
          <w:szCs w:val="24"/>
        </w:rPr>
        <w:t>. Phnom Penh: UNICEF Cambodia.</w:t>
      </w:r>
    </w:p>
    <w:p w14:paraId="20C1E776" w14:textId="77777777" w:rsidR="0019051A" w:rsidRPr="00ED7A60" w:rsidRDefault="0019051A" w:rsidP="0019051A">
      <w:pPr>
        <w:pStyle w:val="Bibliography"/>
        <w:rPr>
          <w:szCs w:val="24"/>
        </w:rPr>
      </w:pPr>
      <w:r w:rsidRPr="00ED7A60">
        <w:rPr>
          <w:szCs w:val="24"/>
        </w:rPr>
        <w:t xml:space="preserve">OECD (2006). </w:t>
      </w:r>
      <w:r w:rsidRPr="00ED7A60">
        <w:rPr>
          <w:i/>
          <w:iCs/>
          <w:szCs w:val="24"/>
        </w:rPr>
        <w:t>Starting Strong II: Early Childhood Education and Care</w:t>
      </w:r>
      <w:r w:rsidRPr="00ED7A60">
        <w:rPr>
          <w:szCs w:val="24"/>
        </w:rPr>
        <w:t>. Paris: Organisation for Economic Co-operation and Development</w:t>
      </w:r>
      <w:r>
        <w:rPr>
          <w:szCs w:val="24"/>
        </w:rPr>
        <w:t xml:space="preserve"> (OECD)</w:t>
      </w:r>
      <w:r w:rsidRPr="00ED7A60">
        <w:rPr>
          <w:szCs w:val="24"/>
        </w:rPr>
        <w:t>.</w:t>
      </w:r>
    </w:p>
    <w:p w14:paraId="49D95B94" w14:textId="77777777" w:rsidR="0019051A" w:rsidRPr="00ED7A60" w:rsidRDefault="0019051A" w:rsidP="0019051A">
      <w:pPr>
        <w:pStyle w:val="Bibliography"/>
        <w:rPr>
          <w:szCs w:val="24"/>
        </w:rPr>
      </w:pPr>
      <w:r w:rsidRPr="00ED7A60">
        <w:rPr>
          <w:szCs w:val="24"/>
        </w:rPr>
        <w:t xml:space="preserve">OECD-DAC (2010). </w:t>
      </w:r>
      <w:r w:rsidRPr="00ED7A60">
        <w:rPr>
          <w:i/>
          <w:iCs/>
          <w:szCs w:val="24"/>
        </w:rPr>
        <w:t>Quality Standards for Development Evaluation</w:t>
      </w:r>
      <w:r w:rsidRPr="00ED7A60">
        <w:rPr>
          <w:szCs w:val="24"/>
        </w:rPr>
        <w:t>. Paris: Organisation for Economic Co-operation and Development - Development Assistance Committee (OECD-DAC). https://www.oecd.org/development/evaluation/qualitystandards.pdf (Accessed 3 April 2019).</w:t>
      </w:r>
    </w:p>
    <w:p w14:paraId="329B2212" w14:textId="77777777" w:rsidR="0019051A" w:rsidRPr="00ED7A60" w:rsidRDefault="0019051A" w:rsidP="0019051A">
      <w:pPr>
        <w:pStyle w:val="Bibliography"/>
        <w:rPr>
          <w:szCs w:val="24"/>
        </w:rPr>
      </w:pPr>
      <w:r w:rsidRPr="00ED7A60">
        <w:rPr>
          <w:szCs w:val="24"/>
        </w:rPr>
        <w:t xml:space="preserve">OPHI and OPM (2018). </w:t>
      </w:r>
      <w:r w:rsidRPr="00ED7A60">
        <w:rPr>
          <w:i/>
          <w:iCs/>
          <w:szCs w:val="24"/>
        </w:rPr>
        <w:t>Human Development  Global MPI Country Briefing 2018: Cambodia (East Asia and the Pacific)</w:t>
      </w:r>
      <w:r w:rsidRPr="00ED7A60">
        <w:rPr>
          <w:szCs w:val="24"/>
        </w:rPr>
        <w:t>. Oxford, UK: Oxford Poverty and Human Development Initiative (OPHI), Oxford Department of International Development Queen Elizabeth House, University of Oxford. https://ophi.org.uk/wp-content/uploads/CB_KHM-3.pdf (Accessed 3 April 2019).</w:t>
      </w:r>
    </w:p>
    <w:p w14:paraId="0476D633" w14:textId="77777777" w:rsidR="0019051A" w:rsidRPr="00ED7A60" w:rsidRDefault="0019051A" w:rsidP="0019051A">
      <w:pPr>
        <w:pStyle w:val="Bibliography"/>
        <w:rPr>
          <w:szCs w:val="24"/>
        </w:rPr>
      </w:pPr>
      <w:r w:rsidRPr="00ED7A60">
        <w:rPr>
          <w:szCs w:val="24"/>
        </w:rPr>
        <w:t xml:space="preserve">Royal Government of Cambodia (2014). </w:t>
      </w:r>
      <w:r w:rsidRPr="00ED7A60">
        <w:rPr>
          <w:i/>
          <w:iCs/>
          <w:szCs w:val="24"/>
        </w:rPr>
        <w:t>National Education For All Committee The National Education For All 2015 Review Report</w:t>
      </w:r>
      <w:r w:rsidRPr="00ED7A60">
        <w:rPr>
          <w:szCs w:val="24"/>
        </w:rPr>
        <w:t>. Paris: UNESCO. http://www.unesco.org/new/en/education/themes/leading-the-international-agenda/education-for-all/resources/formulaires-unesdoc/ (Accessed 3 April 2019).</w:t>
      </w:r>
    </w:p>
    <w:p w14:paraId="5E0404D8" w14:textId="77777777" w:rsidR="0019051A" w:rsidRPr="00ED7A60" w:rsidRDefault="0019051A" w:rsidP="0019051A">
      <w:pPr>
        <w:pStyle w:val="Bibliography"/>
        <w:rPr>
          <w:szCs w:val="24"/>
        </w:rPr>
      </w:pPr>
      <w:r w:rsidRPr="00ED7A60">
        <w:rPr>
          <w:szCs w:val="24"/>
        </w:rPr>
        <w:t xml:space="preserve">Royal Government of Cambodia and UNICEF (2015). </w:t>
      </w:r>
      <w:r w:rsidRPr="00ED7A60">
        <w:rPr>
          <w:i/>
          <w:iCs/>
          <w:szCs w:val="24"/>
        </w:rPr>
        <w:t>Royal Government of Cambodia—UNICEF National Country Programme 2016-2018</w:t>
      </w:r>
      <w:r w:rsidRPr="00ED7A60">
        <w:rPr>
          <w:szCs w:val="24"/>
        </w:rPr>
        <w:t>. Phnom Penh: UNICEF</w:t>
      </w:r>
      <w:r>
        <w:rPr>
          <w:szCs w:val="24"/>
        </w:rPr>
        <w:t xml:space="preserve"> Cambodia</w:t>
      </w:r>
      <w:r w:rsidRPr="00ED7A60">
        <w:rPr>
          <w:szCs w:val="24"/>
        </w:rPr>
        <w:t>. https://www.unicef.org/about/execboard/files/2015-PL21-Cambodia_CPD-ODS-EN.pdf (Accessed 3 April 2019).</w:t>
      </w:r>
    </w:p>
    <w:p w14:paraId="5B3AB3A6" w14:textId="77777777" w:rsidR="0019051A" w:rsidRDefault="0019051A" w:rsidP="0019051A">
      <w:pPr>
        <w:pStyle w:val="Bibliography"/>
        <w:rPr>
          <w:szCs w:val="24"/>
        </w:rPr>
      </w:pPr>
      <w:r w:rsidRPr="00E5218B">
        <w:rPr>
          <w:szCs w:val="24"/>
        </w:rPr>
        <w:lastRenderedPageBreak/>
        <w:t>Sayre, R., Devercelli, A., Neuman, M. and Wodon, Q.T. (2015). Investing in Early Childhood Development : Review of the World Bank’s Recent Experience (World Bank Studies). https://openknowledge.worldbank.org/handle/10986/20715 (Accessed</w:t>
      </w:r>
      <w:r>
        <w:rPr>
          <w:szCs w:val="24"/>
        </w:rPr>
        <w:t xml:space="preserve"> 20 April 2019).</w:t>
      </w:r>
    </w:p>
    <w:p w14:paraId="760AD7B2" w14:textId="30049F98" w:rsidR="0019051A" w:rsidRPr="00ED7A60" w:rsidRDefault="0019051A" w:rsidP="0019051A">
      <w:pPr>
        <w:pStyle w:val="Bibliography"/>
        <w:rPr>
          <w:szCs w:val="24"/>
        </w:rPr>
      </w:pPr>
      <w:r w:rsidRPr="00F60F5E">
        <w:rPr>
          <w:szCs w:val="24"/>
        </w:rPr>
        <w:t xml:space="preserve">Sobrado, C., Neak, Samsen, Ly, Sodeth, Aldaz-Carroll, Enrique, Gamberoni, Elisa, Arias-Vazquez, Francisco, … de Groot, Richard (2014). </w:t>
      </w:r>
      <w:r w:rsidRPr="00ED7A60">
        <w:rPr>
          <w:i/>
          <w:iCs/>
          <w:szCs w:val="24"/>
        </w:rPr>
        <w:t xml:space="preserve">Where have all the poor gone? : Cambodia poverty assessment 2013 (English). A World Bank country study. </w:t>
      </w:r>
      <w:r w:rsidRPr="00F60F5E">
        <w:rPr>
          <w:iCs/>
          <w:szCs w:val="24"/>
        </w:rPr>
        <w:t>http://documents.worldbank.org/curated/en/824341468017405577/Where-have-all-the-poor-gone-Cambodia-poverty-assessment-2013</w:t>
      </w:r>
      <w:r w:rsidRPr="005B6E94">
        <w:rPr>
          <w:szCs w:val="24"/>
        </w:rPr>
        <w:t>.</w:t>
      </w:r>
      <w:r w:rsidRPr="00ED7A60">
        <w:rPr>
          <w:szCs w:val="24"/>
        </w:rPr>
        <w:t xml:space="preserve"> Washington, DC: World Bank. http://documents.worldbank.org/curated/en/824341468017405577/pdf/ACS45450REVISE00English0260May02014.pdf (Accessed 3 April 2019).</w:t>
      </w:r>
    </w:p>
    <w:p w14:paraId="1901B330" w14:textId="77777777" w:rsidR="0019051A" w:rsidRPr="00ED7A60" w:rsidRDefault="0019051A" w:rsidP="0019051A">
      <w:pPr>
        <w:pStyle w:val="Bibliography"/>
        <w:rPr>
          <w:szCs w:val="24"/>
        </w:rPr>
      </w:pPr>
      <w:r w:rsidRPr="00ED7A60">
        <w:rPr>
          <w:szCs w:val="24"/>
        </w:rPr>
        <w:t xml:space="preserve">UNDP (2018). </w:t>
      </w:r>
      <w:r w:rsidRPr="00ED7A60">
        <w:rPr>
          <w:i/>
          <w:iCs/>
          <w:szCs w:val="24"/>
        </w:rPr>
        <w:t>Human Development Indices and Indicators 2018 Statistical Update</w:t>
      </w:r>
      <w:r w:rsidRPr="00ED7A60">
        <w:rPr>
          <w:szCs w:val="24"/>
        </w:rPr>
        <w:t>. New York: United Nations Development Programme (UNDP). http://hdr.undp.org/sites/default/files/2018_human_development_statistical_update.pdf (Accessed 3 April 2019).</w:t>
      </w:r>
    </w:p>
    <w:p w14:paraId="71440516" w14:textId="77777777" w:rsidR="0019051A" w:rsidRDefault="0019051A" w:rsidP="0019051A">
      <w:pPr>
        <w:pStyle w:val="Bibliography"/>
        <w:rPr>
          <w:szCs w:val="24"/>
        </w:rPr>
      </w:pPr>
      <w:r w:rsidRPr="00E613AE">
        <w:rPr>
          <w:szCs w:val="24"/>
        </w:rPr>
        <w:t>UNICEF (2015). Strategy Note. IECD: Child Survival and Development. Draft document. Phnom Penh: UNICEF Cambodia.</w:t>
      </w:r>
    </w:p>
    <w:p w14:paraId="5984163A" w14:textId="77777777" w:rsidR="0019051A" w:rsidRPr="00ED7A60" w:rsidRDefault="0019051A" w:rsidP="0019051A">
      <w:pPr>
        <w:pStyle w:val="Bibliography"/>
        <w:rPr>
          <w:szCs w:val="24"/>
        </w:rPr>
      </w:pPr>
      <w:r w:rsidRPr="00ED7A60">
        <w:rPr>
          <w:szCs w:val="24"/>
        </w:rPr>
        <w:t xml:space="preserve">UNICEF (2016). </w:t>
      </w:r>
      <w:r w:rsidRPr="00ED7A60">
        <w:rPr>
          <w:i/>
          <w:iCs/>
          <w:szCs w:val="24"/>
        </w:rPr>
        <w:t>Integrated Early Childhood Development: UNICEF Country Programme 2016-2018</w:t>
      </w:r>
      <w:r w:rsidRPr="00ED7A60">
        <w:rPr>
          <w:szCs w:val="24"/>
        </w:rPr>
        <w:t>. Phnom Penh: UNICEF Cambodia. https://www.unicef.org/cambodia/Country_kit_IECD_Final_A4.pdf (Accessed 2 April 2019).</w:t>
      </w:r>
    </w:p>
    <w:p w14:paraId="3B558504" w14:textId="77777777" w:rsidR="0019051A" w:rsidRPr="00ED7A60" w:rsidRDefault="0019051A" w:rsidP="0019051A">
      <w:pPr>
        <w:pStyle w:val="Bibliography"/>
        <w:rPr>
          <w:szCs w:val="24"/>
        </w:rPr>
      </w:pPr>
      <w:r w:rsidRPr="00ED7A60">
        <w:rPr>
          <w:szCs w:val="24"/>
        </w:rPr>
        <w:t xml:space="preserve">UNICEF (2017). </w:t>
      </w:r>
      <w:r w:rsidRPr="00ED7A60">
        <w:rPr>
          <w:i/>
          <w:iCs/>
          <w:szCs w:val="24"/>
        </w:rPr>
        <w:t>Country Office Annual Report 2017</w:t>
      </w:r>
      <w:r w:rsidRPr="00ED7A60">
        <w:rPr>
          <w:szCs w:val="24"/>
        </w:rPr>
        <w:t>. Phnom Penh: UNICEF Cambodia.</w:t>
      </w:r>
    </w:p>
    <w:p w14:paraId="5ADCAB0A" w14:textId="77777777" w:rsidR="0019051A" w:rsidRPr="00ED7A60" w:rsidRDefault="0019051A" w:rsidP="0019051A">
      <w:pPr>
        <w:pStyle w:val="Bibliography"/>
        <w:rPr>
          <w:szCs w:val="24"/>
        </w:rPr>
      </w:pPr>
      <w:r w:rsidRPr="00ED7A60">
        <w:rPr>
          <w:szCs w:val="24"/>
        </w:rPr>
        <w:t xml:space="preserve">UNICEF (2018). </w:t>
      </w:r>
      <w:r w:rsidRPr="00ED7A60">
        <w:rPr>
          <w:i/>
          <w:iCs/>
          <w:szCs w:val="24"/>
        </w:rPr>
        <w:t>Updated Situation Analysis of Children and Women in Cambodia</w:t>
      </w:r>
      <w:r w:rsidRPr="00ED7A60">
        <w:rPr>
          <w:szCs w:val="24"/>
        </w:rPr>
        <w:t>. Phnom Penh: UNICEF Cambodia. https://www.unicef.org/cambodia/UNICEF_Cambodia_SitAn_2018.pdf (Accessed 15 March 2019).</w:t>
      </w:r>
    </w:p>
    <w:p w14:paraId="5E9A8E80" w14:textId="77777777" w:rsidR="0019051A" w:rsidRDefault="0019051A" w:rsidP="0019051A">
      <w:pPr>
        <w:pStyle w:val="Bibliography"/>
        <w:rPr>
          <w:szCs w:val="24"/>
        </w:rPr>
      </w:pPr>
      <w:r w:rsidRPr="00ED7A60">
        <w:rPr>
          <w:szCs w:val="24"/>
        </w:rPr>
        <w:t xml:space="preserve">Vargas-Barón, E. (2009). </w:t>
      </w:r>
      <w:r w:rsidRPr="00ED7A60">
        <w:rPr>
          <w:i/>
          <w:iCs/>
          <w:szCs w:val="24"/>
        </w:rPr>
        <w:t>Going to scale: Early childhood development in Latin America</w:t>
      </w:r>
      <w:r w:rsidRPr="00ED7A60">
        <w:rPr>
          <w:szCs w:val="24"/>
        </w:rPr>
        <w:t>. Washington, DC: The RISE Institute. https://olc.worldbank.org/sites/default/files/Going_to_Scale_Early_Childhood_Development_in_Latin_America_2009_0.pdf (Accessed 3 April 2019).</w:t>
      </w:r>
    </w:p>
    <w:p w14:paraId="6A59A59B" w14:textId="77777777" w:rsidR="0019051A" w:rsidRDefault="0019051A" w:rsidP="0019051A">
      <w:pPr>
        <w:pStyle w:val="Bibliography"/>
      </w:pPr>
      <w:r w:rsidRPr="00702BAF">
        <w:t xml:space="preserve">Vargas-Barón, E. (2013). Building and Strengthening National Systems for Early Childhood Development. In P. Britto, P. L. Engle and C. M. Super (Eds.), Handbook of Early Childhood Development Research and Its Impact on Global Policy (pp. 289–406). Oxford, UK: Oxford University Press. </w:t>
      </w:r>
    </w:p>
    <w:p w14:paraId="0C3314BC" w14:textId="77777777" w:rsidR="0019051A" w:rsidRPr="001F2C2C" w:rsidRDefault="0019051A" w:rsidP="0019051A">
      <w:pPr>
        <w:pStyle w:val="Bibliography"/>
        <w:rPr>
          <w:szCs w:val="24"/>
        </w:rPr>
      </w:pPr>
      <w:r w:rsidRPr="001F2C2C">
        <w:t>Vargas-Barón, E. (2015). Policies on Early Childhood Care and Education: Their Evolution and Some Impacts (Background paper prepared for the Education for All Global Monitoring Report 2015 Education for All 2000-2015: achievements and challenges No. ED/EFA/MRT/2015/PI/31). Paris: UNESCO.</w:t>
      </w:r>
    </w:p>
    <w:p w14:paraId="1EAF3994" w14:textId="77777777" w:rsidR="0019051A" w:rsidRDefault="0019051A" w:rsidP="0019051A">
      <w:pPr>
        <w:pStyle w:val="Bibliography"/>
        <w:rPr>
          <w:szCs w:val="24"/>
        </w:rPr>
      </w:pPr>
      <w:r w:rsidRPr="001F2C2C">
        <w:rPr>
          <w:szCs w:val="24"/>
        </w:rPr>
        <w:t xml:space="preserve">Wagner, D.A. (2013). Improving Policies and Programs for Educational Quality. In P. Britto, P. L. Engle and C. M. Super (Eds.), Handbook of Early Childhood Development Research and Its Impact on Global Policy (pp. 289–406). Oxford, UK: Oxford University Press. </w:t>
      </w:r>
    </w:p>
    <w:p w14:paraId="4340AEF8" w14:textId="77777777" w:rsidR="0019051A" w:rsidRPr="00ED7A60" w:rsidRDefault="0019051A" w:rsidP="0019051A">
      <w:pPr>
        <w:pStyle w:val="Bibliography"/>
        <w:rPr>
          <w:szCs w:val="24"/>
        </w:rPr>
      </w:pPr>
      <w:r w:rsidRPr="00ED7A60">
        <w:rPr>
          <w:szCs w:val="24"/>
        </w:rPr>
        <w:t xml:space="preserve">WHO (2016). </w:t>
      </w:r>
      <w:r w:rsidRPr="00ED7A60">
        <w:rPr>
          <w:i/>
          <w:iCs/>
          <w:szCs w:val="24"/>
        </w:rPr>
        <w:t>Achievement of the Health-related Millennium Development Goals in the Western Pacific Region 2016: Transitioning to the Sustainable Development Goals</w:t>
      </w:r>
      <w:r w:rsidRPr="00ED7A60">
        <w:rPr>
          <w:szCs w:val="24"/>
        </w:rPr>
        <w:t>. Geneva: World Health Organization (WHO). https://iris.wpro.who.int/bitstream/handle/10665.1/13441/WPR-2016-DHS-011-en.pdf (Accessed 3 April 2019).</w:t>
      </w:r>
    </w:p>
    <w:p w14:paraId="23852F85" w14:textId="77777777" w:rsidR="0019051A" w:rsidRPr="00ED7A60" w:rsidRDefault="0019051A" w:rsidP="0019051A">
      <w:pPr>
        <w:pStyle w:val="Bibliography"/>
        <w:rPr>
          <w:szCs w:val="24"/>
        </w:rPr>
      </w:pPr>
      <w:r w:rsidRPr="00ED7A60">
        <w:rPr>
          <w:szCs w:val="24"/>
        </w:rPr>
        <w:t xml:space="preserve">WHO, UNICEF and United Nations Department of Economic and Social Affairs, Population Division (2015). </w:t>
      </w:r>
      <w:r w:rsidRPr="00ED7A60">
        <w:rPr>
          <w:i/>
          <w:iCs/>
          <w:szCs w:val="24"/>
        </w:rPr>
        <w:t>Trends in maternal mortality: 1990 to 2015 : estimates by WHO, UNICEF, UNFPA, World Bank Group and the United Nations Population Division</w:t>
      </w:r>
      <w:r w:rsidRPr="00ED7A60">
        <w:rPr>
          <w:szCs w:val="24"/>
        </w:rPr>
        <w:t>. Geneva, Switzerland: World Health Organization (WHO). Retrieved from http://www.who.int/reproductivehealth/publications/monitoring/maternal-mortality-2015/en/</w:t>
      </w:r>
      <w:r>
        <w:rPr>
          <w:szCs w:val="24"/>
        </w:rPr>
        <w:t>.</w:t>
      </w:r>
    </w:p>
    <w:p w14:paraId="477CC979" w14:textId="77777777" w:rsidR="0019051A" w:rsidRPr="00ED7A60" w:rsidRDefault="0019051A" w:rsidP="0019051A">
      <w:pPr>
        <w:pStyle w:val="Bibliography"/>
        <w:rPr>
          <w:szCs w:val="24"/>
        </w:rPr>
      </w:pPr>
      <w:r w:rsidRPr="00ED7A60">
        <w:rPr>
          <w:szCs w:val="24"/>
        </w:rPr>
        <w:t xml:space="preserve">World Bank (2018a). </w:t>
      </w:r>
      <w:r w:rsidRPr="00ED7A60">
        <w:rPr>
          <w:i/>
          <w:iCs/>
          <w:szCs w:val="24"/>
        </w:rPr>
        <w:t>Cambodia Economic Update: October 2018 - Recent economic development and outlooks</w:t>
      </w:r>
      <w:r w:rsidRPr="00ED7A60">
        <w:rPr>
          <w:szCs w:val="24"/>
        </w:rPr>
        <w:t xml:space="preserve">. Phnom Penh: World Bank Cambodia Country Office. </w:t>
      </w:r>
      <w:r w:rsidRPr="00ED7A60">
        <w:rPr>
          <w:szCs w:val="24"/>
        </w:rPr>
        <w:lastRenderedPageBreak/>
        <w:t>http://documents.worldbank.org/curated/en/888141543247252447/pdf/132482-WP-PUBLIC-nov-28-Economic-Update-Nov-final-01Low-res.pdf (Accessed 3 April 2019).</w:t>
      </w:r>
    </w:p>
    <w:p w14:paraId="1949FDBA" w14:textId="77777777" w:rsidR="0019051A" w:rsidRPr="00ED7A60" w:rsidRDefault="0019051A" w:rsidP="0019051A">
      <w:pPr>
        <w:pStyle w:val="Bibliography"/>
        <w:rPr>
          <w:szCs w:val="24"/>
        </w:rPr>
      </w:pPr>
      <w:r w:rsidRPr="00ED7A60">
        <w:rPr>
          <w:szCs w:val="24"/>
        </w:rPr>
        <w:t>World Bank (2018b). The World Bank in Cambodia: Overview [Text/HTML]. http://www.worldbank.org/en/country/cambodia/overview (Accessed 3 April 2019).</w:t>
      </w:r>
    </w:p>
    <w:p w14:paraId="46978915" w14:textId="77777777" w:rsidR="0019051A" w:rsidRPr="00453E1D" w:rsidRDefault="0019051A" w:rsidP="0019051A">
      <w:pPr>
        <w:spacing w:after="0" w:line="240" w:lineRule="auto"/>
        <w:rPr>
          <w:rFonts w:asciiTheme="minorHAnsi" w:hAnsiTheme="minorHAnsi" w:cstheme="minorHAnsi"/>
          <w:highlight w:val="yellow"/>
          <w:lang w:eastAsia="en-US"/>
        </w:rPr>
      </w:pPr>
      <w:r w:rsidRPr="00453E1D">
        <w:rPr>
          <w:rFonts w:asciiTheme="minorHAnsi" w:hAnsiTheme="minorHAnsi" w:cstheme="minorHAnsi"/>
          <w:highlight w:val="yellow"/>
          <w:lang w:eastAsia="en-US"/>
        </w:rPr>
        <w:br w:type="page"/>
      </w:r>
    </w:p>
    <w:p w14:paraId="25533292" w14:textId="77777777" w:rsidR="00453E1D" w:rsidRPr="00453E1D" w:rsidRDefault="00453E1D" w:rsidP="00ED7A60">
      <w:pPr>
        <w:pStyle w:val="Annextitle"/>
      </w:pPr>
      <w:bookmarkStart w:id="371" w:name="_Toc7527371"/>
      <w:r w:rsidRPr="00453E1D">
        <w:lastRenderedPageBreak/>
        <w:t>Terms of reference</w:t>
      </w:r>
      <w:bookmarkEnd w:id="367"/>
      <w:bookmarkEnd w:id="368"/>
      <w:bookmarkEnd w:id="371"/>
      <w:r w:rsidRPr="00453E1D">
        <w:t xml:space="preserve"> </w:t>
      </w:r>
      <w:bookmarkEnd w:id="369"/>
      <w:bookmarkEnd w:id="370"/>
      <w:r w:rsidRPr="00453E1D">
        <w:t xml:space="preserve"> </w:t>
      </w:r>
    </w:p>
    <w:p w14:paraId="03C7CF14"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r w:rsidRPr="00453E1D">
        <w:rPr>
          <w:rFonts w:asciiTheme="minorHAnsi" w:eastAsia="Calibri" w:hAnsiTheme="minorHAnsi" w:cstheme="minorHAnsi"/>
          <w:noProof/>
        </w:rPr>
        <mc:AlternateContent>
          <mc:Choice Requires="wps">
            <w:drawing>
              <wp:anchor distT="0" distB="0" distL="114300" distR="114300" simplePos="0" relativeHeight="251659264" behindDoc="0" locked="0" layoutInCell="1" allowOverlap="1" wp14:anchorId="043318CD" wp14:editId="374B1497">
                <wp:simplePos x="0" y="0"/>
                <wp:positionH relativeFrom="margin">
                  <wp:align>left</wp:align>
                </wp:positionH>
                <wp:positionV relativeFrom="paragraph">
                  <wp:posOffset>19050</wp:posOffset>
                </wp:positionV>
                <wp:extent cx="6645910" cy="457200"/>
                <wp:effectExtent l="0" t="0" r="2540" b="0"/>
                <wp:wrapNone/>
                <wp:docPr id="3" name="Text Box 3"/>
                <wp:cNvGraphicFramePr/>
                <a:graphic xmlns:a="http://schemas.openxmlformats.org/drawingml/2006/main">
                  <a:graphicData uri="http://schemas.microsoft.com/office/word/2010/wordprocessingShape">
                    <wps:wsp>
                      <wps:cNvSpPr txBox="1"/>
                      <wps:spPr>
                        <a:xfrm>
                          <a:off x="0" y="0"/>
                          <a:ext cx="6645910" cy="457200"/>
                        </a:xfrm>
                        <a:prstGeom prst="rect">
                          <a:avLst/>
                        </a:prstGeom>
                        <a:solidFill>
                          <a:srgbClr val="A8A9AD"/>
                        </a:solidFill>
                        <a:ln>
                          <a:noFill/>
                        </a:ln>
                        <a:effectLst/>
                      </wps:spPr>
                      <wps:txbx>
                        <w:txbxContent>
                          <w:p w14:paraId="51DB1444" w14:textId="77777777" w:rsidR="006343E3" w:rsidRPr="006B7B8A" w:rsidRDefault="006343E3" w:rsidP="00453E1D">
                            <w:pPr>
                              <w:rPr>
                                <w:color w:val="FFFFFF"/>
                                <w:sz w:val="28"/>
                                <w:lang w:val="fr-CH"/>
                              </w:rPr>
                            </w:pPr>
                            <w:r w:rsidRPr="006B7B8A">
                              <w:rPr>
                                <w:color w:val="FFFFFF"/>
                                <w:sz w:val="28"/>
                                <w:lang w:val="fr-CH"/>
                              </w:rPr>
                              <w:t>Terms of Reference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43318CD" id="_x0000_t202" coordsize="21600,21600" o:spt="202" path="m,l,21600r21600,l21600,xe">
                <v:stroke joinstyle="miter"/>
                <v:path gradientshapeok="t" o:connecttype="rect"/>
              </v:shapetype>
              <v:shape id="Text Box 3" o:spid="_x0000_s1026" type="#_x0000_t202" style="position:absolute;margin-left:0;margin-top:1.5pt;width:523.3pt;height:36p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" fillcolor="#a8a9ad" stroked="f">
                <v:textbox>
                  <w:txbxContent>
                    <w:p w14:paraId="51DB1444" w14:textId="77777777" w:rsidR="006343E3" w:rsidRPr="006B7B8A" w:rsidRDefault="006343E3" w:rsidP="00453E1D">
                      <w:pPr>
                        <w:rPr>
                          <w:color w:val="FFFFFF"/>
                          <w:sz w:val="28"/>
                          <w:lang w:val="fr-CH"/>
                        </w:rPr>
                      </w:pPr>
                      <w:r w:rsidRPr="006B7B8A">
                        <w:rPr>
                          <w:color w:val="FFFFFF"/>
                          <w:sz w:val="28"/>
                          <w:lang w:val="fr-CH"/>
                        </w:rPr>
                        <w:t>Terms of Reference</w:t>
                      </w:r>
                    </w:p>
                  </w:txbxContent>
                </v:textbox>
                <w10:wrap anchorx="margin"/>
              </v:shape>
            </w:pict>
          </mc:Fallback>
        </mc:AlternateContent>
      </w:r>
      <w:r w:rsidRPr="00453E1D">
        <w:rPr>
          <w:rFonts w:asciiTheme="minorHAnsi" w:eastAsia="Calibri" w:hAnsiTheme="minorHAnsi" w:cstheme="minorHAnsi"/>
          <w:noProof/>
        </w:rPr>
        <mc:AlternateContent>
          <mc:Choice Requires="wps">
            <w:drawing>
              <wp:anchor distT="0" distB="0" distL="114300" distR="114300" simplePos="0" relativeHeight="251660288" behindDoc="0" locked="0" layoutInCell="1" allowOverlap="1" wp14:anchorId="5661AD76" wp14:editId="7C486214">
                <wp:simplePos x="0" y="0"/>
                <wp:positionH relativeFrom="column">
                  <wp:posOffset>3714751</wp:posOffset>
                </wp:positionH>
                <wp:positionV relativeFrom="paragraph">
                  <wp:posOffset>28575</wp:posOffset>
                </wp:positionV>
                <wp:extent cx="2952750" cy="1828800"/>
                <wp:effectExtent l="0" t="0" r="0" b="0"/>
                <wp:wrapNone/>
                <wp:docPr id="4" name="Rectangle 4"/>
                <wp:cNvGraphicFramePr/>
                <a:graphic xmlns:a="http://schemas.openxmlformats.org/drawingml/2006/main">
                  <a:graphicData uri="http://schemas.microsoft.com/office/word/2010/wordprocessingShape">
                    <wps:wsp>
                      <wps:cNvSpPr/>
                      <wps:spPr>
                        <a:xfrm>
                          <a:off x="0" y="0"/>
                          <a:ext cx="2952750" cy="1828800"/>
                        </a:xfrm>
                        <a:prstGeom prst="rect">
                          <a:avLst/>
                        </a:prstGeom>
                        <a:solidFill>
                          <a:srgbClr val="00ADE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0B9CF3" id="Rectangle 4" o:spid="_x0000_s1026" style="position:absolute;margin-left:292.5pt;margin-top:2.25pt;width:232.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" fillcolor="#00adef" stroked="f" strokeweight="2pt"/>
            </w:pict>
          </mc:Fallback>
        </mc:AlternateContent>
      </w:r>
    </w:p>
    <w:p w14:paraId="235FE30C"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p>
    <w:p w14:paraId="3096005A"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r w:rsidRPr="00453E1D">
        <w:rPr>
          <w:rFonts w:asciiTheme="minorHAnsi" w:eastAsia="Calibri" w:hAnsiTheme="minorHAnsi" w:cstheme="minorHAnsi"/>
          <w:noProof/>
        </w:rPr>
        <mc:AlternateContent>
          <mc:Choice Requires="wps">
            <w:drawing>
              <wp:anchor distT="0" distB="0" distL="114300" distR="114300" simplePos="0" relativeHeight="251661312" behindDoc="0" locked="0" layoutInCell="1" allowOverlap="1" wp14:anchorId="7FE78DC7" wp14:editId="7136F683">
                <wp:simplePos x="0" y="0"/>
                <wp:positionH relativeFrom="column">
                  <wp:posOffset>66675</wp:posOffset>
                </wp:positionH>
                <wp:positionV relativeFrom="paragraph">
                  <wp:posOffset>198121</wp:posOffset>
                </wp:positionV>
                <wp:extent cx="3376456" cy="1390650"/>
                <wp:effectExtent l="0" t="0" r="0" b="0"/>
                <wp:wrapNone/>
                <wp:docPr id="8" name="Text Box 8"/>
                <wp:cNvGraphicFramePr/>
                <a:graphic xmlns:a="http://schemas.openxmlformats.org/drawingml/2006/main">
                  <a:graphicData uri="http://schemas.microsoft.com/office/word/2010/wordprocessingShape">
                    <wps:wsp>
                      <wps:cNvSpPr txBox="1"/>
                      <wps:spPr>
                        <a:xfrm>
                          <a:off x="0" y="0"/>
                          <a:ext cx="3376456" cy="1390650"/>
                        </a:xfrm>
                        <a:prstGeom prst="rect">
                          <a:avLst/>
                        </a:prstGeom>
                        <a:noFill/>
                        <a:ln>
                          <a:noFill/>
                        </a:ln>
                        <a:effectLst/>
                      </wps:spPr>
                      <wps:txbx>
                        <w:txbxContent>
                          <w:p w14:paraId="69D06924" w14:textId="77777777" w:rsidR="006343E3" w:rsidRDefault="006343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78DC7" id="Text Box 8" o:spid="_x0000_s1027" type="#_x0000_t202" style="position:absolute;margin-left:5.25pt;margin-top:15.6pt;width:265.85pt;height:1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" filled="f" stroked="f">
                <v:textbox>
                  <w:txbxContent>
                    <w:p w14:paraId="69D06924" w14:textId="77777777" w:rsidR="006343E3" w:rsidRDefault="006343E3"/>
                  </w:txbxContent>
                </v:textbox>
              </v:shape>
            </w:pict>
          </mc:Fallback>
        </mc:AlternateContent>
      </w:r>
      <w:r w:rsidRPr="00453E1D">
        <w:rPr>
          <w:rFonts w:asciiTheme="minorHAnsi" w:eastAsia="Calibri" w:hAnsiTheme="minorHAnsi" w:cstheme="minorHAnsi"/>
          <w:noProof/>
        </w:rPr>
        <w:drawing>
          <wp:anchor distT="0" distB="0" distL="114300" distR="114300" simplePos="0" relativeHeight="251663360" behindDoc="0" locked="0" layoutInCell="1" allowOverlap="1" wp14:anchorId="649BFD18" wp14:editId="4F496526">
            <wp:simplePos x="0" y="0"/>
            <wp:positionH relativeFrom="column">
              <wp:posOffset>4245610</wp:posOffset>
            </wp:positionH>
            <wp:positionV relativeFrom="paragraph">
              <wp:posOffset>36830</wp:posOffset>
            </wp:positionV>
            <wp:extent cx="2168525" cy="1159510"/>
            <wp:effectExtent l="0" t="0" r="3175"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CEF_ForEveryChild_Vertical_WHITE_ENG.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68525" cy="1159510"/>
                    </a:xfrm>
                    <a:prstGeom prst="rect">
                      <a:avLst/>
                    </a:prstGeom>
                  </pic:spPr>
                </pic:pic>
              </a:graphicData>
            </a:graphic>
            <wp14:sizeRelH relativeFrom="page">
              <wp14:pctWidth>0</wp14:pctWidth>
            </wp14:sizeRelH>
            <wp14:sizeRelV relativeFrom="page">
              <wp14:pctHeight>0</wp14:pctHeight>
            </wp14:sizeRelV>
          </wp:anchor>
        </w:drawing>
      </w:r>
    </w:p>
    <w:p w14:paraId="059850FE"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r w:rsidRPr="00453E1D">
        <w:rPr>
          <w:rFonts w:asciiTheme="minorHAnsi" w:eastAsia="Calibri" w:hAnsiTheme="minorHAnsi" w:cstheme="minorHAnsi"/>
          <w:noProof/>
        </w:rPr>
        <mc:AlternateContent>
          <mc:Choice Requires="wps">
            <w:drawing>
              <wp:anchor distT="0" distB="0" distL="114300" distR="114300" simplePos="0" relativeHeight="251664384" behindDoc="0" locked="0" layoutInCell="1" allowOverlap="1" wp14:anchorId="4DBA3E11" wp14:editId="7CEBF527">
                <wp:simplePos x="0" y="0"/>
                <wp:positionH relativeFrom="column">
                  <wp:posOffset>66675</wp:posOffset>
                </wp:positionH>
                <wp:positionV relativeFrom="paragraph">
                  <wp:posOffset>39370</wp:posOffset>
                </wp:positionV>
                <wp:extent cx="3376295" cy="145732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3376295" cy="1457325"/>
                        </a:xfrm>
                        <a:prstGeom prst="rect">
                          <a:avLst/>
                        </a:prstGeom>
                        <a:noFill/>
                        <a:ln>
                          <a:noFill/>
                        </a:ln>
                        <a:effectLst/>
                      </wps:spPr>
                      <wps:txbx>
                        <w:txbxContent>
                          <w:p w14:paraId="5015D5E3" w14:textId="77777777" w:rsidR="006343E3" w:rsidRPr="000F6BF9" w:rsidRDefault="006343E3" w:rsidP="00453E1D">
                            <w:pPr>
                              <w:rPr>
                                <w:color w:val="00ADEF"/>
                                <w:sz w:val="31"/>
                                <w:szCs w:val="31"/>
                              </w:rPr>
                            </w:pPr>
                            <w:r>
                              <w:rPr>
                                <w:color w:val="00ADEF"/>
                                <w:sz w:val="31"/>
                                <w:szCs w:val="31"/>
                              </w:rPr>
                              <w:t>Institutional Consultancy for Formative Evaluation of the Integrated Early C</w:t>
                            </w:r>
                            <w:r w:rsidRPr="00130805">
                              <w:rPr>
                                <w:color w:val="00ADEF"/>
                                <w:sz w:val="31"/>
                                <w:szCs w:val="31"/>
                              </w:rPr>
                              <w:t xml:space="preserve">hildhood </w:t>
                            </w:r>
                            <w:r>
                              <w:rPr>
                                <w:color w:val="00ADEF"/>
                                <w:sz w:val="31"/>
                                <w:szCs w:val="31"/>
                              </w:rPr>
                              <w:t>D</w:t>
                            </w:r>
                            <w:r w:rsidRPr="00130805">
                              <w:rPr>
                                <w:color w:val="00ADEF"/>
                                <w:sz w:val="31"/>
                                <w:szCs w:val="31"/>
                              </w:rPr>
                              <w:t xml:space="preserve">evelopment (IECD) </w:t>
                            </w:r>
                            <w:r>
                              <w:rPr>
                                <w:color w:val="00ADEF"/>
                                <w:sz w:val="31"/>
                                <w:szCs w:val="31"/>
                              </w:rPr>
                              <w:t>A</w:t>
                            </w:r>
                            <w:r w:rsidRPr="00130805">
                              <w:rPr>
                                <w:color w:val="00ADEF"/>
                                <w:sz w:val="31"/>
                                <w:szCs w:val="31"/>
                              </w:rPr>
                              <w:t xml:space="preserve">pproach </w:t>
                            </w:r>
                            <w:r>
                              <w:rPr>
                                <w:color w:val="00ADEF"/>
                                <w:sz w:val="31"/>
                                <w:szCs w:val="31"/>
                              </w:rPr>
                              <w:t>in Cambodia (</w:t>
                            </w:r>
                            <w:r w:rsidRPr="00130805">
                              <w:rPr>
                                <w:color w:val="00ADEF"/>
                                <w:sz w:val="31"/>
                                <w:szCs w:val="31"/>
                              </w:rPr>
                              <w:t>2016–2018</w:t>
                            </w:r>
                            <w:r>
                              <w:rPr>
                                <w:color w:val="00ADEF"/>
                                <w:sz w:val="31"/>
                                <w:szCs w:val="3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A3E11" id="Text Box 10" o:spid="_x0000_s1028" type="#_x0000_t202" style="position:absolute;margin-left:5.25pt;margin-top:3.1pt;width:265.85pt;height:11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" filled="f" stroked="f">
                <v:textbox>
                  <w:txbxContent>
                    <w:p w14:paraId="5015D5E3" w14:textId="77777777" w:rsidR="006343E3" w:rsidRPr="000F6BF9" w:rsidRDefault="006343E3" w:rsidP="00453E1D">
                      <w:pPr>
                        <w:rPr>
                          <w:color w:val="00ADEF"/>
                          <w:sz w:val="31"/>
                          <w:szCs w:val="31"/>
                        </w:rPr>
                      </w:pPr>
                      <w:r>
                        <w:rPr>
                          <w:color w:val="00ADEF"/>
                          <w:sz w:val="31"/>
                          <w:szCs w:val="31"/>
                        </w:rPr>
                        <w:t>Institutional Consultancy for Formative Evaluation of the Integrated Early C</w:t>
                      </w:r>
                      <w:r w:rsidRPr="00130805">
                        <w:rPr>
                          <w:color w:val="00ADEF"/>
                          <w:sz w:val="31"/>
                          <w:szCs w:val="31"/>
                        </w:rPr>
                        <w:t xml:space="preserve">hildhood </w:t>
                      </w:r>
                      <w:r>
                        <w:rPr>
                          <w:color w:val="00ADEF"/>
                          <w:sz w:val="31"/>
                          <w:szCs w:val="31"/>
                        </w:rPr>
                        <w:t>D</w:t>
                      </w:r>
                      <w:r w:rsidRPr="00130805">
                        <w:rPr>
                          <w:color w:val="00ADEF"/>
                          <w:sz w:val="31"/>
                          <w:szCs w:val="31"/>
                        </w:rPr>
                        <w:t xml:space="preserve">evelopment (IECD) </w:t>
                      </w:r>
                      <w:r>
                        <w:rPr>
                          <w:color w:val="00ADEF"/>
                          <w:sz w:val="31"/>
                          <w:szCs w:val="31"/>
                        </w:rPr>
                        <w:t>A</w:t>
                      </w:r>
                      <w:r w:rsidRPr="00130805">
                        <w:rPr>
                          <w:color w:val="00ADEF"/>
                          <w:sz w:val="31"/>
                          <w:szCs w:val="31"/>
                        </w:rPr>
                        <w:t xml:space="preserve">pproach </w:t>
                      </w:r>
                      <w:r>
                        <w:rPr>
                          <w:color w:val="00ADEF"/>
                          <w:sz w:val="31"/>
                          <w:szCs w:val="31"/>
                        </w:rPr>
                        <w:t>in Cambodia (</w:t>
                      </w:r>
                      <w:r w:rsidRPr="00130805">
                        <w:rPr>
                          <w:color w:val="00ADEF"/>
                          <w:sz w:val="31"/>
                          <w:szCs w:val="31"/>
                        </w:rPr>
                        <w:t>2016–2018</w:t>
                      </w:r>
                      <w:r>
                        <w:rPr>
                          <w:color w:val="00ADEF"/>
                          <w:sz w:val="31"/>
                          <w:szCs w:val="31"/>
                        </w:rPr>
                        <w:t>)</w:t>
                      </w:r>
                    </w:p>
                  </w:txbxContent>
                </v:textbox>
              </v:shape>
            </w:pict>
          </mc:Fallback>
        </mc:AlternateContent>
      </w:r>
    </w:p>
    <w:p w14:paraId="3F67E103"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p>
    <w:p w14:paraId="0F300789"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p>
    <w:p w14:paraId="409DC546"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p>
    <w:p w14:paraId="7FA5D23C"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p>
    <w:p w14:paraId="0B304033"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p>
    <w:p w14:paraId="551B9155" w14:textId="77777777" w:rsidR="00453E1D" w:rsidRPr="00ED7A60" w:rsidRDefault="00453E1D" w:rsidP="00ED7A60">
      <w:pPr>
        <w:spacing w:line="240" w:lineRule="auto"/>
        <w:rPr>
          <w:lang w:eastAsia="en-US"/>
        </w:rPr>
      </w:pPr>
    </w:p>
    <w:p w14:paraId="1DA35B8C" w14:textId="77777777" w:rsidR="00453E1D" w:rsidRPr="00453E1D" w:rsidRDefault="00453E1D" w:rsidP="00453E1D">
      <w:pPr>
        <w:spacing w:line="240" w:lineRule="auto"/>
        <w:ind w:right="-1440"/>
        <w:contextualSpacing/>
        <w:rPr>
          <w:rFonts w:asciiTheme="minorHAnsi" w:eastAsia="Calibri" w:hAnsiTheme="minorHAnsi" w:cstheme="minorHAnsi"/>
          <w:lang w:eastAsia="en-US"/>
        </w:rPr>
      </w:pPr>
      <w:r w:rsidRPr="00453E1D">
        <w:rPr>
          <w:rFonts w:asciiTheme="minorHAnsi" w:eastAsia="Calibri" w:hAnsiTheme="minorHAnsi" w:cstheme="minorHAnsi"/>
          <w:noProof/>
        </w:rPr>
        <mc:AlternateContent>
          <mc:Choice Requires="wps">
            <w:drawing>
              <wp:anchor distT="0" distB="0" distL="114300" distR="114300" simplePos="0" relativeHeight="251662336" behindDoc="0" locked="0" layoutInCell="1" allowOverlap="1" wp14:anchorId="0328D75A" wp14:editId="50DA46AD">
                <wp:simplePos x="0" y="0"/>
                <wp:positionH relativeFrom="page">
                  <wp:align>right</wp:align>
                </wp:positionH>
                <wp:positionV relativeFrom="paragraph">
                  <wp:posOffset>86284</wp:posOffset>
                </wp:positionV>
                <wp:extent cx="2941093" cy="460375"/>
                <wp:effectExtent l="0" t="0" r="0" b="0"/>
                <wp:wrapNone/>
                <wp:docPr id="2" name="Text Box 2"/>
                <wp:cNvGraphicFramePr/>
                <a:graphic xmlns:a="http://schemas.openxmlformats.org/drawingml/2006/main">
                  <a:graphicData uri="http://schemas.microsoft.com/office/word/2010/wordprocessingShape">
                    <wps:wsp>
                      <wps:cNvSpPr txBox="1"/>
                      <wps:spPr>
                        <a:xfrm>
                          <a:off x="0" y="0"/>
                          <a:ext cx="2941093" cy="460375"/>
                        </a:xfrm>
                        <a:prstGeom prst="rect">
                          <a:avLst/>
                        </a:prstGeom>
                        <a:solidFill>
                          <a:srgbClr val="00ADEF"/>
                        </a:solidFill>
                        <a:ln>
                          <a:noFill/>
                        </a:ln>
                        <a:effectLst/>
                      </wps:spPr>
                      <wps:txbx>
                        <w:txbxContent>
                          <w:p w14:paraId="70BB46A5" w14:textId="77777777" w:rsidR="006343E3" w:rsidRPr="006B7B8A" w:rsidRDefault="006343E3" w:rsidP="00453E1D">
                            <w:pPr>
                              <w:ind w:left="720" w:right="357"/>
                              <w:jc w:val="right"/>
                              <w:rPr>
                                <w:color w:val="FFFFFF"/>
                                <w:sz w:val="32"/>
                                <w:lang w:val="fr-CH"/>
                              </w:rPr>
                            </w:pPr>
                            <w:r w:rsidRPr="006B7B8A">
                              <w:rPr>
                                <w:color w:val="FFFFFF"/>
                                <w:sz w:val="32"/>
                                <w:lang w:val="fr-CH"/>
                              </w:rPr>
                              <w:t xml:space="preserve">UNICEF Cambodia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8D75A" id="Text Box 2" o:spid="_x0000_s1029" type="#_x0000_t202" style="position:absolute;margin-left:180.4pt;margin-top:6.8pt;width:231.6pt;height:36.25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" fillcolor="#00adef" stroked="f">
                <v:textbox>
                  <w:txbxContent>
                    <w:p w14:paraId="70BB46A5" w14:textId="77777777" w:rsidR="006343E3" w:rsidRPr="006B7B8A" w:rsidRDefault="006343E3" w:rsidP="00453E1D">
                      <w:pPr>
                        <w:ind w:left="720" w:right="357"/>
                        <w:jc w:val="right"/>
                        <w:rPr>
                          <w:color w:val="FFFFFF"/>
                          <w:sz w:val="32"/>
                          <w:lang w:val="fr-CH"/>
                        </w:rPr>
                      </w:pPr>
                      <w:r w:rsidRPr="006B7B8A">
                        <w:rPr>
                          <w:color w:val="FFFFFF"/>
                          <w:sz w:val="32"/>
                          <w:lang w:val="fr-CH"/>
                        </w:rPr>
                        <w:t xml:space="preserve">UNICEF Cambodia </w:t>
                      </w:r>
                    </w:p>
                  </w:txbxContent>
                </v:textbox>
                <w10:wrap anchorx="page"/>
              </v:shape>
            </w:pict>
          </mc:Fallback>
        </mc:AlternateContent>
      </w:r>
    </w:p>
    <w:p w14:paraId="51A92742" w14:textId="77777777" w:rsidR="00453E1D" w:rsidRPr="00453E1D" w:rsidRDefault="00453E1D" w:rsidP="00453E1D">
      <w:pPr>
        <w:numPr>
          <w:ilvl w:val="0"/>
          <w:numId w:val="13"/>
        </w:numPr>
        <w:spacing w:line="240" w:lineRule="auto"/>
        <w:contextualSpacing/>
        <w:jc w:val="both"/>
        <w:rPr>
          <w:rFonts w:asciiTheme="minorHAnsi" w:eastAsia="Calibri" w:hAnsiTheme="minorHAnsi" w:cstheme="minorHAnsi"/>
          <w:b/>
          <w:color w:val="00ADEF"/>
          <w:sz w:val="20"/>
          <w:lang w:eastAsia="en-US"/>
        </w:rPr>
      </w:pPr>
      <w:bookmarkStart w:id="372" w:name="_Toc490918903"/>
      <w:r w:rsidRPr="00453E1D">
        <w:rPr>
          <w:rFonts w:asciiTheme="minorHAnsi" w:eastAsia="Calibri" w:hAnsiTheme="minorHAnsi" w:cstheme="minorHAnsi"/>
          <w:b/>
          <w:color w:val="00ADEF"/>
          <w:sz w:val="20"/>
          <w:lang w:eastAsia="en-US"/>
        </w:rPr>
        <w:t>INTRODUCTION</w:t>
      </w:r>
    </w:p>
    <w:p w14:paraId="6153E299" w14:textId="77777777" w:rsidR="00453E1D" w:rsidRPr="00453E1D" w:rsidRDefault="00453E1D" w:rsidP="00453E1D">
      <w:pPr>
        <w:spacing w:before="240" w:after="36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lang w:eastAsia="en-US"/>
        </w:rPr>
        <w:t xml:space="preserve">To promote accountability and enhance evidence-based learning and documentation, UNICEF Cambodia is commissioning a formative </w:t>
      </w:r>
      <w:r w:rsidRPr="00453E1D">
        <w:rPr>
          <w:rFonts w:asciiTheme="minorHAnsi" w:eastAsia="Calibri" w:hAnsiTheme="minorHAnsi" w:cstheme="minorHAnsi"/>
          <w:i/>
          <w:iCs/>
          <w:sz w:val="20"/>
          <w:lang w:eastAsia="en-US"/>
        </w:rPr>
        <w:t xml:space="preserve">Evaluation of the Integrated Early Childhood Development (IECD) Approach </w:t>
      </w:r>
      <w:r w:rsidRPr="00453E1D">
        <w:rPr>
          <w:rFonts w:asciiTheme="minorHAnsi" w:eastAsia="Calibri" w:hAnsiTheme="minorHAnsi" w:cstheme="minorHAnsi"/>
          <w:iCs/>
          <w:sz w:val="20"/>
          <w:lang w:eastAsia="en-US"/>
        </w:rPr>
        <w:t>implemented in the period 2016 to 2018</w:t>
      </w:r>
      <w:r w:rsidRPr="00453E1D">
        <w:rPr>
          <w:rFonts w:asciiTheme="minorHAnsi" w:eastAsia="Calibri" w:hAnsiTheme="minorHAnsi" w:cstheme="minorHAnsi"/>
          <w:sz w:val="20"/>
          <w:lang w:eastAsia="en-US"/>
        </w:rPr>
        <w:t xml:space="preserve">. These Terms of Reference (ToR) set out the purpose and objectives, methodological options and operational modalities for an institutional contract for a team of </w:t>
      </w:r>
      <w:r w:rsidRPr="00453E1D">
        <w:rPr>
          <w:rFonts w:asciiTheme="minorHAnsi" w:eastAsia="Calibri" w:hAnsiTheme="minorHAnsi" w:cstheme="minorHAnsi"/>
          <w:b/>
          <w:sz w:val="20"/>
          <w:lang w:eastAsia="en-US"/>
        </w:rPr>
        <w:t>three independent evaluation consultants</w:t>
      </w:r>
      <w:r w:rsidRPr="00453E1D">
        <w:rPr>
          <w:rFonts w:asciiTheme="minorHAnsi" w:eastAsia="Calibri" w:hAnsiTheme="minorHAnsi" w:cstheme="minorHAnsi"/>
          <w:sz w:val="20"/>
          <w:lang w:eastAsia="en-US"/>
        </w:rPr>
        <w:t xml:space="preserve"> (two international and one national).</w:t>
      </w:r>
      <w:r w:rsidRPr="00453E1D">
        <w:rPr>
          <w:rFonts w:asciiTheme="minorHAnsi" w:eastAsia="Calibri" w:hAnsiTheme="minorHAnsi" w:cstheme="minorHAnsi"/>
          <w:sz w:val="20"/>
          <w:vertAlign w:val="superscript"/>
          <w:lang w:eastAsia="en-US"/>
        </w:rPr>
        <w:footnoteReference w:id="23"/>
      </w:r>
      <w:r w:rsidRPr="00453E1D">
        <w:rPr>
          <w:rFonts w:asciiTheme="minorHAnsi" w:eastAsia="Calibri" w:hAnsiTheme="minorHAnsi" w:cstheme="minorHAnsi"/>
          <w:sz w:val="20"/>
          <w:lang w:eastAsia="en-US"/>
        </w:rPr>
        <w:t xml:space="preserve"> Findings and recommendations from this evaluation will inform the implementation of the 2019-2023 Country Programme to ensure that initiatives aimed at early childhood development are conceptually sound, cost effective, and contribute to learning and advocacy to achieve better outcomes for children in the northeast of Cambodia and among urban poor in Phnom Penh. The evaluation is expected to be conducted from January to June 2019 for a total duration of approximately 16 working weeks (80 days). It will be supervised by the UNICEF Evaluation Specialist in Cambodia, in collaboration with the IECD Task Force</w:t>
      </w:r>
      <w:r w:rsidRPr="00453E1D">
        <w:rPr>
          <w:rFonts w:asciiTheme="minorHAnsi" w:eastAsia="Calibri" w:hAnsiTheme="minorHAnsi" w:cstheme="minorHAnsi"/>
          <w:sz w:val="20"/>
          <w:szCs w:val="20"/>
          <w:lang w:eastAsia="en-US"/>
        </w:rPr>
        <w:t xml:space="preserve"> and in coordination with the UNICEF Regional Office for East Asia and the Pacific (EAPRO).</w:t>
      </w:r>
    </w:p>
    <w:p w14:paraId="6A28E1CB" w14:textId="77777777" w:rsidR="00453E1D" w:rsidRPr="00453E1D" w:rsidRDefault="00453E1D" w:rsidP="00453E1D">
      <w:pPr>
        <w:numPr>
          <w:ilvl w:val="0"/>
          <w:numId w:val="13"/>
        </w:numPr>
        <w:spacing w:line="240" w:lineRule="auto"/>
        <w:contextualSpacing/>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b/>
          <w:color w:val="00ADEF"/>
          <w:sz w:val="20"/>
          <w:szCs w:val="20"/>
          <w:lang w:eastAsia="en-US"/>
        </w:rPr>
        <w:t>BACKGROUND</w:t>
      </w:r>
      <w:bookmarkEnd w:id="372"/>
      <w:r w:rsidRPr="00453E1D">
        <w:rPr>
          <w:rFonts w:asciiTheme="minorHAnsi" w:eastAsia="Calibri" w:hAnsiTheme="minorHAnsi" w:cstheme="minorHAnsi"/>
          <w:b/>
          <w:color w:val="00ADEF"/>
          <w:sz w:val="20"/>
          <w:szCs w:val="20"/>
          <w:lang w:eastAsia="en-US"/>
        </w:rPr>
        <w:t xml:space="preserve"> AND DESCRIPTION OF OBJECT OF THE EVALUATION</w:t>
      </w:r>
    </w:p>
    <w:p w14:paraId="3D6B1D43" w14:textId="77777777" w:rsidR="00453E1D" w:rsidRPr="00453E1D" w:rsidRDefault="00453E1D" w:rsidP="00453E1D">
      <w:pPr>
        <w:widowControl w:val="0"/>
        <w:suppressAutoHyphens/>
        <w:spacing w:after="240" w:line="276" w:lineRule="auto"/>
        <w:contextualSpacing/>
        <w:jc w:val="both"/>
        <w:rPr>
          <w:rFonts w:asciiTheme="minorHAnsi" w:eastAsia="Calibri" w:hAnsiTheme="minorHAnsi" w:cstheme="minorHAnsi"/>
          <w:sz w:val="20"/>
          <w:szCs w:val="20"/>
          <w:lang w:eastAsia="en-US"/>
        </w:rPr>
      </w:pPr>
      <w:r w:rsidRPr="00453E1D">
        <w:rPr>
          <w:rFonts w:asciiTheme="minorHAnsi" w:eastAsia="Times New Roman" w:hAnsiTheme="minorHAnsi" w:cstheme="minorHAnsi"/>
          <w:sz w:val="20"/>
          <w:szCs w:val="20"/>
        </w:rPr>
        <w:t xml:space="preserve">Given that early childhood is a crucial period in a child’s life in terms of brain development and future social, emotional, cognitive and physical abilities, UNICEF’s IECD Programme is important for ensuring better outcomes for children in Cambodia. This evaluation will be focussing around UNICEF Cambodia Country Programme 2016-2018 Outcome 1 that, </w:t>
      </w:r>
      <w:r w:rsidRPr="00453E1D">
        <w:rPr>
          <w:rFonts w:asciiTheme="minorHAnsi" w:eastAsia="Times New Roman" w:hAnsiTheme="minorHAnsi" w:cstheme="minorHAnsi"/>
          <w:i/>
          <w:iCs/>
          <w:sz w:val="20"/>
          <w:szCs w:val="20"/>
        </w:rPr>
        <w:t>“By 2018, infants, children under five and pregnant women have improved and more equitable use of integrated early childhood survival, care and development interventions and practices, particularly in target districts.”</w:t>
      </w:r>
      <w:r w:rsidRPr="00453E1D">
        <w:rPr>
          <w:rFonts w:asciiTheme="minorHAnsi" w:eastAsia="Times New Roman" w:hAnsiTheme="minorHAnsi" w:cstheme="minorHAnsi"/>
          <w:sz w:val="20"/>
          <w:szCs w:val="20"/>
        </w:rPr>
        <w:t xml:space="preserve"> </w:t>
      </w:r>
      <w:r w:rsidRPr="00453E1D">
        <w:rPr>
          <w:rFonts w:asciiTheme="minorHAnsi" w:eastAsia="Calibri" w:hAnsiTheme="minorHAnsi" w:cstheme="minorHAnsi"/>
          <w:sz w:val="20"/>
          <w:szCs w:val="20"/>
          <w:lang w:eastAsia="en-US"/>
        </w:rPr>
        <w:t>The IECD Programme supports the National Committee of Early Childhood Care and Development (ECCD) and sectoral ministries in implementing ECCD National Action Plan 2014-2018. UNICEF also supports capacity building of government ministries and service providers in line with the United Nations’ global commitment to end preventable child deaths in ‘A Promise Renewed’.</w:t>
      </w:r>
      <w:r w:rsidRPr="00453E1D">
        <w:rPr>
          <w:rFonts w:asciiTheme="minorHAnsi" w:eastAsia="Calibri" w:hAnsiTheme="minorHAnsi" w:cstheme="minorHAnsi"/>
          <w:sz w:val="20"/>
          <w:szCs w:val="20"/>
          <w:vertAlign w:val="superscript"/>
          <w:lang w:eastAsia="en-US"/>
        </w:rPr>
        <w:footnoteReference w:id="24"/>
      </w:r>
      <w:r w:rsidRPr="00453E1D">
        <w:rPr>
          <w:rFonts w:asciiTheme="minorHAnsi" w:eastAsia="Calibri" w:hAnsiTheme="minorHAnsi" w:cstheme="minorHAnsi"/>
          <w:sz w:val="20"/>
          <w:szCs w:val="20"/>
          <w:lang w:eastAsia="en-US"/>
        </w:rPr>
        <w:t xml:space="preserve"> </w:t>
      </w:r>
    </w:p>
    <w:p w14:paraId="514E5820" w14:textId="77777777" w:rsidR="00453E1D" w:rsidRPr="00453E1D" w:rsidRDefault="00453E1D" w:rsidP="00453E1D">
      <w:pPr>
        <w:widowControl w:val="0"/>
        <w:suppressAutoHyphens/>
        <w:spacing w:after="240" w:line="276" w:lineRule="auto"/>
        <w:contextualSpacing/>
        <w:jc w:val="both"/>
        <w:rPr>
          <w:rFonts w:asciiTheme="minorHAnsi" w:eastAsia="Calibri" w:hAnsiTheme="minorHAnsi" w:cstheme="minorHAnsi"/>
          <w:sz w:val="20"/>
          <w:szCs w:val="20"/>
          <w:lang w:eastAsia="en-US"/>
        </w:rPr>
      </w:pPr>
    </w:p>
    <w:p w14:paraId="459793B9" w14:textId="77777777" w:rsidR="00453E1D" w:rsidRPr="00453E1D" w:rsidRDefault="00453E1D" w:rsidP="00453E1D">
      <w:pPr>
        <w:widowControl w:val="0"/>
        <w:suppressAutoHyphens/>
        <w:spacing w:after="24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Programme also promotes community participation in planning and monitoring of social development and develops communication and parenting education resources to promote positive practices for child development in the target areas in the north-east and Phnom Penh. The approach has targeted the north-east provinces of Mondulkiri, Ratanakiri, Kratie, Stung Treng and Preah Vihear </w:t>
      </w:r>
      <w:r w:rsidRPr="00453E1D">
        <w:rPr>
          <w:rFonts w:asciiTheme="minorHAnsi" w:eastAsia="Calibri" w:hAnsiTheme="minorHAnsi" w:cstheme="minorHAnsi"/>
          <w:sz w:val="20"/>
          <w:szCs w:val="20"/>
          <w:lang w:eastAsia="en-US"/>
        </w:rPr>
        <w:lastRenderedPageBreak/>
        <w:t xml:space="preserve">and the urban poor in Phnom Penh because these are the regions in the country with the lowest child development indicators as compared to the rest of the country. </w:t>
      </w:r>
    </w:p>
    <w:p w14:paraId="630B00B6" w14:textId="77777777" w:rsidR="00453E1D" w:rsidRPr="00453E1D" w:rsidRDefault="00453E1D" w:rsidP="00453E1D">
      <w:pPr>
        <w:autoSpaceDE w:val="0"/>
        <w:autoSpaceDN w:val="0"/>
        <w:adjustRightInd w:val="0"/>
        <w:spacing w:after="0" w:line="276" w:lineRule="auto"/>
        <w:jc w:val="both"/>
        <w:rPr>
          <w:rFonts w:asciiTheme="minorHAnsi" w:eastAsia="Calibri" w:hAnsiTheme="minorHAnsi" w:cstheme="minorHAnsi"/>
          <w:sz w:val="20"/>
          <w:szCs w:val="20"/>
          <w:lang w:eastAsia="en-US"/>
        </w:rPr>
      </w:pPr>
    </w:p>
    <w:p w14:paraId="38274486" w14:textId="77777777" w:rsidR="00453E1D" w:rsidRPr="00453E1D" w:rsidRDefault="00453E1D" w:rsidP="00453E1D">
      <w:pPr>
        <w:autoSpaceDE w:val="0"/>
        <w:autoSpaceDN w:val="0"/>
        <w:adjustRightInd w:val="0"/>
        <w:spacing w:after="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In the commitment to achieving Outcome 1, the approach also has six dedicated outputs:</w:t>
      </w:r>
      <w:r w:rsidRPr="00453E1D">
        <w:rPr>
          <w:rFonts w:asciiTheme="minorHAnsi" w:eastAsia="Calibri" w:hAnsiTheme="minorHAnsi" w:cstheme="minorHAnsi"/>
          <w:sz w:val="20"/>
          <w:szCs w:val="20"/>
          <w:vertAlign w:val="superscript"/>
          <w:lang w:eastAsia="en-US"/>
        </w:rPr>
        <w:footnoteReference w:id="25"/>
      </w:r>
    </w:p>
    <w:p w14:paraId="557C8C90" w14:textId="77777777" w:rsidR="00453E1D" w:rsidRPr="00453E1D" w:rsidRDefault="00453E1D" w:rsidP="00453E1D">
      <w:pPr>
        <w:autoSpaceDE w:val="0"/>
        <w:autoSpaceDN w:val="0"/>
        <w:adjustRightInd w:val="0"/>
        <w:spacing w:after="0" w:line="276" w:lineRule="auto"/>
        <w:contextualSpacing/>
        <w:jc w:val="both"/>
        <w:rPr>
          <w:rFonts w:asciiTheme="minorHAnsi" w:eastAsia="Calibri" w:hAnsiTheme="minorHAnsi" w:cstheme="minorHAnsi"/>
          <w:sz w:val="21"/>
          <w:szCs w:val="21"/>
          <w:lang w:eastAsia="en-US" w:bidi="km-KH"/>
        </w:rPr>
      </w:pPr>
    </w:p>
    <w:p w14:paraId="26295FE2" w14:textId="77777777" w:rsidR="00453E1D" w:rsidRPr="00453E1D" w:rsidRDefault="00453E1D" w:rsidP="00453E1D">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453E1D">
        <w:rPr>
          <w:rFonts w:asciiTheme="minorHAnsi" w:eastAsia="Calibri" w:hAnsiTheme="minorHAnsi" w:cstheme="minorHAnsi"/>
          <w:sz w:val="20"/>
          <w:szCs w:val="20"/>
          <w:lang w:eastAsia="en-US" w:bidi="km-KH"/>
        </w:rPr>
        <w:t>By 2018, strengthened capacities of administrators in six target provinces in analyzing, planning, coordinating, implementing and monitoring actions that promote IECD.</w:t>
      </w:r>
    </w:p>
    <w:p w14:paraId="1C502656" w14:textId="77777777" w:rsidR="00453E1D" w:rsidRPr="00453E1D" w:rsidRDefault="00453E1D" w:rsidP="00453E1D">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453E1D">
        <w:rPr>
          <w:rFonts w:asciiTheme="minorHAnsi" w:eastAsia="Calibri" w:hAnsiTheme="minorHAnsi" w:cstheme="minorHAnsi"/>
          <w:sz w:val="20"/>
          <w:szCs w:val="20"/>
          <w:lang w:eastAsia="en-US" w:bidi="km-KH"/>
        </w:rPr>
        <w:t>By 2018, strengthened capacities of communities, caregivers and families to practice timely and appropriate birth registration, complementary feeding, hygiene, positive parenting and health seeking behavior for children under the age of five, especially in six target provinces.</w:t>
      </w:r>
    </w:p>
    <w:p w14:paraId="49DB84C9" w14:textId="77777777" w:rsidR="00453E1D" w:rsidRPr="00453E1D" w:rsidRDefault="00453E1D" w:rsidP="00453E1D">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453E1D">
        <w:rPr>
          <w:rFonts w:asciiTheme="minorHAnsi" w:eastAsia="Calibri" w:hAnsiTheme="minorHAnsi" w:cstheme="minorHAnsi"/>
          <w:sz w:val="20"/>
          <w:szCs w:val="20"/>
          <w:lang w:eastAsia="en-US" w:bidi="km-KH"/>
        </w:rPr>
        <w:t>By 2018, increased capacities of service providers to promote access to nutrition-specific services at all levels in an enabling environment, particularly in six target provinces.</w:t>
      </w:r>
    </w:p>
    <w:p w14:paraId="0582012B" w14:textId="77777777" w:rsidR="00453E1D" w:rsidRPr="00453E1D" w:rsidRDefault="00453E1D" w:rsidP="00453E1D">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453E1D">
        <w:rPr>
          <w:rFonts w:asciiTheme="minorHAnsi" w:eastAsia="Calibri" w:hAnsiTheme="minorHAnsi" w:cstheme="minorHAnsi"/>
          <w:sz w:val="20"/>
          <w:szCs w:val="20"/>
          <w:lang w:eastAsia="en-US" w:bidi="km-KH"/>
        </w:rPr>
        <w:t>By 2018, increased capacities of service providers to promote access by more newborns, children and women to quality primary health services, focusing one neonatal and maternal health, and immunization, especially in six target provinces.</w:t>
      </w:r>
    </w:p>
    <w:p w14:paraId="6773828B" w14:textId="77777777" w:rsidR="00453E1D" w:rsidRPr="00453E1D" w:rsidRDefault="00453E1D" w:rsidP="00453E1D">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453E1D">
        <w:rPr>
          <w:rFonts w:asciiTheme="minorHAnsi" w:eastAsia="Calibri" w:hAnsiTheme="minorHAnsi" w:cstheme="minorHAnsi"/>
          <w:sz w:val="20"/>
          <w:szCs w:val="20"/>
          <w:lang w:eastAsia="en-US" w:bidi="km-KH"/>
        </w:rPr>
        <w:t xml:space="preserve">By 2018, strengthened commitment and capacity of government to provide more children and their families, particularly in the six target provinces, with increased access to quality </w:t>
      </w:r>
      <w:r w:rsidRPr="00453E1D">
        <w:rPr>
          <w:rFonts w:asciiTheme="minorHAnsi" w:eastAsia="Times New Roman" w:hAnsiTheme="minorHAnsi" w:cstheme="minorHAnsi"/>
          <w:sz w:val="20"/>
          <w:szCs w:val="20"/>
          <w:lang w:eastAsia="ar-SA"/>
        </w:rPr>
        <w:t>water, sanitation and hygiene (</w:t>
      </w:r>
      <w:r w:rsidRPr="00453E1D">
        <w:rPr>
          <w:rFonts w:asciiTheme="minorHAnsi" w:eastAsia="Calibri" w:hAnsiTheme="minorHAnsi" w:cstheme="minorHAnsi"/>
          <w:sz w:val="20"/>
          <w:szCs w:val="20"/>
          <w:lang w:eastAsia="en-US" w:bidi="km-KH"/>
        </w:rPr>
        <w:t>WASH) facilities and services.</w:t>
      </w:r>
    </w:p>
    <w:p w14:paraId="556409FA" w14:textId="77777777" w:rsidR="00453E1D" w:rsidRPr="00453E1D" w:rsidRDefault="00453E1D" w:rsidP="00453E1D">
      <w:pPr>
        <w:numPr>
          <w:ilvl w:val="1"/>
          <w:numId w:val="36"/>
        </w:numPr>
        <w:autoSpaceDE w:val="0"/>
        <w:autoSpaceDN w:val="0"/>
        <w:adjustRightInd w:val="0"/>
        <w:spacing w:after="0" w:line="276" w:lineRule="auto"/>
        <w:contextualSpacing/>
        <w:jc w:val="both"/>
        <w:rPr>
          <w:rFonts w:asciiTheme="minorHAnsi" w:eastAsia="Calibri" w:hAnsiTheme="minorHAnsi" w:cstheme="minorHAnsi"/>
          <w:sz w:val="20"/>
          <w:szCs w:val="20"/>
          <w:lang w:eastAsia="en-US" w:bidi="km-KH"/>
        </w:rPr>
      </w:pPr>
      <w:r w:rsidRPr="00453E1D">
        <w:rPr>
          <w:rFonts w:asciiTheme="minorHAnsi" w:eastAsia="Calibri" w:hAnsiTheme="minorHAnsi" w:cstheme="minorHAnsi"/>
          <w:sz w:val="20"/>
          <w:szCs w:val="20"/>
          <w:lang w:eastAsia="en-US" w:bidi="km-KH"/>
        </w:rPr>
        <w:t>By 2018, strengthened commitment and capacity of government to provide more children under five with increased access to inclusive quality early childhood education, particularly among children with disabilities, indigenous minority children, and those living in the six target provinces.</w:t>
      </w:r>
    </w:p>
    <w:p w14:paraId="79DFA2D8" w14:textId="77777777" w:rsidR="00453E1D" w:rsidRPr="00453E1D" w:rsidRDefault="00453E1D" w:rsidP="00453E1D">
      <w:pPr>
        <w:autoSpaceDE w:val="0"/>
        <w:autoSpaceDN w:val="0"/>
        <w:adjustRightInd w:val="0"/>
        <w:spacing w:after="0" w:line="276" w:lineRule="auto"/>
        <w:jc w:val="both"/>
        <w:rPr>
          <w:rFonts w:asciiTheme="minorHAnsi" w:eastAsia="Calibri" w:hAnsiTheme="minorHAnsi" w:cstheme="minorHAnsi"/>
          <w:iCs/>
          <w:sz w:val="20"/>
          <w:szCs w:val="20"/>
          <w:lang w:eastAsia="en-US"/>
        </w:rPr>
      </w:pPr>
    </w:p>
    <w:p w14:paraId="13772F4F" w14:textId="77777777" w:rsidR="00453E1D" w:rsidRPr="00453E1D" w:rsidRDefault="00453E1D" w:rsidP="00453E1D">
      <w:pPr>
        <w:spacing w:line="276" w:lineRule="auto"/>
        <w:jc w:val="both"/>
        <w:rPr>
          <w:rFonts w:asciiTheme="minorHAnsi" w:eastAsia="Times New Roman" w:hAnsiTheme="minorHAnsi" w:cstheme="minorHAnsi"/>
          <w:sz w:val="20"/>
          <w:szCs w:val="20"/>
        </w:rPr>
      </w:pPr>
      <w:r w:rsidRPr="00453E1D">
        <w:rPr>
          <w:rFonts w:asciiTheme="minorHAnsi" w:eastAsia="Calibri" w:hAnsiTheme="minorHAnsi" w:cstheme="minorHAnsi"/>
          <w:iCs/>
          <w:sz w:val="20"/>
          <w:szCs w:val="20"/>
          <w:lang w:eastAsia="en-US"/>
        </w:rPr>
        <w:t xml:space="preserve">Further, within the IECD approach, primary rights holders are children and pregnant women, especially those in the target districts (north-eastern provinces and Phnom Penh). Main duty bearers are UNICEF Cambodia, the Ministry of Health (MoH), Ministry of Education, Youth and Sport (MoEYS) and Ministry of Rural Development (MRD). Other duty bearers include other agencies and international and national NGOs working in the fields of health, nutrition, WASH, and community development and empowerment. The main implementing and development partners of UNICEF’s IECD approach are </w:t>
      </w:r>
      <w:r w:rsidRPr="00453E1D">
        <w:rPr>
          <w:rFonts w:asciiTheme="minorHAnsi" w:eastAsia="Times New Roman" w:hAnsiTheme="minorHAnsi" w:cstheme="minorHAnsi"/>
          <w:sz w:val="20"/>
          <w:szCs w:val="20"/>
          <w:lang w:eastAsia="ar-SA"/>
        </w:rPr>
        <w:t>Swedish International Development Cooperation Agency (Sida), the European Union (EU), Korea International Cooperation Agency, Australian Department of Foreign Affairs and Trade, United States Agency for International development (USAID), Deutsche Gesellschaft für Internationale Zusammenarbeit/Bank aus Verantwortung (GiZ/KfW), UNFPA, WHO, FAO, WFP, International Movement of the Red Cross and Red Crescent, World Bank and Global Partnership for Education (GPE).</w:t>
      </w:r>
    </w:p>
    <w:p w14:paraId="5E5EA078" w14:textId="77777777" w:rsidR="00453E1D" w:rsidRPr="00453E1D" w:rsidRDefault="00453E1D" w:rsidP="00453E1D">
      <w:pPr>
        <w:widowControl w:val="0"/>
        <w:suppressAutoHyphens/>
        <w:spacing w:after="240" w:line="276" w:lineRule="auto"/>
        <w:contextualSpacing/>
        <w:jc w:val="both"/>
        <w:rPr>
          <w:rFonts w:asciiTheme="minorHAnsi" w:eastAsia="Times New Roman" w:hAnsiTheme="minorHAnsi" w:cstheme="minorHAnsi"/>
          <w:sz w:val="20"/>
          <w:szCs w:val="20"/>
        </w:rPr>
      </w:pPr>
      <w:r w:rsidRPr="00453E1D">
        <w:rPr>
          <w:rFonts w:asciiTheme="minorHAnsi" w:eastAsia="Times New Roman" w:hAnsiTheme="minorHAnsi" w:cstheme="minorHAnsi"/>
          <w:sz w:val="20"/>
          <w:szCs w:val="20"/>
        </w:rPr>
        <w:t>Cambodia has made notable progress in improving early childhood development (ECCD), but still faces major challenges, including</w:t>
      </w:r>
      <w:r w:rsidRPr="00453E1D">
        <w:rPr>
          <w:rFonts w:asciiTheme="minorHAnsi" w:eastAsia="Times New Roman" w:hAnsiTheme="minorHAnsi" w:cstheme="minorHAnsi"/>
          <w:sz w:val="20"/>
          <w:szCs w:val="20"/>
          <w:vertAlign w:val="superscript"/>
        </w:rPr>
        <w:footnoteReference w:id="26"/>
      </w:r>
      <w:r w:rsidRPr="00453E1D">
        <w:rPr>
          <w:rFonts w:asciiTheme="minorHAnsi" w:eastAsia="Times New Roman" w:hAnsiTheme="minorHAnsi" w:cstheme="minorHAnsi"/>
          <w:sz w:val="20"/>
          <w:szCs w:val="20"/>
        </w:rPr>
        <w:t>:</w:t>
      </w:r>
    </w:p>
    <w:p w14:paraId="6F3F1354"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Times New Roman" w:hAnsiTheme="minorHAnsi" w:cstheme="minorHAnsi"/>
          <w:sz w:val="20"/>
          <w:szCs w:val="20"/>
          <w:lang w:eastAsia="ar-SA"/>
        </w:rPr>
        <w:t>Malnutrition among children is still prominent in Cambodia, with 32 per cent of children under five years stunted (when a child is too short for his or her age), 10 per cent wasted (with acute malnutrition) and 24 per cent underweight;</w:t>
      </w:r>
      <w:r w:rsidRPr="00453E1D">
        <w:rPr>
          <w:rFonts w:asciiTheme="minorHAnsi" w:eastAsia="Times New Roman" w:hAnsiTheme="minorHAnsi" w:cstheme="minorHAnsi"/>
          <w:sz w:val="20"/>
          <w:szCs w:val="20"/>
          <w:vertAlign w:val="superscript"/>
          <w:lang w:eastAsia="ar-SA"/>
        </w:rPr>
        <w:footnoteReference w:id="27"/>
      </w:r>
      <w:r w:rsidRPr="00453E1D">
        <w:rPr>
          <w:rFonts w:asciiTheme="minorHAnsi" w:eastAsia="Times New Roman" w:hAnsiTheme="minorHAnsi" w:cstheme="minorHAnsi"/>
          <w:sz w:val="20"/>
          <w:szCs w:val="20"/>
          <w:lang w:eastAsia="ar-SA"/>
        </w:rPr>
        <w:t xml:space="preserve"> </w:t>
      </w:r>
    </w:p>
    <w:p w14:paraId="61D56165"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Times New Roman" w:hAnsiTheme="minorHAnsi" w:cstheme="minorHAnsi"/>
          <w:sz w:val="20"/>
          <w:szCs w:val="20"/>
          <w:lang w:eastAsia="ar-SA"/>
        </w:rPr>
        <w:t>Malnutrition causes approximately 4,500 child deaths annually, which accounts for roughly one third of all child deaths in Cambodia;</w:t>
      </w:r>
      <w:r w:rsidRPr="00453E1D">
        <w:rPr>
          <w:rFonts w:asciiTheme="minorHAnsi" w:eastAsia="Times New Roman" w:hAnsiTheme="minorHAnsi" w:cstheme="minorHAnsi"/>
          <w:sz w:val="20"/>
          <w:szCs w:val="20"/>
          <w:vertAlign w:val="superscript"/>
          <w:lang w:eastAsia="ar-SA"/>
        </w:rPr>
        <w:footnoteReference w:id="28"/>
      </w:r>
    </w:p>
    <w:p w14:paraId="52063E7A"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Calibri" w:hAnsiTheme="minorHAnsi" w:cstheme="minorHAnsi"/>
          <w:sz w:val="20"/>
          <w:szCs w:val="20"/>
          <w:lang w:eastAsia="en-US"/>
        </w:rPr>
        <w:t xml:space="preserve">Children born into impoverished families are almost three times more likely to be stunted in the </w:t>
      </w:r>
      <w:r w:rsidRPr="00453E1D">
        <w:rPr>
          <w:rFonts w:asciiTheme="minorHAnsi" w:eastAsia="Calibri" w:hAnsiTheme="minorHAnsi" w:cstheme="minorHAnsi"/>
          <w:sz w:val="20"/>
          <w:szCs w:val="20"/>
          <w:lang w:eastAsia="en-US"/>
        </w:rPr>
        <w:lastRenderedPageBreak/>
        <w:t>first years of life than children born into wealthy families;</w:t>
      </w:r>
      <w:r w:rsidRPr="00453E1D">
        <w:rPr>
          <w:rFonts w:asciiTheme="minorHAnsi" w:eastAsia="Calibri" w:hAnsiTheme="minorHAnsi" w:cstheme="minorHAnsi"/>
          <w:sz w:val="20"/>
          <w:szCs w:val="20"/>
          <w:vertAlign w:val="superscript"/>
          <w:lang w:eastAsia="en-US"/>
        </w:rPr>
        <w:footnoteReference w:id="29"/>
      </w:r>
    </w:p>
    <w:p w14:paraId="54979F8B"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Calibri" w:hAnsiTheme="minorHAnsi" w:cstheme="minorHAnsi"/>
          <w:sz w:val="20"/>
          <w:szCs w:val="20"/>
          <w:lang w:eastAsia="en-US"/>
        </w:rPr>
        <w:t>The quality of young children’s diets remains a concern in Cambodia, where more than 60 per cent of children aged six to 24 months, and about 80 per cent of children aged six to eight months, do not consume the daily minimum acceptable diet;</w:t>
      </w:r>
      <w:r w:rsidRPr="00453E1D">
        <w:rPr>
          <w:rFonts w:asciiTheme="minorHAnsi" w:eastAsia="Calibri" w:hAnsiTheme="minorHAnsi" w:cstheme="minorHAnsi"/>
          <w:sz w:val="20"/>
          <w:szCs w:val="20"/>
          <w:vertAlign w:val="superscript"/>
          <w:lang w:eastAsia="en-US"/>
        </w:rPr>
        <w:footnoteReference w:id="30"/>
      </w:r>
    </w:p>
    <w:p w14:paraId="57D06D70"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Calibri" w:hAnsiTheme="minorHAnsi" w:cstheme="minorHAnsi"/>
          <w:sz w:val="20"/>
          <w:szCs w:val="20"/>
          <w:lang w:eastAsia="en-US"/>
        </w:rPr>
        <w:t>Evidence has shown that improved capacity of community health workers has a significant impact on the lives of women and children;</w:t>
      </w:r>
    </w:p>
    <w:p w14:paraId="720348A3"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Calibri" w:hAnsiTheme="minorHAnsi" w:cstheme="minorHAnsi"/>
          <w:sz w:val="20"/>
          <w:szCs w:val="20"/>
          <w:lang w:eastAsia="en-US"/>
        </w:rPr>
        <w:t>Almost 40 per cent of Cambodians living in rural areas do not have access to improved drinking water sources in the dry season and about 69 per cent do not have access to an improved toilet. About fifty per cent of people practice open defecation; and</w:t>
      </w:r>
      <w:r w:rsidRPr="00453E1D">
        <w:rPr>
          <w:rFonts w:asciiTheme="minorHAnsi" w:eastAsia="Calibri" w:hAnsiTheme="minorHAnsi" w:cstheme="minorHAnsi"/>
          <w:sz w:val="20"/>
          <w:szCs w:val="20"/>
          <w:vertAlign w:val="superscript"/>
          <w:lang w:eastAsia="en-US"/>
        </w:rPr>
        <w:footnoteReference w:id="31"/>
      </w:r>
    </w:p>
    <w:p w14:paraId="03068516" w14:textId="77777777" w:rsidR="00453E1D" w:rsidRPr="00453E1D" w:rsidRDefault="00453E1D" w:rsidP="00453E1D">
      <w:pPr>
        <w:widowControl w:val="0"/>
        <w:numPr>
          <w:ilvl w:val="0"/>
          <w:numId w:val="26"/>
        </w:numPr>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Calibri" w:hAnsiTheme="minorHAnsi" w:cstheme="minorHAnsi"/>
          <w:sz w:val="20"/>
          <w:szCs w:val="20"/>
          <w:lang w:eastAsia="en-US"/>
        </w:rPr>
        <w:t>Only about 35 per cent of children aged three to five years in Cambodia have access to pre-school education, with minor difference between boys and girls.</w:t>
      </w:r>
      <w:r w:rsidRPr="00453E1D">
        <w:rPr>
          <w:rFonts w:asciiTheme="minorHAnsi" w:eastAsia="Calibri" w:hAnsiTheme="minorHAnsi" w:cstheme="minorHAnsi"/>
          <w:sz w:val="20"/>
          <w:szCs w:val="20"/>
          <w:vertAlign w:val="superscript"/>
          <w:lang w:eastAsia="en-US"/>
        </w:rPr>
        <w:footnoteReference w:id="32"/>
      </w:r>
    </w:p>
    <w:p w14:paraId="2C2C57D0" w14:textId="77777777" w:rsidR="00453E1D" w:rsidRPr="00453E1D" w:rsidRDefault="00453E1D" w:rsidP="00453E1D">
      <w:pPr>
        <w:widowControl w:val="0"/>
        <w:suppressAutoHyphens/>
        <w:spacing w:after="0" w:line="276" w:lineRule="auto"/>
        <w:contextualSpacing/>
        <w:jc w:val="both"/>
        <w:rPr>
          <w:rFonts w:asciiTheme="minorHAnsi" w:eastAsia="Times New Roman" w:hAnsiTheme="minorHAnsi" w:cstheme="minorHAnsi"/>
          <w:sz w:val="20"/>
          <w:szCs w:val="20"/>
        </w:rPr>
      </w:pPr>
    </w:p>
    <w:p w14:paraId="3C319098" w14:textId="77777777" w:rsidR="00453E1D" w:rsidRPr="00453E1D" w:rsidRDefault="00453E1D" w:rsidP="00453E1D">
      <w:pPr>
        <w:widowControl w:val="0"/>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Times New Roman" w:hAnsiTheme="minorHAnsi" w:cstheme="minorHAnsi"/>
          <w:sz w:val="20"/>
          <w:szCs w:val="20"/>
        </w:rPr>
        <w:t>Although Cambodia has made remarkable</w:t>
      </w:r>
      <w:r w:rsidRPr="00453E1D">
        <w:rPr>
          <w:rFonts w:asciiTheme="minorHAnsi" w:eastAsia="Times New Roman" w:hAnsiTheme="minorHAnsi" w:cstheme="minorHAnsi"/>
          <w:sz w:val="20"/>
          <w:szCs w:val="20"/>
          <w:lang w:eastAsia="ar-SA"/>
        </w:rPr>
        <w:t xml:space="preserve"> progress in the reduction of poverty,</w:t>
      </w:r>
      <w:r w:rsidRPr="00453E1D">
        <w:rPr>
          <w:rFonts w:asciiTheme="minorHAnsi" w:eastAsia="Times New Roman" w:hAnsiTheme="minorHAnsi" w:cstheme="minorHAnsi"/>
          <w:sz w:val="20"/>
          <w:szCs w:val="20"/>
          <w:vertAlign w:val="superscript"/>
          <w:lang w:eastAsia="ar-SA"/>
        </w:rPr>
        <w:footnoteReference w:id="33"/>
      </w:r>
      <w:r w:rsidRPr="00453E1D">
        <w:rPr>
          <w:rFonts w:asciiTheme="minorHAnsi" w:eastAsia="Times New Roman" w:hAnsiTheme="minorHAnsi" w:cstheme="minorHAnsi"/>
          <w:sz w:val="20"/>
          <w:szCs w:val="20"/>
          <w:lang w:eastAsia="ar-SA"/>
        </w:rPr>
        <w:t xml:space="preserve"> the main factor contributing to poor early childhood development is poverty.</w:t>
      </w:r>
      <w:r w:rsidRPr="00453E1D">
        <w:rPr>
          <w:rFonts w:asciiTheme="minorHAnsi" w:eastAsia="Times New Roman" w:hAnsiTheme="minorHAnsi" w:cstheme="minorHAnsi"/>
          <w:sz w:val="20"/>
          <w:szCs w:val="20"/>
          <w:vertAlign w:val="superscript"/>
          <w:lang w:eastAsia="ar-SA"/>
        </w:rPr>
        <w:footnoteReference w:id="34"/>
      </w:r>
      <w:r w:rsidRPr="00453E1D">
        <w:rPr>
          <w:rFonts w:asciiTheme="minorHAnsi" w:eastAsia="Times New Roman" w:hAnsiTheme="minorHAnsi" w:cstheme="minorHAnsi"/>
          <w:sz w:val="20"/>
          <w:szCs w:val="20"/>
          <w:lang w:eastAsia="ar-SA"/>
        </w:rPr>
        <w:t xml:space="preserve"> While child survival has improved in recent years, with the under-five mortality rate reducing from 124 in every 1,000 live births to 35 in every 1,000 live births between 2000 and 2014</w:t>
      </w:r>
      <w:r w:rsidRPr="00453E1D">
        <w:rPr>
          <w:rFonts w:asciiTheme="minorHAnsi" w:eastAsia="Times New Roman" w:hAnsiTheme="minorHAnsi" w:cstheme="minorHAnsi"/>
          <w:sz w:val="20"/>
          <w:szCs w:val="20"/>
          <w:vertAlign w:val="superscript"/>
          <w:lang w:eastAsia="ar-SA"/>
        </w:rPr>
        <w:footnoteReference w:id="35"/>
      </w:r>
      <w:r w:rsidRPr="00453E1D">
        <w:rPr>
          <w:rFonts w:asciiTheme="minorHAnsi" w:eastAsia="Times New Roman" w:hAnsiTheme="minorHAnsi" w:cstheme="minorHAnsi"/>
          <w:sz w:val="20"/>
          <w:szCs w:val="20"/>
          <w:lang w:eastAsia="ar-SA"/>
        </w:rPr>
        <w:t xml:space="preserve">, challenges remain. Improving early childhood development can begin as early as during pregnancy by improving pre-natal care; however, not all women receive routine care or deliver in a health facility. Following birth, children need improved access to nutrition, health, and WASH facilities to allow for proper development and a bright future. </w:t>
      </w:r>
    </w:p>
    <w:p w14:paraId="5484F361" w14:textId="77777777" w:rsidR="00453E1D" w:rsidRPr="00453E1D" w:rsidRDefault="00453E1D" w:rsidP="00453E1D">
      <w:pPr>
        <w:widowControl w:val="0"/>
        <w:suppressAutoHyphens/>
        <w:spacing w:after="0" w:line="276" w:lineRule="auto"/>
        <w:contextualSpacing/>
        <w:jc w:val="both"/>
        <w:rPr>
          <w:rFonts w:asciiTheme="minorHAnsi" w:eastAsia="Times New Roman" w:hAnsiTheme="minorHAnsi" w:cstheme="minorHAnsi"/>
          <w:sz w:val="20"/>
          <w:szCs w:val="20"/>
          <w:lang w:eastAsia="ar-SA"/>
        </w:rPr>
      </w:pPr>
    </w:p>
    <w:p w14:paraId="0B79BA1E" w14:textId="77777777" w:rsidR="00453E1D" w:rsidRPr="00453E1D" w:rsidRDefault="00453E1D" w:rsidP="00453E1D">
      <w:pPr>
        <w:widowControl w:val="0"/>
        <w:suppressAutoHyphens/>
        <w:spacing w:after="0" w:line="276" w:lineRule="auto"/>
        <w:contextualSpacing/>
        <w:jc w:val="both"/>
        <w:rPr>
          <w:rFonts w:asciiTheme="minorHAnsi" w:eastAsia="Times New Roman" w:hAnsiTheme="minorHAnsi" w:cstheme="minorHAnsi"/>
          <w:sz w:val="20"/>
          <w:szCs w:val="20"/>
          <w:lang w:eastAsia="ar-SA"/>
        </w:rPr>
      </w:pPr>
      <w:r w:rsidRPr="00453E1D">
        <w:rPr>
          <w:rFonts w:asciiTheme="minorHAnsi" w:eastAsia="Times New Roman" w:hAnsiTheme="minorHAnsi" w:cstheme="minorHAnsi"/>
          <w:sz w:val="20"/>
          <w:szCs w:val="20"/>
          <w:lang w:eastAsia="ar-SA"/>
        </w:rPr>
        <w:t xml:space="preserve">In the 2016-2018 Country Programme Document, a single outcome was developed for IECD converging </w:t>
      </w:r>
      <w:r w:rsidRPr="00453E1D">
        <w:rPr>
          <w:rFonts w:asciiTheme="minorHAnsi" w:eastAsia="Calibri" w:hAnsiTheme="minorHAnsi" w:cstheme="minorHAnsi"/>
          <w:sz w:val="20"/>
          <w:szCs w:val="20"/>
          <w:lang w:eastAsia="en-US"/>
        </w:rPr>
        <w:t>N</w:t>
      </w:r>
      <w:r w:rsidRPr="00453E1D">
        <w:rPr>
          <w:rFonts w:asciiTheme="minorHAnsi" w:eastAsia="Times New Roman" w:hAnsiTheme="minorHAnsi" w:cstheme="minorHAnsi"/>
          <w:sz w:val="20"/>
          <w:szCs w:val="20"/>
          <w:lang w:eastAsia="ar-SA"/>
        </w:rPr>
        <w:t>utrition, Health, and WASH as well as ECE and Community Development and Empowerment for children under five and pregnant women in the target areas. This approach has been managed by one chief with an IECD Task Force. The upcoming 2019-2023 Country Programme has not maintained this integrated approach as such, but has entrenched it into its component sections in line with the National Strategic Plan.</w:t>
      </w:r>
    </w:p>
    <w:p w14:paraId="57E5B743" w14:textId="77777777" w:rsidR="00453E1D" w:rsidRPr="00453E1D" w:rsidRDefault="00453E1D" w:rsidP="00453E1D">
      <w:pPr>
        <w:widowControl w:val="0"/>
        <w:suppressAutoHyphens/>
        <w:spacing w:after="0" w:line="276" w:lineRule="auto"/>
        <w:contextualSpacing/>
        <w:jc w:val="both"/>
        <w:rPr>
          <w:rFonts w:asciiTheme="minorHAnsi" w:eastAsia="Times New Roman" w:hAnsiTheme="minorHAnsi" w:cstheme="minorHAnsi"/>
          <w:sz w:val="20"/>
          <w:szCs w:val="20"/>
          <w:lang w:eastAsia="ar-SA"/>
        </w:rPr>
      </w:pPr>
    </w:p>
    <w:p w14:paraId="22B45F2E" w14:textId="77777777" w:rsidR="00453E1D" w:rsidRPr="00453E1D" w:rsidRDefault="00453E1D" w:rsidP="00453E1D">
      <w:pPr>
        <w:widowControl w:val="0"/>
        <w:suppressAutoHyphens/>
        <w:spacing w:before="240" w:after="360" w:line="276" w:lineRule="auto"/>
        <w:contextualSpacing/>
        <w:jc w:val="both"/>
        <w:rPr>
          <w:rFonts w:asciiTheme="minorHAnsi" w:eastAsia="Calibri" w:hAnsiTheme="minorHAnsi" w:cstheme="minorHAnsi"/>
          <w:sz w:val="20"/>
          <w:lang w:eastAsia="en-US"/>
        </w:rPr>
      </w:pPr>
      <w:r w:rsidRPr="00453E1D">
        <w:rPr>
          <w:rFonts w:asciiTheme="minorHAnsi" w:eastAsia="Times New Roman" w:hAnsiTheme="minorHAnsi" w:cstheme="minorHAnsi"/>
          <w:sz w:val="20"/>
          <w:szCs w:val="20"/>
          <w:lang w:eastAsia="ar-SA"/>
        </w:rPr>
        <w:t xml:space="preserve">Investing in early childhood development is one of the most cost-effective methods to improve the lives of children, especially the poorest and most vulnerable. If a child fails to receive adequate resources for proper development, it takes enormous effort and investment to help that child get back on track. As this approach has not been evaluated yet, it is important to generate evidence and lessons learned for </w:t>
      </w:r>
      <w:r w:rsidRPr="00453E1D">
        <w:rPr>
          <w:rFonts w:asciiTheme="minorHAnsi" w:eastAsia="Calibri" w:hAnsiTheme="minorHAnsi" w:cstheme="minorHAnsi"/>
          <w:sz w:val="20"/>
          <w:lang w:eastAsia="en-US"/>
        </w:rPr>
        <w:t xml:space="preserve">future programming. </w:t>
      </w:r>
    </w:p>
    <w:p w14:paraId="7CB43961" w14:textId="77777777" w:rsidR="00453E1D" w:rsidRPr="00453E1D" w:rsidRDefault="00453E1D" w:rsidP="00453E1D">
      <w:pPr>
        <w:numPr>
          <w:ilvl w:val="0"/>
          <w:numId w:val="13"/>
        </w:numPr>
        <w:spacing w:before="240" w:line="276" w:lineRule="auto"/>
        <w:contextualSpacing/>
        <w:jc w:val="both"/>
        <w:rPr>
          <w:rFonts w:asciiTheme="minorHAnsi" w:eastAsia="Calibri" w:hAnsiTheme="minorHAnsi" w:cstheme="minorHAnsi"/>
          <w:b/>
          <w:color w:val="00ADEF"/>
          <w:sz w:val="20"/>
          <w:szCs w:val="20"/>
          <w:lang w:eastAsia="en-US"/>
        </w:rPr>
      </w:pPr>
      <w:bookmarkStart w:id="373" w:name="_Toc490918904"/>
      <w:r w:rsidRPr="00453E1D">
        <w:rPr>
          <w:rFonts w:asciiTheme="minorHAnsi" w:eastAsia="Calibri" w:hAnsiTheme="minorHAnsi" w:cstheme="minorHAnsi"/>
          <w:b/>
          <w:color w:val="00ADEF"/>
          <w:sz w:val="20"/>
          <w:szCs w:val="20"/>
          <w:lang w:eastAsia="en-US"/>
        </w:rPr>
        <w:t xml:space="preserve">PURPOSE, OBJECTIVES </w:t>
      </w:r>
      <w:bookmarkEnd w:id="373"/>
      <w:r w:rsidRPr="00453E1D">
        <w:rPr>
          <w:rFonts w:asciiTheme="minorHAnsi" w:eastAsia="Calibri" w:hAnsiTheme="minorHAnsi" w:cstheme="minorHAnsi"/>
          <w:b/>
          <w:color w:val="00ADEF"/>
          <w:sz w:val="20"/>
          <w:szCs w:val="20"/>
          <w:lang w:eastAsia="en-US"/>
        </w:rPr>
        <w:t>AND SCOPE OF WORK</w:t>
      </w:r>
    </w:p>
    <w:p w14:paraId="290A3DFE" w14:textId="77777777" w:rsidR="00453E1D" w:rsidRPr="00453E1D" w:rsidRDefault="00453E1D" w:rsidP="00453E1D">
      <w:pPr>
        <w:spacing w:line="276" w:lineRule="auto"/>
        <w:jc w:val="both"/>
        <w:rPr>
          <w:rFonts w:asciiTheme="minorHAnsi" w:eastAsia="Calibri" w:hAnsiTheme="minorHAnsi" w:cstheme="minorHAnsi"/>
          <w:lang w:eastAsia="en-US" w:bidi="km-KH"/>
        </w:rPr>
      </w:pPr>
      <w:r w:rsidRPr="00453E1D">
        <w:rPr>
          <w:rFonts w:asciiTheme="minorHAnsi" w:eastAsia="Calibri" w:hAnsiTheme="minorHAnsi" w:cstheme="minorHAnsi"/>
          <w:sz w:val="20"/>
          <w:szCs w:val="20"/>
          <w:lang w:eastAsia="en-US"/>
        </w:rPr>
        <w:t>The primary purpose of this independent evaluation is formative in nature to foster learning and improvement within the IECD approach, specifically with a view to inform the Country Programme 2019-2023 Outcome 1 which aims to ensure that children under five and pregnant women have improved and more equitable use of early childhood survival, care and development interventions and practices particularly in target districts in north-eastern Cambodia and Phnom Penh. The evaluation will also include summative elements, but will not assess impact given that the approach was only implemented over three years.</w:t>
      </w:r>
    </w:p>
    <w:p w14:paraId="08F90794"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evaluation will aim to provide an overall view on the IECD approach being used in order to improve upon it for the upcoming 2019-2023 Country Programme. It will allow the identification of lessons </w:t>
      </w:r>
      <w:r w:rsidRPr="00453E1D">
        <w:rPr>
          <w:rFonts w:asciiTheme="minorHAnsi" w:eastAsia="Calibri" w:hAnsiTheme="minorHAnsi" w:cstheme="minorHAnsi"/>
          <w:sz w:val="20"/>
          <w:szCs w:val="20"/>
          <w:lang w:eastAsia="en-US"/>
        </w:rPr>
        <w:lastRenderedPageBreak/>
        <w:t>learned, good practices and innovations for validating and scaling up support with government ministries and NGO and private partners.</w:t>
      </w:r>
    </w:p>
    <w:p w14:paraId="54A4651F" w14:textId="045B5B0A" w:rsidR="00453E1D" w:rsidRPr="00453E1D" w:rsidRDefault="00453E1D" w:rsidP="00453E1D">
      <w:pPr>
        <w:spacing w:line="276" w:lineRule="auto"/>
        <w:jc w:val="both"/>
        <w:rPr>
          <w:rFonts w:asciiTheme="minorHAnsi" w:eastAsia="Times New Roman" w:hAnsiTheme="minorHAnsi" w:cstheme="minorHAnsi"/>
          <w:sz w:val="20"/>
          <w:szCs w:val="20"/>
          <w:lang w:eastAsia="ar-SA"/>
        </w:rPr>
      </w:pPr>
      <w:r w:rsidRPr="00453E1D">
        <w:rPr>
          <w:rFonts w:asciiTheme="minorHAnsi" w:eastAsia="Calibri" w:hAnsiTheme="minorHAnsi" w:cstheme="minorHAnsi"/>
          <w:sz w:val="20"/>
          <w:szCs w:val="20"/>
          <w:lang w:eastAsia="en-US"/>
        </w:rPr>
        <w:t>The primary users of the evaluation are the UNICEF Cambodia sections involved in IECD, including N</w:t>
      </w:r>
      <w:r w:rsidRPr="00453E1D">
        <w:rPr>
          <w:rFonts w:asciiTheme="minorHAnsi" w:eastAsia="Times New Roman" w:hAnsiTheme="minorHAnsi" w:cstheme="minorHAnsi"/>
          <w:sz w:val="20"/>
          <w:szCs w:val="20"/>
          <w:lang w:eastAsia="ar-SA"/>
        </w:rPr>
        <w:t>utrition, Health, and WASH as well as ECE and Community Development and Empowerment. Also included are MoH, MoEYS, MRD, and Scaling Up Nutrition (SUN) as well as the UNICEF’s Regional ECD Adviser for East Asia and the Pacific. Secondary users include Sida, the EU, Korea International Cooperation Agency, Australian Department of Foreign Affairs and Trade, USAID, GiZ/KfW, UNFPA, WHO, FAO, WFP, International Movement of the Red Cross and Red Crescent, World Bank and GPE.</w:t>
      </w:r>
    </w:p>
    <w:p w14:paraId="41C8447B"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objectives of the evaluation include the following: </w:t>
      </w:r>
    </w:p>
    <w:p w14:paraId="3AF803F1" w14:textId="12CE7211" w:rsidR="00453E1D" w:rsidRPr="00453E1D" w:rsidRDefault="00453E1D" w:rsidP="00453E1D">
      <w:pPr>
        <w:numPr>
          <w:ilvl w:val="0"/>
          <w:numId w:val="34"/>
        </w:numPr>
        <w:spacing w:after="24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To validate and reconstruct (where necessary) the ToC of the Integrated Early Childhood Development (IECD) approach; </w:t>
      </w:r>
    </w:p>
    <w:p w14:paraId="57BC058C" w14:textId="77777777" w:rsidR="00453E1D" w:rsidRPr="00453E1D" w:rsidRDefault="00453E1D" w:rsidP="00453E1D">
      <w:pPr>
        <w:numPr>
          <w:ilvl w:val="0"/>
          <w:numId w:val="34"/>
        </w:numPr>
        <w:spacing w:after="24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To provide an assessment of Outcome 1 for 2016-2018 that, </w:t>
      </w:r>
      <w:r w:rsidRPr="00453E1D">
        <w:rPr>
          <w:rFonts w:asciiTheme="minorHAnsi" w:eastAsia="Times New Roman" w:hAnsiTheme="minorHAnsi" w:cstheme="minorHAnsi"/>
          <w:i/>
          <w:iCs/>
          <w:sz w:val="20"/>
          <w:szCs w:val="20"/>
        </w:rPr>
        <w:t>“By 2018, infants, children under five and pregnant women have improved and more equitable use of integrated early childhood survival, care and development interventions and practices, particularly in target districts”</w:t>
      </w:r>
      <w:r w:rsidRPr="00453E1D">
        <w:rPr>
          <w:rFonts w:asciiTheme="minorHAnsi" w:eastAsia="Calibri" w:hAnsiTheme="minorHAnsi" w:cstheme="minorHAnsi"/>
          <w:i/>
          <w:iCs/>
          <w:sz w:val="20"/>
          <w:szCs w:val="20"/>
          <w:lang w:eastAsia="en-US"/>
        </w:rPr>
        <w:t xml:space="preserve"> </w:t>
      </w:r>
      <w:r w:rsidRPr="00453E1D">
        <w:rPr>
          <w:rFonts w:asciiTheme="minorHAnsi" w:eastAsia="Calibri" w:hAnsiTheme="minorHAnsi" w:cstheme="minorHAnsi"/>
          <w:sz w:val="20"/>
          <w:szCs w:val="20"/>
          <w:lang w:eastAsia="en-US"/>
        </w:rPr>
        <w:t>and to assess the extent to which outputs have been achieved;</w:t>
      </w:r>
    </w:p>
    <w:p w14:paraId="632DB342" w14:textId="77777777" w:rsidR="00453E1D" w:rsidRPr="00453E1D" w:rsidRDefault="00453E1D" w:rsidP="00453E1D">
      <w:pPr>
        <w:numPr>
          <w:ilvl w:val="0"/>
          <w:numId w:val="34"/>
        </w:numPr>
        <w:spacing w:after="24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To understand the gaps and bottlenecks in providing IECD support and services to the northeaster provinces and to the urban poor in Phnom Penh; and</w:t>
      </w:r>
    </w:p>
    <w:p w14:paraId="6B42DE4A" w14:textId="77777777" w:rsidR="00453E1D" w:rsidRPr="00453E1D" w:rsidRDefault="00453E1D" w:rsidP="00453E1D">
      <w:pPr>
        <w:numPr>
          <w:ilvl w:val="0"/>
          <w:numId w:val="34"/>
        </w:numPr>
        <w:spacing w:after="24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To document and provide recommendations regarding lessons learned, good practices and innovations that can be applied to other provinces to promote continuous learning and improvement. </w:t>
      </w:r>
    </w:p>
    <w:p w14:paraId="7F56ABA0" w14:textId="77777777" w:rsidR="00453E1D" w:rsidRPr="00453E1D" w:rsidRDefault="00453E1D" w:rsidP="00453E1D">
      <w:pPr>
        <w:spacing w:before="240" w:after="36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evaluation will cover the evolution of the IECD Programme and its approach from 2016 to 2018. Data collection will be conducted in the north-eastern provinces of Cambodia and Phnom Penh due to the fact that these regions have the lowest child development indicators. </w:t>
      </w:r>
    </w:p>
    <w:p w14:paraId="3B0304F3" w14:textId="77777777" w:rsidR="00453E1D" w:rsidRPr="00453E1D" w:rsidRDefault="00453E1D" w:rsidP="00453E1D">
      <w:pPr>
        <w:numPr>
          <w:ilvl w:val="0"/>
          <w:numId w:val="13"/>
        </w:numPr>
        <w:spacing w:line="240" w:lineRule="auto"/>
        <w:contextualSpacing/>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b/>
          <w:color w:val="00ADEF"/>
          <w:sz w:val="20"/>
          <w:szCs w:val="20"/>
          <w:lang w:eastAsia="en-US"/>
        </w:rPr>
        <w:t>EVALUATION FRAMEWORK AND QUESTIONS</w:t>
      </w:r>
    </w:p>
    <w:p w14:paraId="7DE1A070"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Evaluation evidence will be assessed using the Organisation for Economic Co-operation and Development’s Development Assistance Committee’s (OECD/DAC) criteria</w:t>
      </w:r>
      <w:r w:rsidRPr="00453E1D">
        <w:rPr>
          <w:rFonts w:asciiTheme="minorHAnsi" w:eastAsia="Calibri" w:hAnsiTheme="minorHAnsi" w:cstheme="minorHAnsi"/>
          <w:sz w:val="20"/>
          <w:szCs w:val="20"/>
          <w:vertAlign w:val="superscript"/>
          <w:lang w:eastAsia="en-US"/>
        </w:rPr>
        <w:footnoteReference w:id="36"/>
      </w:r>
      <w:r w:rsidRPr="00453E1D">
        <w:rPr>
          <w:rFonts w:asciiTheme="minorHAnsi" w:eastAsia="Calibri" w:hAnsiTheme="minorHAnsi" w:cstheme="minorHAnsi"/>
          <w:sz w:val="20"/>
          <w:szCs w:val="20"/>
          <w:lang w:eastAsia="en-US"/>
        </w:rPr>
        <w:t xml:space="preserve"> of relevance, effectiveness, efficiency, sustainability and cross-cutting considerations of gender, equity and human rights. The evaluation will not look at impact as mentioned before. These criteria will allow for a full assessment of the IECD 2016-2018. </w:t>
      </w:r>
    </w:p>
    <w:p w14:paraId="53D4D170"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 xml:space="preserve">Relevance: </w:t>
      </w:r>
      <w:r w:rsidRPr="00453E1D">
        <w:rPr>
          <w:rFonts w:asciiTheme="minorHAnsi" w:eastAsia="Calibri" w:hAnsiTheme="minorHAnsi" w:cstheme="minorHAnsi"/>
          <w:sz w:val="20"/>
          <w:szCs w:val="20"/>
          <w:lang w:eastAsia="en-US"/>
        </w:rPr>
        <w:t>Extent to which the IECD Programme activities are suited to the priorities and policies of the target groups, national government and donors:</w:t>
      </w:r>
    </w:p>
    <w:p w14:paraId="26738D21" w14:textId="77777777" w:rsidR="00453E1D" w:rsidRPr="00453E1D" w:rsidRDefault="00453E1D" w:rsidP="00453E1D">
      <w:pPr>
        <w:numPr>
          <w:ilvl w:val="0"/>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sz w:val="20"/>
          <w:szCs w:val="20"/>
          <w:lang w:eastAsia="en-US"/>
        </w:rPr>
        <w:t>How appropriate is the Programme approach</w:t>
      </w:r>
      <w:r w:rsidRPr="00453E1D">
        <w:rPr>
          <w:rFonts w:asciiTheme="minorHAnsi" w:eastAsia="Calibri" w:hAnsiTheme="minorHAnsi" w:cstheme="minorHAnsi"/>
          <w:bCs/>
          <w:iCs/>
          <w:sz w:val="20"/>
          <w:szCs w:val="20"/>
          <w:lang w:eastAsia="en-US"/>
        </w:rPr>
        <w:t xml:space="preserve"> to meet the overall needs of disadvantaged women and children in the north-eastern provinces and among the urban poor in Phnom Penh?</w:t>
      </w:r>
    </w:p>
    <w:p w14:paraId="39FA03DB" w14:textId="77777777" w:rsidR="00453E1D" w:rsidRPr="00453E1D" w:rsidRDefault="00453E1D" w:rsidP="00453E1D">
      <w:pPr>
        <w:numPr>
          <w:ilvl w:val="0"/>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Is the design of the approach conducive to realising the outcomes and outputs as defined in the Country Programme Document 2016-2018?</w:t>
      </w:r>
    </w:p>
    <w:p w14:paraId="4772AC5E" w14:textId="77777777" w:rsidR="00453E1D" w:rsidRPr="00453E1D" w:rsidRDefault="00453E1D" w:rsidP="00453E1D">
      <w:pPr>
        <w:numPr>
          <w:ilvl w:val="0"/>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 xml:space="preserve">How well aligned is the approach with the </w:t>
      </w:r>
      <w:r w:rsidRPr="00453E1D">
        <w:rPr>
          <w:rFonts w:asciiTheme="minorHAnsi" w:eastAsia="Calibri" w:hAnsiTheme="minorHAnsi" w:cstheme="minorHAnsi"/>
          <w:sz w:val="20"/>
          <w:szCs w:val="20"/>
          <w:lang w:eastAsia="en-US"/>
        </w:rPr>
        <w:t>National Action Plan 2014-2018 in particular and with national priorities in general?</w:t>
      </w:r>
    </w:p>
    <w:p w14:paraId="154B7AC0"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Effectiveness</w:t>
      </w:r>
      <w:r w:rsidRPr="00453E1D">
        <w:rPr>
          <w:rFonts w:asciiTheme="minorHAnsi" w:eastAsia="Calibri" w:hAnsiTheme="minorHAnsi" w:cstheme="minorHAnsi"/>
          <w:sz w:val="20"/>
          <w:szCs w:val="20"/>
          <w:lang w:eastAsia="en-US"/>
        </w:rPr>
        <w:t xml:space="preserve"> of the IECD Programme’s approach, considering: </w:t>
      </w:r>
    </w:p>
    <w:p w14:paraId="0BB0E11C" w14:textId="77777777" w:rsidR="00453E1D" w:rsidRPr="00453E1D" w:rsidRDefault="00453E1D" w:rsidP="00453E1D">
      <w:pPr>
        <w:numPr>
          <w:ilvl w:val="0"/>
          <w:numId w:val="35"/>
        </w:numPr>
        <w:spacing w:line="276" w:lineRule="auto"/>
        <w:contextualSpacing/>
        <w:jc w:val="both"/>
        <w:rPr>
          <w:rFonts w:asciiTheme="minorHAnsi" w:eastAsia="Calibri" w:hAnsiTheme="minorHAnsi" w:cstheme="minorHAnsi"/>
          <w:iCs/>
          <w:sz w:val="20"/>
          <w:szCs w:val="20"/>
          <w:lang w:eastAsia="en-US"/>
        </w:rPr>
      </w:pPr>
      <w:r w:rsidRPr="00453E1D">
        <w:rPr>
          <w:rFonts w:asciiTheme="minorHAnsi" w:eastAsia="Calibri" w:hAnsiTheme="minorHAnsi" w:cstheme="minorHAnsi"/>
          <w:iCs/>
          <w:sz w:val="20"/>
          <w:szCs w:val="20"/>
          <w:lang w:eastAsia="en-US"/>
        </w:rPr>
        <w:t>To what extent were the different IECD programme areas’ (Health, Nutrition, WASH, ECD, Community Development and Empowerment) objectives achieved?</w:t>
      </w:r>
    </w:p>
    <w:p w14:paraId="1BB89BFB" w14:textId="77777777" w:rsidR="00453E1D" w:rsidRPr="00453E1D" w:rsidRDefault="00453E1D" w:rsidP="00453E1D">
      <w:pPr>
        <w:numPr>
          <w:ilvl w:val="1"/>
          <w:numId w:val="35"/>
        </w:numPr>
        <w:spacing w:line="276" w:lineRule="auto"/>
        <w:contextualSpacing/>
        <w:jc w:val="both"/>
        <w:rPr>
          <w:rFonts w:asciiTheme="minorHAnsi" w:eastAsia="Calibri" w:hAnsiTheme="minorHAnsi" w:cstheme="minorHAnsi"/>
          <w:iCs/>
          <w:sz w:val="20"/>
          <w:szCs w:val="20"/>
          <w:lang w:eastAsia="en-US"/>
        </w:rPr>
      </w:pPr>
      <w:r w:rsidRPr="00453E1D">
        <w:rPr>
          <w:rFonts w:asciiTheme="minorHAnsi" w:eastAsia="Calibri" w:hAnsiTheme="minorHAnsi" w:cstheme="minorHAnsi"/>
          <w:iCs/>
          <w:sz w:val="20"/>
          <w:szCs w:val="20"/>
          <w:lang w:eastAsia="en-US"/>
        </w:rPr>
        <w:t>Which areas saw greater achievements and why?</w:t>
      </w:r>
    </w:p>
    <w:p w14:paraId="1444B77D" w14:textId="77777777" w:rsidR="00453E1D" w:rsidRPr="00453E1D" w:rsidRDefault="00453E1D" w:rsidP="00453E1D">
      <w:pPr>
        <w:numPr>
          <w:ilvl w:val="1"/>
          <w:numId w:val="35"/>
        </w:numPr>
        <w:spacing w:line="276" w:lineRule="auto"/>
        <w:contextualSpacing/>
        <w:jc w:val="both"/>
        <w:rPr>
          <w:rFonts w:asciiTheme="minorHAnsi" w:eastAsia="Calibri" w:hAnsiTheme="minorHAnsi" w:cstheme="minorHAnsi"/>
          <w:iCs/>
          <w:sz w:val="20"/>
          <w:szCs w:val="20"/>
          <w:lang w:eastAsia="en-US"/>
        </w:rPr>
      </w:pPr>
      <w:r w:rsidRPr="00453E1D">
        <w:rPr>
          <w:rFonts w:asciiTheme="minorHAnsi" w:eastAsia="Calibri" w:hAnsiTheme="minorHAnsi" w:cstheme="minorHAnsi"/>
          <w:iCs/>
          <w:sz w:val="20"/>
          <w:szCs w:val="20"/>
          <w:lang w:eastAsia="en-US"/>
        </w:rPr>
        <w:t>Which areas saw greater challenges and why?</w:t>
      </w:r>
    </w:p>
    <w:p w14:paraId="2B3FFEF1" w14:textId="77777777" w:rsidR="00453E1D" w:rsidRPr="00453E1D" w:rsidRDefault="00453E1D" w:rsidP="00453E1D">
      <w:pPr>
        <w:numPr>
          <w:ilvl w:val="0"/>
          <w:numId w:val="35"/>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iCs/>
          <w:sz w:val="20"/>
          <w:szCs w:val="20"/>
          <w:lang w:eastAsia="en-US"/>
        </w:rPr>
        <w:lastRenderedPageBreak/>
        <w:t>To what extent did the approach achieve the six outputs defined in the 2018-2018 Country Programme?</w:t>
      </w:r>
    </w:p>
    <w:p w14:paraId="512436CC" w14:textId="77777777" w:rsidR="00453E1D" w:rsidRPr="00453E1D" w:rsidRDefault="00453E1D" w:rsidP="00453E1D">
      <w:pPr>
        <w:numPr>
          <w:ilvl w:val="1"/>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To what extent did the approach promote increased knowledge, skills and communication capacities to service providers?</w:t>
      </w:r>
    </w:p>
    <w:p w14:paraId="75570261" w14:textId="77777777" w:rsidR="00453E1D" w:rsidRPr="00453E1D" w:rsidRDefault="00453E1D" w:rsidP="00453E1D">
      <w:pPr>
        <w:numPr>
          <w:ilvl w:val="1"/>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How well did the approach provide women, new-borns and children under five with better quality primary and maternal health care and nutrition services, particularly in the target districts and in emergencies?</w:t>
      </w:r>
    </w:p>
    <w:p w14:paraId="26032E03" w14:textId="77777777" w:rsidR="00453E1D" w:rsidRPr="00453E1D" w:rsidRDefault="00453E1D" w:rsidP="00453E1D">
      <w:pPr>
        <w:numPr>
          <w:ilvl w:val="1"/>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 xml:space="preserve">To what extent did the approach lead to increased enrolment of children under five in quality ECE programmes, particularly in target districts and in emergencies? </w:t>
      </w:r>
    </w:p>
    <w:p w14:paraId="6308FCC8" w14:textId="77777777" w:rsidR="00453E1D" w:rsidRPr="00453E1D" w:rsidRDefault="00453E1D" w:rsidP="00453E1D">
      <w:pPr>
        <w:numPr>
          <w:ilvl w:val="1"/>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 xml:space="preserve">To what extent did the approach enable improved and equitable use of safe drinking water, adequate sanitation, and improved hygiene practices in communities, health centres and schools, particularly in target districts and in emergencies? </w:t>
      </w:r>
    </w:p>
    <w:p w14:paraId="6AD680BC" w14:textId="77777777" w:rsidR="00453E1D" w:rsidRPr="00453E1D" w:rsidRDefault="00453E1D" w:rsidP="00453E1D">
      <w:pPr>
        <w:numPr>
          <w:ilvl w:val="1"/>
          <w:numId w:val="27"/>
        </w:numPr>
        <w:spacing w:line="276" w:lineRule="auto"/>
        <w:contextualSpacing/>
        <w:jc w:val="both"/>
        <w:rPr>
          <w:rFonts w:asciiTheme="minorHAnsi" w:eastAsia="Calibri" w:hAnsiTheme="minorHAnsi" w:cstheme="minorHAnsi"/>
          <w:bCs/>
          <w:iCs/>
          <w:sz w:val="20"/>
          <w:szCs w:val="20"/>
          <w:lang w:eastAsia="en-US"/>
        </w:rPr>
      </w:pPr>
      <w:r w:rsidRPr="00453E1D">
        <w:rPr>
          <w:rFonts w:asciiTheme="minorHAnsi" w:eastAsia="Calibri" w:hAnsiTheme="minorHAnsi" w:cstheme="minorHAnsi"/>
          <w:bCs/>
          <w:iCs/>
          <w:sz w:val="20"/>
          <w:szCs w:val="20"/>
          <w:lang w:eastAsia="en-US"/>
        </w:rPr>
        <w:t>To what extent does the approach coordinate between and among other UNICEF initiatives as well as with implementing partners and other national and international NGOs that are key to improving outcomes related to IECD?</w:t>
      </w:r>
    </w:p>
    <w:p w14:paraId="4215A4B5" w14:textId="77777777" w:rsidR="00453E1D" w:rsidRPr="00453E1D" w:rsidRDefault="00453E1D" w:rsidP="00453E1D">
      <w:pPr>
        <w:spacing w:line="276" w:lineRule="auto"/>
        <w:jc w:val="both"/>
        <w:rPr>
          <w:rFonts w:asciiTheme="minorHAnsi" w:eastAsia="Calibri" w:hAnsiTheme="minorHAnsi" w:cstheme="minorHAnsi"/>
          <w:i/>
          <w:sz w:val="20"/>
          <w:szCs w:val="20"/>
          <w:lang w:eastAsia="en-US"/>
        </w:rPr>
      </w:pPr>
      <w:r w:rsidRPr="00453E1D">
        <w:rPr>
          <w:rFonts w:asciiTheme="minorHAnsi" w:eastAsia="Calibri" w:hAnsiTheme="minorHAnsi" w:cstheme="minorHAnsi"/>
          <w:b/>
          <w:i/>
          <w:sz w:val="20"/>
          <w:szCs w:val="20"/>
          <w:lang w:eastAsia="en-US"/>
        </w:rPr>
        <w:t>Efficiency</w:t>
      </w:r>
      <w:r w:rsidRPr="00453E1D">
        <w:rPr>
          <w:rFonts w:asciiTheme="minorHAnsi" w:eastAsia="Calibri" w:hAnsiTheme="minorHAnsi" w:cstheme="minorHAnsi"/>
          <w:i/>
          <w:sz w:val="20"/>
          <w:szCs w:val="20"/>
          <w:lang w:eastAsia="en-US"/>
        </w:rPr>
        <w:t xml:space="preserve"> </w:t>
      </w:r>
      <w:r w:rsidRPr="00453E1D">
        <w:rPr>
          <w:rFonts w:asciiTheme="minorHAnsi" w:eastAsia="Calibri" w:hAnsiTheme="minorHAnsi" w:cstheme="minorHAnsi"/>
          <w:sz w:val="20"/>
          <w:szCs w:val="20"/>
          <w:lang w:eastAsia="en-US"/>
        </w:rPr>
        <w:t>in the use of the resources used to deliver the IECD Programme outputs, including:</w:t>
      </w:r>
      <w:r w:rsidRPr="00453E1D">
        <w:rPr>
          <w:rFonts w:asciiTheme="minorHAnsi" w:eastAsia="Calibri" w:hAnsiTheme="minorHAnsi" w:cstheme="minorHAnsi"/>
          <w:i/>
          <w:sz w:val="20"/>
          <w:szCs w:val="20"/>
          <w:lang w:eastAsia="en-US"/>
        </w:rPr>
        <w:t xml:space="preserve"> </w:t>
      </w:r>
    </w:p>
    <w:p w14:paraId="535C89B2" w14:textId="77777777" w:rsidR="00453E1D" w:rsidRPr="00453E1D" w:rsidRDefault="00453E1D" w:rsidP="00453E1D">
      <w:pPr>
        <w:numPr>
          <w:ilvl w:val="0"/>
          <w:numId w:val="22"/>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How well have funds been allocated and utilised at all levels to realise the approach’s objectives?</w:t>
      </w:r>
    </w:p>
    <w:p w14:paraId="201B589E" w14:textId="77777777" w:rsidR="00453E1D" w:rsidRPr="00453E1D" w:rsidRDefault="00453E1D" w:rsidP="00453E1D">
      <w:pPr>
        <w:numPr>
          <w:ilvl w:val="1"/>
          <w:numId w:val="22"/>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Were the least costly resources used to achieve the desired results?</w:t>
      </w:r>
    </w:p>
    <w:p w14:paraId="54236EE7" w14:textId="77777777" w:rsidR="00453E1D" w:rsidRPr="00453E1D" w:rsidRDefault="00453E1D" w:rsidP="00453E1D">
      <w:pPr>
        <w:numPr>
          <w:ilvl w:val="0"/>
          <w:numId w:val="22"/>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How effectively have resources been used to achieve outputs and were funds used in a way which was cost-effective? Are there any more efficient alternatives UNICEF should consider?</w:t>
      </w:r>
    </w:p>
    <w:p w14:paraId="6E627506" w14:textId="77777777" w:rsidR="00453E1D" w:rsidRPr="00453E1D" w:rsidRDefault="00453E1D" w:rsidP="00453E1D">
      <w:pPr>
        <w:numPr>
          <w:ilvl w:val="0"/>
          <w:numId w:val="22"/>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How effective and efficient has coordination been across the approach in UNICEF and with Government and other partners?</w:t>
      </w:r>
    </w:p>
    <w:p w14:paraId="5230509A" w14:textId="77777777" w:rsidR="00453E1D" w:rsidRPr="00453E1D" w:rsidRDefault="00453E1D" w:rsidP="00453E1D">
      <w:pPr>
        <w:numPr>
          <w:ilvl w:val="0"/>
          <w:numId w:val="22"/>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To what extent were objectives achieved on time?</w:t>
      </w:r>
    </w:p>
    <w:p w14:paraId="229113AA"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Sustainability</w:t>
      </w:r>
      <w:r w:rsidRPr="00453E1D">
        <w:rPr>
          <w:rFonts w:asciiTheme="minorHAnsi" w:eastAsia="Calibri" w:hAnsiTheme="minorHAnsi" w:cstheme="minorHAnsi"/>
          <w:sz w:val="20"/>
          <w:szCs w:val="20"/>
          <w:lang w:eastAsia="en-US"/>
        </w:rPr>
        <w:t xml:space="preserve"> of the initiatives and actions plans within the IECD approach and possible scalability, including: </w:t>
      </w:r>
    </w:p>
    <w:p w14:paraId="32AC33EE" w14:textId="77777777" w:rsidR="00453E1D" w:rsidRPr="00453E1D" w:rsidRDefault="00453E1D" w:rsidP="00453E1D">
      <w:pPr>
        <w:numPr>
          <w:ilvl w:val="0"/>
          <w:numId w:val="2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How well will the current approach sustain positive outcomes without financial and technical support from UNICEF or other development partners?</w:t>
      </w:r>
    </w:p>
    <w:p w14:paraId="1350FCC4" w14:textId="77777777" w:rsidR="00453E1D" w:rsidRPr="00453E1D" w:rsidRDefault="00453E1D" w:rsidP="00453E1D">
      <w:pPr>
        <w:numPr>
          <w:ilvl w:val="0"/>
          <w:numId w:val="2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To what extent the IECD approach can be scaled-up to other provinces in Cambodia?</w:t>
      </w:r>
    </w:p>
    <w:p w14:paraId="24FDB3BC" w14:textId="77777777" w:rsidR="00453E1D" w:rsidRPr="00453E1D" w:rsidRDefault="00453E1D" w:rsidP="00453E1D">
      <w:pPr>
        <w:numPr>
          <w:ilvl w:val="0"/>
          <w:numId w:val="2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What are the gaps and bottlenecks to creating lasting systems and resources and to scale-up the approach?</w:t>
      </w:r>
    </w:p>
    <w:p w14:paraId="33E5068B" w14:textId="77777777" w:rsidR="00453E1D" w:rsidRPr="00453E1D" w:rsidRDefault="00453E1D" w:rsidP="00453E1D">
      <w:pPr>
        <w:numPr>
          <w:ilvl w:val="0"/>
          <w:numId w:val="2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What were the major factors which influenced the achievement or non-achievement of sustainability of the programme between 2016 and 2018? Are there any other factors that are emerging that the programme should consider? </w:t>
      </w:r>
    </w:p>
    <w:p w14:paraId="7438D4C4" w14:textId="77777777" w:rsidR="00453E1D" w:rsidRPr="00453E1D" w:rsidRDefault="00453E1D" w:rsidP="00453E1D">
      <w:pPr>
        <w:spacing w:line="276" w:lineRule="auto"/>
        <w:jc w:val="both"/>
        <w:rPr>
          <w:rFonts w:asciiTheme="minorHAnsi" w:eastAsia="Calibri" w:hAnsiTheme="minorHAnsi" w:cstheme="minorHAnsi"/>
          <w:b/>
          <w:i/>
          <w:sz w:val="20"/>
          <w:szCs w:val="20"/>
          <w:lang w:eastAsia="en-US"/>
        </w:rPr>
      </w:pPr>
      <w:r w:rsidRPr="00453E1D">
        <w:rPr>
          <w:rFonts w:asciiTheme="minorHAnsi" w:eastAsia="Calibri" w:hAnsiTheme="minorHAnsi" w:cstheme="minorHAnsi"/>
          <w:b/>
          <w:i/>
          <w:sz w:val="20"/>
          <w:szCs w:val="20"/>
          <w:lang w:eastAsia="en-US"/>
        </w:rPr>
        <w:t xml:space="preserve">Cross-cutting considerations: </w:t>
      </w:r>
    </w:p>
    <w:p w14:paraId="43474DFA" w14:textId="77777777" w:rsidR="00453E1D" w:rsidRPr="00453E1D" w:rsidRDefault="00453E1D" w:rsidP="00453E1D">
      <w:pPr>
        <w:numPr>
          <w:ilvl w:val="0"/>
          <w:numId w:val="24"/>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How well does the IECD approach incorporate and encourage equity in its interventions, especially for those most disadvantaged?</w:t>
      </w:r>
    </w:p>
    <w:p w14:paraId="21874384" w14:textId="77777777" w:rsidR="00453E1D" w:rsidRPr="00453E1D" w:rsidRDefault="00453E1D" w:rsidP="00453E1D">
      <w:pPr>
        <w:numPr>
          <w:ilvl w:val="0"/>
          <w:numId w:val="24"/>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To what extent are age, gender, ethnicity, etc. disaggregated data collected and monitored? How can the current programme performance indicators and monitoring and evaluation framework be strengthened in terms of gender equality, equity and human rights? </w:t>
      </w:r>
    </w:p>
    <w:p w14:paraId="3E96D0DE" w14:textId="77777777" w:rsidR="00453E1D" w:rsidRPr="00453E1D" w:rsidRDefault="00453E1D" w:rsidP="00F60F5E">
      <w:pPr>
        <w:spacing w:line="240" w:lineRule="auto"/>
        <w:ind w:left="360"/>
        <w:contextualSpacing/>
        <w:jc w:val="both"/>
        <w:rPr>
          <w:rFonts w:asciiTheme="minorHAnsi" w:eastAsia="Calibri" w:hAnsiTheme="minorHAnsi" w:cstheme="minorHAnsi"/>
          <w:sz w:val="20"/>
          <w:szCs w:val="20"/>
          <w:lang w:eastAsia="en-US"/>
        </w:rPr>
      </w:pPr>
    </w:p>
    <w:p w14:paraId="3AD79BFB" w14:textId="77777777" w:rsidR="00453E1D" w:rsidRPr="00453E1D" w:rsidRDefault="00453E1D" w:rsidP="00453E1D">
      <w:pPr>
        <w:numPr>
          <w:ilvl w:val="0"/>
          <w:numId w:val="13"/>
        </w:numPr>
        <w:spacing w:line="240" w:lineRule="auto"/>
        <w:contextualSpacing/>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b/>
          <w:color w:val="00ADEF"/>
          <w:sz w:val="20"/>
          <w:szCs w:val="20"/>
          <w:lang w:eastAsia="en-US"/>
        </w:rPr>
        <w:t xml:space="preserve">EVALUATION APPROACH AND METHODOLOGY </w:t>
      </w:r>
    </w:p>
    <w:p w14:paraId="7C87C306" w14:textId="3FC04448" w:rsidR="00453E1D" w:rsidRPr="00453E1D" w:rsidRDefault="0080466D" w:rsidP="00453E1D">
      <w:pPr>
        <w:spacing w:after="0" w:line="276" w:lineRule="auto"/>
        <w:jc w:val="both"/>
        <w:rPr>
          <w:rFonts w:asciiTheme="minorHAnsi" w:eastAsia="Calibri" w:hAnsiTheme="minorHAnsi" w:cstheme="minorHAnsi"/>
          <w:sz w:val="20"/>
          <w:szCs w:val="20"/>
          <w:lang w:eastAsia="en-US"/>
        </w:rPr>
      </w:pPr>
      <w:r w:rsidRPr="00F60F5E">
        <w:rPr>
          <w:rFonts w:asciiTheme="minorHAnsi" w:eastAsia="Calibri" w:hAnsiTheme="minorHAnsi" w:cstheme="minorHAnsi"/>
          <w:sz w:val="20"/>
          <w:szCs w:val="20"/>
          <w:lang w:eastAsia="en-US"/>
        </w:rPr>
        <w:t>B</w:t>
      </w:r>
      <w:r w:rsidR="00453E1D" w:rsidRPr="00453E1D">
        <w:rPr>
          <w:rFonts w:asciiTheme="minorHAnsi" w:eastAsia="Calibri" w:hAnsiTheme="minorHAnsi" w:cstheme="minorHAnsi"/>
          <w:sz w:val="20"/>
          <w:szCs w:val="20"/>
          <w:lang w:eastAsia="en-US"/>
        </w:rPr>
        <w:t>ased on the objectives of the evaluation, this section indicates a possible approach, methods, and processes for the evaluation.</w:t>
      </w:r>
      <w:r w:rsidR="00453E1D" w:rsidRPr="00453E1D">
        <w:rPr>
          <w:rFonts w:asciiTheme="minorHAnsi" w:eastAsia="Calibri" w:hAnsiTheme="minorHAnsi" w:cstheme="minorHAnsi"/>
          <w:sz w:val="20"/>
          <w:szCs w:val="20"/>
          <w:vertAlign w:val="superscript"/>
          <w:lang w:eastAsia="en-US"/>
        </w:rPr>
        <w:footnoteReference w:id="37"/>
      </w:r>
      <w:r w:rsidR="00453E1D" w:rsidRPr="00453E1D">
        <w:rPr>
          <w:rFonts w:asciiTheme="minorHAnsi" w:eastAsia="Calibri" w:hAnsiTheme="minorHAnsi" w:cstheme="minorHAnsi"/>
          <w:sz w:val="20"/>
          <w:szCs w:val="20"/>
          <w:lang w:eastAsia="en-US"/>
        </w:rPr>
        <w:t xml:space="preserve"> It is expected that this formative, non-experimental, evaluation will employ a </w:t>
      </w:r>
      <w:r w:rsidR="00453E1D" w:rsidRPr="00453E1D">
        <w:rPr>
          <w:rFonts w:asciiTheme="minorHAnsi" w:eastAsia="Calibri" w:hAnsiTheme="minorHAnsi" w:cstheme="minorHAnsi"/>
          <w:sz w:val="20"/>
          <w:szCs w:val="20"/>
          <w:u w:val="single"/>
          <w:lang w:eastAsia="en-US"/>
        </w:rPr>
        <w:t>theory-based</w:t>
      </w:r>
      <w:r w:rsidR="00453E1D" w:rsidRPr="00453E1D">
        <w:rPr>
          <w:rFonts w:asciiTheme="minorHAnsi" w:eastAsia="Calibri" w:hAnsiTheme="minorHAnsi" w:cstheme="minorHAnsi"/>
          <w:sz w:val="20"/>
          <w:szCs w:val="20"/>
          <w:lang w:eastAsia="en-US"/>
        </w:rPr>
        <w:t xml:space="preserve"> (re-constructing the ToC), a </w:t>
      </w:r>
      <w:r w:rsidR="00453E1D" w:rsidRPr="00453E1D">
        <w:rPr>
          <w:rFonts w:asciiTheme="minorHAnsi" w:eastAsia="Calibri" w:hAnsiTheme="minorHAnsi" w:cstheme="minorHAnsi"/>
          <w:sz w:val="20"/>
          <w:szCs w:val="20"/>
          <w:u w:val="single"/>
          <w:lang w:eastAsia="en-US"/>
        </w:rPr>
        <w:t>participatory</w:t>
      </w:r>
      <w:r w:rsidR="00453E1D" w:rsidRPr="00453E1D">
        <w:rPr>
          <w:rFonts w:asciiTheme="minorHAnsi" w:eastAsia="Calibri" w:hAnsiTheme="minorHAnsi" w:cstheme="minorHAnsi"/>
          <w:sz w:val="20"/>
          <w:szCs w:val="20"/>
          <w:lang w:eastAsia="en-US"/>
        </w:rPr>
        <w:t xml:space="preserve"> and a </w:t>
      </w:r>
      <w:r w:rsidR="00453E1D" w:rsidRPr="00453E1D">
        <w:rPr>
          <w:rFonts w:asciiTheme="minorHAnsi" w:eastAsia="Calibri" w:hAnsiTheme="minorHAnsi" w:cstheme="minorHAnsi"/>
          <w:sz w:val="20"/>
          <w:szCs w:val="20"/>
          <w:u w:val="single"/>
          <w:lang w:eastAsia="en-US"/>
        </w:rPr>
        <w:t>mixed-methods approach</w:t>
      </w:r>
      <w:r w:rsidR="00453E1D" w:rsidRPr="00453E1D">
        <w:rPr>
          <w:rFonts w:asciiTheme="minorHAnsi" w:eastAsia="Calibri" w:hAnsiTheme="minorHAnsi" w:cstheme="minorHAnsi"/>
          <w:sz w:val="20"/>
          <w:szCs w:val="20"/>
          <w:lang w:eastAsia="en-US"/>
        </w:rPr>
        <w:t xml:space="preserve">. It is essential for the evaluation to be participatory in nature and include views of all key stakeholders (incl. both right holders and duty bearers) and in particular, pregnant women and new mothers. Key </w:t>
      </w:r>
      <w:r w:rsidR="00453E1D" w:rsidRPr="00453E1D">
        <w:rPr>
          <w:rFonts w:asciiTheme="minorHAnsi" w:eastAsia="Calibri" w:hAnsiTheme="minorHAnsi" w:cstheme="minorHAnsi"/>
          <w:sz w:val="20"/>
          <w:szCs w:val="20"/>
          <w:lang w:eastAsia="en-US"/>
        </w:rPr>
        <w:lastRenderedPageBreak/>
        <w:t xml:space="preserve">background documents, together with a contact list of all relevant informants will be provided to the selected applicant once a contractual agreement has been made. </w:t>
      </w:r>
    </w:p>
    <w:p w14:paraId="7F51AB05"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7B1AEA1B" w14:textId="77777777" w:rsidR="00453E1D" w:rsidRPr="00453E1D" w:rsidRDefault="00453E1D" w:rsidP="00453E1D">
      <w:pPr>
        <w:spacing w:after="0" w:line="276" w:lineRule="auto"/>
        <w:jc w:val="both"/>
        <w:rPr>
          <w:rFonts w:asciiTheme="minorHAnsi" w:eastAsia="Calibri" w:hAnsiTheme="minorHAnsi" w:cstheme="minorHAnsi"/>
          <w:bCs/>
          <w:sz w:val="20"/>
          <w:szCs w:val="20"/>
          <w:lang w:eastAsia="en-US"/>
        </w:rPr>
      </w:pPr>
      <w:r w:rsidRPr="00453E1D">
        <w:rPr>
          <w:rFonts w:asciiTheme="minorHAnsi" w:eastAsia="Calibri" w:hAnsiTheme="minorHAnsi" w:cstheme="minorHAnsi"/>
          <w:bCs/>
          <w:sz w:val="20"/>
          <w:szCs w:val="20"/>
          <w:lang w:eastAsia="en-US"/>
        </w:rPr>
        <w:t>Methodological rigor will be given significant consideration in the assessment of the proposals. Hence applicants are invited to interrogate the approach and methodology proffered in the ToR and improve on it, or propose an approach they deem more appropriate. In their proposal, the applicants should refer to triangulation, sampling plan and methodological limitations and mitigation measures. The proposed approach and methods should be guided by the UNICEF’s revised Evaluation Policy (2018)</w:t>
      </w:r>
      <w:r w:rsidRPr="00453E1D">
        <w:rPr>
          <w:rFonts w:asciiTheme="minorHAnsi" w:eastAsia="Calibri" w:hAnsiTheme="minorHAnsi" w:cstheme="minorHAnsi"/>
          <w:bCs/>
          <w:sz w:val="20"/>
          <w:szCs w:val="20"/>
          <w:vertAlign w:val="superscript"/>
          <w:lang w:eastAsia="en-US"/>
        </w:rPr>
        <w:footnoteReference w:id="38"/>
      </w:r>
      <w:r w:rsidRPr="00453E1D">
        <w:rPr>
          <w:rFonts w:asciiTheme="minorHAnsi" w:eastAsia="Calibri" w:hAnsiTheme="minorHAnsi" w:cstheme="minorHAnsi"/>
          <w:bCs/>
          <w:sz w:val="20"/>
          <w:szCs w:val="20"/>
          <w:lang w:eastAsia="en-US"/>
        </w:rPr>
        <w:t>, the United Nations Evaluation Group (UNEG) Norms and Standards for Evaluation (2016)</w:t>
      </w:r>
      <w:r w:rsidRPr="00453E1D">
        <w:rPr>
          <w:rFonts w:asciiTheme="minorHAnsi" w:eastAsia="Calibri" w:hAnsiTheme="minorHAnsi" w:cstheme="minorHAnsi"/>
          <w:bCs/>
          <w:sz w:val="20"/>
          <w:szCs w:val="20"/>
          <w:vertAlign w:val="superscript"/>
          <w:lang w:eastAsia="en-US"/>
        </w:rPr>
        <w:footnoteReference w:id="39"/>
      </w:r>
      <w:r w:rsidRPr="00453E1D">
        <w:rPr>
          <w:rFonts w:asciiTheme="minorHAnsi" w:eastAsia="Calibri" w:hAnsiTheme="minorHAnsi" w:cstheme="minorHAnsi"/>
          <w:bCs/>
          <w:sz w:val="20"/>
          <w:szCs w:val="20"/>
          <w:lang w:eastAsia="en-US"/>
        </w:rPr>
        <w:t>, UN SWAP Evaluation Performance Indicator, UNEG Guidance on Integrating Human Rights and Gender Equality in Evaluation (2014)</w:t>
      </w:r>
      <w:r w:rsidRPr="00453E1D">
        <w:rPr>
          <w:rFonts w:asciiTheme="minorHAnsi" w:eastAsia="Calibri" w:hAnsiTheme="minorHAnsi" w:cstheme="minorHAnsi"/>
          <w:bCs/>
          <w:sz w:val="20"/>
          <w:szCs w:val="20"/>
          <w:vertAlign w:val="superscript"/>
          <w:lang w:eastAsia="en-US"/>
        </w:rPr>
        <w:footnoteReference w:id="40"/>
      </w:r>
      <w:r w:rsidRPr="00453E1D">
        <w:rPr>
          <w:rFonts w:asciiTheme="minorHAnsi" w:eastAsia="Calibri" w:hAnsiTheme="minorHAnsi" w:cstheme="minorHAnsi"/>
          <w:bCs/>
          <w:sz w:val="20"/>
          <w:szCs w:val="20"/>
          <w:lang w:eastAsia="en-US"/>
        </w:rPr>
        <w:t>, UNICEF Procedure for Ethical Standards and Research, Evaluation and Data Collection and Analysis (2015)</w:t>
      </w:r>
      <w:r w:rsidRPr="00453E1D">
        <w:rPr>
          <w:rFonts w:asciiTheme="minorHAnsi" w:eastAsia="Calibri" w:hAnsiTheme="minorHAnsi" w:cstheme="minorHAnsi"/>
          <w:bCs/>
          <w:sz w:val="20"/>
          <w:szCs w:val="20"/>
          <w:vertAlign w:val="superscript"/>
          <w:lang w:eastAsia="en-US"/>
        </w:rPr>
        <w:footnoteReference w:id="41"/>
      </w:r>
      <w:r w:rsidRPr="00453E1D">
        <w:rPr>
          <w:rFonts w:asciiTheme="minorHAnsi" w:eastAsia="Calibri" w:hAnsiTheme="minorHAnsi" w:cstheme="minorHAnsi"/>
          <w:bCs/>
          <w:sz w:val="20"/>
          <w:szCs w:val="20"/>
          <w:lang w:eastAsia="en-US"/>
        </w:rPr>
        <w:t xml:space="preserve"> and UNICEF-Adapted UNEG Evaluation Report Standards (2017).</w:t>
      </w:r>
      <w:r w:rsidRPr="00453E1D">
        <w:rPr>
          <w:rFonts w:asciiTheme="minorHAnsi" w:eastAsia="Calibri" w:hAnsiTheme="minorHAnsi" w:cstheme="minorHAnsi"/>
          <w:bCs/>
          <w:sz w:val="20"/>
          <w:szCs w:val="20"/>
          <w:vertAlign w:val="superscript"/>
          <w:lang w:eastAsia="en-US"/>
        </w:rPr>
        <w:footnoteReference w:id="42"/>
      </w:r>
      <w:r w:rsidRPr="00453E1D">
        <w:rPr>
          <w:rFonts w:asciiTheme="minorHAnsi" w:eastAsia="Calibri" w:hAnsiTheme="minorHAnsi" w:cstheme="minorHAnsi"/>
          <w:bCs/>
          <w:sz w:val="20"/>
          <w:szCs w:val="20"/>
          <w:lang w:eastAsia="en-US"/>
        </w:rPr>
        <w:t xml:space="preserve"> </w:t>
      </w:r>
    </w:p>
    <w:p w14:paraId="5294016C"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13077091"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At a minimum, the evaluation will draw on the following methods: </w:t>
      </w:r>
    </w:p>
    <w:p w14:paraId="1F762679"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12AEA17D"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Desk review</w:t>
      </w:r>
      <w:r w:rsidRPr="00453E1D">
        <w:rPr>
          <w:rFonts w:asciiTheme="minorHAnsi" w:eastAsia="Calibri" w:hAnsiTheme="minorHAnsi" w:cstheme="minorHAnsi"/>
          <w:sz w:val="20"/>
          <w:szCs w:val="20"/>
          <w:lang w:eastAsia="en-US"/>
        </w:rPr>
        <w:t xml:space="preserve"> of background documents and other relevant data, including strategy documents, monitoring reports, evaluation reports, management responses and other documents judged relevant;</w:t>
      </w:r>
    </w:p>
    <w:p w14:paraId="5075EE5C"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Literature search and review</w:t>
      </w:r>
      <w:r w:rsidRPr="00453E1D">
        <w:rPr>
          <w:rFonts w:asciiTheme="minorHAnsi" w:eastAsia="Calibri" w:hAnsiTheme="minorHAnsi" w:cstheme="minorHAnsi"/>
          <w:sz w:val="20"/>
          <w:szCs w:val="20"/>
          <w:lang w:eastAsia="en-US"/>
        </w:rPr>
        <w:t xml:space="preserve"> of material on the environment in which the programmes operate, (including for Health, Nutrition, WASH, ECD and Community Development and Empowerment), and recent development plans and strategies;</w:t>
      </w:r>
    </w:p>
    <w:p w14:paraId="574610DE"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Key informant interviews</w:t>
      </w:r>
      <w:r w:rsidRPr="00453E1D">
        <w:rPr>
          <w:rFonts w:asciiTheme="minorHAnsi" w:eastAsia="Calibri" w:hAnsiTheme="minorHAnsi" w:cstheme="minorHAnsi"/>
          <w:sz w:val="20"/>
          <w:szCs w:val="20"/>
          <w:lang w:eastAsia="en-US"/>
        </w:rPr>
        <w:t xml:space="preserve"> with relevant stakeholders at all levels, including the Government and development partners; </w:t>
      </w:r>
    </w:p>
    <w:p w14:paraId="3601FF7F"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Focus group discussions</w:t>
      </w:r>
      <w:r w:rsidRPr="00453E1D">
        <w:rPr>
          <w:rFonts w:asciiTheme="minorHAnsi" w:eastAsia="Calibri" w:hAnsiTheme="minorHAnsi" w:cstheme="minorHAnsi"/>
          <w:sz w:val="20"/>
          <w:szCs w:val="20"/>
          <w:lang w:eastAsia="en-US"/>
        </w:rPr>
        <w:t xml:space="preserve"> with parents and their children (beneficiaries and non-beneficiaries);</w:t>
      </w:r>
    </w:p>
    <w:p w14:paraId="05B385BB"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Case studies</w:t>
      </w:r>
      <w:r w:rsidRPr="00453E1D">
        <w:rPr>
          <w:rFonts w:asciiTheme="minorHAnsi" w:eastAsia="Calibri" w:hAnsiTheme="minorHAnsi" w:cstheme="minorHAnsi"/>
          <w:sz w:val="20"/>
          <w:szCs w:val="20"/>
          <w:lang w:eastAsia="en-US"/>
        </w:rPr>
        <w:t xml:space="preserve"> of children and women in the target areas by geographical region (northeast provinces and urban poor in Cambodia) and output;</w:t>
      </w:r>
    </w:p>
    <w:p w14:paraId="531DFB33"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Cost-effectiveness analysis</w:t>
      </w:r>
      <w:r w:rsidRPr="00453E1D">
        <w:rPr>
          <w:rFonts w:asciiTheme="minorHAnsi" w:eastAsia="Calibri" w:hAnsiTheme="minorHAnsi" w:cstheme="minorHAnsi"/>
          <w:sz w:val="20"/>
          <w:szCs w:val="20"/>
          <w:lang w:eastAsia="en-US"/>
        </w:rPr>
        <w:t xml:space="preserve"> of the interventions and overall approach; and</w:t>
      </w:r>
    </w:p>
    <w:p w14:paraId="403AAA12" w14:textId="77777777" w:rsidR="00453E1D" w:rsidRPr="00453E1D" w:rsidRDefault="00453E1D" w:rsidP="00453E1D">
      <w:pPr>
        <w:numPr>
          <w:ilvl w:val="0"/>
          <w:numId w:val="14"/>
        </w:numPr>
        <w:spacing w:after="0"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sz w:val="20"/>
          <w:szCs w:val="20"/>
          <w:lang w:eastAsia="en-US"/>
        </w:rPr>
        <w:t>Structured surveys</w:t>
      </w:r>
      <w:r w:rsidRPr="00453E1D">
        <w:rPr>
          <w:rFonts w:asciiTheme="minorHAnsi" w:eastAsia="Calibri" w:hAnsiTheme="minorHAnsi" w:cstheme="minorHAnsi"/>
          <w:sz w:val="20"/>
          <w:szCs w:val="20"/>
          <w:lang w:eastAsia="en-US"/>
        </w:rPr>
        <w:t xml:space="preserve"> of women and children who receive services provided by the Programme.</w:t>
      </w:r>
    </w:p>
    <w:p w14:paraId="259B4683"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50ECDE7D"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data collected should be disaggregated by age, gender, ethnicity, disability, etc. where relevant. Sampling of key informant interviews and focus group discussions should be done in consultation with UNICEF. </w:t>
      </w:r>
    </w:p>
    <w:p w14:paraId="70AF4FA0"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108EAF81"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evaluation should include the following steps: </w:t>
      </w:r>
    </w:p>
    <w:p w14:paraId="4CEF9D70"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1F77A6A9"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Step 1: Desk review of relevant background documents and literature search</w:t>
      </w:r>
      <w:r w:rsidRPr="00453E1D">
        <w:rPr>
          <w:rFonts w:asciiTheme="minorHAnsi" w:eastAsia="Calibri" w:hAnsiTheme="minorHAnsi" w:cstheme="minorHAnsi"/>
          <w:b/>
          <w:sz w:val="20"/>
          <w:szCs w:val="20"/>
          <w:lang w:eastAsia="en-US"/>
        </w:rPr>
        <w:t>.</w:t>
      </w:r>
      <w:r w:rsidRPr="00453E1D">
        <w:rPr>
          <w:rFonts w:asciiTheme="minorHAnsi" w:eastAsia="Calibri" w:hAnsiTheme="minorHAnsi" w:cstheme="minorHAnsi"/>
          <w:b/>
          <w:i/>
          <w:sz w:val="20"/>
          <w:szCs w:val="20"/>
          <w:lang w:eastAsia="en-US"/>
        </w:rPr>
        <w:t xml:space="preserve"> </w:t>
      </w:r>
      <w:r w:rsidRPr="00453E1D">
        <w:rPr>
          <w:rFonts w:asciiTheme="minorHAnsi" w:eastAsia="Calibri" w:hAnsiTheme="minorHAnsi" w:cstheme="minorHAnsi"/>
          <w:sz w:val="20"/>
          <w:szCs w:val="20"/>
          <w:lang w:eastAsia="en-US"/>
        </w:rPr>
        <w:t xml:space="preserve">The evaluation consulting firm will review key background documents to understand the Programme since 2016 to date and literature search of secondary data to understand the context in which the Programmes operate. </w:t>
      </w:r>
    </w:p>
    <w:p w14:paraId="4C41541F" w14:textId="77777777" w:rsidR="00453E1D" w:rsidRPr="00453E1D" w:rsidRDefault="00453E1D" w:rsidP="00453E1D">
      <w:pPr>
        <w:spacing w:after="0" w:line="276" w:lineRule="auto"/>
        <w:jc w:val="both"/>
        <w:rPr>
          <w:rFonts w:asciiTheme="minorHAnsi" w:eastAsia="Calibri" w:hAnsiTheme="minorHAnsi" w:cstheme="minorHAnsi"/>
          <w:sz w:val="20"/>
          <w:szCs w:val="20"/>
          <w:lang w:eastAsia="en-US"/>
        </w:rPr>
      </w:pPr>
    </w:p>
    <w:p w14:paraId="014501FB" w14:textId="77777777" w:rsidR="00453E1D" w:rsidRPr="00453E1D" w:rsidRDefault="00453E1D" w:rsidP="00453E1D">
      <w:pPr>
        <w:spacing w:after="240" w:line="276" w:lineRule="auto"/>
        <w:jc w:val="both"/>
        <w:rPr>
          <w:rFonts w:asciiTheme="minorHAnsi" w:eastAsia="Calibri" w:hAnsiTheme="minorHAnsi" w:cstheme="minorHAnsi"/>
          <w:b/>
          <w:i/>
          <w:sz w:val="20"/>
          <w:szCs w:val="20"/>
          <w:lang w:eastAsia="en-US"/>
        </w:rPr>
      </w:pPr>
      <w:r w:rsidRPr="00453E1D">
        <w:rPr>
          <w:rFonts w:asciiTheme="minorHAnsi" w:eastAsia="Calibri" w:hAnsiTheme="minorHAnsi" w:cstheme="minorHAnsi"/>
          <w:b/>
          <w:i/>
          <w:sz w:val="20"/>
          <w:szCs w:val="20"/>
          <w:lang w:eastAsia="en-US"/>
        </w:rPr>
        <w:t>Step 2: Preparation of Inception Report that includes evaluation methodology and tools</w:t>
      </w:r>
      <w:r w:rsidRPr="00453E1D">
        <w:rPr>
          <w:rFonts w:asciiTheme="minorHAnsi" w:eastAsia="Calibri" w:hAnsiTheme="minorHAnsi" w:cstheme="minorHAnsi"/>
          <w:b/>
          <w:sz w:val="20"/>
          <w:szCs w:val="20"/>
          <w:lang w:eastAsia="en-US"/>
        </w:rPr>
        <w:t>.</w:t>
      </w:r>
      <w:r w:rsidRPr="00453E1D">
        <w:rPr>
          <w:rFonts w:asciiTheme="minorHAnsi" w:eastAsia="Calibri" w:hAnsiTheme="minorHAnsi" w:cstheme="minorHAnsi"/>
          <w:b/>
          <w:i/>
          <w:sz w:val="20"/>
          <w:szCs w:val="20"/>
          <w:lang w:eastAsia="en-US"/>
        </w:rPr>
        <w:t xml:space="preserve"> </w:t>
      </w:r>
      <w:r w:rsidRPr="00453E1D">
        <w:rPr>
          <w:rFonts w:asciiTheme="minorHAnsi" w:eastAsia="Calibri" w:hAnsiTheme="minorHAnsi" w:cstheme="minorHAnsi"/>
          <w:sz w:val="20"/>
          <w:szCs w:val="20"/>
          <w:lang w:eastAsia="en-US"/>
        </w:rPr>
        <w:t xml:space="preserve">The methodology should be prepared to cover all the intended objectives of the evaluation. The evaluation methodology design will be finalized in agreement with the Reference </w:t>
      </w:r>
      <w:r w:rsidRPr="00453E1D">
        <w:rPr>
          <w:rFonts w:asciiTheme="minorHAnsi" w:eastAsia="Calibri" w:hAnsiTheme="minorHAnsi" w:cstheme="minorHAnsi"/>
          <w:sz w:val="20"/>
          <w:szCs w:val="20"/>
          <w:lang w:eastAsia="en-US"/>
        </w:rPr>
        <w:br/>
      </w:r>
      <w:r w:rsidRPr="00453E1D">
        <w:rPr>
          <w:rFonts w:asciiTheme="minorHAnsi" w:eastAsia="Calibri" w:hAnsiTheme="minorHAnsi" w:cstheme="minorHAnsi"/>
          <w:sz w:val="20"/>
          <w:szCs w:val="20"/>
          <w:lang w:eastAsia="en-US"/>
        </w:rPr>
        <w:lastRenderedPageBreak/>
        <w:t xml:space="preserve">Group (see below) and the Inception Report should be prepared based on the UNEG Norms and Standards for Evaluation and submitted to the Evaluation manager for approval. This will include the reconstruction of the ToC. </w:t>
      </w:r>
    </w:p>
    <w:p w14:paraId="4F69B00E" w14:textId="77777777" w:rsidR="00453E1D" w:rsidRPr="00453E1D" w:rsidRDefault="00453E1D" w:rsidP="00453E1D">
      <w:pPr>
        <w:spacing w:after="240" w:line="276" w:lineRule="auto"/>
        <w:jc w:val="both"/>
        <w:rPr>
          <w:rFonts w:asciiTheme="minorHAnsi" w:eastAsia="Calibri" w:hAnsiTheme="minorHAnsi" w:cstheme="minorHAnsi"/>
          <w:b/>
          <w:i/>
          <w:sz w:val="20"/>
          <w:szCs w:val="20"/>
          <w:lang w:eastAsia="en-US"/>
        </w:rPr>
      </w:pPr>
      <w:r w:rsidRPr="00453E1D">
        <w:rPr>
          <w:rFonts w:asciiTheme="minorHAnsi" w:eastAsia="Calibri" w:hAnsiTheme="minorHAnsi" w:cstheme="minorHAnsi"/>
          <w:b/>
          <w:i/>
          <w:sz w:val="20"/>
          <w:szCs w:val="20"/>
          <w:lang w:eastAsia="en-US"/>
        </w:rPr>
        <w:t>Step 3: Data collection</w:t>
      </w:r>
      <w:r w:rsidRPr="00453E1D">
        <w:rPr>
          <w:rFonts w:asciiTheme="minorHAnsi" w:eastAsia="Calibri" w:hAnsiTheme="minorHAnsi" w:cstheme="minorHAnsi"/>
          <w:b/>
          <w:sz w:val="20"/>
          <w:szCs w:val="20"/>
          <w:lang w:eastAsia="en-US"/>
        </w:rPr>
        <w:t>.</w:t>
      </w:r>
      <w:r w:rsidRPr="00453E1D">
        <w:rPr>
          <w:rFonts w:asciiTheme="minorHAnsi" w:eastAsia="Calibri" w:hAnsiTheme="minorHAnsi" w:cstheme="minorHAnsi"/>
          <w:b/>
          <w:i/>
          <w:sz w:val="20"/>
          <w:szCs w:val="20"/>
          <w:lang w:eastAsia="en-US"/>
        </w:rPr>
        <w:t xml:space="preserve"> </w:t>
      </w:r>
      <w:r w:rsidRPr="00453E1D">
        <w:rPr>
          <w:rFonts w:asciiTheme="minorHAnsi" w:eastAsia="Calibri" w:hAnsiTheme="minorHAnsi" w:cstheme="minorHAnsi"/>
          <w:sz w:val="20"/>
          <w:szCs w:val="20"/>
          <w:lang w:eastAsia="en-US"/>
        </w:rPr>
        <w:t xml:space="preserve">The application of mixed-methods (qualitative and quantitative) is expected, which should be human rights based, including child rights based and equity and gender sensitive, as noted above. </w:t>
      </w:r>
    </w:p>
    <w:p w14:paraId="2493F9EE" w14:textId="77777777" w:rsidR="00453E1D" w:rsidRPr="00453E1D" w:rsidRDefault="00453E1D" w:rsidP="00453E1D">
      <w:pPr>
        <w:spacing w:after="240" w:line="276" w:lineRule="auto"/>
        <w:jc w:val="both"/>
        <w:rPr>
          <w:rFonts w:asciiTheme="minorHAnsi" w:eastAsia="Calibri" w:hAnsiTheme="minorHAnsi" w:cstheme="minorHAnsi"/>
          <w:b/>
          <w:i/>
          <w:sz w:val="20"/>
          <w:szCs w:val="20"/>
          <w:lang w:eastAsia="en-US"/>
        </w:rPr>
      </w:pPr>
      <w:r w:rsidRPr="00453E1D">
        <w:rPr>
          <w:rFonts w:asciiTheme="minorHAnsi" w:eastAsia="Calibri" w:hAnsiTheme="minorHAnsi" w:cstheme="minorHAnsi"/>
          <w:b/>
          <w:i/>
          <w:sz w:val="20"/>
          <w:szCs w:val="20"/>
          <w:lang w:eastAsia="en-US"/>
        </w:rPr>
        <w:t>Step 4: Data analysis</w:t>
      </w:r>
      <w:r w:rsidRPr="00453E1D">
        <w:rPr>
          <w:rFonts w:asciiTheme="minorHAnsi" w:eastAsia="Calibri" w:hAnsiTheme="minorHAnsi" w:cstheme="minorHAnsi"/>
          <w:b/>
          <w:sz w:val="20"/>
          <w:szCs w:val="20"/>
          <w:lang w:eastAsia="en-US"/>
        </w:rPr>
        <w:t>.</w:t>
      </w:r>
      <w:r w:rsidRPr="00453E1D">
        <w:rPr>
          <w:rFonts w:asciiTheme="minorHAnsi" w:eastAsia="Calibri" w:hAnsiTheme="minorHAnsi" w:cstheme="minorHAnsi"/>
          <w:b/>
          <w:i/>
          <w:sz w:val="20"/>
          <w:szCs w:val="20"/>
          <w:lang w:eastAsia="en-US"/>
        </w:rPr>
        <w:t xml:space="preserve"> </w:t>
      </w:r>
      <w:r w:rsidRPr="00453E1D">
        <w:rPr>
          <w:rFonts w:asciiTheme="minorHAnsi" w:eastAsia="Calibri" w:hAnsiTheme="minorHAnsi" w:cstheme="minorHAnsi"/>
          <w:sz w:val="20"/>
          <w:szCs w:val="20"/>
          <w:lang w:eastAsia="en-US"/>
        </w:rPr>
        <w:t xml:space="preserve">Collected data should be analysed by using relevant analysis methods that should be clearly described in the report. </w:t>
      </w:r>
    </w:p>
    <w:p w14:paraId="5BE7F387" w14:textId="77777777" w:rsidR="00453E1D" w:rsidRPr="00453E1D" w:rsidRDefault="00453E1D" w:rsidP="00453E1D">
      <w:pPr>
        <w:spacing w:after="24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Step 5: Sharing preliminary findings.</w:t>
      </w:r>
      <w:r w:rsidRPr="00453E1D">
        <w:rPr>
          <w:rFonts w:asciiTheme="minorHAnsi" w:eastAsia="Calibri" w:hAnsiTheme="minorHAnsi" w:cstheme="minorHAnsi"/>
          <w:b/>
          <w:sz w:val="20"/>
          <w:szCs w:val="20"/>
          <w:lang w:eastAsia="en-US"/>
        </w:rPr>
        <w:t xml:space="preserve"> </w:t>
      </w:r>
      <w:r w:rsidRPr="00453E1D">
        <w:rPr>
          <w:rFonts w:asciiTheme="minorHAnsi" w:eastAsia="Calibri" w:hAnsiTheme="minorHAnsi" w:cstheme="minorHAnsi"/>
          <w:sz w:val="20"/>
          <w:szCs w:val="20"/>
          <w:lang w:eastAsia="en-US"/>
        </w:rPr>
        <w:t xml:space="preserve">The consulting institution will share preliminary findings with the Reference Group. While feedback will be taken into consideration and incorporated into the draft report, the consultants are encouraged to guard against validity threats, such as personal bias. </w:t>
      </w:r>
    </w:p>
    <w:p w14:paraId="6C767A9A" w14:textId="77777777" w:rsidR="00453E1D" w:rsidRPr="00453E1D" w:rsidRDefault="00453E1D" w:rsidP="00453E1D">
      <w:pPr>
        <w:spacing w:after="24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Step 6: Draft report</w:t>
      </w:r>
      <w:r w:rsidRPr="00453E1D">
        <w:rPr>
          <w:rFonts w:asciiTheme="minorHAnsi" w:eastAsia="Calibri" w:hAnsiTheme="minorHAnsi" w:cstheme="minorHAnsi"/>
          <w:b/>
          <w:sz w:val="20"/>
          <w:szCs w:val="20"/>
          <w:lang w:eastAsia="en-US"/>
        </w:rPr>
        <w:t xml:space="preserve">. </w:t>
      </w:r>
      <w:r w:rsidRPr="00453E1D">
        <w:rPr>
          <w:rFonts w:asciiTheme="minorHAnsi" w:eastAsia="Calibri" w:hAnsiTheme="minorHAnsi" w:cstheme="minorHAnsi"/>
          <w:sz w:val="20"/>
          <w:szCs w:val="20"/>
          <w:lang w:eastAsia="en-US"/>
        </w:rPr>
        <w:t xml:space="preserve">The consultant prepares a draft report, with conclusions, lessons learned and recommendations drawn from the data. The report structure should follow UNICEF-adapted UNEG Evaluation Reports. </w:t>
      </w:r>
    </w:p>
    <w:p w14:paraId="184A49C1" w14:textId="77777777" w:rsidR="00453E1D" w:rsidRPr="00453E1D" w:rsidRDefault="00453E1D" w:rsidP="00453E1D">
      <w:pPr>
        <w:spacing w:after="24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i/>
          <w:sz w:val="20"/>
          <w:szCs w:val="20"/>
          <w:lang w:eastAsia="en-US"/>
        </w:rPr>
        <w:t xml:space="preserve">Step 7: Presentation of evaluation conclusions and recommendations. </w:t>
      </w:r>
      <w:bookmarkStart w:id="374" w:name="_Hlk528744077"/>
      <w:r w:rsidRPr="00453E1D">
        <w:rPr>
          <w:rFonts w:asciiTheme="minorHAnsi" w:eastAsia="Calibri" w:hAnsiTheme="minorHAnsi" w:cstheme="minorHAnsi"/>
          <w:sz w:val="20"/>
          <w:szCs w:val="20"/>
          <w:lang w:eastAsia="en-US"/>
        </w:rPr>
        <w:t>The consultant will present the final draft evaluation conclusions and recommendations to the Reference Group</w:t>
      </w:r>
      <w:bookmarkEnd w:id="374"/>
      <w:r w:rsidRPr="00453E1D">
        <w:rPr>
          <w:rFonts w:asciiTheme="minorHAnsi" w:eastAsia="Calibri" w:hAnsiTheme="minorHAnsi" w:cstheme="minorHAnsi"/>
          <w:sz w:val="20"/>
          <w:szCs w:val="20"/>
          <w:lang w:eastAsia="en-US"/>
        </w:rPr>
        <w:t xml:space="preserve"> and other key stakeholders in a multi-stakeholder workshop, using a PowerPoint presentation and other methodologies for presenting in a participatory manner. Recommendation of the evaluation should also be presented and prioritised. </w:t>
      </w:r>
    </w:p>
    <w:p w14:paraId="74FC227D" w14:textId="77777777" w:rsidR="00453E1D" w:rsidRPr="00453E1D" w:rsidRDefault="00453E1D" w:rsidP="00453E1D">
      <w:pPr>
        <w:spacing w:after="240" w:line="276" w:lineRule="auto"/>
        <w:jc w:val="both"/>
        <w:rPr>
          <w:rFonts w:asciiTheme="minorHAnsi" w:eastAsia="Calibri" w:hAnsiTheme="minorHAnsi" w:cstheme="minorHAnsi"/>
          <w:b/>
          <w:i/>
          <w:sz w:val="20"/>
          <w:szCs w:val="20"/>
          <w:lang w:eastAsia="en-US"/>
        </w:rPr>
      </w:pPr>
      <w:r w:rsidRPr="00453E1D">
        <w:rPr>
          <w:rFonts w:asciiTheme="minorHAnsi" w:eastAsia="Calibri" w:hAnsiTheme="minorHAnsi" w:cstheme="minorHAnsi"/>
          <w:b/>
          <w:i/>
          <w:sz w:val="20"/>
          <w:szCs w:val="20"/>
          <w:lang w:eastAsia="en-US"/>
        </w:rPr>
        <w:t>Step 8: Finalization of the evaluation report</w:t>
      </w:r>
      <w:r w:rsidRPr="00453E1D">
        <w:rPr>
          <w:rFonts w:asciiTheme="minorHAnsi" w:eastAsia="Calibri" w:hAnsiTheme="minorHAnsi" w:cstheme="minorHAnsi"/>
          <w:b/>
          <w:sz w:val="20"/>
          <w:szCs w:val="20"/>
          <w:lang w:eastAsia="en-US"/>
        </w:rPr>
        <w:t>.</w:t>
      </w:r>
      <w:r w:rsidRPr="00453E1D">
        <w:rPr>
          <w:rFonts w:asciiTheme="minorHAnsi" w:eastAsia="Calibri" w:hAnsiTheme="minorHAnsi" w:cstheme="minorHAnsi"/>
          <w:sz w:val="20"/>
          <w:szCs w:val="20"/>
          <w:lang w:eastAsia="en-US"/>
        </w:rPr>
        <w:t xml:space="preserve"> The consultant will incorporate comments and feedback on the findings and recommendations from the Reference Group and other key stakeholders to finalise the report. The final evaluation report should be submitted to the Evaluation Specialist.   </w:t>
      </w:r>
    </w:p>
    <w:p w14:paraId="07C40A27" w14:textId="77777777" w:rsidR="00453E1D" w:rsidRPr="00453E1D" w:rsidRDefault="00453E1D" w:rsidP="00453E1D">
      <w:pPr>
        <w:spacing w:after="36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Good practices not covered therein are also to be followed. Any sensitive issues or concerns should be raised with the Evaluation Manager as soon as they are identified.</w:t>
      </w:r>
    </w:p>
    <w:p w14:paraId="06C62DA6" w14:textId="77777777" w:rsidR="00453E1D" w:rsidRPr="00453E1D" w:rsidRDefault="00453E1D" w:rsidP="00453E1D">
      <w:pPr>
        <w:numPr>
          <w:ilvl w:val="0"/>
          <w:numId w:val="1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color w:val="00ADEF"/>
          <w:sz w:val="20"/>
          <w:szCs w:val="20"/>
          <w:lang w:eastAsia="en-US"/>
        </w:rPr>
        <w:t xml:space="preserve">MANAGEMENT AND COORDINATION </w:t>
      </w:r>
      <w:r w:rsidRPr="00453E1D">
        <w:rPr>
          <w:rFonts w:asciiTheme="minorHAnsi" w:eastAsia="Calibri" w:hAnsiTheme="minorHAnsi" w:cstheme="minorHAnsi"/>
          <w:b/>
          <w:sz w:val="20"/>
          <w:szCs w:val="20"/>
          <w:lang w:eastAsia="en-US"/>
        </w:rPr>
        <w:t xml:space="preserve"> </w:t>
      </w:r>
    </w:p>
    <w:p w14:paraId="7BD1E49C" w14:textId="77777777" w:rsidR="00453E1D" w:rsidRPr="00453E1D" w:rsidRDefault="00453E1D" w:rsidP="00453E1D">
      <w:pPr>
        <w:shd w:val="clear" w:color="auto" w:fill="FFFFFF"/>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The evaluation will be conducted by an independent evaluation firm who will be mainly responsible for the overall evaluation, including designing the evaluation methodology, developing tools, guiding national researchers/enumerators in data collection (as necessary), analysing data, drafting Inception Report and final reports with recommendations. The Evaluation Team will operate under the supervision of UNICEF’s Evaluation Specialist, who will act as Evaluation Manager and therefore be responsible for the day-to-day oversight and management of the evaluation and for the management of the evaluation budget. The Evaluation Manager will assure the quality and independence of the evaluation and guarantee its alignment with UNEG Norms and Standards and Ethical Guidelines and other relevant procedures, provide quality assurance checking that the evaluation findings and conclusions are relevant and recommendations are implementable, and contribute to the dissemination of the evaluation findings and follow-up on the management response. The Evaluation Manager will work in collaboration with relevant partners/stakeholders, as well as UNICEF’s IECD Task Force, including Nutrition, Health, WASH, ECE, and Community Development and Empowerment, who will facilitate access to relevant information and informants. Additional quality assurance will be provided by the Regional Evaluation Adviser, the Regional Adviser for ECD and other advisers of UNICEF Regional Office for East Asia and the Pacific (EAPRO) as appropriate. The final report will also be approved the Country Representative at UNICEF Cambodia.</w:t>
      </w:r>
    </w:p>
    <w:p w14:paraId="3E3C346D"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bookmarkStart w:id="375" w:name="_Hlk515968227"/>
      <w:r w:rsidRPr="00453E1D">
        <w:rPr>
          <w:rFonts w:asciiTheme="minorHAnsi" w:eastAsia="Calibri" w:hAnsiTheme="minorHAnsi" w:cstheme="minorHAnsi"/>
          <w:sz w:val="20"/>
          <w:szCs w:val="20"/>
          <w:lang w:eastAsia="en-US"/>
        </w:rPr>
        <w:t xml:space="preserve">A Reference Group will be established, bringing relevant partners/stakeholders and UNICEF’s IECD Task Force, including Nutrition, Health, WASH, ECD, and Community Development and Empowerment, </w:t>
      </w:r>
      <w:r w:rsidRPr="00453E1D">
        <w:rPr>
          <w:rFonts w:asciiTheme="minorHAnsi" w:eastAsia="Calibri" w:hAnsiTheme="minorHAnsi" w:cstheme="minorHAnsi"/>
          <w:sz w:val="20"/>
          <w:szCs w:val="20"/>
          <w:lang w:eastAsia="en-US"/>
        </w:rPr>
        <w:lastRenderedPageBreak/>
        <w:t xml:space="preserve">relevant government counterparts, development partners, the Regional Evaluation Adviser and others. The Reference Group will have the following role: contributing to the preparation and design of the evaluation (including providing feedback and comments on the inception report and on the technical quality of the work of the consultants); providing comments and substantive feedback to ensure the quality – from a technical point of view – of the draft and final evaluation reports; assisting in identifying internal and external stakeholders to be consulted during the evaluation process; participating in review meetings organized by the Evaluation Manager and IECD Task Force with the Evaluation Team, as required; playing a key role in learning and knowledge sharing from the evaluation results; and contributing to disseminating the findings of the evaluation and follow-up on the implementation of the management response. </w:t>
      </w:r>
    </w:p>
    <w:bookmarkEnd w:id="375"/>
    <w:p w14:paraId="26B407E6" w14:textId="77777777" w:rsidR="00453E1D" w:rsidRPr="00453E1D" w:rsidRDefault="00453E1D" w:rsidP="00453E1D">
      <w:pPr>
        <w:numPr>
          <w:ilvl w:val="0"/>
          <w:numId w:val="1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color w:val="00ADEF"/>
          <w:sz w:val="20"/>
          <w:szCs w:val="20"/>
          <w:lang w:eastAsia="en-US"/>
        </w:rPr>
        <w:t xml:space="preserve">EVALUATION DELIVERABLES AND TIMELINE </w:t>
      </w:r>
      <w:r w:rsidRPr="00453E1D">
        <w:rPr>
          <w:rFonts w:asciiTheme="minorHAnsi" w:eastAsia="Calibri" w:hAnsiTheme="minorHAnsi" w:cstheme="minorHAnsi"/>
          <w:b/>
          <w:sz w:val="20"/>
          <w:szCs w:val="20"/>
          <w:lang w:eastAsia="en-US"/>
        </w:rPr>
        <w:t xml:space="preserve"> </w:t>
      </w:r>
    </w:p>
    <w:p w14:paraId="639FD546"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Evaluation products expected for this exercise are: </w:t>
      </w:r>
    </w:p>
    <w:p w14:paraId="05C5CCA7" w14:textId="77777777" w:rsidR="00453E1D" w:rsidRPr="00453E1D" w:rsidRDefault="00453E1D" w:rsidP="00453E1D">
      <w:pPr>
        <w:numPr>
          <w:ilvl w:val="0"/>
          <w:numId w:val="16"/>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An </w:t>
      </w:r>
      <w:r w:rsidRPr="00453E1D">
        <w:rPr>
          <w:rFonts w:asciiTheme="minorHAnsi" w:eastAsia="Calibri" w:hAnsiTheme="minorHAnsi" w:cstheme="minorHAnsi"/>
          <w:b/>
          <w:sz w:val="20"/>
          <w:szCs w:val="20"/>
          <w:lang w:eastAsia="en-US"/>
        </w:rPr>
        <w:t>Inception Report</w:t>
      </w:r>
      <w:r w:rsidRPr="00453E1D">
        <w:rPr>
          <w:rFonts w:asciiTheme="minorHAnsi" w:eastAsia="Calibri" w:hAnsiTheme="minorHAnsi" w:cstheme="minorHAnsi"/>
          <w:sz w:val="20"/>
          <w:szCs w:val="20"/>
          <w:lang w:eastAsia="en-US"/>
        </w:rPr>
        <w:t xml:space="preserve"> in English and a summary note in preparation for data collection (in both English and Khmer);</w:t>
      </w:r>
    </w:p>
    <w:p w14:paraId="1048DD91" w14:textId="77777777" w:rsidR="00453E1D" w:rsidRPr="00453E1D" w:rsidRDefault="00453E1D" w:rsidP="00453E1D">
      <w:pPr>
        <w:numPr>
          <w:ilvl w:val="0"/>
          <w:numId w:val="16"/>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 report of the </w:t>
      </w:r>
      <w:r w:rsidRPr="00453E1D">
        <w:rPr>
          <w:rFonts w:asciiTheme="minorHAnsi" w:eastAsia="Calibri" w:hAnsiTheme="minorHAnsi" w:cstheme="minorHAnsi"/>
          <w:b/>
          <w:sz w:val="20"/>
          <w:szCs w:val="20"/>
          <w:lang w:eastAsia="en-US"/>
        </w:rPr>
        <w:t>preliminary evaluation findings</w:t>
      </w:r>
      <w:r w:rsidRPr="00453E1D">
        <w:rPr>
          <w:rFonts w:asciiTheme="minorHAnsi" w:eastAsia="Calibri" w:hAnsiTheme="minorHAnsi" w:cstheme="minorHAnsi"/>
          <w:sz w:val="20"/>
          <w:szCs w:val="20"/>
          <w:lang w:eastAsia="en-US"/>
        </w:rPr>
        <w:t xml:space="preserve"> from primary data collection (in English);</w:t>
      </w:r>
    </w:p>
    <w:p w14:paraId="5668AE4F" w14:textId="77777777" w:rsidR="00453E1D" w:rsidRPr="00453E1D" w:rsidRDefault="00453E1D" w:rsidP="00453E1D">
      <w:pPr>
        <w:numPr>
          <w:ilvl w:val="0"/>
          <w:numId w:val="16"/>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 </w:t>
      </w:r>
      <w:r w:rsidRPr="00453E1D">
        <w:rPr>
          <w:rFonts w:asciiTheme="minorHAnsi" w:eastAsia="Calibri" w:hAnsiTheme="minorHAnsi" w:cstheme="minorHAnsi"/>
          <w:b/>
          <w:sz w:val="20"/>
          <w:szCs w:val="20"/>
          <w:lang w:eastAsia="en-US"/>
        </w:rPr>
        <w:t>draft and final report</w:t>
      </w:r>
      <w:r w:rsidRPr="00453E1D">
        <w:rPr>
          <w:rFonts w:asciiTheme="minorHAnsi" w:eastAsia="Calibri" w:hAnsiTheme="minorHAnsi" w:cstheme="minorHAnsi"/>
          <w:sz w:val="20"/>
          <w:szCs w:val="20"/>
          <w:lang w:eastAsia="en-US"/>
        </w:rPr>
        <w:t xml:space="preserve"> (in English). The executive summary of the report should be translated in Khmer; </w:t>
      </w:r>
    </w:p>
    <w:p w14:paraId="08F3F41B" w14:textId="77777777" w:rsidR="00453E1D" w:rsidRPr="00453E1D" w:rsidRDefault="00453E1D" w:rsidP="00453E1D">
      <w:pPr>
        <w:numPr>
          <w:ilvl w:val="0"/>
          <w:numId w:val="16"/>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 </w:t>
      </w:r>
      <w:r w:rsidRPr="00453E1D">
        <w:rPr>
          <w:rFonts w:asciiTheme="minorHAnsi" w:eastAsia="Calibri" w:hAnsiTheme="minorHAnsi" w:cstheme="minorHAnsi"/>
          <w:b/>
          <w:sz w:val="20"/>
          <w:szCs w:val="20"/>
          <w:lang w:eastAsia="en-US"/>
        </w:rPr>
        <w:t>PowerPoint presentation</w:t>
      </w:r>
      <w:r w:rsidRPr="00453E1D">
        <w:rPr>
          <w:rFonts w:asciiTheme="minorHAnsi" w:eastAsia="Calibri" w:hAnsiTheme="minorHAnsi" w:cstheme="minorHAnsi"/>
          <w:sz w:val="20"/>
          <w:szCs w:val="20"/>
          <w:lang w:eastAsia="en-US"/>
        </w:rPr>
        <w:t xml:space="preserve"> (in both English and Khmer) </w:t>
      </w:r>
    </w:p>
    <w:p w14:paraId="11E85666" w14:textId="77777777" w:rsidR="00453E1D" w:rsidRPr="00453E1D" w:rsidRDefault="00453E1D" w:rsidP="00453E1D">
      <w:pPr>
        <w:numPr>
          <w:ilvl w:val="0"/>
          <w:numId w:val="16"/>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 </w:t>
      </w:r>
      <w:r w:rsidRPr="00453E1D">
        <w:rPr>
          <w:rFonts w:asciiTheme="minorHAnsi" w:eastAsia="Calibri" w:hAnsiTheme="minorHAnsi" w:cstheme="minorHAnsi"/>
          <w:b/>
          <w:sz w:val="20"/>
          <w:szCs w:val="20"/>
          <w:lang w:eastAsia="en-US"/>
        </w:rPr>
        <w:t>four-page Evaluation Brief</w:t>
      </w:r>
      <w:r w:rsidRPr="00453E1D">
        <w:rPr>
          <w:rFonts w:asciiTheme="minorHAnsi" w:eastAsia="Calibri" w:hAnsiTheme="minorHAnsi" w:cstheme="minorHAnsi"/>
          <w:sz w:val="20"/>
          <w:szCs w:val="20"/>
          <w:lang w:eastAsia="en-US"/>
        </w:rPr>
        <w:t xml:space="preserve"> (in both English and Khmer) </w:t>
      </w:r>
    </w:p>
    <w:p w14:paraId="19474F70"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Other interim products are: </w:t>
      </w:r>
    </w:p>
    <w:p w14:paraId="5FBF40FF" w14:textId="77777777" w:rsidR="00453E1D" w:rsidRPr="00453E1D" w:rsidRDefault="00453E1D" w:rsidP="00453E1D">
      <w:pPr>
        <w:numPr>
          <w:ilvl w:val="0"/>
          <w:numId w:val="17"/>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u w:val="single"/>
          <w:lang w:eastAsia="en-US"/>
        </w:rPr>
        <w:t>Minutes</w:t>
      </w:r>
      <w:r w:rsidRPr="00453E1D">
        <w:rPr>
          <w:rFonts w:asciiTheme="minorHAnsi" w:eastAsia="Calibri" w:hAnsiTheme="minorHAnsi" w:cstheme="minorHAnsi"/>
          <w:sz w:val="20"/>
          <w:szCs w:val="20"/>
          <w:lang w:eastAsia="en-US"/>
        </w:rPr>
        <w:t xml:space="preserve"> of key meetings with the Evaluation Manager and the Reference Group;</w:t>
      </w:r>
    </w:p>
    <w:p w14:paraId="472D5126" w14:textId="77777777" w:rsidR="00453E1D" w:rsidRPr="00453E1D" w:rsidRDefault="00453E1D" w:rsidP="00453E1D">
      <w:pPr>
        <w:numPr>
          <w:ilvl w:val="0"/>
          <w:numId w:val="17"/>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u w:val="single"/>
          <w:lang w:eastAsia="en-US"/>
        </w:rPr>
        <w:t>Presentation materials</w:t>
      </w:r>
      <w:r w:rsidRPr="00453E1D">
        <w:rPr>
          <w:rFonts w:asciiTheme="minorHAnsi" w:eastAsia="Calibri" w:hAnsiTheme="minorHAnsi" w:cstheme="minorHAnsi"/>
          <w:sz w:val="20"/>
          <w:szCs w:val="20"/>
          <w:lang w:eastAsia="en-US"/>
        </w:rPr>
        <w:t xml:space="preserve"> for the meetings with the Evaluation Manager and the Reference Group. These may include PowerPoint summaries of work progress and conclusions to that point;</w:t>
      </w:r>
    </w:p>
    <w:p w14:paraId="308F08D4" w14:textId="77777777" w:rsidR="00453E1D" w:rsidRPr="00453E1D" w:rsidRDefault="00453E1D" w:rsidP="00453E1D">
      <w:pPr>
        <w:numPr>
          <w:ilvl w:val="0"/>
          <w:numId w:val="17"/>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u w:val="single"/>
          <w:lang w:eastAsia="en-US"/>
        </w:rPr>
        <w:t>Video and photo materials</w:t>
      </w:r>
      <w:r w:rsidRPr="00453E1D">
        <w:rPr>
          <w:rFonts w:asciiTheme="minorHAnsi" w:eastAsia="Calibri" w:hAnsiTheme="minorHAnsi" w:cstheme="minorHAnsi"/>
          <w:sz w:val="20"/>
          <w:szCs w:val="20"/>
          <w:lang w:eastAsia="en-US"/>
        </w:rPr>
        <w:t xml:space="preserve"> to be collected during the evaluation to enrich presentations and the report; and </w:t>
      </w:r>
    </w:p>
    <w:p w14:paraId="7A5287AD" w14:textId="77777777" w:rsidR="00453E1D" w:rsidRPr="00453E1D" w:rsidRDefault="00453E1D" w:rsidP="00453E1D">
      <w:pPr>
        <w:numPr>
          <w:ilvl w:val="0"/>
          <w:numId w:val="17"/>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u w:val="single"/>
          <w:lang w:eastAsia="en-US"/>
        </w:rPr>
        <w:t>Bi-weekly reports</w:t>
      </w:r>
      <w:r w:rsidRPr="00453E1D">
        <w:rPr>
          <w:rFonts w:asciiTheme="minorHAnsi" w:eastAsia="Calibri" w:hAnsiTheme="minorHAnsi" w:cstheme="minorHAnsi"/>
          <w:sz w:val="20"/>
          <w:szCs w:val="20"/>
          <w:lang w:eastAsia="en-US"/>
        </w:rPr>
        <w:t xml:space="preserve"> to the Evaluation Manager to track progress in the implementation of the evaluation.</w:t>
      </w:r>
    </w:p>
    <w:p w14:paraId="4B2BEFCF"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Outlines and descriptions of each evaluation products are meant to be indicatives, and include: </w:t>
      </w:r>
    </w:p>
    <w:p w14:paraId="6F9BAAB1" w14:textId="77777777" w:rsidR="00453E1D" w:rsidRPr="00453E1D" w:rsidRDefault="00453E1D" w:rsidP="00453E1D">
      <w:pPr>
        <w:numPr>
          <w:ilvl w:val="0"/>
          <w:numId w:val="18"/>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Inception Report:</w:t>
      </w:r>
      <w:r w:rsidRPr="00453E1D">
        <w:rPr>
          <w:rFonts w:asciiTheme="minorHAnsi" w:eastAsia="Calibri" w:hAnsiTheme="minorHAnsi" w:cstheme="minorHAnsi"/>
          <w:sz w:val="20"/>
          <w:szCs w:val="20"/>
          <w:lang w:eastAsia="en-US"/>
        </w:rPr>
        <w:t xml:space="preserve"> The Inception Report will be key in confirming a common understanding of what is to be evaluated, including additional insights into executing the evaluation. At this stage, the consulting firm will refine and confirm evaluation questions, confirm the scope of the evaluation, further improve on the methodology proposed in the ToR and their own evaluation proposal to improve its rigor, as well as develop and validate evaluation instruments. The report will include, among other elements: i) evaluation purpose and scope, confirmation of objectives and the main themes of the evaluation; ii) evaluation criteria and questions; iii) evaluation methodology (i.e., sampling criteria), a description of data collection methods (quantitative and qualitative) and data sources (incl. a rationale for their selection), draft data collection instruments, for example questionnaires, with a data collection toolkit as an annex, an evaluation matrix that identifies descriptive and normative questions and criteria for evaluating evidence, and a discussion on the limitations of the methodology and mitigation measures; iv) ethical protocols; v) quality control procedures; vi) training plan for national researchers/enumerators (if any); vii) field work plan including team composition, logistics, field monitoring, etc.; viii) plans for data analysis (quantitative and qualitative), including a discussion on how to enhance the reliability and validity of evaluation conclusions; ix) proposed structure of the final report; x) evaluation work plan and timeline, including a revised work and travel plan; xi) resources requirements (i.e., detailed budget allocations tied to evaluation activities, work plan deliverables); xii) annexes (i.e., organizing matrix for evaluation questions, data collection toolkit, data analysis framework, an evaluation summary note for external communication purposes in English and Khmer). The inception report will be 20 pages in length (excluding </w:t>
      </w:r>
      <w:r w:rsidRPr="00453E1D">
        <w:rPr>
          <w:rFonts w:asciiTheme="minorHAnsi" w:eastAsia="Calibri" w:hAnsiTheme="minorHAnsi" w:cstheme="minorHAnsi"/>
          <w:sz w:val="20"/>
          <w:szCs w:val="20"/>
          <w:lang w:eastAsia="en-US"/>
        </w:rPr>
        <w:lastRenderedPageBreak/>
        <w:t>annexes), or approximately 8,000 words, and will be presented at a formal meeting of the Reference Group.</w:t>
      </w:r>
    </w:p>
    <w:p w14:paraId="41F047FB" w14:textId="77777777" w:rsidR="00453E1D" w:rsidRPr="00453E1D" w:rsidRDefault="00453E1D" w:rsidP="00453E1D">
      <w:pPr>
        <w:numPr>
          <w:ilvl w:val="0"/>
          <w:numId w:val="18"/>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A report of preliminary evaluation findings</w:t>
      </w:r>
      <w:r w:rsidRPr="00453E1D">
        <w:rPr>
          <w:rFonts w:asciiTheme="minorHAnsi" w:eastAsia="Calibri" w:hAnsiTheme="minorHAnsi" w:cstheme="minorHAnsi"/>
          <w:b/>
          <w:sz w:val="20"/>
          <w:szCs w:val="20"/>
          <w:lang w:eastAsia="en-US"/>
        </w:rPr>
        <w:t xml:space="preserve">: </w:t>
      </w:r>
      <w:r w:rsidRPr="00453E1D">
        <w:rPr>
          <w:rFonts w:asciiTheme="minorHAnsi" w:eastAsia="Calibri" w:hAnsiTheme="minorHAnsi" w:cstheme="minorHAnsi"/>
          <w:sz w:val="20"/>
          <w:szCs w:val="20"/>
          <w:lang w:eastAsia="en-US"/>
        </w:rPr>
        <w:t>This report will present the preliminary evaluation findings from primary data collection, comprising the desk-based document review and analysis of the scholarship programmes and literature search. The report developed prior to the first drafts of the final report should be 10 pages, or about 4,000 words in length (excluding annexes, if any), and should be accompanied by a PowerPoint presentation that can be used for validation with key stakeholders.</w:t>
      </w:r>
    </w:p>
    <w:p w14:paraId="3A062F71" w14:textId="77777777" w:rsidR="00453E1D" w:rsidRPr="00453E1D" w:rsidRDefault="00453E1D" w:rsidP="00453E1D">
      <w:pPr>
        <w:numPr>
          <w:ilvl w:val="0"/>
          <w:numId w:val="18"/>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A draft and final Evaluation Report:</w:t>
      </w:r>
      <w:r w:rsidRPr="00453E1D">
        <w:rPr>
          <w:rFonts w:asciiTheme="minorHAnsi" w:eastAsia="Calibri" w:hAnsiTheme="minorHAnsi" w:cstheme="minorHAnsi"/>
          <w:sz w:val="20"/>
          <w:szCs w:val="20"/>
          <w:lang w:eastAsia="en-US"/>
        </w:rPr>
        <w:t xml:space="preserve"> The report will not exceed 40 pages, or 16,000 words, including executive summary and excluding annexes;</w:t>
      </w:r>
      <w:r w:rsidRPr="00453E1D">
        <w:rPr>
          <w:rFonts w:asciiTheme="minorHAnsi" w:eastAsia="Calibri" w:hAnsiTheme="minorHAnsi" w:cstheme="minorHAnsi"/>
          <w:sz w:val="20"/>
          <w:szCs w:val="20"/>
          <w:vertAlign w:val="superscript"/>
          <w:lang w:eastAsia="en-US"/>
        </w:rPr>
        <w:footnoteReference w:id="43"/>
      </w:r>
      <w:r w:rsidRPr="00453E1D">
        <w:rPr>
          <w:rFonts w:asciiTheme="minorHAnsi" w:eastAsia="Calibri" w:hAnsiTheme="minorHAnsi" w:cstheme="minorHAnsi"/>
          <w:sz w:val="20"/>
          <w:szCs w:val="20"/>
          <w:lang w:eastAsia="en-US"/>
        </w:rPr>
        <w:t xml:space="preserve"> Reports will be prepared according to the UNICEF Style Guide and UNICEF Brand Toolkit (to be shared with the winning applicant) and UNICEF-Adapted UNEG Evaluation Report Standards (2017) as per GEROS guidelines (refer to: footnote 13). All deliverables must be in professional level standard English and they must be proof-read by a native English speaker. The executive summary of the report should be translated in Khmer. The first draft of the final report will be received by the Evaluation Manager who will work with the Evaluation Team on necessary revisions before sending the report to the Reference Group for comments. The Evaluation Manager will consolidate all comments on a response matrix, and request the Evaluation Team to indicate actions taken against each comment in the production of the penultimate, and final draft.</w:t>
      </w:r>
    </w:p>
    <w:p w14:paraId="1A56D1ED" w14:textId="77777777" w:rsidR="00453E1D" w:rsidRPr="00453E1D" w:rsidRDefault="00453E1D" w:rsidP="00453E1D">
      <w:pPr>
        <w:numPr>
          <w:ilvl w:val="0"/>
          <w:numId w:val="18"/>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PowerPoint presentation:</w:t>
      </w:r>
      <w:r w:rsidRPr="00453E1D">
        <w:rPr>
          <w:rFonts w:asciiTheme="minorHAnsi" w:eastAsia="Calibri" w:hAnsiTheme="minorHAnsi" w:cstheme="minorHAnsi"/>
          <w:sz w:val="20"/>
          <w:szCs w:val="20"/>
          <w:lang w:eastAsia="en-US"/>
        </w:rPr>
        <w:t xml:space="preserve"> Initially prepared and used by the Team Leader in presentations to the Reference Group, a standalone PowerPoint will be submitted to the Evaluation Manager as part of the evaluation deliverables. The presentation will be used in dissemination with government and other stakeholders. The presentation must be shared in English and Khmer.</w:t>
      </w:r>
    </w:p>
    <w:p w14:paraId="0FC03CB4" w14:textId="77777777" w:rsidR="00453E1D" w:rsidRPr="00453E1D" w:rsidRDefault="00453E1D" w:rsidP="00453E1D">
      <w:pPr>
        <w:numPr>
          <w:ilvl w:val="0"/>
          <w:numId w:val="18"/>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A four-page Evaluation Brief for external users,</w:t>
      </w:r>
      <w:r w:rsidRPr="00453E1D">
        <w:rPr>
          <w:rFonts w:asciiTheme="minorHAnsi" w:eastAsia="Calibri" w:hAnsiTheme="minorHAnsi" w:cstheme="minorHAnsi"/>
          <w:sz w:val="20"/>
          <w:szCs w:val="20"/>
          <w:lang w:eastAsia="en-US"/>
        </w:rPr>
        <w:t xml:space="preserve"> that is distinct from the executive summary in the evaluation report, which is intended for a broader, non-technical and non-UNICEF audience, will be submitted to the Evaluation Manager (in English and Khmer) as part of the evaluation deliverables. </w:t>
      </w:r>
      <w:r w:rsidRPr="00453E1D">
        <w:rPr>
          <w:rFonts w:asciiTheme="minorHAnsi" w:eastAsia="Calibri" w:hAnsiTheme="minorHAnsi" w:cstheme="minorHAnsi"/>
          <w:b/>
          <w:sz w:val="20"/>
          <w:szCs w:val="20"/>
          <w:lang w:eastAsia="en-US"/>
        </w:rPr>
        <w:t>Infographics</w:t>
      </w:r>
      <w:r w:rsidRPr="00453E1D">
        <w:rPr>
          <w:rFonts w:asciiTheme="minorHAnsi" w:eastAsia="Calibri" w:hAnsiTheme="minorHAnsi" w:cstheme="minorHAnsi"/>
          <w:sz w:val="20"/>
          <w:szCs w:val="20"/>
          <w:lang w:eastAsia="en-US"/>
        </w:rPr>
        <w:t xml:space="preserve"> should be developed as part of the Evaluation Brief. </w:t>
      </w:r>
    </w:p>
    <w:p w14:paraId="5CE5836E" w14:textId="77777777" w:rsidR="00453E1D" w:rsidRPr="00453E1D" w:rsidRDefault="00453E1D" w:rsidP="00453E1D">
      <w:pPr>
        <w:spacing w:line="276" w:lineRule="auto"/>
        <w:jc w:val="both"/>
        <w:rPr>
          <w:rFonts w:asciiTheme="minorHAnsi" w:eastAsia="Calibri" w:hAnsiTheme="minorHAnsi" w:cstheme="minorHAnsi"/>
          <w:b/>
          <w:sz w:val="20"/>
          <w:szCs w:val="20"/>
          <w:lang w:eastAsia="en-US"/>
        </w:rPr>
      </w:pPr>
      <w:r w:rsidRPr="00453E1D">
        <w:rPr>
          <w:rFonts w:asciiTheme="minorHAnsi" w:eastAsia="Calibri" w:hAnsiTheme="minorHAnsi" w:cstheme="minorHAnsi"/>
          <w:b/>
          <w:sz w:val="20"/>
          <w:szCs w:val="20"/>
          <w:lang w:eastAsia="en-US"/>
        </w:rPr>
        <w:t xml:space="preserve">Applicants are invited to reflect on each outline and affect the necessary modifications to enhance their coverage and clarity. Having said so, products are expected to conform to the stipulated number of pages where that applies. </w:t>
      </w:r>
    </w:p>
    <w:p w14:paraId="6BEFFC15"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results of the evaluation will be disseminated per the Dissemination Plan, and be made available to a wider-public on UNICEF Cambodia web-site and unicef.org. </w:t>
      </w:r>
    </w:p>
    <w:p w14:paraId="70A6ABC2"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An estimated budget has been allocated for this evaluation. As reflected in Table 1, the evaluation has a timeline of six months from January to June 2019. Adequate effort should be allocated to the evaluation to ensure timely submission of all deliverables, approximately 16 weeks</w:t>
      </w:r>
      <w:r w:rsidRPr="00453E1D">
        <w:rPr>
          <w:rFonts w:asciiTheme="minorHAnsi" w:eastAsia="Calibri" w:hAnsiTheme="minorHAnsi" w:cstheme="minorHAnsi"/>
          <w:sz w:val="20"/>
          <w:szCs w:val="20"/>
          <w:vertAlign w:val="superscript"/>
          <w:lang w:eastAsia="en-US"/>
        </w:rPr>
        <w:footnoteReference w:id="44"/>
      </w:r>
      <w:r w:rsidRPr="00453E1D">
        <w:rPr>
          <w:rFonts w:asciiTheme="minorHAnsi" w:eastAsia="Calibri" w:hAnsiTheme="minorHAnsi" w:cstheme="minorHAnsi"/>
          <w:sz w:val="20"/>
          <w:szCs w:val="20"/>
          <w:lang w:eastAsia="en-US"/>
        </w:rPr>
        <w:t xml:space="preserve"> on the part of the Evaluation Team.</w:t>
      </w:r>
    </w:p>
    <w:p w14:paraId="451834AD" w14:textId="77777777" w:rsidR="00453E1D" w:rsidRPr="00453E1D" w:rsidRDefault="00453E1D" w:rsidP="00453E1D">
      <w:pPr>
        <w:spacing w:after="240" w:line="240" w:lineRule="auto"/>
        <w:jc w:val="both"/>
        <w:rPr>
          <w:rFonts w:asciiTheme="minorHAnsi" w:eastAsia="Calibri" w:hAnsiTheme="minorHAnsi" w:cstheme="minorHAnsi"/>
          <w:b/>
          <w:sz w:val="20"/>
          <w:szCs w:val="20"/>
          <w:lang w:eastAsia="en-US"/>
        </w:rPr>
      </w:pPr>
      <w:r w:rsidRPr="00453E1D">
        <w:rPr>
          <w:rFonts w:asciiTheme="minorHAnsi" w:eastAsia="Calibri" w:hAnsiTheme="minorHAnsi" w:cstheme="minorHAnsi"/>
          <w:b/>
          <w:sz w:val="20"/>
          <w:szCs w:val="20"/>
          <w:lang w:eastAsia="en-US"/>
        </w:rPr>
        <w:t>Table 1: Proposed Evaluation Timeline</w:t>
      </w:r>
      <w:r w:rsidRPr="00453E1D">
        <w:rPr>
          <w:rFonts w:asciiTheme="minorHAnsi" w:eastAsia="Calibri" w:hAnsiTheme="minorHAnsi" w:cstheme="minorHAnsi"/>
          <w:b/>
          <w:sz w:val="20"/>
          <w:szCs w:val="20"/>
          <w:vertAlign w:val="superscript"/>
          <w:lang w:eastAsia="en-US"/>
        </w:rPr>
        <w:footnoteReference w:id="45"/>
      </w:r>
    </w:p>
    <w:tbl>
      <w:tblPr>
        <w:tblStyle w:val="TableGridLight12"/>
        <w:tblW w:w="5000" w:type="pct"/>
        <w:tblLook w:val="04A0" w:firstRow="1" w:lastRow="0" w:firstColumn="1" w:lastColumn="0" w:noHBand="0" w:noVBand="1"/>
      </w:tblPr>
      <w:tblGrid>
        <w:gridCol w:w="3946"/>
        <w:gridCol w:w="1691"/>
        <w:gridCol w:w="1691"/>
        <w:gridCol w:w="1688"/>
      </w:tblGrid>
      <w:tr w:rsidR="00453E1D" w:rsidRPr="00453E1D" w14:paraId="621D06B7" w14:textId="77777777" w:rsidTr="00B8408B">
        <w:tc>
          <w:tcPr>
            <w:tcW w:w="2188" w:type="pct"/>
            <w:tcBorders>
              <w:bottom w:val="single" w:sz="12" w:space="0" w:color="auto"/>
            </w:tcBorders>
            <w:shd w:val="clear" w:color="auto" w:fill="00B0F0"/>
          </w:tcPr>
          <w:p w14:paraId="4CA9ACC9" w14:textId="77777777" w:rsidR="00453E1D" w:rsidRPr="00453E1D" w:rsidRDefault="00453E1D" w:rsidP="00453E1D">
            <w:pPr>
              <w:spacing w:after="0" w:line="240" w:lineRule="auto"/>
              <w:rPr>
                <w:rFonts w:asciiTheme="minorHAnsi" w:eastAsia="Calibri" w:hAnsiTheme="minorHAnsi" w:cstheme="minorHAnsi"/>
                <w:b/>
                <w:bCs/>
                <w:sz w:val="18"/>
                <w:szCs w:val="18"/>
                <w:lang w:eastAsia="en-US"/>
              </w:rPr>
            </w:pPr>
            <w:r w:rsidRPr="00453E1D">
              <w:rPr>
                <w:rFonts w:asciiTheme="minorHAnsi" w:eastAsia="Calibri" w:hAnsiTheme="minorHAnsi" w:cstheme="minorHAnsi"/>
                <w:b/>
                <w:sz w:val="18"/>
                <w:szCs w:val="18"/>
                <w:lang w:eastAsia="en-US"/>
              </w:rPr>
              <w:t>ACTIVITY</w:t>
            </w:r>
          </w:p>
        </w:tc>
        <w:tc>
          <w:tcPr>
            <w:tcW w:w="938" w:type="pct"/>
            <w:tcBorders>
              <w:bottom w:val="single" w:sz="12" w:space="0" w:color="auto"/>
            </w:tcBorders>
            <w:shd w:val="clear" w:color="auto" w:fill="00B0F0"/>
          </w:tcPr>
          <w:p w14:paraId="24566FFD"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DELIVERABLE</w:t>
            </w:r>
          </w:p>
        </w:tc>
        <w:tc>
          <w:tcPr>
            <w:tcW w:w="938" w:type="pct"/>
            <w:tcBorders>
              <w:bottom w:val="single" w:sz="12" w:space="0" w:color="auto"/>
            </w:tcBorders>
            <w:shd w:val="clear" w:color="auto" w:fill="00B0F0"/>
          </w:tcPr>
          <w:p w14:paraId="23131601"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TIME ESTIMATE</w:t>
            </w:r>
          </w:p>
        </w:tc>
        <w:tc>
          <w:tcPr>
            <w:tcW w:w="936" w:type="pct"/>
            <w:tcBorders>
              <w:bottom w:val="single" w:sz="12" w:space="0" w:color="auto"/>
            </w:tcBorders>
            <w:shd w:val="clear" w:color="auto" w:fill="00B0F0"/>
          </w:tcPr>
          <w:p w14:paraId="2E3FD6B7" w14:textId="77777777" w:rsidR="00453E1D" w:rsidRPr="00453E1D" w:rsidRDefault="00453E1D" w:rsidP="00453E1D">
            <w:pPr>
              <w:spacing w:after="0" w:line="240" w:lineRule="auto"/>
              <w:jc w:val="center"/>
              <w:rPr>
                <w:rFonts w:asciiTheme="minorHAnsi" w:eastAsia="Calibri" w:hAnsiTheme="minorHAnsi" w:cstheme="minorHAnsi"/>
                <w:b/>
                <w:bCs/>
                <w:sz w:val="18"/>
                <w:szCs w:val="18"/>
                <w:lang w:eastAsia="en-US"/>
              </w:rPr>
            </w:pPr>
            <w:r w:rsidRPr="00453E1D">
              <w:rPr>
                <w:rFonts w:asciiTheme="minorHAnsi" w:eastAsia="Calibri" w:hAnsiTheme="minorHAnsi" w:cstheme="minorHAnsi"/>
                <w:b/>
                <w:sz w:val="18"/>
                <w:szCs w:val="18"/>
                <w:lang w:eastAsia="en-US"/>
              </w:rPr>
              <w:t>RESPONSIBLE PARTY</w:t>
            </w:r>
          </w:p>
        </w:tc>
      </w:tr>
      <w:tr w:rsidR="00453E1D" w:rsidRPr="00453E1D" w14:paraId="4D5D1932" w14:textId="77777777" w:rsidTr="00B8408B">
        <w:tc>
          <w:tcPr>
            <w:tcW w:w="2188" w:type="pct"/>
            <w:tcBorders>
              <w:bottom w:val="single" w:sz="4" w:space="0" w:color="auto"/>
            </w:tcBorders>
            <w:shd w:val="clear" w:color="auto" w:fill="DBE5F1"/>
          </w:tcPr>
          <w:p w14:paraId="0E978B53" w14:textId="77777777" w:rsidR="00453E1D" w:rsidRPr="00453E1D" w:rsidRDefault="00453E1D" w:rsidP="00453E1D">
            <w:pPr>
              <w:spacing w:after="0" w:line="240" w:lineRule="auto"/>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lastRenderedPageBreak/>
              <w:t>1. INCEPTION, EVALUABILITY, DOCUMENT REVIEW AND ANALYSIS</w:t>
            </w:r>
          </w:p>
        </w:tc>
        <w:tc>
          <w:tcPr>
            <w:tcW w:w="938" w:type="pct"/>
            <w:tcBorders>
              <w:bottom w:val="single" w:sz="4" w:space="0" w:color="auto"/>
            </w:tcBorders>
            <w:shd w:val="clear" w:color="auto" w:fill="DBE5F1"/>
          </w:tcPr>
          <w:p w14:paraId="66C8B7C1"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p>
        </w:tc>
        <w:tc>
          <w:tcPr>
            <w:tcW w:w="938" w:type="pct"/>
            <w:tcBorders>
              <w:bottom w:val="single" w:sz="4" w:space="0" w:color="auto"/>
            </w:tcBorders>
            <w:shd w:val="clear" w:color="auto" w:fill="DBE5F1"/>
          </w:tcPr>
          <w:p w14:paraId="3D3E67B1"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6 weeks</w:t>
            </w:r>
          </w:p>
          <w:p w14:paraId="1E1CBF74"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(Jan to Feb, 2019)</w:t>
            </w:r>
          </w:p>
        </w:tc>
        <w:tc>
          <w:tcPr>
            <w:tcW w:w="936" w:type="pct"/>
            <w:tcBorders>
              <w:bottom w:val="single" w:sz="4" w:space="0" w:color="auto"/>
            </w:tcBorders>
            <w:shd w:val="clear" w:color="auto" w:fill="DBE5F1"/>
          </w:tcPr>
          <w:p w14:paraId="4FE989ED" w14:textId="77777777" w:rsidR="00453E1D" w:rsidRPr="00453E1D" w:rsidRDefault="00453E1D" w:rsidP="00453E1D">
            <w:pPr>
              <w:spacing w:after="0" w:line="240" w:lineRule="auto"/>
              <w:rPr>
                <w:rFonts w:asciiTheme="minorHAnsi" w:eastAsia="Calibri" w:hAnsiTheme="minorHAnsi" w:cstheme="minorHAnsi"/>
                <w:b/>
                <w:sz w:val="18"/>
                <w:szCs w:val="18"/>
                <w:lang w:eastAsia="en-US"/>
              </w:rPr>
            </w:pPr>
          </w:p>
        </w:tc>
      </w:tr>
      <w:tr w:rsidR="00453E1D" w:rsidRPr="00453E1D" w14:paraId="4D6F936E" w14:textId="77777777" w:rsidTr="00B8408B">
        <w:tc>
          <w:tcPr>
            <w:tcW w:w="2188" w:type="pct"/>
            <w:tcBorders>
              <w:top w:val="single" w:sz="4" w:space="0" w:color="auto"/>
            </w:tcBorders>
          </w:tcPr>
          <w:p w14:paraId="079C73AD" w14:textId="77777777" w:rsidR="00453E1D" w:rsidRPr="00453E1D" w:rsidRDefault="00453E1D" w:rsidP="00453E1D">
            <w:pPr>
              <w:widowControl w:val="0"/>
              <w:numPr>
                <w:ilvl w:val="0"/>
                <w:numId w:val="19"/>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Inception meeting by Skype with the Evaluation Manager; IECD Task Force (UNICEF)</w:t>
            </w:r>
          </w:p>
        </w:tc>
        <w:tc>
          <w:tcPr>
            <w:tcW w:w="938" w:type="pct"/>
            <w:tcBorders>
              <w:top w:val="single" w:sz="4" w:space="0" w:color="auto"/>
            </w:tcBorders>
          </w:tcPr>
          <w:p w14:paraId="180E6587"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Meeting minutes</w:t>
            </w:r>
          </w:p>
        </w:tc>
        <w:tc>
          <w:tcPr>
            <w:tcW w:w="938" w:type="pct"/>
            <w:tcBorders>
              <w:top w:val="single" w:sz="4" w:space="0" w:color="auto"/>
            </w:tcBorders>
          </w:tcPr>
          <w:p w14:paraId="7B59AFED"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w:t>
            </w:r>
          </w:p>
        </w:tc>
        <w:tc>
          <w:tcPr>
            <w:tcW w:w="936" w:type="pct"/>
            <w:tcBorders>
              <w:top w:val="single" w:sz="4" w:space="0" w:color="auto"/>
            </w:tcBorders>
          </w:tcPr>
          <w:p w14:paraId="3ABF06AB"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 Evaluation Manager</w:t>
            </w:r>
          </w:p>
        </w:tc>
      </w:tr>
      <w:tr w:rsidR="00453E1D" w:rsidRPr="00453E1D" w14:paraId="2ED37F62" w14:textId="77777777" w:rsidTr="00B8408B">
        <w:tc>
          <w:tcPr>
            <w:tcW w:w="2188" w:type="pct"/>
          </w:tcPr>
          <w:p w14:paraId="4C77BD79" w14:textId="77777777" w:rsidR="00453E1D" w:rsidRPr="00453E1D" w:rsidRDefault="00453E1D" w:rsidP="00453E1D">
            <w:pPr>
              <w:widowControl w:val="0"/>
              <w:numPr>
                <w:ilvl w:val="0"/>
                <w:numId w:val="19"/>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Inception visit (incl. initial data collection and desk review; stakeholder analysis)</w:t>
            </w:r>
          </w:p>
        </w:tc>
        <w:tc>
          <w:tcPr>
            <w:tcW w:w="938" w:type="pct"/>
          </w:tcPr>
          <w:p w14:paraId="28ACB4FB"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Meeting minutes</w:t>
            </w:r>
          </w:p>
        </w:tc>
        <w:tc>
          <w:tcPr>
            <w:tcW w:w="938" w:type="pct"/>
          </w:tcPr>
          <w:p w14:paraId="04A7DBDA"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Weeks 2-3</w:t>
            </w:r>
          </w:p>
        </w:tc>
        <w:tc>
          <w:tcPr>
            <w:tcW w:w="936" w:type="pct"/>
          </w:tcPr>
          <w:p w14:paraId="36A9E56E"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 xml:space="preserve">Evaluation Team </w:t>
            </w:r>
          </w:p>
        </w:tc>
      </w:tr>
      <w:tr w:rsidR="00453E1D" w:rsidRPr="00453E1D" w14:paraId="3E6AE56D" w14:textId="77777777" w:rsidTr="00B8408B">
        <w:tc>
          <w:tcPr>
            <w:tcW w:w="2188" w:type="pct"/>
          </w:tcPr>
          <w:p w14:paraId="02CAA4F4" w14:textId="77777777" w:rsidR="00453E1D" w:rsidRPr="00453E1D" w:rsidRDefault="00453E1D" w:rsidP="00453E1D">
            <w:pPr>
              <w:widowControl w:val="0"/>
              <w:numPr>
                <w:ilvl w:val="0"/>
                <w:numId w:val="19"/>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Present the evaluation approach and methodology to the Reference Group</w:t>
            </w:r>
          </w:p>
        </w:tc>
        <w:tc>
          <w:tcPr>
            <w:tcW w:w="938" w:type="pct"/>
          </w:tcPr>
          <w:p w14:paraId="3326C9A8"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PowerPoint presentation</w:t>
            </w:r>
          </w:p>
        </w:tc>
        <w:tc>
          <w:tcPr>
            <w:tcW w:w="938" w:type="pct"/>
          </w:tcPr>
          <w:p w14:paraId="72130188"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4</w:t>
            </w:r>
          </w:p>
        </w:tc>
        <w:tc>
          <w:tcPr>
            <w:tcW w:w="936" w:type="pct"/>
          </w:tcPr>
          <w:p w14:paraId="5E2EA488"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 xml:space="preserve">Evaluation Team, Evaluation Manager, Reference Group </w:t>
            </w:r>
          </w:p>
        </w:tc>
      </w:tr>
      <w:tr w:rsidR="00453E1D" w:rsidRPr="00453E1D" w14:paraId="287F72A3" w14:textId="77777777" w:rsidTr="00B8408B">
        <w:tc>
          <w:tcPr>
            <w:tcW w:w="2188" w:type="pct"/>
          </w:tcPr>
          <w:p w14:paraId="25F04F48" w14:textId="77777777" w:rsidR="00453E1D" w:rsidRPr="00453E1D" w:rsidRDefault="00453E1D" w:rsidP="00453E1D">
            <w:pPr>
              <w:widowControl w:val="0"/>
              <w:numPr>
                <w:ilvl w:val="0"/>
                <w:numId w:val="19"/>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Prepare Inception Report</w:t>
            </w:r>
          </w:p>
        </w:tc>
        <w:tc>
          <w:tcPr>
            <w:tcW w:w="938" w:type="pct"/>
          </w:tcPr>
          <w:p w14:paraId="0F1E37FA"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Draft Inception Report</w:t>
            </w:r>
          </w:p>
        </w:tc>
        <w:tc>
          <w:tcPr>
            <w:tcW w:w="938" w:type="pct"/>
          </w:tcPr>
          <w:p w14:paraId="15563BDA"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5</w:t>
            </w:r>
          </w:p>
        </w:tc>
        <w:tc>
          <w:tcPr>
            <w:tcW w:w="936" w:type="pct"/>
          </w:tcPr>
          <w:p w14:paraId="2842DF5B"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w:t>
            </w:r>
          </w:p>
        </w:tc>
      </w:tr>
      <w:tr w:rsidR="00453E1D" w:rsidRPr="00453E1D" w14:paraId="42F4E25D" w14:textId="77777777" w:rsidTr="00B8408B">
        <w:tc>
          <w:tcPr>
            <w:tcW w:w="2188" w:type="pct"/>
          </w:tcPr>
          <w:p w14:paraId="3C5DA31E" w14:textId="77777777" w:rsidR="00453E1D" w:rsidRPr="00453E1D" w:rsidRDefault="00453E1D" w:rsidP="00453E1D">
            <w:pPr>
              <w:widowControl w:val="0"/>
              <w:numPr>
                <w:ilvl w:val="0"/>
                <w:numId w:val="19"/>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Present draft Inception Report to the Reference Group</w:t>
            </w:r>
          </w:p>
        </w:tc>
        <w:tc>
          <w:tcPr>
            <w:tcW w:w="938" w:type="pct"/>
          </w:tcPr>
          <w:p w14:paraId="6F478FCF"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PowerPoint presentation</w:t>
            </w:r>
          </w:p>
        </w:tc>
        <w:tc>
          <w:tcPr>
            <w:tcW w:w="938" w:type="pct"/>
          </w:tcPr>
          <w:p w14:paraId="2764F734"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6</w:t>
            </w:r>
          </w:p>
        </w:tc>
        <w:tc>
          <w:tcPr>
            <w:tcW w:w="936" w:type="pct"/>
          </w:tcPr>
          <w:p w14:paraId="676C5B3B"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 Evaluation Manager, Reference Group</w:t>
            </w:r>
          </w:p>
        </w:tc>
      </w:tr>
      <w:tr w:rsidR="00453E1D" w:rsidRPr="00453E1D" w14:paraId="3A7D2830" w14:textId="77777777" w:rsidTr="00B8408B">
        <w:trPr>
          <w:trHeight w:val="872"/>
        </w:trPr>
        <w:tc>
          <w:tcPr>
            <w:tcW w:w="2188" w:type="pct"/>
            <w:tcBorders>
              <w:bottom w:val="single" w:sz="4" w:space="0" w:color="BFBFBF"/>
            </w:tcBorders>
          </w:tcPr>
          <w:p w14:paraId="479CF442" w14:textId="77777777" w:rsidR="00453E1D" w:rsidRPr="00453E1D" w:rsidRDefault="00453E1D" w:rsidP="00453E1D">
            <w:pPr>
              <w:widowControl w:val="0"/>
              <w:numPr>
                <w:ilvl w:val="0"/>
                <w:numId w:val="19"/>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Revise Inception Report, confirm planning for field visit</w:t>
            </w:r>
          </w:p>
        </w:tc>
        <w:tc>
          <w:tcPr>
            <w:tcW w:w="938" w:type="pct"/>
            <w:tcBorders>
              <w:bottom w:val="single" w:sz="4" w:space="0" w:color="BFBFBF"/>
            </w:tcBorders>
          </w:tcPr>
          <w:p w14:paraId="6B536616"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Final Inception Report</w:t>
            </w:r>
          </w:p>
        </w:tc>
        <w:tc>
          <w:tcPr>
            <w:tcW w:w="938" w:type="pct"/>
            <w:tcBorders>
              <w:bottom w:val="single" w:sz="4" w:space="0" w:color="BFBFBF"/>
            </w:tcBorders>
          </w:tcPr>
          <w:p w14:paraId="79803939"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6</w:t>
            </w:r>
          </w:p>
        </w:tc>
        <w:tc>
          <w:tcPr>
            <w:tcW w:w="936" w:type="pct"/>
            <w:tcBorders>
              <w:bottom w:val="single" w:sz="4" w:space="0" w:color="BFBFBF"/>
            </w:tcBorders>
          </w:tcPr>
          <w:p w14:paraId="47203AD0"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 Evaluation Manager, Reference Group</w:t>
            </w:r>
          </w:p>
        </w:tc>
      </w:tr>
      <w:tr w:rsidR="00453E1D" w:rsidRPr="00453E1D" w14:paraId="7705741A" w14:textId="77777777" w:rsidTr="00B8408B">
        <w:tc>
          <w:tcPr>
            <w:tcW w:w="2188" w:type="pct"/>
            <w:tcBorders>
              <w:bottom w:val="single" w:sz="4" w:space="0" w:color="auto"/>
            </w:tcBorders>
            <w:shd w:val="clear" w:color="auto" w:fill="DBE5F1"/>
          </w:tcPr>
          <w:p w14:paraId="6E7B7F1E" w14:textId="77777777" w:rsidR="00453E1D" w:rsidRPr="00453E1D" w:rsidRDefault="00453E1D" w:rsidP="00453E1D">
            <w:pPr>
              <w:spacing w:after="0" w:line="240" w:lineRule="auto"/>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 xml:space="preserve">2.  DATA COLLECTION AND INITIAL ANALYSIS </w:t>
            </w:r>
          </w:p>
        </w:tc>
        <w:tc>
          <w:tcPr>
            <w:tcW w:w="938" w:type="pct"/>
            <w:tcBorders>
              <w:bottom w:val="single" w:sz="4" w:space="0" w:color="auto"/>
            </w:tcBorders>
            <w:shd w:val="clear" w:color="auto" w:fill="DBE5F1"/>
          </w:tcPr>
          <w:p w14:paraId="12C89F42"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p>
        </w:tc>
        <w:tc>
          <w:tcPr>
            <w:tcW w:w="938" w:type="pct"/>
            <w:tcBorders>
              <w:bottom w:val="single" w:sz="4" w:space="0" w:color="auto"/>
            </w:tcBorders>
            <w:shd w:val="clear" w:color="auto" w:fill="DBE5F1"/>
          </w:tcPr>
          <w:p w14:paraId="3592561C"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6 weeks</w:t>
            </w:r>
          </w:p>
          <w:p w14:paraId="49FE2D50"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(Mar to Apr, 2019)</w:t>
            </w:r>
          </w:p>
        </w:tc>
        <w:tc>
          <w:tcPr>
            <w:tcW w:w="936" w:type="pct"/>
            <w:tcBorders>
              <w:bottom w:val="single" w:sz="4" w:space="0" w:color="auto"/>
            </w:tcBorders>
            <w:shd w:val="clear" w:color="auto" w:fill="DBE5F1"/>
          </w:tcPr>
          <w:p w14:paraId="371D384B" w14:textId="77777777" w:rsidR="00453E1D" w:rsidRPr="00453E1D" w:rsidRDefault="00453E1D" w:rsidP="00453E1D">
            <w:pPr>
              <w:spacing w:after="0" w:line="240" w:lineRule="auto"/>
              <w:rPr>
                <w:rFonts w:asciiTheme="minorHAnsi" w:eastAsia="Calibri" w:hAnsiTheme="minorHAnsi" w:cstheme="minorHAnsi"/>
                <w:b/>
                <w:sz w:val="18"/>
                <w:szCs w:val="18"/>
                <w:lang w:eastAsia="en-US"/>
              </w:rPr>
            </w:pPr>
          </w:p>
        </w:tc>
      </w:tr>
      <w:tr w:rsidR="00453E1D" w:rsidRPr="00453E1D" w14:paraId="17FBC74F" w14:textId="77777777" w:rsidTr="00B8408B">
        <w:tc>
          <w:tcPr>
            <w:tcW w:w="2188" w:type="pct"/>
            <w:tcBorders>
              <w:top w:val="single" w:sz="4" w:space="0" w:color="auto"/>
            </w:tcBorders>
          </w:tcPr>
          <w:p w14:paraId="27440800" w14:textId="77777777" w:rsidR="00453E1D" w:rsidRPr="00453E1D" w:rsidRDefault="00453E1D" w:rsidP="00453E1D">
            <w:pPr>
              <w:widowControl w:val="0"/>
              <w:numPr>
                <w:ilvl w:val="0"/>
                <w:numId w:val="20"/>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Pilot data collection tools and conduct field-based data collection (incl. multiple rounds of data collection can be conducted over time)</w:t>
            </w:r>
          </w:p>
        </w:tc>
        <w:tc>
          <w:tcPr>
            <w:tcW w:w="938" w:type="pct"/>
            <w:tcBorders>
              <w:top w:val="single" w:sz="4" w:space="0" w:color="auto"/>
            </w:tcBorders>
          </w:tcPr>
          <w:p w14:paraId="77F3B9E5"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t>
            </w:r>
          </w:p>
        </w:tc>
        <w:tc>
          <w:tcPr>
            <w:tcW w:w="938" w:type="pct"/>
            <w:tcBorders>
              <w:top w:val="single" w:sz="4" w:space="0" w:color="auto"/>
            </w:tcBorders>
          </w:tcPr>
          <w:p w14:paraId="5C2F747C"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Weeks 7-11</w:t>
            </w:r>
          </w:p>
        </w:tc>
        <w:tc>
          <w:tcPr>
            <w:tcW w:w="936" w:type="pct"/>
            <w:tcBorders>
              <w:top w:val="single" w:sz="4" w:space="0" w:color="auto"/>
            </w:tcBorders>
          </w:tcPr>
          <w:p w14:paraId="2394A146"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w:t>
            </w:r>
          </w:p>
        </w:tc>
      </w:tr>
      <w:tr w:rsidR="00453E1D" w:rsidRPr="00453E1D" w14:paraId="602CEE12" w14:textId="77777777" w:rsidTr="00B8408B">
        <w:tc>
          <w:tcPr>
            <w:tcW w:w="2188" w:type="pct"/>
            <w:tcBorders>
              <w:bottom w:val="single" w:sz="4" w:space="0" w:color="BFBFBF"/>
            </w:tcBorders>
          </w:tcPr>
          <w:p w14:paraId="3119E31D" w14:textId="77777777" w:rsidR="00453E1D" w:rsidRPr="00453E1D" w:rsidRDefault="00453E1D" w:rsidP="00453E1D">
            <w:pPr>
              <w:widowControl w:val="0"/>
              <w:numPr>
                <w:ilvl w:val="0"/>
                <w:numId w:val="20"/>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Prepare initial evaluation findings report and prepare presentation for validation workshop to validate data collection results</w:t>
            </w:r>
          </w:p>
        </w:tc>
        <w:tc>
          <w:tcPr>
            <w:tcW w:w="938" w:type="pct"/>
            <w:tcBorders>
              <w:bottom w:val="single" w:sz="4" w:space="0" w:color="BFBFBF"/>
            </w:tcBorders>
          </w:tcPr>
          <w:p w14:paraId="492A98F7"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Initial evaluation findings report (incl. desk review), PowerPoint presentation, meeting minutes</w:t>
            </w:r>
          </w:p>
        </w:tc>
        <w:tc>
          <w:tcPr>
            <w:tcW w:w="938" w:type="pct"/>
            <w:tcBorders>
              <w:bottom w:val="single" w:sz="4" w:space="0" w:color="BFBFBF"/>
            </w:tcBorders>
          </w:tcPr>
          <w:p w14:paraId="023B15E0"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12</w:t>
            </w:r>
          </w:p>
        </w:tc>
        <w:tc>
          <w:tcPr>
            <w:tcW w:w="936" w:type="pct"/>
            <w:tcBorders>
              <w:bottom w:val="single" w:sz="4" w:space="0" w:color="BFBFBF"/>
            </w:tcBorders>
          </w:tcPr>
          <w:p w14:paraId="2FC2D332"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 Evaluation Manager, Reference Group</w:t>
            </w:r>
          </w:p>
        </w:tc>
      </w:tr>
      <w:tr w:rsidR="00453E1D" w:rsidRPr="00453E1D" w14:paraId="12F904CD" w14:textId="77777777" w:rsidTr="00B8408B">
        <w:tc>
          <w:tcPr>
            <w:tcW w:w="2188" w:type="pct"/>
            <w:tcBorders>
              <w:bottom w:val="single" w:sz="4" w:space="0" w:color="auto"/>
            </w:tcBorders>
            <w:shd w:val="clear" w:color="auto" w:fill="DBE5F1"/>
          </w:tcPr>
          <w:p w14:paraId="36B60F44" w14:textId="77777777" w:rsidR="00453E1D" w:rsidRPr="00453E1D" w:rsidRDefault="00453E1D" w:rsidP="00453E1D">
            <w:pPr>
              <w:spacing w:after="0" w:line="240" w:lineRule="auto"/>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3. ANALYSIS, REPORTING AND COMMUNICATION OF RESULTS</w:t>
            </w:r>
          </w:p>
        </w:tc>
        <w:tc>
          <w:tcPr>
            <w:tcW w:w="938" w:type="pct"/>
            <w:tcBorders>
              <w:bottom w:val="single" w:sz="4" w:space="0" w:color="auto"/>
            </w:tcBorders>
            <w:shd w:val="clear" w:color="auto" w:fill="DBE5F1"/>
          </w:tcPr>
          <w:p w14:paraId="01747EAC"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p>
        </w:tc>
        <w:tc>
          <w:tcPr>
            <w:tcW w:w="938" w:type="pct"/>
            <w:tcBorders>
              <w:bottom w:val="single" w:sz="4" w:space="0" w:color="auto"/>
            </w:tcBorders>
            <w:shd w:val="clear" w:color="auto" w:fill="DBE5F1"/>
          </w:tcPr>
          <w:p w14:paraId="6D2C2D3A"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4 weeks</w:t>
            </w:r>
          </w:p>
          <w:p w14:paraId="52CFF25F" w14:textId="77777777" w:rsidR="00453E1D" w:rsidRPr="00453E1D" w:rsidRDefault="00453E1D" w:rsidP="00453E1D">
            <w:pPr>
              <w:spacing w:after="0" w:line="240" w:lineRule="auto"/>
              <w:jc w:val="center"/>
              <w:rPr>
                <w:rFonts w:asciiTheme="minorHAnsi" w:eastAsia="Calibri" w:hAnsiTheme="minorHAnsi" w:cstheme="minorHAnsi"/>
                <w:b/>
                <w:sz w:val="18"/>
                <w:szCs w:val="18"/>
                <w:lang w:eastAsia="en-US"/>
              </w:rPr>
            </w:pPr>
            <w:r w:rsidRPr="00453E1D">
              <w:rPr>
                <w:rFonts w:asciiTheme="minorHAnsi" w:eastAsia="Calibri" w:hAnsiTheme="minorHAnsi" w:cstheme="minorHAnsi"/>
                <w:b/>
                <w:sz w:val="18"/>
                <w:szCs w:val="18"/>
                <w:lang w:eastAsia="en-US"/>
              </w:rPr>
              <w:t>(May to Jun, 2019)</w:t>
            </w:r>
          </w:p>
        </w:tc>
        <w:tc>
          <w:tcPr>
            <w:tcW w:w="936" w:type="pct"/>
            <w:tcBorders>
              <w:bottom w:val="single" w:sz="4" w:space="0" w:color="auto"/>
            </w:tcBorders>
            <w:shd w:val="clear" w:color="auto" w:fill="DBE5F1"/>
          </w:tcPr>
          <w:p w14:paraId="0E9205E6" w14:textId="77777777" w:rsidR="00453E1D" w:rsidRPr="00453E1D" w:rsidRDefault="00453E1D" w:rsidP="00453E1D">
            <w:pPr>
              <w:spacing w:after="0" w:line="240" w:lineRule="auto"/>
              <w:rPr>
                <w:rFonts w:asciiTheme="minorHAnsi" w:eastAsia="Calibri" w:hAnsiTheme="minorHAnsi" w:cstheme="minorHAnsi"/>
                <w:b/>
                <w:sz w:val="18"/>
                <w:szCs w:val="18"/>
                <w:lang w:eastAsia="en-US"/>
              </w:rPr>
            </w:pPr>
          </w:p>
        </w:tc>
      </w:tr>
      <w:tr w:rsidR="00453E1D" w:rsidRPr="00453E1D" w14:paraId="0FAC9040" w14:textId="77777777" w:rsidTr="00B8408B">
        <w:tc>
          <w:tcPr>
            <w:tcW w:w="2188" w:type="pct"/>
            <w:tcBorders>
              <w:top w:val="single" w:sz="4" w:space="0" w:color="auto"/>
            </w:tcBorders>
          </w:tcPr>
          <w:p w14:paraId="7639E172"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Prepare and submit first draft of Evaluation Report</w:t>
            </w:r>
          </w:p>
        </w:tc>
        <w:tc>
          <w:tcPr>
            <w:tcW w:w="938" w:type="pct"/>
            <w:tcBorders>
              <w:top w:val="single" w:sz="4" w:space="0" w:color="auto"/>
            </w:tcBorders>
          </w:tcPr>
          <w:p w14:paraId="258ABC5D"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Draft Evaluation Report</w:t>
            </w:r>
          </w:p>
        </w:tc>
        <w:tc>
          <w:tcPr>
            <w:tcW w:w="938" w:type="pct"/>
            <w:tcBorders>
              <w:top w:val="single" w:sz="4" w:space="0" w:color="auto"/>
            </w:tcBorders>
          </w:tcPr>
          <w:p w14:paraId="56690FA1"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13-14</w:t>
            </w:r>
          </w:p>
        </w:tc>
        <w:tc>
          <w:tcPr>
            <w:tcW w:w="936" w:type="pct"/>
            <w:tcBorders>
              <w:top w:val="single" w:sz="4" w:space="0" w:color="auto"/>
            </w:tcBorders>
          </w:tcPr>
          <w:p w14:paraId="17897725"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w:t>
            </w:r>
          </w:p>
        </w:tc>
      </w:tr>
      <w:tr w:rsidR="00453E1D" w:rsidRPr="00453E1D" w14:paraId="595549AE" w14:textId="77777777" w:rsidTr="00B8408B">
        <w:tc>
          <w:tcPr>
            <w:tcW w:w="2188" w:type="pct"/>
          </w:tcPr>
          <w:p w14:paraId="6A269780"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Receive first draft and provide feedback to Evaluation Team</w:t>
            </w:r>
          </w:p>
        </w:tc>
        <w:tc>
          <w:tcPr>
            <w:tcW w:w="938" w:type="pct"/>
          </w:tcPr>
          <w:p w14:paraId="658F08CD"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commenting matrix</w:t>
            </w:r>
          </w:p>
        </w:tc>
        <w:tc>
          <w:tcPr>
            <w:tcW w:w="938" w:type="pct"/>
          </w:tcPr>
          <w:p w14:paraId="3B51919D"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15</w:t>
            </w:r>
          </w:p>
        </w:tc>
        <w:tc>
          <w:tcPr>
            <w:tcW w:w="936" w:type="pct"/>
          </w:tcPr>
          <w:p w14:paraId="434C1884"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Manager</w:t>
            </w:r>
          </w:p>
        </w:tc>
      </w:tr>
      <w:tr w:rsidR="00453E1D" w:rsidRPr="00453E1D" w14:paraId="0468F90F" w14:textId="77777777" w:rsidTr="00B8408B">
        <w:tc>
          <w:tcPr>
            <w:tcW w:w="2188" w:type="pct"/>
          </w:tcPr>
          <w:p w14:paraId="37F88E39"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Prepare and submit second draft of Evaluation Report</w:t>
            </w:r>
          </w:p>
        </w:tc>
        <w:tc>
          <w:tcPr>
            <w:tcW w:w="938" w:type="pct"/>
          </w:tcPr>
          <w:p w14:paraId="5574FDC4"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Draft Evaluation Report</w:t>
            </w:r>
          </w:p>
        </w:tc>
        <w:tc>
          <w:tcPr>
            <w:tcW w:w="938" w:type="pct"/>
          </w:tcPr>
          <w:p w14:paraId="043838F9"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15</w:t>
            </w:r>
          </w:p>
        </w:tc>
        <w:tc>
          <w:tcPr>
            <w:tcW w:w="936" w:type="pct"/>
          </w:tcPr>
          <w:p w14:paraId="7BEE6A17"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w:t>
            </w:r>
          </w:p>
        </w:tc>
      </w:tr>
      <w:tr w:rsidR="00453E1D" w:rsidRPr="00453E1D" w14:paraId="0CE9E726" w14:textId="77777777" w:rsidTr="00B8408B">
        <w:tc>
          <w:tcPr>
            <w:tcW w:w="2188" w:type="pct"/>
          </w:tcPr>
          <w:p w14:paraId="4A275BF0"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Receive second draft and provide feedback to Evaluation Team</w:t>
            </w:r>
          </w:p>
        </w:tc>
        <w:tc>
          <w:tcPr>
            <w:tcW w:w="938" w:type="pct"/>
          </w:tcPr>
          <w:p w14:paraId="62FED576"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commenting matrix</w:t>
            </w:r>
          </w:p>
        </w:tc>
        <w:tc>
          <w:tcPr>
            <w:tcW w:w="938" w:type="pct"/>
          </w:tcPr>
          <w:p w14:paraId="654FF073"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Weeks 16-17</w:t>
            </w:r>
          </w:p>
        </w:tc>
        <w:tc>
          <w:tcPr>
            <w:tcW w:w="936" w:type="pct"/>
          </w:tcPr>
          <w:p w14:paraId="46C84AC9"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Manager, Reference Group</w:t>
            </w:r>
          </w:p>
        </w:tc>
      </w:tr>
      <w:tr w:rsidR="00453E1D" w:rsidRPr="00453E1D" w14:paraId="0D9FFF56" w14:textId="77777777" w:rsidTr="00B8408B">
        <w:tc>
          <w:tcPr>
            <w:tcW w:w="2188" w:type="pct"/>
          </w:tcPr>
          <w:p w14:paraId="04556663"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Prepare and submit penultimate draft of Evaluation Report</w:t>
            </w:r>
          </w:p>
        </w:tc>
        <w:tc>
          <w:tcPr>
            <w:tcW w:w="938" w:type="pct"/>
          </w:tcPr>
          <w:p w14:paraId="5B45A5AD"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Draft Evaluation Report</w:t>
            </w:r>
          </w:p>
        </w:tc>
        <w:tc>
          <w:tcPr>
            <w:tcW w:w="938" w:type="pct"/>
          </w:tcPr>
          <w:p w14:paraId="19F1C327"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18</w:t>
            </w:r>
          </w:p>
        </w:tc>
        <w:tc>
          <w:tcPr>
            <w:tcW w:w="936" w:type="pct"/>
          </w:tcPr>
          <w:p w14:paraId="6AD878D2"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w:t>
            </w:r>
          </w:p>
        </w:tc>
      </w:tr>
      <w:tr w:rsidR="00453E1D" w:rsidRPr="00453E1D" w14:paraId="041396D2" w14:textId="77777777" w:rsidTr="00B8408B">
        <w:tc>
          <w:tcPr>
            <w:tcW w:w="2188" w:type="pct"/>
          </w:tcPr>
          <w:p w14:paraId="4E134136"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Present draft Evaluation Report to Reference Group and other stakeholders at a validation workshop for feedback and validation</w:t>
            </w:r>
          </w:p>
        </w:tc>
        <w:tc>
          <w:tcPr>
            <w:tcW w:w="938" w:type="pct"/>
          </w:tcPr>
          <w:p w14:paraId="53B98C95"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Draft Evaluation Report</w:t>
            </w:r>
            <w:r w:rsidRPr="00453E1D" w:rsidDel="00E8580F">
              <w:rPr>
                <w:rFonts w:asciiTheme="minorHAnsi" w:eastAsia="Calibri" w:hAnsiTheme="minorHAnsi" w:cstheme="minorHAnsi"/>
                <w:sz w:val="18"/>
                <w:szCs w:val="18"/>
                <w:lang w:eastAsia="en-US"/>
              </w:rPr>
              <w:t xml:space="preserve"> </w:t>
            </w:r>
          </w:p>
        </w:tc>
        <w:tc>
          <w:tcPr>
            <w:tcW w:w="938" w:type="pct"/>
          </w:tcPr>
          <w:p w14:paraId="1053136A"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18</w:t>
            </w:r>
          </w:p>
        </w:tc>
        <w:tc>
          <w:tcPr>
            <w:tcW w:w="936" w:type="pct"/>
          </w:tcPr>
          <w:p w14:paraId="5E1C7078"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 Evaluation Manager, Reference Group</w:t>
            </w:r>
          </w:p>
        </w:tc>
      </w:tr>
      <w:tr w:rsidR="00453E1D" w:rsidRPr="00453E1D" w14:paraId="64D10CF3" w14:textId="77777777" w:rsidTr="00B8408B">
        <w:tc>
          <w:tcPr>
            <w:tcW w:w="2188" w:type="pct"/>
          </w:tcPr>
          <w:p w14:paraId="7E8DA6FD" w14:textId="77777777" w:rsidR="00453E1D" w:rsidRPr="00453E1D" w:rsidRDefault="00453E1D" w:rsidP="00453E1D">
            <w:pPr>
              <w:widowControl w:val="0"/>
              <w:numPr>
                <w:ilvl w:val="0"/>
                <w:numId w:val="21"/>
              </w:numPr>
              <w:suppressAutoHyphens/>
              <w:spacing w:after="0" w:line="240" w:lineRule="auto"/>
              <w:contextualSpacing/>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Submit final Evaluation Report to the Evaluation Specialist and prepare presentation and other materials</w:t>
            </w:r>
          </w:p>
        </w:tc>
        <w:tc>
          <w:tcPr>
            <w:tcW w:w="938" w:type="pct"/>
          </w:tcPr>
          <w:p w14:paraId="1B4C3AAA"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 xml:space="preserve">Final Evaluation Report, Evaluation Brief, PowerPoint presentation, meeting minutes </w:t>
            </w:r>
          </w:p>
        </w:tc>
        <w:tc>
          <w:tcPr>
            <w:tcW w:w="938" w:type="pct"/>
          </w:tcPr>
          <w:p w14:paraId="56733DE2"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Week 18</w:t>
            </w:r>
          </w:p>
        </w:tc>
        <w:tc>
          <w:tcPr>
            <w:tcW w:w="936" w:type="pct"/>
          </w:tcPr>
          <w:p w14:paraId="1E19F4CD" w14:textId="77777777" w:rsidR="00453E1D" w:rsidRPr="00453E1D" w:rsidRDefault="00453E1D" w:rsidP="00453E1D">
            <w:pPr>
              <w:spacing w:after="0" w:line="240" w:lineRule="auto"/>
              <w:rPr>
                <w:rFonts w:asciiTheme="minorHAnsi" w:eastAsia="Calibri" w:hAnsiTheme="minorHAnsi" w:cstheme="minorHAnsi"/>
                <w:sz w:val="18"/>
                <w:szCs w:val="18"/>
                <w:lang w:eastAsia="en-US"/>
              </w:rPr>
            </w:pPr>
            <w:r w:rsidRPr="00453E1D">
              <w:rPr>
                <w:rFonts w:asciiTheme="minorHAnsi" w:eastAsia="Calibri" w:hAnsiTheme="minorHAnsi" w:cstheme="minorHAnsi"/>
                <w:sz w:val="18"/>
                <w:szCs w:val="18"/>
                <w:lang w:eastAsia="en-US"/>
              </w:rPr>
              <w:t>Evaluation Team, Evaluation Manager</w:t>
            </w:r>
          </w:p>
        </w:tc>
      </w:tr>
    </w:tbl>
    <w:p w14:paraId="42EAB41F" w14:textId="77777777" w:rsidR="00453E1D" w:rsidRPr="00453E1D" w:rsidRDefault="00453E1D" w:rsidP="00453E1D">
      <w:pPr>
        <w:numPr>
          <w:ilvl w:val="0"/>
          <w:numId w:val="13"/>
        </w:numPr>
        <w:spacing w:before="360" w:line="240"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color w:val="00ADEF"/>
          <w:sz w:val="20"/>
          <w:szCs w:val="20"/>
          <w:lang w:eastAsia="en-US"/>
        </w:rPr>
        <w:t>EVALUATION TEAM PROFILE</w:t>
      </w:r>
    </w:p>
    <w:p w14:paraId="410CEE0A"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evaluation will be conducted by engaging an evaluation consulting firm that should bring together one international senior-level evaluation consultant (Team Leader) to lead the evaluation that will be supported by at least one international early childhood development specialist (Team </w:t>
      </w:r>
      <w:r w:rsidRPr="00453E1D">
        <w:rPr>
          <w:rFonts w:asciiTheme="minorHAnsi" w:eastAsia="Calibri" w:hAnsiTheme="minorHAnsi" w:cstheme="minorHAnsi"/>
          <w:sz w:val="20"/>
          <w:szCs w:val="20"/>
          <w:lang w:eastAsia="en-US"/>
        </w:rPr>
        <w:lastRenderedPageBreak/>
        <w:t xml:space="preserve">Member/Technical Expert), and one national consultant (Team Member/National Technical Expert). The consulting firm should identify a gender-balanced and culturally diverse team, to the extent possible. </w:t>
      </w:r>
    </w:p>
    <w:p w14:paraId="2814DB3D"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The Team Leader should have the following competences:</w:t>
      </w:r>
    </w:p>
    <w:p w14:paraId="432B7253"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Holding an advanced university degree (Masters or higher) in public health, international development, public policy, development economics, monitoring and evaluation or similar, including knowledge of IECD (notably, health, nutrition and WASH);</w:t>
      </w:r>
    </w:p>
    <w:p w14:paraId="74CDB8B5"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Having extensive evaluation experience (at least 10 years) with an excellent understanding of evaluation principles and methodologies, including capacity in an array of qualitative and quantitative evaluation methods, and UNEG Norms and Standards, including previous experience supporting summative and/or formative programme evaluations;</w:t>
      </w:r>
    </w:p>
    <w:p w14:paraId="133400CD"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Having extensive experience in planning, implementing, managing or monitoring and evaluation, preferably in IECD;</w:t>
      </w:r>
    </w:p>
    <w:p w14:paraId="4D0F747D"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Bringing a strong commitment to delivering timely and high-quality results, i.e., credible evaluations that are used for improving strategic decisions;</w:t>
      </w:r>
    </w:p>
    <w:p w14:paraId="64F4CC34"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Having in-depth knowledge of the UN’s human rights-based approach, gender equality and equity agendas;</w:t>
      </w:r>
    </w:p>
    <w:p w14:paraId="1E4ADD34"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Having a good team leadership and management track record, as well as excellent interpersonal and communication skills to help ensure that the evaluation is understood and used;</w:t>
      </w:r>
    </w:p>
    <w:p w14:paraId="3914E676"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Specific evaluation experience of IECD is strongly desired, but is secondary to a strong mixed-method evaluation background;</w:t>
      </w:r>
    </w:p>
    <w:p w14:paraId="71DA1D26"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Previous experience of working in an East Asian context is desirable, together with understanding of the Cambodian context and cultural dynamics; </w:t>
      </w:r>
    </w:p>
    <w:p w14:paraId="579D244D"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The consultant must be committed and willing to work independently, with limited regular supervision; s/he must demonstrate adaptability and flexibility, client orientation, proven ethical practice, initiative, concern for accuracy and quality; and</w:t>
      </w:r>
    </w:p>
    <w:p w14:paraId="42869496" w14:textId="77777777" w:rsidR="00453E1D" w:rsidRPr="00453E1D" w:rsidRDefault="00453E1D" w:rsidP="00453E1D">
      <w:pPr>
        <w:numPr>
          <w:ilvl w:val="0"/>
          <w:numId w:val="1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S/he must have the ability to concisely and clearly express ideas and concepts in written and oral form as well as the ability to communicate with various stakeholders in English. </w:t>
      </w:r>
    </w:p>
    <w:p w14:paraId="3FFF0693"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international ECD Team Member/Technical Specialist: </w:t>
      </w:r>
    </w:p>
    <w:p w14:paraId="35AC0534"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Holding an advanced university degree (Masters-level) in international development, public policy, education, or similar;</w:t>
      </w:r>
    </w:p>
    <w:p w14:paraId="23506087"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Provide technical input in relation to exploring ECD in the Cambodia development context;</w:t>
      </w:r>
    </w:p>
    <w:p w14:paraId="5D93DD34"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Provide advice on policy issues arising throughout the evaluation process relating to ECD and make recommendations on relevant strategies and management action/s to assist UNICEF and its partners to meet its programme goals and objectives;</w:t>
      </w:r>
    </w:p>
    <w:p w14:paraId="0C99FCA5"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Identify and discuss programme design issues, inputs, and elements to strengthen the recommendations, as well as linkages and collaboration between MoEYS and other stakeholders;</w:t>
      </w:r>
    </w:p>
    <w:p w14:paraId="0A7DF6E0"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Support the team leader in progressing evaluation related processes including drafting/reviewing/revising/finalising relevant sections of the report and its associated annexes;</w:t>
      </w:r>
    </w:p>
    <w:p w14:paraId="1D7493F1"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Carry out research, as required, to inform data collection; and</w:t>
      </w:r>
    </w:p>
    <w:p w14:paraId="1C5C509B"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Given the writing responsibilities, this specialist will have excellent English proficiency with very good oral and written communications skills, including the ability to convey messages clearly and succinctly in complex environments. S/he will, preferably, have well-developed research and analytical skills with a practical focus and exhibits sound judgment, problem solving skills, initiative and a results orientation.</w:t>
      </w:r>
    </w:p>
    <w:p w14:paraId="1C8D0BCC"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The national consultant (Team Member/Technical Expert):</w:t>
      </w:r>
    </w:p>
    <w:p w14:paraId="6A0A6181"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lastRenderedPageBreak/>
        <w:t>Holding an advanced university degree (Masters-level) in public health, education, international development, public policy or similar;</w:t>
      </w:r>
    </w:p>
    <w:p w14:paraId="2B4B8E3F"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This position is classified as local given the emphasis on first-hand local knowledge, understanding, and experiences of the social development issues and trends in Cambodia and/or the Mekong region, particularly in relation to the IECD sector. S/he will have adequate knowledge of Cambodia government policy with understanding of related economic, political, social and cultural issues in social development;</w:t>
      </w:r>
    </w:p>
    <w:p w14:paraId="0C9CCE72"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Hands-on experience in research and/or evaluation, collecting and analysing quantitative and qualitative data, ideally with some experience in the IECD sector;</w:t>
      </w:r>
    </w:p>
    <w:p w14:paraId="76A8B0CB"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Strong expertise in equity, gender equality and human rights based approaches to evaluation and expertise in data presentation and visualisation;</w:t>
      </w:r>
    </w:p>
    <w:p w14:paraId="40936397"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Be committed and willing to work in a complex environment and able to produce quality work under limited guidance and supervision;</w:t>
      </w:r>
    </w:p>
    <w:p w14:paraId="71607DD5"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Have good communication, advocacy and people skills and the ability to communicate with various stakeholders and to express concisely and clearly ideas and concepts in written and oral form; and</w:t>
      </w:r>
    </w:p>
    <w:p w14:paraId="1DC83663" w14:textId="77777777" w:rsidR="00453E1D" w:rsidRPr="00453E1D" w:rsidRDefault="00453E1D" w:rsidP="00453E1D">
      <w:pPr>
        <w:numPr>
          <w:ilvl w:val="0"/>
          <w:numId w:val="25"/>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Excellent Khmer and English communication and report writing skills.</w:t>
      </w:r>
    </w:p>
    <w:p w14:paraId="24DB3DEC" w14:textId="77777777" w:rsidR="00453E1D" w:rsidRPr="00453E1D" w:rsidRDefault="00453E1D" w:rsidP="00453E1D">
      <w:pPr>
        <w:spacing w:before="240" w:after="360"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The consultants must remain in strict adherence with UNEG ethical guidelines and code of conduct, and UNICEF Procedure for Ethical Standards in Research, Evaluation and Data Collection and Analysis. The evaluation does not need to go through an ethical review board, however, the consultants should clearly identify any potential ethical issues and approaches, as well as the processes for ethical review and oversight of the evaluation process in their proposal.</w:t>
      </w:r>
    </w:p>
    <w:p w14:paraId="09E344EE" w14:textId="77777777" w:rsidR="00453E1D" w:rsidRPr="00453E1D" w:rsidRDefault="00453E1D" w:rsidP="00453E1D">
      <w:pPr>
        <w:numPr>
          <w:ilvl w:val="0"/>
          <w:numId w:val="13"/>
        </w:numPr>
        <w:spacing w:before="360" w:line="240" w:lineRule="auto"/>
        <w:contextualSpacing/>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b/>
          <w:color w:val="00ADEF"/>
          <w:sz w:val="20"/>
          <w:szCs w:val="20"/>
          <w:lang w:eastAsia="en-US"/>
        </w:rPr>
        <w:t>ADMINISTRATIVE ISSUES</w:t>
      </w:r>
    </w:p>
    <w:p w14:paraId="6ED808CB"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It is expected that the Evaluation Team will travel to Cambodia in the course of the inception phase (1-2 weeks, in Phnom Penh and north-east provinces), during the data collection and validation (6 weeks, in Phnom Penh and north-east provinces) and to report and validate the Evaluation Report’s conclusions and recommendations (2-3 days, in Phnom Penh). It is essential to clarify that i) travel cost shall be calculated based on economy class travel, regardless of the length of travel and ii) costs for accommodation, meals and incidentals shall not exceed applicable daily subsistence allowance (DSA) rates, as promulgated by the International Civil Service Commission (ICSC).</w:t>
      </w:r>
    </w:p>
    <w:p w14:paraId="70D645A2" w14:textId="77777777" w:rsidR="00453E1D" w:rsidRPr="00453E1D" w:rsidRDefault="00453E1D" w:rsidP="00453E1D">
      <w:pPr>
        <w:spacing w:before="360" w:line="276" w:lineRule="auto"/>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sz w:val="20"/>
          <w:szCs w:val="20"/>
          <w:lang w:eastAsia="en-US"/>
        </w:rPr>
        <w:t xml:space="preserve">In-country and international travel to complete the evaluation must be clearly identified and budgeted. Bidders shall be required to include the cost of in-country travel in the financial proposal. UNICEF will provide access to meeting rooms for contacting interviews and holding the reference group meetings and validation workshops. </w:t>
      </w:r>
    </w:p>
    <w:p w14:paraId="673A5BA6" w14:textId="77777777" w:rsidR="00453E1D" w:rsidRPr="00453E1D" w:rsidRDefault="00453E1D" w:rsidP="00453E1D">
      <w:pPr>
        <w:numPr>
          <w:ilvl w:val="0"/>
          <w:numId w:val="13"/>
        </w:numPr>
        <w:spacing w:before="360" w:line="240" w:lineRule="auto"/>
        <w:contextualSpacing/>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b/>
          <w:color w:val="00ADEF"/>
          <w:sz w:val="20"/>
          <w:szCs w:val="20"/>
          <w:lang w:eastAsia="en-US"/>
        </w:rPr>
        <w:t xml:space="preserve">PAYMENT SCHEDULE AND PENALITIES FOR UNDERPERFORMANCE </w:t>
      </w:r>
    </w:p>
    <w:p w14:paraId="44DADCA0" w14:textId="77777777" w:rsidR="00453E1D" w:rsidRPr="00453E1D" w:rsidRDefault="00453E1D" w:rsidP="00453E1D">
      <w:pPr>
        <w:spacing w:line="276" w:lineRule="auto"/>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Unless the proposers propose an alternative payment schedule, payments will be as follows: </w:t>
      </w:r>
    </w:p>
    <w:p w14:paraId="1B4EC07E" w14:textId="47FE6910" w:rsidR="00453E1D" w:rsidRPr="00453E1D" w:rsidRDefault="00453E1D" w:rsidP="00453E1D">
      <w:pPr>
        <w:numPr>
          <w:ilvl w:val="0"/>
          <w:numId w:val="28"/>
        </w:numPr>
        <w:spacing w:line="276" w:lineRule="auto"/>
        <w:contextualSpacing/>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Approved Inception Report: 20 per cent of the contractual amount; </w:t>
      </w:r>
    </w:p>
    <w:p w14:paraId="373B577F" w14:textId="06115838" w:rsidR="00453E1D" w:rsidRPr="00453E1D" w:rsidRDefault="00453E1D" w:rsidP="00453E1D">
      <w:pPr>
        <w:numPr>
          <w:ilvl w:val="0"/>
          <w:numId w:val="28"/>
        </w:numPr>
        <w:spacing w:line="276" w:lineRule="auto"/>
        <w:contextualSpacing/>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Approved preliminary evaluation findings report: 30 per cent of the contractual amount;  </w:t>
      </w:r>
    </w:p>
    <w:p w14:paraId="7A98860A" w14:textId="627201CE" w:rsidR="00453E1D" w:rsidRPr="00453E1D" w:rsidRDefault="00453E1D" w:rsidP="00453E1D">
      <w:pPr>
        <w:numPr>
          <w:ilvl w:val="0"/>
          <w:numId w:val="28"/>
        </w:numPr>
        <w:spacing w:line="276" w:lineRule="auto"/>
        <w:contextualSpacing/>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Approved final Evaluation Report: 30 per cent; and </w:t>
      </w:r>
    </w:p>
    <w:p w14:paraId="485B24D8" w14:textId="4ABC3525" w:rsidR="00453E1D" w:rsidRPr="00453E1D" w:rsidRDefault="00453E1D" w:rsidP="00453E1D">
      <w:pPr>
        <w:numPr>
          <w:ilvl w:val="0"/>
          <w:numId w:val="28"/>
        </w:numPr>
        <w:spacing w:before="240" w:after="360" w:line="276" w:lineRule="auto"/>
        <w:contextualSpacing/>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Approved final presentation and other materials: 20 per cent. </w:t>
      </w:r>
    </w:p>
    <w:p w14:paraId="6BA14C01" w14:textId="77777777" w:rsidR="00453E1D" w:rsidRPr="00453E1D" w:rsidRDefault="00453E1D" w:rsidP="00F60F5E">
      <w:pPr>
        <w:spacing w:before="240" w:after="360" w:line="276" w:lineRule="auto"/>
        <w:contextualSpacing/>
        <w:rPr>
          <w:rFonts w:asciiTheme="minorHAnsi" w:eastAsia="Calibri" w:hAnsiTheme="minorHAnsi" w:cstheme="minorHAnsi"/>
          <w:sz w:val="36"/>
          <w:szCs w:val="36"/>
          <w:lang w:eastAsia="en-US"/>
        </w:rPr>
      </w:pPr>
    </w:p>
    <w:p w14:paraId="25EDC4E4" w14:textId="77777777" w:rsidR="00453E1D" w:rsidRPr="00453E1D" w:rsidRDefault="00453E1D" w:rsidP="00453E1D">
      <w:pPr>
        <w:numPr>
          <w:ilvl w:val="0"/>
          <w:numId w:val="13"/>
        </w:numPr>
        <w:spacing w:before="360" w:line="240" w:lineRule="auto"/>
        <w:contextualSpacing/>
        <w:jc w:val="both"/>
        <w:rPr>
          <w:rFonts w:asciiTheme="minorHAnsi" w:eastAsia="Calibri" w:hAnsiTheme="minorHAnsi" w:cstheme="minorHAnsi"/>
          <w:b/>
          <w:color w:val="00ADEF"/>
          <w:sz w:val="20"/>
          <w:szCs w:val="20"/>
          <w:lang w:eastAsia="en-US"/>
        </w:rPr>
      </w:pPr>
      <w:r w:rsidRPr="00453E1D">
        <w:rPr>
          <w:rFonts w:asciiTheme="minorHAnsi" w:eastAsia="Calibri" w:hAnsiTheme="minorHAnsi" w:cstheme="minorHAnsi"/>
          <w:b/>
          <w:color w:val="00ADEF"/>
          <w:sz w:val="20"/>
          <w:szCs w:val="20"/>
          <w:lang w:eastAsia="en-US"/>
        </w:rPr>
        <w:t xml:space="preserve">APPLICATION PROCESS </w:t>
      </w:r>
    </w:p>
    <w:p w14:paraId="2DA7227D"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Each proposal will be assessed first on its technical merits and subsequently on its price. In making the final decision, UNICEF considers both </w:t>
      </w:r>
      <w:r w:rsidRPr="00453E1D">
        <w:rPr>
          <w:rFonts w:asciiTheme="minorHAnsi" w:eastAsia="Calibri" w:hAnsiTheme="minorHAnsi" w:cstheme="minorHAnsi"/>
          <w:b/>
          <w:bCs/>
          <w:sz w:val="20"/>
          <w:szCs w:val="20"/>
          <w:lang w:eastAsia="en-US"/>
        </w:rPr>
        <w:t>technical and financial proposals</w:t>
      </w:r>
      <w:r w:rsidRPr="00453E1D">
        <w:rPr>
          <w:rFonts w:asciiTheme="minorHAnsi" w:eastAsia="Calibri" w:hAnsiTheme="minorHAnsi" w:cstheme="minorHAnsi"/>
          <w:sz w:val="20"/>
          <w:szCs w:val="20"/>
          <w:lang w:eastAsia="en-US"/>
        </w:rPr>
        <w:t xml:space="preserve">. The assessors first review the technical proposals followed by review of the financial proposals of the technically compliant firms. The proposal obtaining the highest overall score after assessment using the Cumulative Analysis Method (see below for full details), will be recommended for award of the contract. </w:t>
      </w:r>
    </w:p>
    <w:p w14:paraId="7FE2F012" w14:textId="77777777" w:rsidR="00453E1D" w:rsidRPr="00453E1D" w:rsidRDefault="00453E1D" w:rsidP="00453E1D">
      <w:pPr>
        <w:spacing w:line="276" w:lineRule="auto"/>
        <w:jc w:val="both"/>
        <w:rPr>
          <w:rFonts w:asciiTheme="minorHAnsi" w:eastAsia="Calibri" w:hAnsiTheme="minorHAnsi" w:cstheme="minorHAnsi"/>
          <w:sz w:val="20"/>
          <w:szCs w:val="20"/>
          <w:u w:val="single"/>
          <w:lang w:eastAsia="en-US"/>
        </w:rPr>
      </w:pPr>
      <w:r w:rsidRPr="00453E1D">
        <w:rPr>
          <w:rFonts w:asciiTheme="minorHAnsi" w:eastAsia="Calibri" w:hAnsiTheme="minorHAnsi" w:cstheme="minorHAnsi"/>
          <w:b/>
          <w:bCs/>
          <w:sz w:val="20"/>
          <w:szCs w:val="20"/>
          <w:u w:val="single"/>
          <w:lang w:eastAsia="en-US"/>
        </w:rPr>
        <w:lastRenderedPageBreak/>
        <w:t xml:space="preserve">The technical proposal should include but not be limited to the following: </w:t>
      </w:r>
    </w:p>
    <w:p w14:paraId="4020DA80" w14:textId="77777777" w:rsidR="00453E1D" w:rsidRPr="00453E1D" w:rsidRDefault="00453E1D" w:rsidP="00453E1D">
      <w:pPr>
        <w:numPr>
          <w:ilvl w:val="0"/>
          <w:numId w:val="29"/>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Presentation of the Institution</w:t>
      </w:r>
      <w:r w:rsidRPr="00453E1D">
        <w:rPr>
          <w:rFonts w:asciiTheme="minorHAnsi" w:eastAsia="Calibri" w:hAnsiTheme="minorHAnsi" w:cstheme="minorHAnsi"/>
          <w:sz w:val="20"/>
          <w:szCs w:val="20"/>
          <w:lang w:eastAsia="en-US"/>
        </w:rPr>
        <w:t xml:space="preserve">, including: </w:t>
      </w:r>
    </w:p>
    <w:p w14:paraId="476B32FF"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Name of the institution; </w:t>
      </w:r>
    </w:p>
    <w:p w14:paraId="769039F3"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Date and country of registration/incorporation; </w:t>
      </w:r>
    </w:p>
    <w:p w14:paraId="160C0CE6"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Summary of corporate structure and business areas; </w:t>
      </w:r>
    </w:p>
    <w:p w14:paraId="6757A380"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Corporate directions and experience; </w:t>
      </w:r>
    </w:p>
    <w:p w14:paraId="28285E70"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Location of offices or agents relevant to this proposal; and </w:t>
      </w:r>
    </w:p>
    <w:p w14:paraId="2FBBA89C"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Number and type of employees. </w:t>
      </w:r>
    </w:p>
    <w:p w14:paraId="4D402BCF"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b)</w:t>
      </w:r>
      <w:r w:rsidRPr="00453E1D">
        <w:rPr>
          <w:rFonts w:asciiTheme="minorHAnsi" w:eastAsia="Calibri" w:hAnsiTheme="minorHAnsi" w:cstheme="minorHAnsi"/>
          <w:b/>
          <w:bCs/>
          <w:sz w:val="20"/>
          <w:szCs w:val="20"/>
          <w:lang w:eastAsia="en-US"/>
        </w:rPr>
        <w:t xml:space="preserve"> Narrative Description of the Institution's Experience and Capacity </w:t>
      </w:r>
      <w:r w:rsidRPr="00453E1D">
        <w:rPr>
          <w:rFonts w:asciiTheme="minorHAnsi" w:eastAsia="Calibri" w:hAnsiTheme="minorHAnsi" w:cstheme="minorHAnsi"/>
          <w:sz w:val="20"/>
          <w:szCs w:val="20"/>
          <w:lang w:eastAsia="en-US"/>
        </w:rPr>
        <w:t xml:space="preserve">in the following areas: </w:t>
      </w:r>
    </w:p>
    <w:p w14:paraId="31DD7473"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Summative and formative evaluation of interventions related to IECD, ideally implemented through government institutions; </w:t>
      </w:r>
    </w:p>
    <w:p w14:paraId="17C927DC"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Previous assignments in developing countries in general, and related to social inclusion programmes, preferably in East Asia; and </w:t>
      </w:r>
    </w:p>
    <w:p w14:paraId="1B0AF2B9" w14:textId="77777777" w:rsidR="00453E1D" w:rsidRPr="00453E1D" w:rsidRDefault="00453E1D" w:rsidP="00453E1D">
      <w:pPr>
        <w:numPr>
          <w:ilvl w:val="1"/>
          <w:numId w:val="30"/>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Previous and current assignments using UNEG Norms and Standards for evaluation. </w:t>
      </w:r>
    </w:p>
    <w:p w14:paraId="0E0E67D8"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c) </w:t>
      </w:r>
      <w:r w:rsidRPr="00453E1D">
        <w:rPr>
          <w:rFonts w:asciiTheme="minorHAnsi" w:eastAsia="Calibri" w:hAnsiTheme="minorHAnsi" w:cstheme="minorHAnsi"/>
          <w:b/>
          <w:bCs/>
          <w:sz w:val="20"/>
          <w:szCs w:val="20"/>
          <w:lang w:eastAsia="en-US"/>
        </w:rPr>
        <w:t xml:space="preserve">Relevant References </w:t>
      </w:r>
      <w:r w:rsidRPr="00453E1D">
        <w:rPr>
          <w:rFonts w:asciiTheme="minorHAnsi" w:eastAsia="Calibri" w:hAnsiTheme="minorHAnsi" w:cstheme="minorHAnsi"/>
          <w:sz w:val="20"/>
          <w:szCs w:val="20"/>
          <w:lang w:eastAsia="en-US"/>
        </w:rPr>
        <w:t xml:space="preserve">of the proposer (past and on-going assignments) in the past five years. UNICEF may contact references persons for feedback on services provided by the proposers. </w:t>
      </w:r>
    </w:p>
    <w:p w14:paraId="59B28BA1"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d) </w:t>
      </w:r>
      <w:r w:rsidRPr="00453E1D">
        <w:rPr>
          <w:rFonts w:asciiTheme="minorHAnsi" w:eastAsia="Calibri" w:hAnsiTheme="minorHAnsi" w:cstheme="minorHAnsi"/>
          <w:b/>
          <w:bCs/>
          <w:sz w:val="20"/>
          <w:szCs w:val="20"/>
          <w:lang w:eastAsia="en-US"/>
        </w:rPr>
        <w:t xml:space="preserve">Samples or Links to Samples of Previous Relevant Work </w:t>
      </w:r>
      <w:r w:rsidRPr="00453E1D">
        <w:rPr>
          <w:rFonts w:asciiTheme="minorHAnsi" w:eastAsia="Calibri" w:hAnsiTheme="minorHAnsi" w:cstheme="minorHAnsi"/>
          <w:sz w:val="20"/>
          <w:szCs w:val="20"/>
          <w:lang w:eastAsia="en-US"/>
        </w:rPr>
        <w:t xml:space="preserve">listed as reference of the proposer (at least three), on which the proposed key personnel directly and actively contributed or authored. </w:t>
      </w:r>
    </w:p>
    <w:p w14:paraId="31A3883D"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e) </w:t>
      </w:r>
      <w:r w:rsidRPr="00453E1D">
        <w:rPr>
          <w:rFonts w:asciiTheme="minorHAnsi" w:eastAsia="Calibri" w:hAnsiTheme="minorHAnsi" w:cstheme="minorHAnsi"/>
          <w:b/>
          <w:bCs/>
          <w:sz w:val="20"/>
          <w:szCs w:val="20"/>
          <w:lang w:eastAsia="en-US"/>
        </w:rPr>
        <w:t>Methodology</w:t>
      </w:r>
      <w:r w:rsidRPr="00453E1D">
        <w:rPr>
          <w:rFonts w:asciiTheme="minorHAnsi" w:eastAsia="Calibri" w:hAnsiTheme="minorHAnsi" w:cstheme="minorHAnsi"/>
          <w:sz w:val="20"/>
          <w:szCs w:val="20"/>
          <w:lang w:eastAsia="en-US"/>
        </w:rPr>
        <w:t xml:space="preserve">: It should minimize repeating what is stated in the ToR. There is no minimum or maximum length. If in doubt, ensure sufficient detail. </w:t>
      </w:r>
    </w:p>
    <w:p w14:paraId="69AE6373"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f) </w:t>
      </w:r>
      <w:r w:rsidRPr="00453E1D">
        <w:rPr>
          <w:rFonts w:asciiTheme="minorHAnsi" w:eastAsia="Calibri" w:hAnsiTheme="minorHAnsi" w:cstheme="minorHAnsi"/>
          <w:b/>
          <w:bCs/>
          <w:sz w:val="20"/>
          <w:szCs w:val="20"/>
          <w:lang w:eastAsia="en-US"/>
        </w:rPr>
        <w:t>Work Plan</w:t>
      </w:r>
      <w:r w:rsidRPr="00453E1D">
        <w:rPr>
          <w:rFonts w:asciiTheme="minorHAnsi" w:eastAsia="Calibri" w:hAnsiTheme="minorHAnsi" w:cstheme="minorHAnsi"/>
          <w:sz w:val="20"/>
          <w:szCs w:val="20"/>
          <w:lang w:eastAsia="en-US"/>
        </w:rPr>
        <w:t>, which will include as a minimum requirement the following:</w:t>
      </w:r>
    </w:p>
    <w:p w14:paraId="622A2411" w14:textId="77777777" w:rsidR="00453E1D" w:rsidRPr="00453E1D" w:rsidRDefault="00453E1D" w:rsidP="00453E1D">
      <w:pPr>
        <w:numPr>
          <w:ilvl w:val="0"/>
          <w:numId w:val="31"/>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General work plan based on the one proposed in the ToR, with comments and proposed adjustments, if any; and </w:t>
      </w:r>
    </w:p>
    <w:p w14:paraId="05B69298" w14:textId="77777777" w:rsidR="00453E1D" w:rsidRPr="00453E1D" w:rsidRDefault="00453E1D" w:rsidP="00453E1D">
      <w:pPr>
        <w:numPr>
          <w:ilvl w:val="0"/>
          <w:numId w:val="31"/>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Detailed timetable by activity (it must be consistent with the general work plan and the financial proposal). </w:t>
      </w:r>
    </w:p>
    <w:p w14:paraId="482292B5"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g) </w:t>
      </w:r>
      <w:r w:rsidRPr="00453E1D">
        <w:rPr>
          <w:rFonts w:asciiTheme="minorHAnsi" w:eastAsia="Calibri" w:hAnsiTheme="minorHAnsi" w:cstheme="minorHAnsi"/>
          <w:b/>
          <w:bCs/>
          <w:sz w:val="20"/>
          <w:szCs w:val="20"/>
          <w:lang w:eastAsia="en-US"/>
        </w:rPr>
        <w:t xml:space="preserve">Evaluation Consulting Team: </w:t>
      </w:r>
    </w:p>
    <w:p w14:paraId="7162FA26" w14:textId="77777777" w:rsidR="00453E1D" w:rsidRPr="00453E1D" w:rsidRDefault="00453E1D" w:rsidP="00453E1D">
      <w:pPr>
        <w:numPr>
          <w:ilvl w:val="1"/>
          <w:numId w:val="32"/>
        </w:numPr>
        <w:spacing w:line="276" w:lineRule="auto"/>
        <w:ind w:left="720"/>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Summary presentation of proposed experts; </w:t>
      </w:r>
    </w:p>
    <w:p w14:paraId="7D23802F" w14:textId="77777777" w:rsidR="00453E1D" w:rsidRPr="00453E1D" w:rsidRDefault="00453E1D" w:rsidP="00453E1D">
      <w:pPr>
        <w:numPr>
          <w:ilvl w:val="1"/>
          <w:numId w:val="32"/>
        </w:numPr>
        <w:spacing w:line="276" w:lineRule="auto"/>
        <w:ind w:left="720"/>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Description of support staff (number and profile of research and administrative assistants etc.); </w:t>
      </w:r>
    </w:p>
    <w:p w14:paraId="55F978FE" w14:textId="77777777" w:rsidR="00453E1D" w:rsidRPr="00453E1D" w:rsidRDefault="00453E1D" w:rsidP="00453E1D">
      <w:pPr>
        <w:numPr>
          <w:ilvl w:val="1"/>
          <w:numId w:val="32"/>
        </w:numPr>
        <w:spacing w:line="276" w:lineRule="auto"/>
        <w:ind w:left="720"/>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Level of effort and time commitment of proposed experts by activity (it must be consistent with the financial proposal); and </w:t>
      </w:r>
    </w:p>
    <w:p w14:paraId="5EA39418" w14:textId="77777777" w:rsidR="00453E1D" w:rsidRPr="00453E1D" w:rsidRDefault="00453E1D" w:rsidP="00453E1D">
      <w:pPr>
        <w:numPr>
          <w:ilvl w:val="1"/>
          <w:numId w:val="32"/>
        </w:numPr>
        <w:spacing w:line="276" w:lineRule="auto"/>
        <w:ind w:left="720"/>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CV of each expert proposed to carry out the evaluation. </w:t>
      </w:r>
    </w:p>
    <w:p w14:paraId="4475452B"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technical proposal will be submitted in electronic (PDF) format. </w:t>
      </w:r>
    </w:p>
    <w:p w14:paraId="61EB6467"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Please note that the duration of the assignment will be from January to June 2019, and it is foreseen that the Evaluation Team will devote roughly half of their time to the evaluation. The presence of a conflict of interest of any kind (e.g., having worked for or partnered with UNICEF Cambodia on the design or implementation phase of the IECD Programme will automatically disqualify prospective firms from consideration). </w:t>
      </w:r>
    </w:p>
    <w:p w14:paraId="1E779ED5"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b/>
          <w:bCs/>
          <w:sz w:val="20"/>
          <w:szCs w:val="20"/>
          <w:lang w:eastAsia="en-US"/>
        </w:rPr>
        <w:t xml:space="preserve">The financial proposal should include but not be limited to the following: </w:t>
      </w:r>
    </w:p>
    <w:p w14:paraId="6E151BEE"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 </w:t>
      </w:r>
      <w:r w:rsidRPr="00453E1D">
        <w:rPr>
          <w:rFonts w:asciiTheme="minorHAnsi" w:eastAsia="Calibri" w:hAnsiTheme="minorHAnsi" w:cstheme="minorHAnsi"/>
          <w:b/>
          <w:bCs/>
          <w:sz w:val="20"/>
          <w:szCs w:val="20"/>
          <w:lang w:eastAsia="en-US"/>
        </w:rPr>
        <w:t xml:space="preserve">Resource Costs: </w:t>
      </w:r>
      <w:r w:rsidRPr="00453E1D">
        <w:rPr>
          <w:rFonts w:asciiTheme="minorHAnsi" w:eastAsia="Calibri" w:hAnsiTheme="minorHAnsi" w:cstheme="minorHAnsi"/>
          <w:sz w:val="20"/>
          <w:szCs w:val="20"/>
          <w:lang w:eastAsia="en-US"/>
        </w:rPr>
        <w:t xml:space="preserve">Daily rate multiplied by number of days of the experts involved in the evaluation. </w:t>
      </w:r>
    </w:p>
    <w:p w14:paraId="3ADD6F66"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b) </w:t>
      </w:r>
      <w:r w:rsidRPr="00453E1D">
        <w:rPr>
          <w:rFonts w:asciiTheme="minorHAnsi" w:eastAsia="Calibri" w:hAnsiTheme="minorHAnsi" w:cstheme="minorHAnsi"/>
          <w:b/>
          <w:bCs/>
          <w:sz w:val="20"/>
          <w:szCs w:val="20"/>
          <w:lang w:eastAsia="en-US"/>
        </w:rPr>
        <w:t xml:space="preserve">Conference or Workshop Costs (if any): </w:t>
      </w:r>
      <w:r w:rsidRPr="00453E1D">
        <w:rPr>
          <w:rFonts w:asciiTheme="minorHAnsi" w:eastAsia="Calibri" w:hAnsiTheme="minorHAnsi" w:cstheme="minorHAnsi"/>
          <w:sz w:val="20"/>
          <w:szCs w:val="20"/>
          <w:lang w:eastAsia="en-US"/>
        </w:rPr>
        <w:t xml:space="preserve">Indicate nature and breakdown if possible. </w:t>
      </w:r>
    </w:p>
    <w:p w14:paraId="5C07724C"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c) </w:t>
      </w:r>
      <w:r w:rsidRPr="00453E1D">
        <w:rPr>
          <w:rFonts w:asciiTheme="minorHAnsi" w:eastAsia="Calibri" w:hAnsiTheme="minorHAnsi" w:cstheme="minorHAnsi"/>
          <w:b/>
          <w:bCs/>
          <w:sz w:val="20"/>
          <w:szCs w:val="20"/>
          <w:lang w:eastAsia="en-US"/>
        </w:rPr>
        <w:t xml:space="preserve">Travel Costs: </w:t>
      </w:r>
      <w:r w:rsidRPr="00453E1D">
        <w:rPr>
          <w:rFonts w:asciiTheme="minorHAnsi" w:eastAsia="Calibri" w:hAnsiTheme="minorHAnsi" w:cstheme="minorHAnsi"/>
          <w:sz w:val="20"/>
          <w:szCs w:val="20"/>
          <w:lang w:eastAsia="en-US"/>
        </w:rPr>
        <w:t xml:space="preserve">All travel costs should be included as a lump sum fixed cost. For all travel costs, UNICEF will pay as per the lump sum fixed costs provided in the proposal. A breakdown of the lump sum travel costs should be provided in the financial proposal. </w:t>
      </w:r>
    </w:p>
    <w:p w14:paraId="24B8AA13"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lastRenderedPageBreak/>
        <w:t xml:space="preserve">d) </w:t>
      </w:r>
      <w:r w:rsidRPr="00453E1D">
        <w:rPr>
          <w:rFonts w:asciiTheme="minorHAnsi" w:eastAsia="Calibri" w:hAnsiTheme="minorHAnsi" w:cstheme="minorHAnsi"/>
          <w:b/>
          <w:bCs/>
          <w:sz w:val="20"/>
          <w:szCs w:val="20"/>
          <w:lang w:eastAsia="en-US"/>
        </w:rPr>
        <w:t xml:space="preserve">Any Other Costs (if any): </w:t>
      </w:r>
      <w:r w:rsidRPr="00453E1D">
        <w:rPr>
          <w:rFonts w:asciiTheme="minorHAnsi" w:eastAsia="Calibri" w:hAnsiTheme="minorHAnsi" w:cstheme="minorHAnsi"/>
          <w:sz w:val="20"/>
          <w:szCs w:val="20"/>
          <w:lang w:eastAsia="en-US"/>
        </w:rPr>
        <w:t xml:space="preserve">Indicate nature and breakdown. </w:t>
      </w:r>
    </w:p>
    <w:p w14:paraId="5B6153EC"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e) </w:t>
      </w:r>
      <w:r w:rsidRPr="00453E1D">
        <w:rPr>
          <w:rFonts w:asciiTheme="minorHAnsi" w:eastAsia="Calibri" w:hAnsiTheme="minorHAnsi" w:cstheme="minorHAnsi"/>
          <w:b/>
          <w:bCs/>
          <w:sz w:val="20"/>
          <w:szCs w:val="20"/>
          <w:lang w:eastAsia="en-US"/>
        </w:rPr>
        <w:t xml:space="preserve">Recent Financial Audit Report: </w:t>
      </w:r>
      <w:r w:rsidRPr="00453E1D">
        <w:rPr>
          <w:rFonts w:asciiTheme="minorHAnsi" w:eastAsia="Calibri" w:hAnsiTheme="minorHAnsi" w:cstheme="minorHAnsi"/>
          <w:sz w:val="20"/>
          <w:szCs w:val="20"/>
          <w:lang w:eastAsia="en-US"/>
        </w:rPr>
        <w:t xml:space="preserve">Report should have been carried out in the past two years and be certified by a reputable audit organization. </w:t>
      </w:r>
    </w:p>
    <w:p w14:paraId="3FDD6757"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Applicants are required to estimate travel costs in the financial proposal. Please note that: i) travel costs shall be calculated based on economy class fare regardless of the length of travel; and ii) costs for accommodation, meals and incidentals. </w:t>
      </w:r>
    </w:p>
    <w:p w14:paraId="2BD24FF2"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financial proposal must be fully separated from the technical proposal. The financial proposal will be submitted in hard copy. Costs will be formulated in US$ and free of all taxes. </w:t>
      </w:r>
    </w:p>
    <w:p w14:paraId="3E51BA80"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The proposals will be evaluated against the two elements: technical and financial. For evaluation and selection method, the Cumulative Analysis Method (weight combined score method) shall be used for this recruitment: </w:t>
      </w:r>
    </w:p>
    <w:p w14:paraId="606C9431" w14:textId="314FA934"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 Technical evaluation proposal: Max. 100 points, weight (70 per cent) </w:t>
      </w:r>
    </w:p>
    <w:p w14:paraId="407E17E2" w14:textId="77777777" w:rsidR="00453E1D" w:rsidRPr="00453E1D" w:rsidRDefault="00453E1D" w:rsidP="00453E1D">
      <w:pPr>
        <w:numPr>
          <w:ilvl w:val="0"/>
          <w:numId w:val="3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Education and relevant working experience (20 points) </w:t>
      </w:r>
    </w:p>
    <w:p w14:paraId="40670B26" w14:textId="77777777" w:rsidR="00453E1D" w:rsidRPr="00453E1D" w:rsidRDefault="00453E1D" w:rsidP="00453E1D">
      <w:pPr>
        <w:numPr>
          <w:ilvl w:val="0"/>
          <w:numId w:val="3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Quality of past work (20 points) </w:t>
      </w:r>
    </w:p>
    <w:p w14:paraId="4C2386AC" w14:textId="77777777" w:rsidR="00453E1D" w:rsidRPr="00453E1D" w:rsidRDefault="00453E1D" w:rsidP="00453E1D">
      <w:pPr>
        <w:numPr>
          <w:ilvl w:val="0"/>
          <w:numId w:val="3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Relevance of the proposed methodology (40 points) </w:t>
      </w:r>
    </w:p>
    <w:p w14:paraId="09F25479" w14:textId="77777777" w:rsidR="00453E1D" w:rsidRPr="00453E1D" w:rsidRDefault="00453E1D" w:rsidP="00453E1D">
      <w:pPr>
        <w:numPr>
          <w:ilvl w:val="0"/>
          <w:numId w:val="33"/>
        </w:numPr>
        <w:spacing w:line="276" w:lineRule="auto"/>
        <w:contextualSpacing/>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Accuracy of the work plan (20 points) </w:t>
      </w:r>
    </w:p>
    <w:p w14:paraId="309F4D39" w14:textId="581B04C9"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b) Financial proposal: max. 100 points weight (30 per cent) </w:t>
      </w:r>
    </w:p>
    <w:p w14:paraId="6A623E13"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 xml:space="preserve">Among firms with sufficient technical qualifications, the maximum number of points shall be allotted to the lowest financial proposal and compared among other technical qualified firms who have attained a minimum 65 points score in the technical evaluation. Other financial proposals will receive points in inverse proportion to the lowest price. </w:t>
      </w:r>
    </w:p>
    <w:p w14:paraId="55F44BD9" w14:textId="77777777" w:rsidR="00453E1D" w:rsidRPr="00453E1D" w:rsidRDefault="00453E1D" w:rsidP="00453E1D">
      <w:pPr>
        <w:spacing w:line="276" w:lineRule="auto"/>
        <w:jc w:val="both"/>
        <w:rPr>
          <w:rFonts w:asciiTheme="minorHAnsi" w:eastAsia="Calibri" w:hAnsiTheme="minorHAnsi" w:cstheme="minorHAnsi"/>
          <w:sz w:val="20"/>
          <w:szCs w:val="20"/>
          <w:lang w:eastAsia="en-US"/>
        </w:rPr>
      </w:pPr>
      <w:r w:rsidRPr="00453E1D">
        <w:rPr>
          <w:rFonts w:asciiTheme="minorHAnsi" w:eastAsia="Calibri" w:hAnsiTheme="minorHAnsi" w:cstheme="minorHAnsi"/>
          <w:sz w:val="20"/>
          <w:szCs w:val="20"/>
          <w:lang w:eastAsia="en-US"/>
        </w:rPr>
        <w:t>All proposals will be treated with strict confidentiality. UNICEF is an equal opportunity employer.</w:t>
      </w:r>
    </w:p>
    <w:p w14:paraId="180EA1B8" w14:textId="77777777" w:rsidR="00453E1D" w:rsidRPr="00453E1D" w:rsidRDefault="00453E1D" w:rsidP="00453E1D">
      <w:pPr>
        <w:spacing w:line="276" w:lineRule="auto"/>
        <w:rPr>
          <w:rFonts w:asciiTheme="minorHAnsi" w:eastAsia="Calibri" w:hAnsiTheme="minorHAnsi" w:cstheme="minorHAnsi"/>
          <w:sz w:val="20"/>
          <w:szCs w:val="20"/>
          <w:lang w:eastAsia="en-US"/>
        </w:rPr>
      </w:pPr>
    </w:p>
    <w:p w14:paraId="045EDA2D" w14:textId="77777777" w:rsidR="00453E1D" w:rsidRPr="00453E1D" w:rsidRDefault="00453E1D" w:rsidP="00453E1D">
      <w:pPr>
        <w:spacing w:line="240" w:lineRule="auto"/>
        <w:rPr>
          <w:rFonts w:asciiTheme="minorHAnsi" w:eastAsia="Calibri" w:hAnsiTheme="minorHAnsi" w:cstheme="minorHAnsi"/>
          <w:b/>
          <w:sz w:val="20"/>
          <w:szCs w:val="20"/>
          <w:lang w:eastAsia="en-US"/>
        </w:rPr>
      </w:pPr>
    </w:p>
    <w:p w14:paraId="45E4AB04" w14:textId="77777777" w:rsidR="00453E1D" w:rsidRPr="00453E1D" w:rsidRDefault="00453E1D" w:rsidP="00453E1D">
      <w:pPr>
        <w:spacing w:line="240" w:lineRule="auto"/>
        <w:rPr>
          <w:rFonts w:asciiTheme="minorHAnsi" w:eastAsia="Calibri" w:hAnsiTheme="minorHAnsi" w:cstheme="minorHAnsi"/>
          <w:sz w:val="20"/>
          <w:szCs w:val="20"/>
          <w:lang w:eastAsia="en-US"/>
        </w:rPr>
        <w:sectPr w:rsidR="00453E1D" w:rsidRPr="00453E1D" w:rsidSect="006B7B8A">
          <w:footerReference w:type="default" r:id="rId38"/>
          <w:pgSz w:w="11906" w:h="16838"/>
          <w:pgMar w:top="1440" w:right="1440" w:bottom="1440" w:left="1440" w:header="720" w:footer="720" w:gutter="0"/>
          <w:cols w:space="720"/>
          <w:docGrid w:linePitch="360"/>
        </w:sectPr>
      </w:pPr>
    </w:p>
    <w:p w14:paraId="70819AE8" w14:textId="77777777" w:rsidR="00453E1D" w:rsidRPr="00ED7A60" w:rsidRDefault="00453E1D" w:rsidP="00ED7A60">
      <w:pPr>
        <w:pStyle w:val="Annextitle"/>
        <w:rPr>
          <w:b w:val="0"/>
        </w:rPr>
      </w:pPr>
      <w:bookmarkStart w:id="376" w:name="_Toc7527372"/>
      <w:r w:rsidRPr="00ED7A60">
        <w:lastRenderedPageBreak/>
        <w:t>Description of the IECD approach in Cambodia</w:t>
      </w:r>
      <w:bookmarkEnd w:id="376"/>
    </w:p>
    <w:p w14:paraId="3720AA0C"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Integrated Early Childhood Survival, Care and Development Programme (IECD)</w:t>
      </w:r>
      <w:r w:rsidRPr="00453E1D">
        <w:rPr>
          <w:rFonts w:asciiTheme="minorHAnsi" w:hAnsiTheme="minorHAnsi" w:cstheme="minorHAnsi"/>
          <w:b/>
          <w:vertAlign w:val="superscript"/>
        </w:rPr>
        <w:footnoteReference w:id="46"/>
      </w:r>
    </w:p>
    <w:p w14:paraId="7B285A42"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Outcome: By 2018, infants, children 0-5 years old and pregnant women in target provinces have improved and more equitable use of integrated early childhood survival, care and development interventions and practices, including in emergencies.</w:t>
      </w:r>
    </w:p>
    <w:p w14:paraId="561B9641"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The programme will support the operationalization of the Government’s early childhood care and development (ECCD) National Action Plan 2014–2018 by demonstrating the physical, The Royal Government of Cambodia - UNICEF Country Programme Action Plan 2016 – 2018 social and cognitive development benefits, along with cost-effectiveness, of providing an integrated approach to health, nutrition, water, sanitation and hygiene, child protection, care and stimulation. </w:t>
      </w:r>
    </w:p>
    <w:p w14:paraId="7B601440"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A ‘whole district’ approach will be used as the geographic scale of reference, with a focus on provinces with considerably lower outcomes in key women and child development indicators. These are primarily the north-east provinces of Mondulkiri, Ratanakiri, Kratie, Stung Treng and Preah Vihear as well as Phnom Penh Capital. UNICEF will prioritize technical and financial support to the selected districts, where monitoring systems will be developed in the targeted communities in order to generate evidence of the impact of investment in the integrated approach on behaviours, practices and outcomes for children. </w:t>
      </w:r>
    </w:p>
    <w:p w14:paraId="2FF5D6E2"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Based on upcoming evaluations, during the first half of the Country Programme UNICEF will promote the functional transfer of community preschools to communes and the gradual phase out of direct financial support to commune councils, in favour of a broader and measurable IECD approach.The programme is operationalized through six Outputs.</w:t>
      </w:r>
    </w:p>
    <w:p w14:paraId="05416ADB"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Output 1: By 2018, strengthened capacities of administrators in six target provinces in analysing, planning, coordinating, implementing and monitoring actions that promote IECD.</w:t>
      </w:r>
    </w:p>
    <w:p w14:paraId="39AD035D"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To overcome barriers causing fragmentation, poor quality, inadequate and unaffordable basic social services for disadvantaged and excluded children and communities, UNICEF will support the capacity building of national government ministries, as well as government officials and service providers in six target provinces to operationalize the ECCD National Action Plan. At sub-national levels, support will be provided for integrating ECCD management into existing development planning mechanisms, and for building capacities to better plan, budget and deliver adequate and equitable quality birth registration, health, nutrition, child care, water, sanitation and hygiene, and early learning services in a more integrated manner. </w:t>
      </w:r>
    </w:p>
    <w:p w14:paraId="3D66DC4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Within each of these provinces, additional support will be provided for local administrators and council members to develop and implement community articulated development plans which prioritize IECD and strengthen preparedness and resilience to emergencies. The use of the social service mapping tool will be a key contribution to the community-led analysis, planning and monitoring processes. </w:t>
      </w:r>
    </w:p>
    <w:p w14:paraId="2E1D734D"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Support will be given to strengthen the civil registration system, including the birth registration system, including the innovative use of technology for outreach and facility-based registration and monitoring.</w:t>
      </w:r>
    </w:p>
    <w:p w14:paraId="3ADD0CD7"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Output 2: By 2018, strengthened capacities of communities, caregivers and families to practice timely and appropriate birth registration, complementary feeding, hygiene and health seeking behaviours for children under the age of 5, especially in six target provinces.</w:t>
      </w:r>
    </w:p>
    <w:p w14:paraId="4D4272F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To support caregivers and families to adopt practices and behaviours that contribute to the safe and healthy development of children, UNICEF will collaborate with the ECCD National Committee and other key </w:t>
      </w:r>
      <w:r w:rsidRPr="00453E1D">
        <w:rPr>
          <w:rFonts w:asciiTheme="minorHAnsi" w:hAnsiTheme="minorHAnsi" w:cstheme="minorHAnsi"/>
        </w:rPr>
        <w:lastRenderedPageBreak/>
        <w:t>stakeholders to develop a comprehensive set of communication and education resources and initiatives for commune and village development committee members, teachers, religious leaders, parents and caregivers. The communication and education resources will promote key practices for full child development, including interactive caregiving, creating child-safe environments, timely and correct health care seeking behaviours, improved infant and young child feeding and child care, stimulation/early learning (ECD) practices, proper treatment and storage of drinking water, hand-washing practices, consistent use of toilets, enrolling children in early learning, and birth registration.</w:t>
      </w:r>
    </w:p>
    <w:p w14:paraId="094145ED"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The key care practice information will be incorporated into existing guidelines and training packages. UNICEF will support the community-wide use and monitoring of resources in the six target districts, and promote reinforcement through partnerships with radio and television programmes.</w:t>
      </w:r>
    </w:p>
    <w:p w14:paraId="2824408F"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 xml:space="preserve">Output 3: By 2018, increased capacities of service providers to promote access to nutrition-specific services at all levels in an enabling environment, particularly in six target provinces. </w:t>
      </w:r>
    </w:p>
    <w:p w14:paraId="11CD6EEA" w14:textId="304C9C1E"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With malnutrition being the underlying cause of almost half (45 per cent) of all under-five deaths in the country, UNICEF will support actions to overcome the major enabling environment barriers, as well as access to quality nutrition services bottlenecks. This will include the provision of technical assistance for the development of new multi-sectoral national guidelines for better nutrition, along with national and sub-national level action plans for their implementation. Direct capacity development of service providers – including community workers – will be supported in the six priority districts, with a focus on improving the nutritional status of children under-five years of age, pregnant and lactating women, and adolescent girls. </w:t>
      </w:r>
    </w:p>
    <w:p w14:paraId="1124CCFE"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Specific actions to improve child nutrition will include increasing coverage of deworming, calcium and iron folate supplementation for pregnant women, promoting the use of iodized salt, strengthening the skills of community health workers to undertake regular screening of children for acute malnutrition, along with treatment when necessary, and promoting social marketing systems for micronutrient supplementation. UNICEF will work with the private sector to improve salt iodization and develop innovative local food supplements to increase the quality of complementary feeding and the treatment of children with severe acute malnutrition. Improving screening processes, out-patient treatment at health facility level, and the availability of local food supplements are interventions which will lay the groundwork for any emergency preparedness and response planning UNICEF may need for nutrition.</w:t>
      </w:r>
    </w:p>
    <w:p w14:paraId="4BD8F8C6"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Output 4: By 2018, increased capacities of service providers to promote access by more newborns, children and women to quality primary health services, focussing on neonatal and maternal health and immunization, especially in six target provinces.</w:t>
      </w:r>
    </w:p>
    <w:p w14:paraId="5DCCAF3A"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In collaboration with other development partners, technical assistance will be provided to the Government for the development of a new Health Strategic Plan and a national Newborn Action Plan. UNICEF will advocate for emphasizing an equity approach in both plans, prioritizing the lower performing districts and vulnerable communities.</w:t>
      </w:r>
    </w:p>
    <w:p w14:paraId="106B221C"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Development of the national immunization supply chain improvement plan, along with standard operating procedures, guidelines and other supporting tools, will be supported, along with assistance for implementation and monitoring. The innovative technology-based monitoring system for the operation and maintenance of the cold chain central systems will be scaled up. In the six priority IECD districts, UNICEF will provide technical financial and, where necessary, material support to ensure that all health facilities provide quality antenatal, delivery and post-natal services to pregnant women and their newborns. This will be done through outreach services, routine immunization services for children 0-23 months and women, including through outreach to hard-to-reach villages, quality health care services and follow up for sick children, and HIV treatment and care services for pregnant women, children and adolescents.</w:t>
      </w:r>
    </w:p>
    <w:p w14:paraId="79083E12"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UNICEF will support an inter-sectoral longitudinal study on the impact of IECD on the survival and development of children.</w:t>
      </w:r>
    </w:p>
    <w:p w14:paraId="4C4237B1"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Output 5: By 2018, strengthened commitment and capacity of government to provide more children and their families, particularly in the six target provinces, with increased access to quality WASH  facilities/services.</w:t>
      </w:r>
    </w:p>
    <w:p w14:paraId="235F6495"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lastRenderedPageBreak/>
        <w:t xml:space="preserve">To overcome disparities between urban and rural populations in terms of access to improved water and sanitation, UNICEF will support the implementation of the costed Rural Water Supply, Sanitation and Hygiene National Action Plan (2015–2018) through implementation of a WASH early childhood development package. Direct support for improved and equitable access to and use of WASH will focus on addressing the WASH needs of children under 5 years old and pregnant women at the household and community level in the six priority districts. This will be done through ending the practice of open defecation, improving hygiene practices, particularly those related to the safe management of infant and young child faeces, and ensuring the provision of WASH services in health care facilities, primary schools and preschools. UNICEF will work to strengthen the existing Health Management Information System (HMIS) and EMIS to better capture and monitor the status of WASH in health care facilities and schools. It will work to strengthen analysis of other national datasets such as the Commune Data Base (CDB), Cambodia Socio-Economic Survey (CSES) and CDHS, to track WASH progress and highlight equity issues. </w:t>
      </w:r>
    </w:p>
    <w:p w14:paraId="1DA27575"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Using the disaster risk reduction approach, which aims to reduce the potential loss of health status, livelihoods, assets and services at community level related to the impact of natural disasters, UNICEF will provide technical support to build the capacities of government and local council members to analyse risks and vulnerabilities to disasters and develop WASH-specific preparedness plans, focussing on villages affected by arsenic or recurrent emergencies.</w:t>
      </w:r>
    </w:p>
    <w:p w14:paraId="7C80CE5C" w14:textId="77777777" w:rsidR="00453E1D" w:rsidRPr="00453E1D" w:rsidRDefault="00453E1D" w:rsidP="00453E1D">
      <w:pPr>
        <w:spacing w:line="240" w:lineRule="auto"/>
        <w:rPr>
          <w:rFonts w:asciiTheme="minorHAnsi" w:hAnsiTheme="minorHAnsi" w:cstheme="minorHAnsi"/>
          <w:i/>
        </w:rPr>
      </w:pPr>
      <w:r w:rsidRPr="00453E1D">
        <w:rPr>
          <w:rFonts w:asciiTheme="minorHAnsi" w:hAnsiTheme="minorHAnsi" w:cstheme="minorHAnsi"/>
          <w:i/>
        </w:rPr>
        <w:t>Output 6: By 2018, strengthened commitment and capacity of government to provide more children under 5 with increased access to inclusive quality early childhood education, particularly among children with disabilities, indigenous minority children, and those living in the six target provinces.</w:t>
      </w:r>
    </w:p>
    <w:p w14:paraId="74799CD9"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In support of the Government’s efforts to expand access to quality early childhood education, UNICEF will continue to provide technical support for national systems strengthening, including maintaining a key role within the early childhood education sub-sector chaired by the Secretary of State.</w:t>
      </w:r>
    </w:p>
    <w:p w14:paraId="788333BB"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Technical support will be provided to develop a plan for the establishment of decentralized preschool teacher training based on approved standards for state preschool teachers (through pre-service training) and community preschool teachers (through continuous professional development). UNICEF will support improvements in quality and monitoring, including revising the early childhood education curriculum, and establishing a national monitoring system within the EMIS. </w:t>
      </w:r>
    </w:p>
    <w:p w14:paraId="5C64735C"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UNICEF will provide capacity development for the Ministry of Education, Youth and Sport (MoEYS) focal persons at both national and sub-national levels to support preschools to implement the Inclusive Preschool Education Approach. This will improve school readiness for children with disabilities, with a particular focus on the six priority IECD districts. In selected districts with a larger proportion of indigenous minorities, support will be provided to the provincial and district education authorities to develop and implement plans that ensure preschools implement multilingual education. </w:t>
      </w:r>
      <w:r w:rsidRPr="00453E1D">
        <w:rPr>
          <w:rFonts w:asciiTheme="minorHAnsi" w:hAnsiTheme="minorHAnsi" w:cstheme="minorHAnsi"/>
        </w:rPr>
        <w:br w:type="page"/>
      </w:r>
    </w:p>
    <w:p w14:paraId="14AA75F4" w14:textId="77777777" w:rsidR="00453E1D" w:rsidRPr="00453E1D" w:rsidRDefault="00453E1D" w:rsidP="00453E1D">
      <w:pPr>
        <w:spacing w:line="240" w:lineRule="auto"/>
        <w:rPr>
          <w:rFonts w:asciiTheme="minorHAnsi" w:hAnsiTheme="minorHAnsi" w:cstheme="minorHAnsi"/>
          <w:b/>
          <w:bCs/>
        </w:rPr>
      </w:pPr>
      <w:r w:rsidRPr="00453E1D">
        <w:rPr>
          <w:rFonts w:asciiTheme="minorHAnsi" w:hAnsiTheme="minorHAnsi" w:cstheme="minorHAnsi"/>
        </w:rPr>
        <w:lastRenderedPageBreak/>
        <w:t>Across the IECD programme areas, UNICEF Cambodia’s Country Kit details specific actions to address vulnerable areas in service delivery to reach their objectives:</w:t>
      </w:r>
    </w:p>
    <w:p w14:paraId="6A7BC9D6"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bCs/>
        </w:rPr>
        <w:t xml:space="preserve">Providing Adequate Nutrition </w:t>
      </w:r>
    </w:p>
    <w:p w14:paraId="29FAF96D" w14:textId="77777777" w:rsidR="00453E1D" w:rsidRPr="00453E1D" w:rsidRDefault="00453E1D" w:rsidP="00453E1D">
      <w:pPr>
        <w:numPr>
          <w:ilvl w:val="0"/>
          <w:numId w:val="46"/>
        </w:numPr>
        <w:spacing w:line="240" w:lineRule="auto"/>
        <w:rPr>
          <w:rFonts w:asciiTheme="minorHAnsi" w:hAnsiTheme="minorHAnsi" w:cstheme="minorHAnsi"/>
        </w:rPr>
      </w:pPr>
      <w:r w:rsidRPr="00453E1D">
        <w:rPr>
          <w:rFonts w:asciiTheme="minorHAnsi" w:hAnsiTheme="minorHAnsi" w:cstheme="minorHAnsi"/>
        </w:rPr>
        <w:t xml:space="preserve">Strengthen skills of community health workers to regularly screen children for acute malnutrition, along with appropriate treatment </w:t>
      </w:r>
    </w:p>
    <w:p w14:paraId="1C3F868B" w14:textId="77777777" w:rsidR="00453E1D" w:rsidRPr="00453E1D" w:rsidRDefault="00453E1D" w:rsidP="00453E1D">
      <w:pPr>
        <w:numPr>
          <w:ilvl w:val="0"/>
          <w:numId w:val="46"/>
        </w:numPr>
        <w:spacing w:line="240" w:lineRule="auto"/>
        <w:rPr>
          <w:rFonts w:asciiTheme="minorHAnsi" w:hAnsiTheme="minorHAnsi" w:cstheme="minorHAnsi"/>
        </w:rPr>
      </w:pPr>
      <w:r w:rsidRPr="00453E1D">
        <w:rPr>
          <w:rFonts w:asciiTheme="minorHAnsi" w:hAnsiTheme="minorHAnsi" w:cstheme="minorHAnsi"/>
        </w:rPr>
        <w:t xml:space="preserve">Support improvements in feeding practices for children aged 0 to 24 months, including breastfeeding and complementary feeding </w:t>
      </w:r>
    </w:p>
    <w:p w14:paraId="4C1941F6" w14:textId="77777777" w:rsidR="00453E1D" w:rsidRPr="00453E1D" w:rsidRDefault="00453E1D" w:rsidP="00453E1D">
      <w:pPr>
        <w:numPr>
          <w:ilvl w:val="0"/>
          <w:numId w:val="46"/>
        </w:numPr>
        <w:spacing w:line="240" w:lineRule="auto"/>
        <w:rPr>
          <w:rFonts w:asciiTheme="minorHAnsi" w:hAnsiTheme="minorHAnsi" w:cstheme="minorHAnsi"/>
        </w:rPr>
      </w:pPr>
      <w:r w:rsidRPr="00453E1D">
        <w:rPr>
          <w:rFonts w:asciiTheme="minorHAnsi" w:hAnsiTheme="minorHAnsi" w:cstheme="minorHAnsi"/>
        </w:rPr>
        <w:t xml:space="preserve">Continue to promote best practices and seek innovative ways to improve complementary feeding for children aged 6 to 24 months </w:t>
      </w:r>
    </w:p>
    <w:p w14:paraId="00044E71" w14:textId="77777777" w:rsidR="00453E1D" w:rsidRPr="00453E1D" w:rsidRDefault="00453E1D" w:rsidP="00453E1D">
      <w:pPr>
        <w:numPr>
          <w:ilvl w:val="0"/>
          <w:numId w:val="46"/>
        </w:numPr>
        <w:spacing w:line="240" w:lineRule="auto"/>
        <w:rPr>
          <w:rFonts w:asciiTheme="minorHAnsi" w:hAnsiTheme="minorHAnsi" w:cstheme="minorHAnsi"/>
        </w:rPr>
      </w:pPr>
      <w:r w:rsidRPr="00453E1D">
        <w:rPr>
          <w:rFonts w:asciiTheme="minorHAnsi" w:hAnsiTheme="minorHAnsi" w:cstheme="minorHAnsi"/>
        </w:rPr>
        <w:t xml:space="preserve">Expand awareness campaigns among the urban population and the wealthiest on the importance of exclusive breastfeeding </w:t>
      </w:r>
    </w:p>
    <w:p w14:paraId="4041F0E2" w14:textId="77777777" w:rsidR="00453E1D" w:rsidRPr="00453E1D" w:rsidRDefault="00453E1D" w:rsidP="00453E1D">
      <w:pPr>
        <w:spacing w:line="240" w:lineRule="auto"/>
        <w:rPr>
          <w:rFonts w:asciiTheme="minorHAnsi" w:hAnsiTheme="minorHAnsi" w:cstheme="minorHAnsi"/>
          <w:b/>
          <w:bCs/>
        </w:rPr>
      </w:pPr>
      <w:r w:rsidRPr="00453E1D">
        <w:rPr>
          <w:rFonts w:asciiTheme="minorHAnsi" w:hAnsiTheme="minorHAnsi" w:cstheme="minorHAnsi"/>
          <w:b/>
          <w:bCs/>
        </w:rPr>
        <w:t xml:space="preserve">Ensuring Health Services for Every Child </w:t>
      </w:r>
    </w:p>
    <w:p w14:paraId="3CC2F1E8" w14:textId="77777777" w:rsidR="00453E1D" w:rsidRPr="00453E1D" w:rsidRDefault="00453E1D" w:rsidP="00453E1D">
      <w:pPr>
        <w:numPr>
          <w:ilvl w:val="0"/>
          <w:numId w:val="47"/>
        </w:numPr>
        <w:spacing w:line="240" w:lineRule="auto"/>
        <w:rPr>
          <w:rFonts w:asciiTheme="minorHAnsi" w:hAnsiTheme="minorHAnsi" w:cstheme="minorHAnsi"/>
        </w:rPr>
      </w:pPr>
      <w:r w:rsidRPr="00453E1D">
        <w:rPr>
          <w:rFonts w:asciiTheme="minorHAnsi" w:hAnsiTheme="minorHAnsi" w:cstheme="minorHAnsi"/>
        </w:rPr>
        <w:t xml:space="preserve">Strengthen the capacity of service providers, including community workers, to provide nutritional support to children under 5, pregnant women, breastfeeding mothers and adolescent girls in six selected districts </w:t>
      </w:r>
    </w:p>
    <w:p w14:paraId="1DC736E3" w14:textId="77777777" w:rsidR="00453E1D" w:rsidRPr="00453E1D" w:rsidRDefault="00453E1D" w:rsidP="00453E1D">
      <w:pPr>
        <w:numPr>
          <w:ilvl w:val="0"/>
          <w:numId w:val="47"/>
        </w:numPr>
        <w:spacing w:line="240" w:lineRule="auto"/>
        <w:rPr>
          <w:rFonts w:asciiTheme="minorHAnsi" w:hAnsiTheme="minorHAnsi" w:cstheme="minorHAnsi"/>
        </w:rPr>
      </w:pPr>
      <w:r w:rsidRPr="00453E1D">
        <w:rPr>
          <w:rFonts w:asciiTheme="minorHAnsi" w:hAnsiTheme="minorHAnsi" w:cstheme="minorHAnsi"/>
        </w:rPr>
        <w:t xml:space="preserve">Support the Government to develop an improvement plan for the national immunization supply chain that includes standard operating procedures, guidelines and other supporting tools; provide assistance to implement and monitor the plan </w:t>
      </w:r>
    </w:p>
    <w:p w14:paraId="7E9161A0" w14:textId="77777777" w:rsidR="00453E1D" w:rsidRPr="00453E1D" w:rsidRDefault="00453E1D" w:rsidP="00453E1D">
      <w:pPr>
        <w:numPr>
          <w:ilvl w:val="0"/>
          <w:numId w:val="47"/>
        </w:numPr>
        <w:spacing w:line="240" w:lineRule="auto"/>
        <w:rPr>
          <w:rFonts w:asciiTheme="minorHAnsi" w:hAnsiTheme="minorHAnsi" w:cstheme="minorHAnsi"/>
        </w:rPr>
      </w:pPr>
      <w:r w:rsidRPr="00453E1D">
        <w:rPr>
          <w:rFonts w:asciiTheme="minorHAnsi" w:hAnsiTheme="minorHAnsi" w:cstheme="minorHAnsi"/>
        </w:rPr>
        <w:t xml:space="preserve">Support conducting an inter-sectoral longitudinal study on the impact of IECD on the survival and development of children </w:t>
      </w:r>
    </w:p>
    <w:p w14:paraId="2A5B3C0D"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bCs/>
        </w:rPr>
        <w:t xml:space="preserve">Boosting Access to Clean Water and Sanitation </w:t>
      </w:r>
    </w:p>
    <w:p w14:paraId="091B7B32" w14:textId="77777777" w:rsidR="00453E1D" w:rsidRPr="00453E1D" w:rsidRDefault="00453E1D" w:rsidP="00453E1D">
      <w:pPr>
        <w:numPr>
          <w:ilvl w:val="0"/>
          <w:numId w:val="48"/>
        </w:numPr>
        <w:spacing w:line="240" w:lineRule="auto"/>
        <w:rPr>
          <w:rFonts w:asciiTheme="minorHAnsi" w:hAnsiTheme="minorHAnsi" w:cstheme="minorHAnsi"/>
        </w:rPr>
      </w:pPr>
      <w:r w:rsidRPr="00453E1D">
        <w:rPr>
          <w:rFonts w:asciiTheme="minorHAnsi" w:hAnsiTheme="minorHAnsi" w:cstheme="minorHAnsi"/>
        </w:rPr>
        <w:t xml:space="preserve">Provide children under 5 years old and their caregivers with increased access to sustainable improved rural water supply, including in arsenic- and emergency-affected areas </w:t>
      </w:r>
    </w:p>
    <w:p w14:paraId="7E51D0AD" w14:textId="77777777" w:rsidR="00453E1D" w:rsidRPr="00453E1D" w:rsidRDefault="00453E1D" w:rsidP="00453E1D">
      <w:pPr>
        <w:numPr>
          <w:ilvl w:val="0"/>
          <w:numId w:val="48"/>
        </w:numPr>
        <w:spacing w:line="240" w:lineRule="auto"/>
        <w:rPr>
          <w:rFonts w:asciiTheme="minorHAnsi" w:hAnsiTheme="minorHAnsi" w:cstheme="minorHAnsi"/>
        </w:rPr>
      </w:pPr>
      <w:r w:rsidRPr="00453E1D">
        <w:rPr>
          <w:rFonts w:asciiTheme="minorHAnsi" w:hAnsiTheme="minorHAnsi" w:cstheme="minorHAnsi"/>
        </w:rPr>
        <w:t xml:space="preserve">Enhance positive behaviour change for children under 5 and increase access to sustainable improved sanitation in rural areas </w:t>
      </w:r>
    </w:p>
    <w:p w14:paraId="23BF80CC" w14:textId="77777777" w:rsidR="00453E1D" w:rsidRPr="00453E1D" w:rsidRDefault="00453E1D" w:rsidP="00453E1D">
      <w:pPr>
        <w:numPr>
          <w:ilvl w:val="0"/>
          <w:numId w:val="48"/>
        </w:numPr>
        <w:spacing w:line="240" w:lineRule="auto"/>
        <w:rPr>
          <w:rFonts w:asciiTheme="minorHAnsi" w:hAnsiTheme="minorHAnsi" w:cstheme="minorHAnsi"/>
        </w:rPr>
      </w:pPr>
      <w:r w:rsidRPr="00453E1D">
        <w:rPr>
          <w:rFonts w:asciiTheme="minorHAnsi" w:hAnsiTheme="minorHAnsi" w:cstheme="minorHAnsi"/>
        </w:rPr>
        <w:t xml:space="preserve">Ensure better WASH for children under 5 and their caregivers in health care facilities, pre- schools and schools </w:t>
      </w:r>
    </w:p>
    <w:p w14:paraId="04BCE702" w14:textId="77777777" w:rsidR="00453E1D" w:rsidRPr="00453E1D" w:rsidRDefault="00453E1D" w:rsidP="00453E1D">
      <w:pPr>
        <w:numPr>
          <w:ilvl w:val="0"/>
          <w:numId w:val="48"/>
        </w:numPr>
        <w:spacing w:line="240" w:lineRule="auto"/>
        <w:rPr>
          <w:rFonts w:asciiTheme="minorHAnsi" w:hAnsiTheme="minorHAnsi" w:cstheme="minorHAnsi"/>
        </w:rPr>
      </w:pPr>
      <w:r w:rsidRPr="00453E1D">
        <w:rPr>
          <w:rFonts w:asciiTheme="minorHAnsi" w:hAnsiTheme="minorHAnsi" w:cstheme="minorHAnsi"/>
        </w:rPr>
        <w:t xml:space="preserve">Provide technical support to the Government and local council members to analyse the risk of disasters and develop WASH-speci c preparedness plans, focusing on villages affected by arsenic or recurring emergencies </w:t>
      </w:r>
    </w:p>
    <w:p w14:paraId="5DF6E37C"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bCs/>
        </w:rPr>
        <w:t xml:space="preserve">Setting the Foundation for Lifelong Learning </w:t>
      </w:r>
    </w:p>
    <w:p w14:paraId="6381E8E2" w14:textId="77777777" w:rsidR="00453E1D" w:rsidRPr="00453E1D" w:rsidRDefault="00453E1D" w:rsidP="00453E1D">
      <w:pPr>
        <w:numPr>
          <w:ilvl w:val="0"/>
          <w:numId w:val="49"/>
        </w:numPr>
        <w:spacing w:line="240" w:lineRule="auto"/>
        <w:rPr>
          <w:rFonts w:asciiTheme="minorHAnsi" w:hAnsiTheme="minorHAnsi" w:cstheme="minorHAnsi"/>
        </w:rPr>
      </w:pPr>
      <w:r w:rsidRPr="00453E1D">
        <w:rPr>
          <w:rFonts w:asciiTheme="minorHAnsi" w:hAnsiTheme="minorHAnsi" w:cstheme="minorHAnsi"/>
        </w:rPr>
        <w:t xml:space="preserve">Support the Government to develop plans for decentralized pre-school teacher training based on approved standards for state pre-school teachers and community pre-school training </w:t>
      </w:r>
    </w:p>
    <w:p w14:paraId="09D001F8" w14:textId="77777777" w:rsidR="00453E1D" w:rsidRPr="00453E1D" w:rsidRDefault="00453E1D" w:rsidP="00453E1D">
      <w:pPr>
        <w:numPr>
          <w:ilvl w:val="0"/>
          <w:numId w:val="49"/>
        </w:numPr>
        <w:spacing w:line="240" w:lineRule="auto"/>
        <w:rPr>
          <w:rFonts w:asciiTheme="minorHAnsi" w:hAnsiTheme="minorHAnsi" w:cstheme="minorHAnsi"/>
        </w:rPr>
      </w:pPr>
      <w:r w:rsidRPr="00453E1D">
        <w:rPr>
          <w:rFonts w:asciiTheme="minorHAnsi" w:hAnsiTheme="minorHAnsi" w:cstheme="minorHAnsi"/>
        </w:rPr>
        <w:t xml:space="preserve">Support the Government to implement inclusive education in pre-schools, including for children with disabilities </w:t>
      </w:r>
    </w:p>
    <w:p w14:paraId="0BE82EBC" w14:textId="77777777" w:rsidR="00453E1D" w:rsidRPr="00453E1D" w:rsidRDefault="00453E1D" w:rsidP="00453E1D">
      <w:pPr>
        <w:numPr>
          <w:ilvl w:val="0"/>
          <w:numId w:val="49"/>
        </w:numPr>
        <w:spacing w:line="240" w:lineRule="auto"/>
        <w:rPr>
          <w:rFonts w:asciiTheme="minorHAnsi" w:hAnsiTheme="minorHAnsi" w:cstheme="minorHAnsi"/>
        </w:rPr>
      </w:pPr>
      <w:r w:rsidRPr="00453E1D">
        <w:rPr>
          <w:rFonts w:asciiTheme="minorHAnsi" w:hAnsiTheme="minorHAnsi" w:cstheme="minorHAnsi"/>
        </w:rPr>
        <w:t xml:space="preserve">Support provincial and district education authorities to implement multilingual education in pre-schools for children from ethnic minority communities </w:t>
      </w:r>
    </w:p>
    <w:p w14:paraId="65559924"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bCs/>
        </w:rPr>
        <w:t xml:space="preserve">Supporting Local Administrations to Deliver Critical Services for ECCD </w:t>
      </w:r>
    </w:p>
    <w:p w14:paraId="1FE0F8C9" w14:textId="77777777" w:rsidR="00453E1D" w:rsidRPr="00453E1D" w:rsidRDefault="00453E1D" w:rsidP="00453E1D">
      <w:pPr>
        <w:numPr>
          <w:ilvl w:val="0"/>
          <w:numId w:val="50"/>
        </w:numPr>
        <w:spacing w:line="240" w:lineRule="auto"/>
        <w:rPr>
          <w:rFonts w:asciiTheme="minorHAnsi" w:hAnsiTheme="minorHAnsi" w:cstheme="minorHAnsi"/>
        </w:rPr>
      </w:pPr>
      <w:r w:rsidRPr="00453E1D">
        <w:rPr>
          <w:rFonts w:asciiTheme="minorHAnsi" w:hAnsiTheme="minorHAnsi" w:cstheme="minorHAnsi"/>
        </w:rPr>
        <w:t xml:space="preserve">Support communities to map households with social- and disaster-related risks and vulnerabilities, including households with disabilities, to inform commune planning and budgeting for social service delivery </w:t>
      </w:r>
    </w:p>
    <w:p w14:paraId="14B4F06B" w14:textId="77777777" w:rsidR="00453E1D" w:rsidRPr="00453E1D" w:rsidRDefault="00453E1D" w:rsidP="00453E1D">
      <w:pPr>
        <w:numPr>
          <w:ilvl w:val="0"/>
          <w:numId w:val="50"/>
        </w:numPr>
        <w:spacing w:line="240" w:lineRule="auto"/>
        <w:rPr>
          <w:rFonts w:asciiTheme="minorHAnsi" w:hAnsiTheme="minorHAnsi" w:cstheme="minorHAnsi"/>
        </w:rPr>
      </w:pPr>
      <w:r w:rsidRPr="00453E1D">
        <w:rPr>
          <w:rFonts w:asciiTheme="minorHAnsi" w:hAnsiTheme="minorHAnsi" w:cstheme="minorHAnsi"/>
        </w:rPr>
        <w:lastRenderedPageBreak/>
        <w:t xml:space="preserve">Provide training and support to local authorities to promote and execute inclusive community planning and deliver social services relevant to ECCD </w:t>
      </w:r>
    </w:p>
    <w:p w14:paraId="7C77F19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b/>
          <w:bCs/>
        </w:rPr>
        <w:t xml:space="preserve">Engaging with Communities to Promote Positive Caregiver Practices </w:t>
      </w:r>
    </w:p>
    <w:p w14:paraId="207C1AF4" w14:textId="77777777" w:rsidR="00453E1D" w:rsidRPr="00453E1D" w:rsidRDefault="00453E1D" w:rsidP="00453E1D">
      <w:pPr>
        <w:numPr>
          <w:ilvl w:val="0"/>
          <w:numId w:val="51"/>
        </w:numPr>
        <w:spacing w:line="240" w:lineRule="auto"/>
        <w:rPr>
          <w:rFonts w:asciiTheme="minorHAnsi" w:hAnsiTheme="minorHAnsi" w:cstheme="minorHAnsi"/>
        </w:rPr>
      </w:pPr>
      <w:r w:rsidRPr="00453E1D">
        <w:rPr>
          <w:rFonts w:asciiTheme="minorHAnsi" w:hAnsiTheme="minorHAnsi" w:cstheme="minorHAnsi"/>
        </w:rPr>
        <w:t xml:space="preserve">Support the Government to develop a comprehensive set of communication, and education resources and initiatives on children’s development needs for commune and village development committee members, religious leaders, parents, and caretakers </w:t>
      </w:r>
    </w:p>
    <w:p w14:paraId="5422C819" w14:textId="77777777" w:rsidR="00453E1D" w:rsidRPr="00453E1D" w:rsidRDefault="00453E1D" w:rsidP="00453E1D">
      <w:pPr>
        <w:numPr>
          <w:ilvl w:val="0"/>
          <w:numId w:val="51"/>
        </w:numPr>
        <w:spacing w:line="240" w:lineRule="auto"/>
        <w:rPr>
          <w:rFonts w:asciiTheme="minorHAnsi" w:hAnsiTheme="minorHAnsi" w:cstheme="minorHAnsi"/>
        </w:rPr>
      </w:pPr>
      <w:r w:rsidRPr="00453E1D">
        <w:rPr>
          <w:rFonts w:asciiTheme="minorHAnsi" w:hAnsiTheme="minorHAnsi" w:cstheme="minorHAnsi"/>
        </w:rPr>
        <w:t xml:space="preserve">Promote birth registration and positive child development practices, such as interactive caregiving, creating safe environments for children and learning through play and sports </w:t>
      </w:r>
    </w:p>
    <w:p w14:paraId="55634F88" w14:textId="77777777" w:rsidR="00453E1D" w:rsidRPr="00453E1D" w:rsidRDefault="00453E1D" w:rsidP="00453E1D">
      <w:pPr>
        <w:numPr>
          <w:ilvl w:val="0"/>
          <w:numId w:val="51"/>
        </w:numPr>
        <w:spacing w:line="240" w:lineRule="auto"/>
        <w:rPr>
          <w:rFonts w:asciiTheme="minorHAnsi" w:hAnsiTheme="minorHAnsi" w:cstheme="minorHAnsi"/>
        </w:rPr>
      </w:pPr>
      <w:r w:rsidRPr="00453E1D">
        <w:rPr>
          <w:rFonts w:asciiTheme="minorHAnsi" w:hAnsiTheme="minorHAnsi" w:cstheme="minorHAnsi"/>
        </w:rPr>
        <w:t>Monitor the use of resources for children in communities and disseminates messages on child development through radio and television programmes.</w:t>
      </w:r>
    </w:p>
    <w:p w14:paraId="5DEEF630" w14:textId="64C40A3A" w:rsidR="005769D0" w:rsidRDefault="00453E1D" w:rsidP="00453E1D">
      <w:pPr>
        <w:spacing w:line="240" w:lineRule="auto"/>
        <w:rPr>
          <w:rFonts w:asciiTheme="minorHAnsi" w:hAnsiTheme="minorHAnsi" w:cstheme="minorHAnsi"/>
        </w:rPr>
      </w:pPr>
      <w:r w:rsidRPr="00453E1D">
        <w:rPr>
          <w:rFonts w:asciiTheme="minorHAnsi" w:hAnsiTheme="minorHAnsi" w:cstheme="minorHAnsi"/>
        </w:rPr>
        <w:t>(Source: Country_kit_IECD_Final_A4.pdf)</w:t>
      </w:r>
      <w:r w:rsidR="00F61364">
        <w:rPr>
          <w:rFonts w:asciiTheme="minorHAnsi" w:hAnsiTheme="minorHAnsi" w:cstheme="minorHAnsi"/>
        </w:rPr>
        <w:t>.</w:t>
      </w:r>
    </w:p>
    <w:p w14:paraId="7D5E5192" w14:textId="77777777" w:rsidR="005769D0" w:rsidRDefault="005769D0" w:rsidP="00F60F5E">
      <w:pPr>
        <w:pStyle w:val="BodyText"/>
      </w:pPr>
      <w:r>
        <w:br w:type="page"/>
      </w:r>
    </w:p>
    <w:p w14:paraId="6A56B0D3" w14:textId="1B34E6C9" w:rsidR="005769D0" w:rsidRPr="00ED7A60" w:rsidRDefault="00EC21A7" w:rsidP="00F60F5E">
      <w:pPr>
        <w:pStyle w:val="Heading3NONUM"/>
      </w:pPr>
      <w:bookmarkStart w:id="377" w:name="_Toc7527373"/>
      <w:r>
        <w:lastRenderedPageBreak/>
        <w:t xml:space="preserve">UNICEF Cambodia </w:t>
      </w:r>
      <w:r w:rsidR="005769D0">
        <w:t>Country Programme</w:t>
      </w:r>
      <w:r>
        <w:t xml:space="preserve"> 2016 – 18 </w:t>
      </w:r>
      <w:r w:rsidR="005769D0">
        <w:t>Results Framework</w:t>
      </w:r>
      <w:r>
        <w:t xml:space="preserve"> (Outcome 1)</w:t>
      </w:r>
      <w:bookmarkEnd w:id="377"/>
    </w:p>
    <w:p w14:paraId="3E211123" w14:textId="41D4B319" w:rsidR="00453E1D" w:rsidRPr="00453E1D" w:rsidRDefault="005769D0" w:rsidP="00453E1D">
      <w:pPr>
        <w:spacing w:line="240" w:lineRule="auto"/>
        <w:rPr>
          <w:rFonts w:asciiTheme="minorHAnsi" w:hAnsiTheme="minorHAnsi" w:cstheme="minorHAnsi"/>
        </w:rPr>
      </w:pPr>
      <w:r>
        <w:rPr>
          <w:noProof/>
        </w:rPr>
        <w:drawing>
          <wp:inline distT="0" distB="0" distL="0" distR="0" wp14:anchorId="17E78AA5" wp14:editId="28BE9723">
            <wp:extent cx="6343650" cy="69532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43650" cy="6953250"/>
                    </a:xfrm>
                    <a:prstGeom prst="rect">
                      <a:avLst/>
                    </a:prstGeom>
                  </pic:spPr>
                </pic:pic>
              </a:graphicData>
            </a:graphic>
          </wp:inline>
        </w:drawing>
      </w:r>
    </w:p>
    <w:p w14:paraId="33676ADA" w14:textId="32B8E039" w:rsidR="005769D0" w:rsidRDefault="005769D0">
      <w:pPr>
        <w:spacing w:after="0" w:line="240" w:lineRule="auto"/>
        <w:rPr>
          <w:rFonts w:asciiTheme="minorHAnsi" w:hAnsiTheme="minorHAnsi" w:cstheme="minorHAnsi"/>
          <w:lang w:eastAsia="en-US"/>
        </w:rPr>
      </w:pPr>
      <w:r>
        <w:rPr>
          <w:rFonts w:asciiTheme="minorHAnsi" w:hAnsiTheme="minorHAnsi" w:cstheme="minorHAnsi"/>
          <w:lang w:eastAsia="en-US"/>
        </w:rPr>
        <w:br w:type="page"/>
      </w:r>
    </w:p>
    <w:p w14:paraId="797EC19F" w14:textId="1017C6AF" w:rsidR="005769D0" w:rsidRDefault="005769D0" w:rsidP="00453E1D">
      <w:pPr>
        <w:rPr>
          <w:rFonts w:asciiTheme="minorHAnsi" w:hAnsiTheme="minorHAnsi" w:cstheme="minorHAnsi"/>
          <w:lang w:eastAsia="en-US"/>
        </w:rPr>
      </w:pPr>
      <w:r>
        <w:rPr>
          <w:noProof/>
        </w:rPr>
        <w:lastRenderedPageBreak/>
        <w:drawing>
          <wp:inline distT="0" distB="0" distL="0" distR="0" wp14:anchorId="2154B33C" wp14:editId="496CD678">
            <wp:extent cx="6343650" cy="84105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343650" cy="8410575"/>
                    </a:xfrm>
                    <a:prstGeom prst="rect">
                      <a:avLst/>
                    </a:prstGeom>
                  </pic:spPr>
                </pic:pic>
              </a:graphicData>
            </a:graphic>
          </wp:inline>
        </w:drawing>
      </w:r>
    </w:p>
    <w:p w14:paraId="7B2DF38C" w14:textId="77777777" w:rsidR="005769D0" w:rsidRDefault="005769D0" w:rsidP="00F60F5E">
      <w:pPr>
        <w:pStyle w:val="BodyText"/>
        <w:rPr>
          <w:lang w:eastAsia="en-US"/>
        </w:rPr>
      </w:pPr>
      <w:r>
        <w:rPr>
          <w:lang w:eastAsia="en-US"/>
        </w:rPr>
        <w:br w:type="page"/>
      </w:r>
    </w:p>
    <w:p w14:paraId="334F9BC6" w14:textId="7E001CAA" w:rsidR="005769D0" w:rsidRDefault="005769D0" w:rsidP="00453E1D">
      <w:pPr>
        <w:rPr>
          <w:rFonts w:asciiTheme="minorHAnsi" w:hAnsiTheme="minorHAnsi" w:cstheme="minorHAnsi"/>
          <w:lang w:eastAsia="en-US"/>
        </w:rPr>
      </w:pPr>
      <w:r>
        <w:rPr>
          <w:noProof/>
        </w:rPr>
        <w:lastRenderedPageBreak/>
        <w:drawing>
          <wp:inline distT="0" distB="0" distL="0" distR="0" wp14:anchorId="75685B4E" wp14:editId="3F83A923">
            <wp:extent cx="6353175" cy="83534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353175" cy="8353425"/>
                    </a:xfrm>
                    <a:prstGeom prst="rect">
                      <a:avLst/>
                    </a:prstGeom>
                  </pic:spPr>
                </pic:pic>
              </a:graphicData>
            </a:graphic>
          </wp:inline>
        </w:drawing>
      </w:r>
    </w:p>
    <w:p w14:paraId="6558A908" w14:textId="77777777" w:rsidR="005769D0" w:rsidRDefault="005769D0" w:rsidP="00F60F5E">
      <w:pPr>
        <w:pStyle w:val="BodyText"/>
        <w:rPr>
          <w:lang w:eastAsia="en-US"/>
        </w:rPr>
      </w:pPr>
      <w:r>
        <w:rPr>
          <w:lang w:eastAsia="en-US"/>
        </w:rPr>
        <w:br w:type="page"/>
      </w:r>
    </w:p>
    <w:p w14:paraId="466724EB" w14:textId="77C4F80F" w:rsidR="00453E1D" w:rsidRPr="00453E1D" w:rsidRDefault="005769D0" w:rsidP="00453E1D">
      <w:pPr>
        <w:rPr>
          <w:rFonts w:asciiTheme="minorHAnsi" w:hAnsiTheme="minorHAnsi" w:cstheme="minorHAnsi"/>
          <w:lang w:eastAsia="en-US"/>
        </w:rPr>
      </w:pPr>
      <w:r>
        <w:rPr>
          <w:noProof/>
        </w:rPr>
        <w:lastRenderedPageBreak/>
        <w:drawing>
          <wp:inline distT="0" distB="0" distL="0" distR="0" wp14:anchorId="5A6D5EC5" wp14:editId="30D98734">
            <wp:extent cx="6353175" cy="55816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53175" cy="5581650"/>
                    </a:xfrm>
                    <a:prstGeom prst="rect">
                      <a:avLst/>
                    </a:prstGeom>
                  </pic:spPr>
                </pic:pic>
              </a:graphicData>
            </a:graphic>
          </wp:inline>
        </w:drawing>
      </w:r>
    </w:p>
    <w:p w14:paraId="217AF7C0" w14:textId="77777777" w:rsidR="00453E1D" w:rsidRPr="00ED7A60" w:rsidRDefault="00453E1D" w:rsidP="00ED7A60">
      <w:pPr>
        <w:pStyle w:val="Annextitle"/>
        <w:rPr>
          <w:b w:val="0"/>
        </w:rPr>
      </w:pPr>
      <w:bookmarkStart w:id="378" w:name="_Ref7474954"/>
      <w:bookmarkStart w:id="379" w:name="_Toc7527374"/>
      <w:r w:rsidRPr="00ED7A60">
        <w:lastRenderedPageBreak/>
        <w:t>Evaluation Management Arrangements</w:t>
      </w:r>
      <w:bookmarkEnd w:id="378"/>
      <w:bookmarkEnd w:id="379"/>
    </w:p>
    <w:p w14:paraId="057F5054" w14:textId="77777777" w:rsidR="00453E1D" w:rsidRPr="00453E1D" w:rsidRDefault="00453E1D" w:rsidP="00453E1D">
      <w:pPr>
        <w:spacing w:after="0" w:line="240" w:lineRule="auto"/>
        <w:jc w:val="right"/>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1F4E79"/>
          <w:sz w:val="36"/>
          <w:szCs w:val="36"/>
        </w:rPr>
        <w:t>UNICEF CAMBODIA</w:t>
      </w:r>
      <w:r w:rsidRPr="00453E1D">
        <w:rPr>
          <w:rFonts w:asciiTheme="minorHAnsi" w:eastAsia="Times New Roman" w:hAnsiTheme="minorHAnsi" w:cstheme="minorHAnsi"/>
          <w:sz w:val="36"/>
          <w:szCs w:val="36"/>
        </w:rPr>
        <w:t> </w:t>
      </w:r>
    </w:p>
    <w:p w14:paraId="00395640" w14:textId="77777777" w:rsidR="00453E1D" w:rsidRPr="00453E1D" w:rsidRDefault="00453E1D" w:rsidP="00453E1D">
      <w:pPr>
        <w:spacing w:after="0" w:line="240" w:lineRule="auto"/>
        <w:jc w:val="right"/>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00B0F0"/>
          <w:sz w:val="32"/>
          <w:szCs w:val="32"/>
        </w:rPr>
        <w:t>FORMATIVE EVALUATION OF UNICEF’S INTEGRATED EARLY CHILDHOOD DEVELOPMENT APPROACH</w:t>
      </w:r>
      <w:r w:rsidRPr="00453E1D">
        <w:rPr>
          <w:rFonts w:asciiTheme="minorHAnsi" w:eastAsia="Times New Roman" w:hAnsiTheme="minorHAnsi" w:cstheme="minorHAnsi"/>
          <w:sz w:val="32"/>
          <w:szCs w:val="32"/>
        </w:rPr>
        <w:t> </w:t>
      </w:r>
    </w:p>
    <w:p w14:paraId="32AE7D6A" w14:textId="77777777" w:rsidR="00453E1D" w:rsidRPr="00ED7A60" w:rsidRDefault="00453E1D" w:rsidP="00453E1D">
      <w:pPr>
        <w:spacing w:after="0" w:line="240" w:lineRule="auto"/>
        <w:jc w:val="right"/>
        <w:textAlignment w:val="baseline"/>
        <w:rPr>
          <w:rFonts w:asciiTheme="minorHAnsi" w:eastAsia="Times New Roman" w:hAnsiTheme="minorHAnsi" w:cstheme="minorHAnsi"/>
          <w:sz w:val="24"/>
          <w:szCs w:val="24"/>
          <w:lang w:val="fr-FR"/>
        </w:rPr>
      </w:pPr>
      <w:r w:rsidRPr="00ED7A60">
        <w:rPr>
          <w:rFonts w:asciiTheme="minorHAnsi" w:eastAsia="Times New Roman" w:hAnsiTheme="minorHAnsi" w:cstheme="minorHAnsi"/>
          <w:b/>
          <w:bCs/>
          <w:color w:val="1F4E79"/>
          <w:sz w:val="32"/>
          <w:szCs w:val="32"/>
          <w:lang w:val="fr-FR"/>
        </w:rPr>
        <w:t>EVALUATION MANAGEMENT ARRANGEMENTS</w:t>
      </w:r>
      <w:r w:rsidRPr="00ED7A60">
        <w:rPr>
          <w:rFonts w:asciiTheme="minorHAnsi" w:eastAsia="Times New Roman" w:hAnsiTheme="minorHAnsi" w:cstheme="minorHAnsi"/>
          <w:sz w:val="32"/>
          <w:szCs w:val="32"/>
          <w:lang w:val="fr-FR"/>
        </w:rPr>
        <w:t> </w:t>
      </w:r>
    </w:p>
    <w:p w14:paraId="6B0E0CC5" w14:textId="77777777" w:rsidR="00453E1D" w:rsidRPr="00ED7A60" w:rsidRDefault="00453E1D" w:rsidP="00453E1D">
      <w:pPr>
        <w:spacing w:after="0" w:line="240" w:lineRule="auto"/>
        <w:jc w:val="right"/>
        <w:textAlignment w:val="baseline"/>
        <w:rPr>
          <w:rFonts w:asciiTheme="minorHAnsi" w:eastAsia="Times New Roman" w:hAnsiTheme="minorHAnsi" w:cstheme="minorHAnsi"/>
          <w:sz w:val="24"/>
          <w:szCs w:val="24"/>
          <w:lang w:val="fr-FR"/>
        </w:rPr>
      </w:pPr>
      <w:r w:rsidRPr="00ED7A60">
        <w:rPr>
          <w:rFonts w:asciiTheme="minorHAnsi" w:eastAsia="Times New Roman" w:hAnsiTheme="minorHAnsi" w:cstheme="minorHAnsi"/>
          <w:b/>
          <w:bCs/>
          <w:color w:val="92D050"/>
          <w:sz w:val="32"/>
          <w:szCs w:val="32"/>
          <w:lang w:val="fr-FR"/>
        </w:rPr>
        <w:t>INFORMATION NOTE</w:t>
      </w:r>
      <w:r w:rsidRPr="00ED7A60">
        <w:rPr>
          <w:rFonts w:asciiTheme="minorHAnsi" w:eastAsia="Times New Roman" w:hAnsiTheme="minorHAnsi" w:cstheme="minorHAnsi"/>
          <w:sz w:val="32"/>
          <w:szCs w:val="32"/>
          <w:lang w:val="fr-FR"/>
        </w:rPr>
        <w:t> </w:t>
      </w:r>
    </w:p>
    <w:p w14:paraId="150CD1D0" w14:textId="77777777" w:rsidR="00453E1D" w:rsidRPr="00ED7A60" w:rsidRDefault="00453E1D" w:rsidP="00453E1D">
      <w:pPr>
        <w:shd w:val="clear" w:color="auto" w:fill="00B0F0"/>
        <w:spacing w:after="0" w:line="240" w:lineRule="auto"/>
        <w:textAlignment w:val="baseline"/>
        <w:rPr>
          <w:rFonts w:asciiTheme="minorHAnsi" w:eastAsia="Times New Roman" w:hAnsiTheme="minorHAnsi" w:cstheme="minorHAnsi"/>
          <w:sz w:val="24"/>
          <w:szCs w:val="24"/>
          <w:lang w:val="fr-FR"/>
        </w:rPr>
      </w:pPr>
      <w:r w:rsidRPr="00ED7A60">
        <w:rPr>
          <w:rFonts w:asciiTheme="minorHAnsi" w:eastAsia="Times New Roman" w:hAnsiTheme="minorHAnsi" w:cstheme="minorHAnsi"/>
          <w:b/>
          <w:bCs/>
          <w:color w:val="FFFFFF"/>
          <w:sz w:val="32"/>
          <w:szCs w:val="32"/>
          <w:lang w:val="fr-FR"/>
        </w:rPr>
        <w:t>EVALUATION MANAGEMENT ARRAGEMENTS</w:t>
      </w:r>
      <w:r w:rsidRPr="00ED7A60">
        <w:rPr>
          <w:rFonts w:asciiTheme="minorHAnsi" w:eastAsia="Times New Roman" w:hAnsiTheme="minorHAnsi" w:cstheme="minorHAnsi"/>
          <w:sz w:val="32"/>
          <w:szCs w:val="32"/>
          <w:lang w:val="fr-FR"/>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90"/>
        <w:gridCol w:w="4590"/>
        <w:gridCol w:w="540"/>
      </w:tblGrid>
      <w:tr w:rsidR="00453E1D" w:rsidRPr="00453E1D" w14:paraId="6A0AE694" w14:textId="77777777" w:rsidTr="00B8408B">
        <w:trPr>
          <w:gridAfter w:val="1"/>
          <w:wAfter w:w="480" w:type="dxa"/>
          <w:trHeight w:val="60"/>
        </w:trPr>
        <w:tc>
          <w:tcPr>
            <w:tcW w:w="6480" w:type="dxa"/>
            <w:gridSpan w:val="2"/>
            <w:tcBorders>
              <w:top w:val="nil"/>
              <w:left w:val="nil"/>
              <w:bottom w:val="single" w:sz="18" w:space="0" w:color="auto"/>
              <w:right w:val="nil"/>
            </w:tcBorders>
            <w:shd w:val="clear" w:color="auto" w:fill="auto"/>
            <w:hideMark/>
          </w:tcPr>
          <w:p w14:paraId="27D9CFF0" w14:textId="77777777" w:rsidR="00453E1D" w:rsidRPr="00453E1D" w:rsidRDefault="00453E1D" w:rsidP="00453E1D">
            <w:pPr>
              <w:spacing w:after="0" w:line="240" w:lineRule="auto"/>
              <w:textAlignment w:val="baseline"/>
              <w:rPr>
                <w:rFonts w:asciiTheme="minorHAnsi" w:eastAsia="Times New Roman" w:hAnsiTheme="minorHAnsi" w:cstheme="minorHAnsi"/>
                <w:b/>
                <w:bCs/>
                <w:sz w:val="24"/>
                <w:szCs w:val="24"/>
              </w:rPr>
            </w:pPr>
            <w:r w:rsidRPr="00453E1D">
              <w:rPr>
                <w:rFonts w:asciiTheme="minorHAnsi" w:eastAsia="Times New Roman" w:hAnsiTheme="minorHAnsi" w:cstheme="minorHAnsi"/>
                <w:b/>
                <w:bCs/>
                <w:color w:val="ED7D31"/>
              </w:rPr>
              <w:t>ABOUT THIS EVALUATION:</w:t>
            </w:r>
            <w:r w:rsidRPr="00453E1D">
              <w:rPr>
                <w:rFonts w:asciiTheme="minorHAnsi" w:eastAsia="Times New Roman" w:hAnsiTheme="minorHAnsi" w:cstheme="minorHAnsi"/>
                <w:b/>
                <w:bCs/>
              </w:rPr>
              <w:t> </w:t>
            </w:r>
          </w:p>
        </w:tc>
      </w:tr>
      <w:tr w:rsidR="00453E1D" w:rsidRPr="00453E1D" w14:paraId="1927A80D" w14:textId="77777777" w:rsidTr="00B8408B">
        <w:tc>
          <w:tcPr>
            <w:tcW w:w="1890" w:type="dxa"/>
            <w:tcBorders>
              <w:top w:val="single" w:sz="18" w:space="0" w:color="auto"/>
              <w:left w:val="nil"/>
              <w:bottom w:val="single" w:sz="6" w:space="0" w:color="auto"/>
              <w:right w:val="nil"/>
            </w:tcBorders>
            <w:shd w:val="clear" w:color="auto" w:fill="FBE4D5"/>
            <w:hideMark/>
          </w:tcPr>
          <w:p w14:paraId="3F3CA50A" w14:textId="77777777" w:rsidR="00453E1D" w:rsidRPr="00453E1D" w:rsidRDefault="00453E1D" w:rsidP="00453E1D">
            <w:pPr>
              <w:spacing w:after="0" w:line="240" w:lineRule="auto"/>
              <w:textAlignment w:val="baseline"/>
              <w:rPr>
                <w:rFonts w:asciiTheme="minorHAnsi" w:eastAsia="Times New Roman" w:hAnsiTheme="minorHAnsi" w:cstheme="minorHAnsi"/>
                <w:b/>
                <w:bCs/>
                <w:sz w:val="24"/>
                <w:szCs w:val="24"/>
              </w:rPr>
            </w:pPr>
            <w:r w:rsidRPr="00453E1D">
              <w:rPr>
                <w:rFonts w:asciiTheme="minorHAnsi" w:eastAsia="Times New Roman" w:hAnsiTheme="minorHAnsi" w:cstheme="minorHAnsi"/>
                <w:color w:val="ED7D31"/>
                <w:sz w:val="20"/>
                <w:szCs w:val="20"/>
              </w:rPr>
              <w:t>Title</w:t>
            </w:r>
            <w:r w:rsidRPr="00453E1D">
              <w:rPr>
                <w:rFonts w:asciiTheme="minorHAnsi" w:eastAsia="Times New Roman" w:hAnsiTheme="minorHAnsi" w:cstheme="minorHAnsi"/>
                <w:b/>
                <w:bCs/>
                <w:sz w:val="20"/>
                <w:szCs w:val="20"/>
              </w:rPr>
              <w:t> </w:t>
            </w:r>
          </w:p>
        </w:tc>
        <w:tc>
          <w:tcPr>
            <w:tcW w:w="5130" w:type="dxa"/>
            <w:gridSpan w:val="2"/>
            <w:tcBorders>
              <w:top w:val="single" w:sz="18" w:space="0" w:color="auto"/>
              <w:left w:val="nil"/>
              <w:bottom w:val="single" w:sz="6" w:space="0" w:color="auto"/>
              <w:right w:val="nil"/>
            </w:tcBorders>
            <w:shd w:val="clear" w:color="auto" w:fill="FBE4D5"/>
            <w:hideMark/>
          </w:tcPr>
          <w:p w14:paraId="14945258" w14:textId="77777777" w:rsidR="00453E1D" w:rsidRPr="00453E1D" w:rsidRDefault="00453E1D" w:rsidP="00453E1D">
            <w:pPr>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sz w:val="20"/>
                <w:szCs w:val="20"/>
              </w:rPr>
              <w:t>Formative Evaluation of UNICEF’s Early Childhood Development Approach in Cambodia </w:t>
            </w:r>
          </w:p>
        </w:tc>
      </w:tr>
      <w:tr w:rsidR="00453E1D" w:rsidRPr="00453E1D" w14:paraId="32F4203B" w14:textId="77777777" w:rsidTr="00B8408B">
        <w:tc>
          <w:tcPr>
            <w:tcW w:w="1890" w:type="dxa"/>
            <w:tcBorders>
              <w:top w:val="nil"/>
              <w:left w:val="nil"/>
              <w:bottom w:val="single" w:sz="6" w:space="0" w:color="auto"/>
              <w:right w:val="nil"/>
            </w:tcBorders>
            <w:shd w:val="clear" w:color="auto" w:fill="auto"/>
            <w:hideMark/>
          </w:tcPr>
          <w:p w14:paraId="2166C966" w14:textId="77777777" w:rsidR="00453E1D" w:rsidRPr="00453E1D" w:rsidRDefault="00453E1D" w:rsidP="00453E1D">
            <w:pPr>
              <w:spacing w:after="0" w:line="240" w:lineRule="auto"/>
              <w:textAlignment w:val="baseline"/>
              <w:rPr>
                <w:rFonts w:asciiTheme="minorHAnsi" w:eastAsia="Times New Roman" w:hAnsiTheme="minorHAnsi" w:cstheme="minorHAnsi"/>
                <w:b/>
                <w:bCs/>
                <w:sz w:val="24"/>
                <w:szCs w:val="24"/>
              </w:rPr>
            </w:pPr>
            <w:r w:rsidRPr="00453E1D">
              <w:rPr>
                <w:rFonts w:asciiTheme="minorHAnsi" w:eastAsia="Times New Roman" w:hAnsiTheme="minorHAnsi" w:cstheme="minorHAnsi"/>
                <w:color w:val="ED7D31"/>
                <w:sz w:val="20"/>
                <w:szCs w:val="20"/>
              </w:rPr>
              <w:t>Type of Evaluation</w:t>
            </w:r>
            <w:r w:rsidRPr="00453E1D">
              <w:rPr>
                <w:rFonts w:asciiTheme="minorHAnsi" w:eastAsia="Times New Roman" w:hAnsiTheme="minorHAnsi" w:cstheme="minorHAnsi"/>
                <w:b/>
                <w:bCs/>
                <w:sz w:val="20"/>
                <w:szCs w:val="20"/>
              </w:rPr>
              <w:t> </w:t>
            </w:r>
          </w:p>
        </w:tc>
        <w:tc>
          <w:tcPr>
            <w:tcW w:w="5130" w:type="dxa"/>
            <w:gridSpan w:val="2"/>
            <w:tcBorders>
              <w:top w:val="nil"/>
              <w:left w:val="nil"/>
              <w:bottom w:val="single" w:sz="6" w:space="0" w:color="auto"/>
              <w:right w:val="nil"/>
            </w:tcBorders>
            <w:shd w:val="clear" w:color="auto" w:fill="auto"/>
            <w:hideMark/>
          </w:tcPr>
          <w:p w14:paraId="7F491D40" w14:textId="77777777" w:rsidR="00453E1D" w:rsidRPr="00453E1D" w:rsidRDefault="00453E1D" w:rsidP="00453E1D">
            <w:pPr>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sz w:val="20"/>
                <w:szCs w:val="20"/>
              </w:rPr>
              <w:t>Formative Evaluation  </w:t>
            </w:r>
          </w:p>
        </w:tc>
      </w:tr>
      <w:tr w:rsidR="00453E1D" w:rsidRPr="00453E1D" w14:paraId="34038D42" w14:textId="77777777" w:rsidTr="00B8408B">
        <w:tc>
          <w:tcPr>
            <w:tcW w:w="1890" w:type="dxa"/>
            <w:tcBorders>
              <w:top w:val="nil"/>
              <w:left w:val="nil"/>
              <w:bottom w:val="single" w:sz="6" w:space="0" w:color="auto"/>
              <w:right w:val="nil"/>
            </w:tcBorders>
            <w:shd w:val="clear" w:color="auto" w:fill="FBE4D5"/>
            <w:hideMark/>
          </w:tcPr>
          <w:p w14:paraId="5A853433" w14:textId="77777777" w:rsidR="00453E1D" w:rsidRPr="00453E1D" w:rsidRDefault="00453E1D" w:rsidP="00453E1D">
            <w:pPr>
              <w:spacing w:after="0" w:line="240" w:lineRule="auto"/>
              <w:textAlignment w:val="baseline"/>
              <w:rPr>
                <w:rFonts w:asciiTheme="minorHAnsi" w:eastAsia="Times New Roman" w:hAnsiTheme="minorHAnsi" w:cstheme="minorHAnsi"/>
                <w:b/>
                <w:bCs/>
                <w:sz w:val="24"/>
                <w:szCs w:val="24"/>
              </w:rPr>
            </w:pPr>
            <w:r w:rsidRPr="00453E1D">
              <w:rPr>
                <w:rFonts w:asciiTheme="minorHAnsi" w:eastAsia="Times New Roman" w:hAnsiTheme="minorHAnsi" w:cstheme="minorHAnsi"/>
                <w:color w:val="ED7D31"/>
                <w:sz w:val="20"/>
                <w:szCs w:val="20"/>
              </w:rPr>
              <w:t>Duration</w:t>
            </w:r>
            <w:r w:rsidRPr="00453E1D">
              <w:rPr>
                <w:rFonts w:asciiTheme="minorHAnsi" w:eastAsia="Times New Roman" w:hAnsiTheme="minorHAnsi" w:cstheme="minorHAnsi"/>
                <w:b/>
                <w:bCs/>
                <w:sz w:val="20"/>
                <w:szCs w:val="20"/>
              </w:rPr>
              <w:t> </w:t>
            </w:r>
          </w:p>
        </w:tc>
        <w:tc>
          <w:tcPr>
            <w:tcW w:w="5130" w:type="dxa"/>
            <w:gridSpan w:val="2"/>
            <w:tcBorders>
              <w:top w:val="nil"/>
              <w:left w:val="nil"/>
              <w:bottom w:val="single" w:sz="6" w:space="0" w:color="auto"/>
              <w:right w:val="nil"/>
            </w:tcBorders>
            <w:shd w:val="clear" w:color="auto" w:fill="FBE4D5"/>
            <w:hideMark/>
          </w:tcPr>
          <w:p w14:paraId="43306E48" w14:textId="77777777" w:rsidR="00453E1D" w:rsidRPr="00453E1D" w:rsidRDefault="00453E1D" w:rsidP="00453E1D">
            <w:pPr>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sz w:val="20"/>
                <w:szCs w:val="20"/>
              </w:rPr>
              <w:t>January 2019 to August 2019 </w:t>
            </w:r>
          </w:p>
        </w:tc>
      </w:tr>
      <w:tr w:rsidR="00453E1D" w:rsidRPr="00453E1D" w14:paraId="5B0E331C" w14:textId="77777777" w:rsidTr="00B8408B">
        <w:tc>
          <w:tcPr>
            <w:tcW w:w="1890" w:type="dxa"/>
            <w:tcBorders>
              <w:top w:val="nil"/>
              <w:left w:val="nil"/>
              <w:bottom w:val="single" w:sz="6" w:space="0" w:color="auto"/>
              <w:right w:val="nil"/>
            </w:tcBorders>
            <w:shd w:val="clear" w:color="auto" w:fill="auto"/>
            <w:hideMark/>
          </w:tcPr>
          <w:p w14:paraId="074EF34C" w14:textId="77777777" w:rsidR="00453E1D" w:rsidRPr="00453E1D" w:rsidRDefault="00453E1D" w:rsidP="00453E1D">
            <w:pPr>
              <w:spacing w:after="0" w:line="240" w:lineRule="auto"/>
              <w:textAlignment w:val="baseline"/>
              <w:rPr>
                <w:rFonts w:asciiTheme="minorHAnsi" w:eastAsia="Times New Roman" w:hAnsiTheme="minorHAnsi" w:cstheme="minorHAnsi"/>
                <w:b/>
                <w:bCs/>
                <w:sz w:val="24"/>
                <w:szCs w:val="24"/>
              </w:rPr>
            </w:pPr>
            <w:r w:rsidRPr="00453E1D">
              <w:rPr>
                <w:rFonts w:asciiTheme="minorHAnsi" w:eastAsia="Times New Roman" w:hAnsiTheme="minorHAnsi" w:cstheme="minorHAnsi"/>
                <w:color w:val="ED7D31"/>
                <w:sz w:val="20"/>
                <w:szCs w:val="20"/>
              </w:rPr>
              <w:t>Evaluation Team </w:t>
            </w:r>
            <w:r w:rsidRPr="00453E1D">
              <w:rPr>
                <w:rFonts w:asciiTheme="minorHAnsi" w:eastAsia="Times New Roman" w:hAnsiTheme="minorHAnsi" w:cstheme="minorHAnsi"/>
                <w:b/>
                <w:bCs/>
                <w:sz w:val="20"/>
                <w:szCs w:val="20"/>
              </w:rPr>
              <w:t> </w:t>
            </w:r>
          </w:p>
        </w:tc>
        <w:tc>
          <w:tcPr>
            <w:tcW w:w="5130" w:type="dxa"/>
            <w:gridSpan w:val="2"/>
            <w:tcBorders>
              <w:top w:val="nil"/>
              <w:left w:val="nil"/>
              <w:bottom w:val="single" w:sz="6" w:space="0" w:color="auto"/>
              <w:right w:val="nil"/>
            </w:tcBorders>
            <w:shd w:val="clear" w:color="auto" w:fill="auto"/>
            <w:hideMark/>
          </w:tcPr>
          <w:p w14:paraId="7AD867AC" w14:textId="77777777" w:rsidR="00453E1D" w:rsidRPr="00453E1D" w:rsidRDefault="00453E1D" w:rsidP="00453E1D">
            <w:pPr>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sz w:val="20"/>
                <w:szCs w:val="20"/>
              </w:rPr>
              <w:t>Oxford Policy Management, in partnership with BN Consult </w:t>
            </w:r>
          </w:p>
        </w:tc>
      </w:tr>
      <w:tr w:rsidR="00453E1D" w:rsidRPr="00453E1D" w14:paraId="038C7BAD" w14:textId="77777777" w:rsidTr="00B8408B">
        <w:tc>
          <w:tcPr>
            <w:tcW w:w="1890" w:type="dxa"/>
            <w:tcBorders>
              <w:top w:val="nil"/>
              <w:left w:val="nil"/>
              <w:bottom w:val="single" w:sz="6" w:space="0" w:color="auto"/>
              <w:right w:val="nil"/>
            </w:tcBorders>
            <w:shd w:val="clear" w:color="auto" w:fill="FBE4D5"/>
            <w:hideMark/>
          </w:tcPr>
          <w:p w14:paraId="4ACB9C4D" w14:textId="77777777" w:rsidR="00453E1D" w:rsidRPr="00453E1D" w:rsidRDefault="00453E1D" w:rsidP="00453E1D">
            <w:pPr>
              <w:spacing w:after="0" w:line="240" w:lineRule="auto"/>
              <w:textAlignment w:val="baseline"/>
              <w:rPr>
                <w:rFonts w:asciiTheme="minorHAnsi" w:eastAsia="Times New Roman" w:hAnsiTheme="minorHAnsi" w:cstheme="minorHAnsi"/>
                <w:b/>
                <w:bCs/>
                <w:sz w:val="24"/>
                <w:szCs w:val="24"/>
              </w:rPr>
            </w:pPr>
            <w:r w:rsidRPr="00453E1D">
              <w:rPr>
                <w:rFonts w:asciiTheme="minorHAnsi" w:eastAsia="Times New Roman" w:hAnsiTheme="minorHAnsi" w:cstheme="minorHAnsi"/>
                <w:color w:val="ED7D31"/>
                <w:sz w:val="20"/>
                <w:szCs w:val="20"/>
              </w:rPr>
              <w:t>Evaluation Management Team</w:t>
            </w:r>
            <w:r w:rsidRPr="00453E1D">
              <w:rPr>
                <w:rFonts w:asciiTheme="minorHAnsi" w:eastAsia="Times New Roman" w:hAnsiTheme="minorHAnsi" w:cstheme="minorHAnsi"/>
                <w:b/>
                <w:bCs/>
                <w:sz w:val="20"/>
                <w:szCs w:val="20"/>
              </w:rPr>
              <w:t> </w:t>
            </w:r>
          </w:p>
        </w:tc>
        <w:tc>
          <w:tcPr>
            <w:tcW w:w="5130" w:type="dxa"/>
            <w:gridSpan w:val="2"/>
            <w:tcBorders>
              <w:top w:val="nil"/>
              <w:left w:val="nil"/>
              <w:bottom w:val="single" w:sz="6" w:space="0" w:color="auto"/>
              <w:right w:val="nil"/>
            </w:tcBorders>
            <w:shd w:val="clear" w:color="auto" w:fill="FBE4D5"/>
            <w:hideMark/>
          </w:tcPr>
          <w:p w14:paraId="00381BBB" w14:textId="6ABC9435" w:rsidR="00453E1D" w:rsidRPr="00453E1D" w:rsidRDefault="00453E1D" w:rsidP="00453E1D">
            <w:pPr>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sz w:val="20"/>
                <w:szCs w:val="20"/>
              </w:rPr>
              <w:t xml:space="preserve">Erica Mattellone (Evaluation Specialist, UNICEF </w:t>
            </w:r>
            <w:hyperlink r:id="rId43" w:tgtFrame="_blank" w:history="1">
              <w:r w:rsidRPr="00453E1D">
                <w:rPr>
                  <w:rFonts w:asciiTheme="minorHAnsi" w:eastAsia="Times New Roman" w:hAnsiTheme="minorHAnsi" w:cstheme="minorHAnsi"/>
                  <w:color w:val="0563C1"/>
                  <w:sz w:val="20"/>
                  <w:szCs w:val="20"/>
                  <w:u w:val="single"/>
                </w:rPr>
                <w:t>emattellone@unicef.org</w:t>
              </w:r>
            </w:hyperlink>
            <w:r w:rsidRPr="00453E1D">
              <w:rPr>
                <w:rFonts w:asciiTheme="minorHAnsi" w:eastAsia="Times New Roman" w:hAnsiTheme="minorHAnsi" w:cstheme="minorHAnsi"/>
                <w:sz w:val="20"/>
                <w:szCs w:val="20"/>
              </w:rPr>
              <w:t>; acting as Evaluation Manager), M&amp;E Officer from UNICEF Cambodia, </w:t>
            </w:r>
            <w:r w:rsidRPr="00453E1D">
              <w:rPr>
                <w:rFonts w:asciiTheme="minorHAnsi" w:eastAsia="Times New Roman" w:hAnsiTheme="minorHAnsi" w:cstheme="minorHAnsi"/>
              </w:rPr>
              <w:t xml:space="preserve"> </w:t>
            </w:r>
            <w:r w:rsidRPr="00453E1D">
              <w:rPr>
                <w:rFonts w:asciiTheme="minorHAnsi" w:eastAsia="Times New Roman" w:hAnsiTheme="minorHAnsi" w:cstheme="minorHAnsi"/>
                <w:sz w:val="20"/>
                <w:szCs w:val="20"/>
              </w:rPr>
              <w:t>Rathmony Hong  (Health and Nutrition Specialist, UNICEF), </w:t>
            </w:r>
            <w:r w:rsidRPr="00453E1D">
              <w:rPr>
                <w:rFonts w:asciiTheme="minorHAnsi" w:eastAsia="Times New Roman" w:hAnsiTheme="minorHAnsi" w:cstheme="minorHAnsi"/>
              </w:rPr>
              <w:t xml:space="preserve"> </w:t>
            </w:r>
            <w:r w:rsidRPr="00453E1D">
              <w:rPr>
                <w:rFonts w:asciiTheme="minorHAnsi" w:eastAsia="Times New Roman" w:hAnsiTheme="minorHAnsi" w:cstheme="minorHAnsi"/>
                <w:sz w:val="20"/>
                <w:szCs w:val="20"/>
              </w:rPr>
              <w:t>Davy Chhean (Education Officer,  UNICEF), a Sovannary Keo (Social Policy Specialist, UNICEF) and Miguel Pugliese Garcia (Evaluation Intern, UNICEF). </w:t>
            </w:r>
          </w:p>
        </w:tc>
      </w:tr>
    </w:tbl>
    <w:p w14:paraId="3F714BCE"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 xml:space="preserve">This information note clarifies the </w:t>
      </w:r>
      <w:r w:rsidRPr="00453E1D">
        <w:rPr>
          <w:rFonts w:asciiTheme="minorHAnsi" w:eastAsia="Times New Roman" w:hAnsiTheme="minorHAnsi" w:cstheme="minorHAnsi"/>
          <w:b/>
          <w:bCs/>
        </w:rPr>
        <w:t>roles and responsibilities</w:t>
      </w:r>
      <w:r w:rsidRPr="00453E1D">
        <w:rPr>
          <w:rFonts w:asciiTheme="minorHAnsi" w:eastAsia="Times New Roman" w:hAnsiTheme="minorHAnsi" w:cstheme="minorHAnsi"/>
        </w:rPr>
        <w:t xml:space="preserve"> of the </w:t>
      </w:r>
      <w:r w:rsidRPr="00453E1D">
        <w:rPr>
          <w:rFonts w:asciiTheme="minorHAnsi" w:eastAsia="Times New Roman" w:hAnsiTheme="minorHAnsi" w:cstheme="minorHAnsi"/>
          <w:b/>
          <w:bCs/>
        </w:rPr>
        <w:t>Evaluation Management Team</w:t>
      </w:r>
      <w:r w:rsidRPr="00453E1D">
        <w:rPr>
          <w:rFonts w:asciiTheme="minorHAnsi" w:eastAsia="Times New Roman" w:hAnsiTheme="minorHAnsi" w:cstheme="minorHAnsi"/>
        </w:rPr>
        <w:t xml:space="preserve"> and the independent</w:t>
      </w:r>
      <w:r w:rsidRPr="00453E1D">
        <w:rPr>
          <w:rFonts w:asciiTheme="minorHAnsi" w:eastAsia="Times New Roman" w:hAnsiTheme="minorHAnsi" w:cstheme="minorHAnsi"/>
          <w:b/>
          <w:bCs/>
        </w:rPr>
        <w:t xml:space="preserve"> Evaluation Team</w:t>
      </w:r>
      <w:r w:rsidRPr="00453E1D">
        <w:rPr>
          <w:rFonts w:asciiTheme="minorHAnsi" w:eastAsia="Times New Roman" w:hAnsiTheme="minorHAnsi" w:cstheme="minorHAnsi"/>
        </w:rPr>
        <w:t xml:space="preserve">, contracted by UNICEF Cambodia to conduct the </w:t>
      </w:r>
      <w:r w:rsidRPr="00453E1D">
        <w:rPr>
          <w:rFonts w:asciiTheme="minorHAnsi" w:eastAsia="Times New Roman" w:hAnsiTheme="minorHAnsi" w:cstheme="minorHAnsi"/>
          <w:b/>
          <w:bCs/>
        </w:rPr>
        <w:t>Formative Evaluation of UNICEF’s Integrated Early Childhood Development Approach</w:t>
      </w:r>
      <w:r w:rsidRPr="00453E1D">
        <w:rPr>
          <w:rFonts w:asciiTheme="minorHAnsi" w:eastAsia="Times New Roman" w:hAnsiTheme="minorHAnsi" w:cstheme="minorHAnsi"/>
        </w:rPr>
        <w:t xml:space="preserve">. It also introduces the role of the </w:t>
      </w:r>
      <w:r w:rsidRPr="00453E1D">
        <w:rPr>
          <w:rFonts w:asciiTheme="minorHAnsi" w:eastAsia="Times New Roman" w:hAnsiTheme="minorHAnsi" w:cstheme="minorHAnsi"/>
          <w:b/>
          <w:bCs/>
        </w:rPr>
        <w:t>Reference Group</w:t>
      </w:r>
      <w:r w:rsidRPr="00453E1D">
        <w:rPr>
          <w:rFonts w:asciiTheme="minorHAnsi" w:eastAsia="Times New Roman" w:hAnsiTheme="minorHAnsi" w:cstheme="minorHAnsi"/>
        </w:rPr>
        <w:t xml:space="preserve"> established as a key mechanism to enhance communication and transparency during the evaluation, and to promote quality and utility of the evaluation and learning from it.  </w:t>
      </w:r>
    </w:p>
    <w:p w14:paraId="7875E946" w14:textId="77777777" w:rsidR="00453E1D" w:rsidRPr="00453E1D" w:rsidRDefault="00453E1D" w:rsidP="00453E1D">
      <w:pPr>
        <w:shd w:val="clear" w:color="auto" w:fill="00B0F0"/>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FFFFFF"/>
          <w:sz w:val="28"/>
          <w:szCs w:val="28"/>
        </w:rPr>
        <w:t>EVALUATION MANAGEMENT TEAM</w:t>
      </w:r>
      <w:r w:rsidRPr="00453E1D">
        <w:rPr>
          <w:rFonts w:asciiTheme="minorHAnsi" w:eastAsia="Times New Roman" w:hAnsiTheme="minorHAnsi" w:cstheme="minorHAnsi"/>
          <w:sz w:val="28"/>
          <w:szCs w:val="28"/>
        </w:rPr>
        <w:t> </w:t>
      </w:r>
    </w:p>
    <w:p w14:paraId="5E830868"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The Evaluation Management Team will oversee the conduct of the evaluation, with responsibilities to: </w:t>
      </w:r>
    </w:p>
    <w:p w14:paraId="63E65FDC" w14:textId="77777777" w:rsidR="00453E1D" w:rsidRPr="00453E1D" w:rsidRDefault="00453E1D" w:rsidP="00453E1D">
      <w:pPr>
        <w:numPr>
          <w:ilvl w:val="0"/>
          <w:numId w:val="37"/>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Provide institutional support to the independent Evaluation Team; </w:t>
      </w:r>
    </w:p>
    <w:p w14:paraId="17F87236" w14:textId="77777777" w:rsidR="00453E1D" w:rsidRPr="00453E1D" w:rsidRDefault="00453E1D" w:rsidP="00453E1D">
      <w:pPr>
        <w:numPr>
          <w:ilvl w:val="0"/>
          <w:numId w:val="37"/>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Facilitate the independent Evaluation Team’s access to key informants, as well as to specific information needed to carry out the evaluation via OneDrive; </w:t>
      </w:r>
    </w:p>
    <w:p w14:paraId="31423BB0" w14:textId="77777777" w:rsidR="00453E1D" w:rsidRPr="00453E1D" w:rsidRDefault="00453E1D" w:rsidP="00453E1D">
      <w:pPr>
        <w:numPr>
          <w:ilvl w:val="0"/>
          <w:numId w:val="38"/>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Ensure that a Reference Group is formed and provides technical support through planned meetings; </w:t>
      </w:r>
    </w:p>
    <w:p w14:paraId="54F8A002" w14:textId="77777777" w:rsidR="00453E1D" w:rsidRPr="00453E1D" w:rsidRDefault="00453E1D" w:rsidP="00453E1D">
      <w:pPr>
        <w:numPr>
          <w:ilvl w:val="0"/>
          <w:numId w:val="38"/>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Monitor and assess the quality of the evaluation deliverables to ensure they meet United Nations Evaluation Group (UNEG) and UNICEF Norms and Standards and Ethical Guidelines; with additional quality assurance to be provided by the Regional Evaluation Adviser; </w:t>
      </w:r>
    </w:p>
    <w:p w14:paraId="611F5B18" w14:textId="77777777" w:rsidR="00453E1D" w:rsidRPr="00453E1D" w:rsidRDefault="00453E1D" w:rsidP="00453E1D">
      <w:pPr>
        <w:numPr>
          <w:ilvl w:val="0"/>
          <w:numId w:val="38"/>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Ensure that all stakeholders, particularly the primary stakeholders internal to the Government of Cambodia and UNICEF, are kept informed throughout the evaluation; </w:t>
      </w:r>
    </w:p>
    <w:p w14:paraId="0AF696EA" w14:textId="77777777" w:rsidR="00453E1D" w:rsidRPr="00453E1D" w:rsidRDefault="00453E1D" w:rsidP="00453E1D">
      <w:pPr>
        <w:numPr>
          <w:ilvl w:val="0"/>
          <w:numId w:val="38"/>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Recommend approval of the evaluation deliverables; with the final report to be approved by the Country Representative at UNICEF Cambodia; </w:t>
      </w:r>
    </w:p>
    <w:p w14:paraId="310857C4" w14:textId="77777777" w:rsidR="00453E1D" w:rsidRPr="00453E1D" w:rsidRDefault="00453E1D" w:rsidP="00453E1D">
      <w:pPr>
        <w:numPr>
          <w:ilvl w:val="0"/>
          <w:numId w:val="38"/>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Help organize and facilitate virtual and in-person meetings to gather input and feedback from members of the Reference Group (e.g., draft evaluation deliverables) and other stakeholders; and </w:t>
      </w:r>
    </w:p>
    <w:p w14:paraId="281BBBFE" w14:textId="77777777" w:rsidR="00453E1D" w:rsidRPr="00453E1D" w:rsidRDefault="00453E1D" w:rsidP="00453E1D">
      <w:pPr>
        <w:numPr>
          <w:ilvl w:val="0"/>
          <w:numId w:val="39"/>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Solicit the inputs needed to compile a management response to the evaluation and disseminate the evaluation products and the final report. </w:t>
      </w:r>
    </w:p>
    <w:p w14:paraId="4B07C52E"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The Evaluation Management Team will also provide logistical support to the independent Evaluation Team to the extent possible, assist in gathering background information, setting up relevant appointments – particularly during the inception phase – and assist with coordinating the field work. Within the Evaluation Management Team, the Evaluation Manager will supervise the Evaluation Team, while ensuring organizational independence of the evaluation within UNICEF (as per UNICEF Evaluation Policy, 2018).  </w:t>
      </w:r>
    </w:p>
    <w:p w14:paraId="0424619D" w14:textId="77777777" w:rsidR="00453E1D" w:rsidRPr="00453E1D" w:rsidRDefault="00453E1D" w:rsidP="00453E1D">
      <w:pPr>
        <w:shd w:val="clear" w:color="auto" w:fill="00B0F0"/>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FFFFFF"/>
          <w:sz w:val="28"/>
          <w:szCs w:val="28"/>
        </w:rPr>
        <w:t>INDEPENDENT EVALUATION TEAM</w:t>
      </w:r>
      <w:r w:rsidRPr="00453E1D">
        <w:rPr>
          <w:rFonts w:asciiTheme="minorHAnsi" w:eastAsia="Times New Roman" w:hAnsiTheme="minorHAnsi" w:cstheme="minorHAnsi"/>
          <w:sz w:val="28"/>
          <w:szCs w:val="28"/>
        </w:rPr>
        <w:t> </w:t>
      </w:r>
    </w:p>
    <w:p w14:paraId="02C166BB" w14:textId="77777777" w:rsidR="00453E1D" w:rsidRPr="00453E1D" w:rsidRDefault="00453E1D" w:rsidP="00453E1D">
      <w:pPr>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lastRenderedPageBreak/>
        <w:t>The independent Evaluation Team will be responsible for the delivery of the evaluation. The evaluators will be required to meet UNICEF’s expectations in terms of quality of evaluation processes and deliverables as set out in the UNEG and UNICEF Norms and Standards and Ethical Guidelines.  </w:t>
      </w:r>
    </w:p>
    <w:p w14:paraId="508ECB3B" w14:textId="77777777" w:rsidR="00453E1D" w:rsidRPr="00453E1D" w:rsidRDefault="00453E1D" w:rsidP="00453E1D">
      <w:pPr>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This will include: </w:t>
      </w:r>
    </w:p>
    <w:p w14:paraId="1117723A" w14:textId="77777777" w:rsidR="00453E1D" w:rsidRPr="00453E1D" w:rsidRDefault="00453E1D" w:rsidP="00453E1D">
      <w:pPr>
        <w:numPr>
          <w:ilvl w:val="0"/>
          <w:numId w:val="40"/>
        </w:numPr>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Ensuring the quality of data collected and integrity of analysis reflected in the evaluation deliverables; </w:t>
      </w:r>
    </w:p>
    <w:p w14:paraId="4B85D2BE" w14:textId="77777777" w:rsidR="00453E1D" w:rsidRPr="00453E1D" w:rsidRDefault="00453E1D" w:rsidP="00453E1D">
      <w:pPr>
        <w:numPr>
          <w:ilvl w:val="0"/>
          <w:numId w:val="40"/>
        </w:numPr>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Ensuring that the data collection processes adhere to UNICEF Procedure for Ethical Standards in Research, Evaluation and Data Collection and Analysis; </w:t>
      </w:r>
    </w:p>
    <w:p w14:paraId="67F29B49" w14:textId="77777777" w:rsidR="00453E1D" w:rsidRPr="00453E1D" w:rsidRDefault="00453E1D" w:rsidP="00453E1D">
      <w:pPr>
        <w:numPr>
          <w:ilvl w:val="0"/>
          <w:numId w:val="40"/>
        </w:numPr>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Ensuring that the qualitative and quantitative evidence gathered is comprehensive and robust enough to make an informed assessment in line with the evaluation’s objectives, and in support of the conclusion and recommendations put forward by the evaluation; </w:t>
      </w:r>
    </w:p>
    <w:p w14:paraId="613C3EAC" w14:textId="77777777" w:rsidR="00453E1D" w:rsidRPr="00453E1D" w:rsidRDefault="00453E1D" w:rsidP="00453E1D">
      <w:pPr>
        <w:numPr>
          <w:ilvl w:val="0"/>
          <w:numId w:val="40"/>
        </w:numPr>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Managing all data collection (e.g., literature search, desk review of documentary sources relating to the subject of the evaluation, interview processes, focus group discussions, survey, and workshops), analysis, reporting, and communication; and </w:t>
      </w:r>
    </w:p>
    <w:p w14:paraId="5F3D2FB0" w14:textId="77777777" w:rsidR="00453E1D" w:rsidRPr="00453E1D" w:rsidRDefault="00453E1D" w:rsidP="00453E1D">
      <w:pPr>
        <w:numPr>
          <w:ilvl w:val="0"/>
          <w:numId w:val="40"/>
        </w:numPr>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rPr>
        <w:t>Finalizing travel arrangements, accommodation and equipment to be used during the evaluation (subject to discussion with the Evaluation Manager). </w:t>
      </w:r>
    </w:p>
    <w:p w14:paraId="495B5FA9" w14:textId="77777777" w:rsidR="00453E1D" w:rsidRPr="00453E1D" w:rsidRDefault="00453E1D" w:rsidP="00453E1D">
      <w:pPr>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The independent Evaluation Team retain the final authorship of the deliverables submitted to UNICEF.  </w:t>
      </w:r>
    </w:p>
    <w:p w14:paraId="51719F60" w14:textId="77777777" w:rsidR="00453E1D" w:rsidRPr="00453E1D" w:rsidRDefault="00453E1D" w:rsidP="00453E1D">
      <w:pPr>
        <w:shd w:val="clear" w:color="auto" w:fill="00B0F0"/>
        <w:spacing w:after="0" w:line="240" w:lineRule="auto"/>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FFFFFF"/>
          <w:sz w:val="28"/>
          <w:szCs w:val="28"/>
        </w:rPr>
        <w:t>EVALUATION REFERENCE GROUP</w:t>
      </w:r>
      <w:r w:rsidRPr="00453E1D">
        <w:rPr>
          <w:rFonts w:asciiTheme="minorHAnsi" w:eastAsia="Times New Roman" w:hAnsiTheme="minorHAnsi" w:cstheme="minorHAnsi"/>
          <w:sz w:val="28"/>
          <w:szCs w:val="28"/>
        </w:rPr>
        <w:t> </w:t>
      </w:r>
    </w:p>
    <w:p w14:paraId="0EFBFC92"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A Reference Group will be established, bringing together the bringing relevant partners/stakeholders and UNICEF’s IECD Task Force, including Nutrition, Health, WASH, ECD, and Community Development and Empowerment, Education, Social Policy, Child Protection, relevant government counterparts, development partners, the Regional ECD Adviser, the Regional Evaluation Adviser, and others. Reference Group members will be identified based on their institutional role in the promotion and implementation of IECD in Cambodia. They will be asked to represent their respective offices or institutions.  </w:t>
      </w:r>
    </w:p>
    <w:p w14:paraId="74152695"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1F4E79"/>
        </w:rPr>
        <w:t>Role of the Reference Group:</w:t>
      </w:r>
      <w:r w:rsidRPr="00453E1D">
        <w:rPr>
          <w:rFonts w:asciiTheme="minorHAnsi" w:eastAsia="Times New Roman" w:hAnsiTheme="minorHAnsi" w:cstheme="minorHAnsi"/>
        </w:rPr>
        <w:t> </w:t>
      </w:r>
    </w:p>
    <w:p w14:paraId="6A760F26"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Members of the Reference Group will be asked to:  </w:t>
      </w:r>
    </w:p>
    <w:p w14:paraId="4E3009BC" w14:textId="77777777" w:rsidR="00453E1D" w:rsidRPr="00453E1D" w:rsidRDefault="00453E1D" w:rsidP="00453E1D">
      <w:pPr>
        <w:numPr>
          <w:ilvl w:val="0"/>
          <w:numId w:val="41"/>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b/>
          <w:bCs/>
        </w:rPr>
        <w:t>Provide suggestions to ensure that adequate support is provided in each phase of the evaluation</w:t>
      </w:r>
      <w:r w:rsidRPr="00453E1D">
        <w:rPr>
          <w:rFonts w:asciiTheme="minorHAnsi" w:eastAsia="Times New Roman" w:hAnsiTheme="minorHAnsi" w:cstheme="minorHAnsi"/>
        </w:rPr>
        <w:t>; </w:t>
      </w:r>
    </w:p>
    <w:p w14:paraId="23F23E7A" w14:textId="77777777" w:rsidR="00453E1D" w:rsidRPr="00453E1D" w:rsidRDefault="00453E1D" w:rsidP="00453E1D">
      <w:pPr>
        <w:numPr>
          <w:ilvl w:val="0"/>
          <w:numId w:val="41"/>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b/>
          <w:bCs/>
        </w:rPr>
        <w:t>Review and comment on the evaluation deliverables</w:t>
      </w:r>
      <w:r w:rsidRPr="00453E1D">
        <w:rPr>
          <w:rFonts w:asciiTheme="minorHAnsi" w:eastAsia="Times New Roman" w:hAnsiTheme="minorHAnsi" w:cstheme="minorHAnsi"/>
        </w:rPr>
        <w:t>; and </w:t>
      </w:r>
    </w:p>
    <w:p w14:paraId="1F53853F" w14:textId="77777777" w:rsidR="00453E1D" w:rsidRPr="00453E1D" w:rsidRDefault="00453E1D" w:rsidP="00453E1D">
      <w:pPr>
        <w:numPr>
          <w:ilvl w:val="0"/>
          <w:numId w:val="41"/>
        </w:numPr>
        <w:shd w:val="clear" w:color="auto" w:fill="FFFFFF"/>
        <w:spacing w:after="0" w:line="240" w:lineRule="auto"/>
        <w:ind w:left="180" w:firstLine="0"/>
        <w:jc w:val="both"/>
        <w:textAlignment w:val="baseline"/>
        <w:rPr>
          <w:rFonts w:asciiTheme="minorHAnsi" w:eastAsia="Times New Roman" w:hAnsiTheme="minorHAnsi" w:cstheme="minorHAnsi"/>
        </w:rPr>
      </w:pPr>
      <w:r w:rsidRPr="00453E1D">
        <w:rPr>
          <w:rFonts w:asciiTheme="minorHAnsi" w:eastAsia="Times New Roman" w:hAnsiTheme="minorHAnsi" w:cstheme="minorHAnsi"/>
          <w:b/>
          <w:bCs/>
        </w:rPr>
        <w:t>Participate in meetings (e.g., presentation of initial findings and final presentation)</w:t>
      </w:r>
      <w:r w:rsidRPr="00453E1D">
        <w:rPr>
          <w:rFonts w:asciiTheme="minorHAnsi" w:eastAsia="Times New Roman" w:hAnsiTheme="minorHAnsi" w:cstheme="minorHAnsi"/>
        </w:rPr>
        <w:t>, and provide feedback and necessary technical input as needed. </w:t>
      </w:r>
    </w:p>
    <w:p w14:paraId="622B7AD5"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u w:val="single"/>
        </w:rPr>
        <w:t>All correspondence about the evaluation should be directed to the Evaluation Manager</w:t>
      </w:r>
      <w:r w:rsidRPr="00453E1D">
        <w:rPr>
          <w:rFonts w:asciiTheme="minorHAnsi" w:eastAsia="Times New Roman" w:hAnsiTheme="minorHAnsi" w:cstheme="minorHAnsi"/>
        </w:rPr>
        <w:t>, who will liaise with the independent Evaluation Team and coordinate the comments and the review process.  </w:t>
      </w:r>
    </w:p>
    <w:p w14:paraId="39141904"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1F4E79"/>
        </w:rPr>
        <w:t>Role in decision-making throughout the evaluation process:</w:t>
      </w:r>
      <w:r w:rsidRPr="00453E1D">
        <w:rPr>
          <w:rFonts w:asciiTheme="minorHAnsi" w:eastAsia="Times New Roman" w:hAnsiTheme="minorHAnsi" w:cstheme="minorHAnsi"/>
        </w:rPr>
        <w:t> </w:t>
      </w:r>
    </w:p>
    <w:p w14:paraId="53108DE9"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The independent Evaluation Team is expected to respond to comments in a timely and transparent fashion, and to complete a comments matrix based on the comments received from the Reference Group members. In case of diverging views about the content of the analysis, findings and conclusions put forward by the independent Evaluation Team, Reference Group members are encouraged to share any additional evidence that should be reviewed by the independent Evaluation Team to amend, make more specific, or rectify specific elements of the evaluation deliverables. The independent Evaluation Team, in close contact with the Evaluation Manager and the Evaluation Management Team, retains discretion in reviewing and modifying the evaluation deliverables considering additional evidence presented by Reference Group members.  </w:t>
      </w:r>
    </w:p>
    <w:p w14:paraId="3D210D38"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b/>
          <w:bCs/>
          <w:color w:val="1F4E79"/>
        </w:rPr>
        <w:t>Working modalities and communication with the Reference Group:</w:t>
      </w:r>
      <w:r w:rsidRPr="00453E1D">
        <w:rPr>
          <w:rFonts w:asciiTheme="minorHAnsi" w:eastAsia="Times New Roman" w:hAnsiTheme="minorHAnsi" w:cstheme="minorHAnsi"/>
        </w:rPr>
        <w:t> </w:t>
      </w:r>
    </w:p>
    <w:p w14:paraId="3804F490"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The duration of this engagement will be from January 2019 to August 2019, and it will entail a total of 2-3 days during this period on the part of each Reference Group member. The Reference Group will mostly communicate by email with three in-person (or video-linked) meetings expected at inception stage, and at the stage of presentation of initial evaluation findings, and one presentation to present the evaluation conclusions and recommendations.  </w:t>
      </w:r>
    </w:p>
    <w:p w14:paraId="3126FC46"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 </w:t>
      </w:r>
    </w:p>
    <w:p w14:paraId="3FA8D99A" w14:textId="77777777" w:rsidR="00453E1D" w:rsidRPr="00453E1D" w:rsidRDefault="00453E1D" w:rsidP="00453E1D">
      <w:pPr>
        <w:shd w:val="clear" w:color="auto" w:fill="FFFFFF"/>
        <w:spacing w:after="0" w:line="240" w:lineRule="auto"/>
        <w:jc w:val="both"/>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rPr>
        <w:t> </w:t>
      </w:r>
    </w:p>
    <w:p w14:paraId="4BB0D06C" w14:textId="77777777" w:rsidR="00453E1D" w:rsidRPr="00453E1D" w:rsidRDefault="00453E1D" w:rsidP="00453E1D">
      <w:pPr>
        <w:shd w:val="clear" w:color="auto" w:fill="FFFFFF"/>
        <w:spacing w:after="0" w:line="240" w:lineRule="auto"/>
        <w:jc w:val="right"/>
        <w:textAlignment w:val="baseline"/>
        <w:rPr>
          <w:rFonts w:asciiTheme="minorHAnsi" w:eastAsia="Times New Roman" w:hAnsiTheme="minorHAnsi" w:cstheme="minorHAnsi"/>
          <w:sz w:val="24"/>
          <w:szCs w:val="24"/>
        </w:rPr>
      </w:pPr>
      <w:r w:rsidRPr="00453E1D">
        <w:rPr>
          <w:rFonts w:asciiTheme="minorHAnsi" w:eastAsia="Times New Roman" w:hAnsiTheme="minorHAnsi" w:cstheme="minorHAnsi"/>
          <w:sz w:val="20"/>
          <w:szCs w:val="20"/>
        </w:rPr>
        <w:t>UNICEF Cambodia/Evaluation/28-01-2019 </w:t>
      </w:r>
    </w:p>
    <w:p w14:paraId="59389327" w14:textId="77777777" w:rsidR="00453E1D" w:rsidRPr="00453E1D" w:rsidRDefault="00453E1D" w:rsidP="00453E1D">
      <w:pPr>
        <w:rPr>
          <w:rFonts w:asciiTheme="minorHAnsi" w:hAnsiTheme="minorHAnsi" w:cstheme="minorHAnsi"/>
          <w:lang w:eastAsia="en-US"/>
        </w:rPr>
      </w:pPr>
    </w:p>
    <w:p w14:paraId="6A7229CA" w14:textId="77777777" w:rsidR="00453E1D" w:rsidRPr="00ED7A60" w:rsidRDefault="00453E1D" w:rsidP="00ED7A60">
      <w:pPr>
        <w:pStyle w:val="Annextitle"/>
        <w:rPr>
          <w:b w:val="0"/>
        </w:rPr>
      </w:pPr>
      <w:bookmarkStart w:id="380" w:name="_Toc7527375"/>
      <w:r w:rsidRPr="00ED7A60">
        <w:lastRenderedPageBreak/>
        <w:t>Evaluation brief and team (English)</w:t>
      </w:r>
      <w:bookmarkEnd w:id="380"/>
    </w:p>
    <w:p w14:paraId="38BA166E" w14:textId="77777777" w:rsidR="00453E1D" w:rsidRPr="00453E1D" w:rsidRDefault="00453E1D" w:rsidP="00ED7A60">
      <w:pPr>
        <w:keepNext/>
        <w:keepLines/>
        <w:spacing w:before="600" w:after="240" w:line="240" w:lineRule="auto"/>
        <w:rPr>
          <w:rFonts w:asciiTheme="minorHAnsi" w:eastAsiaTheme="majorEastAsia" w:hAnsiTheme="minorHAnsi" w:cstheme="minorHAnsi"/>
          <w:b/>
          <w:color w:val="0B1F51"/>
          <w:sz w:val="44"/>
          <w:szCs w:val="46"/>
        </w:rPr>
      </w:pPr>
      <w:r w:rsidRPr="00453E1D">
        <w:rPr>
          <w:rFonts w:asciiTheme="minorHAnsi" w:eastAsiaTheme="majorEastAsia" w:hAnsiTheme="minorHAnsi" w:cstheme="minorHAnsi"/>
          <w:b/>
          <w:color w:val="0B1F51"/>
          <w:sz w:val="44"/>
          <w:szCs w:val="46"/>
        </w:rPr>
        <w:t>Formative Evaluation of the Integrated Early Childhood Development Approach in Cambodia (2016-2018)</w:t>
      </w:r>
    </w:p>
    <w:p w14:paraId="55FB50F4" w14:textId="77777777" w:rsidR="00453E1D" w:rsidRPr="00453E1D" w:rsidRDefault="00453E1D" w:rsidP="00453E1D">
      <w:pPr>
        <w:spacing w:after="240" w:line="240" w:lineRule="auto"/>
        <w:rPr>
          <w:rFonts w:asciiTheme="minorHAnsi" w:hAnsiTheme="minorHAnsi" w:cstheme="minorHAnsi"/>
          <w:sz w:val="20"/>
        </w:rPr>
      </w:pPr>
      <w:r w:rsidRPr="00453E1D">
        <w:rPr>
          <w:rFonts w:asciiTheme="minorHAnsi" w:hAnsiTheme="minorHAnsi" w:cstheme="minorHAnsi"/>
          <w:b/>
          <w:sz w:val="20"/>
        </w:rPr>
        <w:t>Oxford Policy Management</w:t>
      </w:r>
      <w:r w:rsidRPr="00453E1D">
        <w:rPr>
          <w:rFonts w:asciiTheme="minorHAnsi" w:hAnsiTheme="minorHAnsi" w:cstheme="minorHAnsi"/>
          <w:sz w:val="20"/>
        </w:rPr>
        <w:t xml:space="preserve"> (OPM) and </w:t>
      </w:r>
      <w:r w:rsidRPr="00453E1D">
        <w:rPr>
          <w:rFonts w:asciiTheme="minorHAnsi" w:hAnsiTheme="minorHAnsi" w:cstheme="minorHAnsi"/>
          <w:b/>
          <w:sz w:val="20"/>
        </w:rPr>
        <w:t>BN Consult</w:t>
      </w:r>
      <w:r w:rsidRPr="00453E1D">
        <w:rPr>
          <w:rFonts w:asciiTheme="minorHAnsi" w:hAnsiTheme="minorHAnsi" w:cstheme="minorHAnsi"/>
          <w:sz w:val="20"/>
        </w:rPr>
        <w:t xml:space="preserve"> (BNC) have been engaged by UNICEF as the consultant team to conduct a Formative Evaluation of the Integrated Early Childhood Development approach in Cambodia (2016–2018). To aid kick-off discussion ahead of the inception phase, we present here a brief summary of our approach as currently planned, which will be revised in the Inception Report. </w:t>
      </w:r>
    </w:p>
    <w:p w14:paraId="255D7610" w14:textId="77777777" w:rsidR="00453E1D" w:rsidRPr="00453E1D" w:rsidRDefault="00453E1D" w:rsidP="00ED7A60">
      <w:pPr>
        <w:keepNext/>
        <w:tabs>
          <w:tab w:val="num" w:pos="851"/>
        </w:tabs>
        <w:spacing w:before="13" w:line="260" w:lineRule="exact"/>
        <w:ind w:left="851" w:hanging="851"/>
        <w:rPr>
          <w:rFonts w:asciiTheme="minorHAnsi" w:eastAsia="Arial" w:hAnsiTheme="minorHAnsi" w:cstheme="minorHAnsi"/>
          <w:b/>
          <w:bCs/>
          <w:color w:val="0B1F51"/>
          <w:spacing w:val="-3"/>
          <w:kern w:val="32"/>
          <w:szCs w:val="28"/>
        </w:rPr>
      </w:pPr>
      <w:r w:rsidRPr="00453E1D">
        <w:rPr>
          <w:rFonts w:asciiTheme="minorHAnsi" w:eastAsia="Arial" w:hAnsiTheme="minorHAnsi" w:cstheme="minorHAnsi"/>
          <w:b/>
          <w:bCs/>
          <w:color w:val="0B1F51"/>
          <w:spacing w:val="-3"/>
          <w:kern w:val="32"/>
          <w:sz w:val="24"/>
          <w:szCs w:val="28"/>
        </w:rPr>
        <w:t xml:space="preserve">Purpose and Objectives </w:t>
      </w:r>
    </w:p>
    <w:tbl>
      <w:tblPr>
        <w:tblStyle w:val="OPMTable22"/>
        <w:tblpPr w:leftFromText="181" w:rightFromText="181" w:vertAnchor="text" w:horzAnchor="margin" w:tblpXSpec="right" w:tblpY="989"/>
        <w:tblW w:w="1694" w:type="pct"/>
        <w:tblLook w:val="04A0" w:firstRow="1" w:lastRow="0" w:firstColumn="1" w:lastColumn="0" w:noHBand="0" w:noVBand="1"/>
      </w:tblPr>
      <w:tblGrid>
        <w:gridCol w:w="3544"/>
      </w:tblGrid>
      <w:tr w:rsidR="00453E1D" w:rsidRPr="00453E1D" w14:paraId="0E311EE7" w14:textId="77777777" w:rsidTr="00B84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shd w:val="clear" w:color="auto" w:fill="002060"/>
            <w:tcMar>
              <w:left w:w="113" w:type="dxa"/>
              <w:right w:w="113" w:type="dxa"/>
            </w:tcMar>
          </w:tcPr>
          <w:p w14:paraId="0D86F9FD"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color w:val="FFFFFF" w:themeColor="background1"/>
                <w:sz w:val="18"/>
                <w:lang w:eastAsia="en-US"/>
              </w:rPr>
              <w:t>Scope of work</w:t>
            </w:r>
          </w:p>
        </w:tc>
      </w:tr>
      <w:tr w:rsidR="00453E1D" w:rsidRPr="00453E1D" w14:paraId="4BBB2758" w14:textId="77777777" w:rsidTr="00B8408B">
        <w:tc>
          <w:tcPr>
            <w:cnfStyle w:val="001000000000" w:firstRow="0" w:lastRow="0" w:firstColumn="1" w:lastColumn="0" w:oddVBand="0" w:evenVBand="0" w:oddHBand="0" w:evenHBand="0" w:firstRowFirstColumn="0" w:firstRowLastColumn="0" w:lastRowFirstColumn="0" w:lastRowLastColumn="0"/>
            <w:tcW w:w="0" w:type="pct"/>
            <w:tcMar>
              <w:left w:w="113" w:type="dxa"/>
              <w:right w:w="113" w:type="dxa"/>
            </w:tcMar>
          </w:tcPr>
          <w:p w14:paraId="0D7B3C0B"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szCs w:val="20"/>
              </w:rPr>
              <w:t xml:space="preserve">The evaluation will cover the evolution of the IECD Programme and its approach from 2016 to 2018. Data collection will be conducted in six districts of north-eastern provinces of Cambodia (Kratie and Ratanakiri) and Phnom Penh due to the fact that these regions have the lowest child development indicators. </w:t>
            </w:r>
          </w:p>
        </w:tc>
      </w:tr>
    </w:tbl>
    <w:p w14:paraId="65E14165" w14:textId="77777777" w:rsidR="00453E1D" w:rsidRPr="00453E1D" w:rsidRDefault="00453E1D" w:rsidP="00453E1D">
      <w:pPr>
        <w:spacing w:after="240" w:line="240" w:lineRule="auto"/>
        <w:rPr>
          <w:rFonts w:asciiTheme="minorHAnsi" w:hAnsiTheme="minorHAnsi" w:cstheme="minorHAnsi"/>
          <w:sz w:val="20"/>
        </w:rPr>
      </w:pPr>
      <w:r w:rsidRPr="00453E1D">
        <w:rPr>
          <w:rFonts w:asciiTheme="minorHAnsi" w:hAnsiTheme="minorHAnsi" w:cstheme="minorHAnsi"/>
          <w:spacing w:val="-2"/>
          <w:sz w:val="20"/>
        </w:rPr>
        <w:t>The</w:t>
      </w:r>
      <w:r w:rsidRPr="00453E1D">
        <w:rPr>
          <w:rFonts w:asciiTheme="minorHAnsi" w:hAnsiTheme="minorHAnsi" w:cstheme="minorHAnsi"/>
          <w:sz w:val="20"/>
        </w:rPr>
        <w:t xml:space="preserve"> </w:t>
      </w:r>
      <w:r w:rsidRPr="00453E1D">
        <w:rPr>
          <w:rFonts w:asciiTheme="minorHAnsi" w:hAnsiTheme="minorHAnsi" w:cstheme="minorHAnsi"/>
          <w:spacing w:val="-2"/>
          <w:sz w:val="20"/>
        </w:rPr>
        <w:t>e</w:t>
      </w:r>
      <w:r w:rsidRPr="00453E1D">
        <w:rPr>
          <w:rFonts w:asciiTheme="minorHAnsi" w:hAnsiTheme="minorHAnsi" w:cstheme="minorHAnsi"/>
          <w:sz w:val="20"/>
        </w:rPr>
        <w:t>v</w:t>
      </w:r>
      <w:r w:rsidRPr="00453E1D">
        <w:rPr>
          <w:rFonts w:asciiTheme="minorHAnsi" w:hAnsiTheme="minorHAnsi" w:cstheme="minorHAnsi"/>
          <w:spacing w:val="7"/>
          <w:sz w:val="20"/>
        </w:rPr>
        <w:t>a</w:t>
      </w:r>
      <w:r w:rsidRPr="00453E1D">
        <w:rPr>
          <w:rFonts w:asciiTheme="minorHAnsi" w:hAnsiTheme="minorHAnsi" w:cstheme="minorHAnsi"/>
          <w:spacing w:val="1"/>
          <w:sz w:val="20"/>
        </w:rPr>
        <w:t>l</w:t>
      </w:r>
      <w:r w:rsidRPr="00453E1D">
        <w:rPr>
          <w:rFonts w:asciiTheme="minorHAnsi" w:hAnsiTheme="minorHAnsi" w:cstheme="minorHAnsi"/>
          <w:spacing w:val="-2"/>
          <w:sz w:val="20"/>
        </w:rPr>
        <w:t>ua</w:t>
      </w:r>
      <w:r w:rsidRPr="00453E1D">
        <w:rPr>
          <w:rFonts w:asciiTheme="minorHAnsi" w:hAnsiTheme="minorHAnsi" w:cstheme="minorHAnsi"/>
          <w:sz w:val="20"/>
        </w:rPr>
        <w:t>t</w:t>
      </w:r>
      <w:r w:rsidRPr="00453E1D">
        <w:rPr>
          <w:rFonts w:asciiTheme="minorHAnsi" w:hAnsiTheme="minorHAnsi" w:cstheme="minorHAnsi"/>
          <w:spacing w:val="1"/>
          <w:sz w:val="20"/>
        </w:rPr>
        <w:t>i</w:t>
      </w:r>
      <w:r w:rsidRPr="00453E1D">
        <w:rPr>
          <w:rFonts w:asciiTheme="minorHAnsi" w:hAnsiTheme="minorHAnsi" w:cstheme="minorHAnsi"/>
          <w:spacing w:val="7"/>
          <w:sz w:val="20"/>
        </w:rPr>
        <w:t>o</w:t>
      </w:r>
      <w:r w:rsidRPr="00453E1D">
        <w:rPr>
          <w:rFonts w:asciiTheme="minorHAnsi" w:hAnsiTheme="minorHAnsi" w:cstheme="minorHAnsi"/>
          <w:sz w:val="20"/>
        </w:rPr>
        <w:t>n</w:t>
      </w:r>
      <w:r w:rsidRPr="00453E1D">
        <w:rPr>
          <w:rFonts w:asciiTheme="minorHAnsi" w:hAnsiTheme="minorHAnsi" w:cstheme="minorHAnsi"/>
          <w:spacing w:val="-4"/>
          <w:sz w:val="20"/>
        </w:rPr>
        <w:t xml:space="preserve"> </w:t>
      </w:r>
      <w:r w:rsidRPr="00453E1D">
        <w:rPr>
          <w:rFonts w:asciiTheme="minorHAnsi" w:hAnsiTheme="minorHAnsi" w:cstheme="minorHAnsi"/>
          <w:spacing w:val="-9"/>
          <w:sz w:val="20"/>
        </w:rPr>
        <w:t>w</w:t>
      </w:r>
      <w:r w:rsidRPr="00453E1D">
        <w:rPr>
          <w:rFonts w:asciiTheme="minorHAnsi" w:hAnsiTheme="minorHAnsi" w:cstheme="minorHAnsi"/>
          <w:spacing w:val="11"/>
          <w:sz w:val="20"/>
        </w:rPr>
        <w:t>i</w:t>
      </w:r>
      <w:r w:rsidRPr="00453E1D">
        <w:rPr>
          <w:rFonts w:asciiTheme="minorHAnsi" w:hAnsiTheme="minorHAnsi" w:cstheme="minorHAnsi"/>
          <w:spacing w:val="1"/>
          <w:sz w:val="20"/>
        </w:rPr>
        <w:t>l</w:t>
      </w:r>
      <w:r w:rsidRPr="00453E1D">
        <w:rPr>
          <w:rFonts w:asciiTheme="minorHAnsi" w:hAnsiTheme="minorHAnsi" w:cstheme="minorHAnsi"/>
          <w:sz w:val="20"/>
        </w:rPr>
        <w:t xml:space="preserve">l </w:t>
      </w:r>
      <w:r w:rsidRPr="00453E1D">
        <w:rPr>
          <w:rFonts w:asciiTheme="minorHAnsi" w:hAnsiTheme="minorHAnsi" w:cstheme="minorHAnsi"/>
          <w:spacing w:val="-2"/>
          <w:sz w:val="20"/>
        </w:rPr>
        <w:t xml:space="preserve">be primarily </w:t>
      </w:r>
      <w:r w:rsidRPr="00453E1D">
        <w:rPr>
          <w:rFonts w:asciiTheme="minorHAnsi" w:hAnsiTheme="minorHAnsi" w:cstheme="minorHAnsi"/>
          <w:b/>
          <w:bCs/>
          <w:spacing w:val="9"/>
          <w:sz w:val="20"/>
        </w:rPr>
        <w:t>f</w:t>
      </w:r>
      <w:r w:rsidRPr="00453E1D">
        <w:rPr>
          <w:rFonts w:asciiTheme="minorHAnsi" w:hAnsiTheme="minorHAnsi" w:cstheme="minorHAnsi"/>
          <w:b/>
          <w:bCs/>
          <w:spacing w:val="7"/>
          <w:sz w:val="20"/>
        </w:rPr>
        <w:t>o</w:t>
      </w:r>
      <w:r w:rsidRPr="00453E1D">
        <w:rPr>
          <w:rFonts w:asciiTheme="minorHAnsi" w:hAnsiTheme="minorHAnsi" w:cstheme="minorHAnsi"/>
          <w:b/>
          <w:bCs/>
          <w:spacing w:val="-3"/>
          <w:sz w:val="20"/>
        </w:rPr>
        <w:t>rm</w:t>
      </w:r>
      <w:r w:rsidRPr="00453E1D">
        <w:rPr>
          <w:rFonts w:asciiTheme="minorHAnsi" w:hAnsiTheme="minorHAnsi" w:cstheme="minorHAnsi"/>
          <w:b/>
          <w:bCs/>
          <w:spacing w:val="-2"/>
          <w:sz w:val="20"/>
        </w:rPr>
        <w:t>a</w:t>
      </w:r>
      <w:r w:rsidRPr="00453E1D">
        <w:rPr>
          <w:rFonts w:asciiTheme="minorHAnsi" w:hAnsiTheme="minorHAnsi" w:cstheme="minorHAnsi"/>
          <w:b/>
          <w:bCs/>
          <w:sz w:val="20"/>
        </w:rPr>
        <w:t>t</w:t>
      </w:r>
      <w:r w:rsidRPr="00453E1D">
        <w:rPr>
          <w:rFonts w:asciiTheme="minorHAnsi" w:hAnsiTheme="minorHAnsi" w:cstheme="minorHAnsi"/>
          <w:b/>
          <w:bCs/>
          <w:spacing w:val="1"/>
          <w:sz w:val="20"/>
        </w:rPr>
        <w:t>i</w:t>
      </w:r>
      <w:r w:rsidRPr="00453E1D">
        <w:rPr>
          <w:rFonts w:asciiTheme="minorHAnsi" w:hAnsiTheme="minorHAnsi" w:cstheme="minorHAnsi"/>
          <w:b/>
          <w:bCs/>
          <w:sz w:val="20"/>
        </w:rPr>
        <w:t>ve</w:t>
      </w:r>
      <w:r w:rsidRPr="00453E1D">
        <w:rPr>
          <w:rFonts w:asciiTheme="minorHAnsi" w:hAnsiTheme="minorHAnsi" w:cstheme="minorHAnsi"/>
          <w:sz w:val="20"/>
        </w:rPr>
        <w:t>,</w:t>
      </w:r>
      <w:r w:rsidRPr="00453E1D">
        <w:rPr>
          <w:rFonts w:asciiTheme="minorHAnsi" w:hAnsiTheme="minorHAnsi" w:cstheme="minorHAnsi"/>
          <w:spacing w:val="8"/>
          <w:sz w:val="20"/>
        </w:rPr>
        <w:t xml:space="preserve"> </w:t>
      </w:r>
      <w:r w:rsidRPr="00453E1D">
        <w:rPr>
          <w:rFonts w:asciiTheme="minorHAnsi" w:hAnsiTheme="minorHAnsi" w:cstheme="minorHAnsi"/>
          <w:spacing w:val="9"/>
          <w:sz w:val="20"/>
        </w:rPr>
        <w:t>f</w:t>
      </w:r>
      <w:r w:rsidRPr="00453E1D">
        <w:rPr>
          <w:rFonts w:asciiTheme="minorHAnsi" w:hAnsiTheme="minorHAnsi" w:cstheme="minorHAnsi"/>
          <w:spacing w:val="7"/>
          <w:sz w:val="20"/>
        </w:rPr>
        <w:t>o</w:t>
      </w:r>
      <w:r w:rsidRPr="00453E1D">
        <w:rPr>
          <w:rFonts w:asciiTheme="minorHAnsi" w:hAnsiTheme="minorHAnsi" w:cstheme="minorHAnsi"/>
          <w:sz w:val="20"/>
        </w:rPr>
        <w:t>c</w:t>
      </w:r>
      <w:r w:rsidRPr="00453E1D">
        <w:rPr>
          <w:rFonts w:asciiTheme="minorHAnsi" w:hAnsiTheme="minorHAnsi" w:cstheme="minorHAnsi"/>
          <w:spacing w:val="-12"/>
          <w:sz w:val="20"/>
        </w:rPr>
        <w:t>u</w:t>
      </w:r>
      <w:r w:rsidRPr="00453E1D">
        <w:rPr>
          <w:rFonts w:asciiTheme="minorHAnsi" w:hAnsiTheme="minorHAnsi" w:cstheme="minorHAnsi"/>
          <w:sz w:val="20"/>
        </w:rPr>
        <w:t xml:space="preserve">sed </w:t>
      </w:r>
      <w:r w:rsidRPr="00453E1D">
        <w:rPr>
          <w:rFonts w:asciiTheme="minorHAnsi" w:hAnsiTheme="minorHAnsi" w:cstheme="minorHAnsi"/>
          <w:spacing w:val="7"/>
          <w:sz w:val="20"/>
        </w:rPr>
        <w:t>o</w:t>
      </w:r>
      <w:r w:rsidRPr="00453E1D">
        <w:rPr>
          <w:rFonts w:asciiTheme="minorHAnsi" w:hAnsiTheme="minorHAnsi" w:cstheme="minorHAnsi"/>
          <w:sz w:val="20"/>
        </w:rPr>
        <w:t xml:space="preserve">n documenting learnings and providing recommendations to </w:t>
      </w:r>
      <w:r w:rsidRPr="00453E1D">
        <w:rPr>
          <w:rFonts w:asciiTheme="minorHAnsi" w:hAnsiTheme="minorHAnsi" w:cstheme="minorHAnsi"/>
          <w:spacing w:val="1"/>
          <w:sz w:val="20"/>
        </w:rPr>
        <w:t>i</w:t>
      </w:r>
      <w:r w:rsidRPr="00453E1D">
        <w:rPr>
          <w:rFonts w:asciiTheme="minorHAnsi" w:hAnsiTheme="minorHAnsi" w:cstheme="minorHAnsi"/>
          <w:spacing w:val="-12"/>
          <w:sz w:val="20"/>
        </w:rPr>
        <w:t>n</w:t>
      </w:r>
      <w:r w:rsidRPr="00453E1D">
        <w:rPr>
          <w:rFonts w:asciiTheme="minorHAnsi" w:hAnsiTheme="minorHAnsi" w:cstheme="minorHAnsi"/>
          <w:spacing w:val="9"/>
          <w:sz w:val="20"/>
        </w:rPr>
        <w:t>f</w:t>
      </w:r>
      <w:r w:rsidRPr="00453E1D">
        <w:rPr>
          <w:rFonts w:asciiTheme="minorHAnsi" w:hAnsiTheme="minorHAnsi" w:cstheme="minorHAnsi"/>
          <w:spacing w:val="7"/>
          <w:sz w:val="20"/>
        </w:rPr>
        <w:t>o</w:t>
      </w:r>
      <w:r w:rsidRPr="00453E1D">
        <w:rPr>
          <w:rFonts w:asciiTheme="minorHAnsi" w:hAnsiTheme="minorHAnsi" w:cstheme="minorHAnsi"/>
          <w:spacing w:val="-3"/>
          <w:sz w:val="20"/>
        </w:rPr>
        <w:t>rm</w:t>
      </w:r>
      <w:r w:rsidRPr="00453E1D">
        <w:rPr>
          <w:rFonts w:asciiTheme="minorHAnsi" w:hAnsiTheme="minorHAnsi" w:cstheme="minorHAnsi"/>
          <w:spacing w:val="7"/>
          <w:sz w:val="20"/>
        </w:rPr>
        <w:t xml:space="preserve"> </w:t>
      </w:r>
      <w:r w:rsidRPr="00453E1D">
        <w:rPr>
          <w:rFonts w:asciiTheme="minorHAnsi" w:hAnsiTheme="minorHAnsi" w:cstheme="minorHAnsi"/>
          <w:spacing w:val="9"/>
          <w:sz w:val="20"/>
        </w:rPr>
        <w:t>t</w:t>
      </w:r>
      <w:r w:rsidRPr="00453E1D">
        <w:rPr>
          <w:rFonts w:asciiTheme="minorHAnsi" w:hAnsiTheme="minorHAnsi" w:cstheme="minorHAnsi"/>
          <w:spacing w:val="-12"/>
          <w:sz w:val="20"/>
        </w:rPr>
        <w:t>h</w:t>
      </w:r>
      <w:r w:rsidRPr="00453E1D">
        <w:rPr>
          <w:rFonts w:asciiTheme="minorHAnsi" w:hAnsiTheme="minorHAnsi" w:cstheme="minorHAnsi"/>
          <w:sz w:val="20"/>
        </w:rPr>
        <w:t>e</w:t>
      </w:r>
      <w:r w:rsidRPr="00453E1D">
        <w:rPr>
          <w:rFonts w:asciiTheme="minorHAnsi" w:hAnsiTheme="minorHAnsi" w:cstheme="minorHAnsi"/>
          <w:spacing w:val="6"/>
          <w:sz w:val="20"/>
        </w:rPr>
        <w:t xml:space="preserve"> </w:t>
      </w:r>
      <w:r w:rsidRPr="00453E1D">
        <w:rPr>
          <w:rFonts w:asciiTheme="minorHAnsi" w:hAnsiTheme="minorHAnsi" w:cstheme="minorHAnsi"/>
          <w:spacing w:val="-2"/>
          <w:sz w:val="20"/>
        </w:rPr>
        <w:t>design and delivery of the successor Country Programme (2019-2023)</w:t>
      </w:r>
      <w:r w:rsidRPr="00453E1D">
        <w:rPr>
          <w:rFonts w:asciiTheme="minorHAnsi" w:hAnsiTheme="minorHAnsi" w:cstheme="minorHAnsi"/>
          <w:sz w:val="20"/>
        </w:rPr>
        <w:t xml:space="preserve">. To a lesser degree, it will also include </w:t>
      </w:r>
      <w:r w:rsidRPr="00453E1D">
        <w:rPr>
          <w:rFonts w:asciiTheme="minorHAnsi" w:hAnsiTheme="minorHAnsi" w:cstheme="minorHAnsi"/>
          <w:b/>
          <w:sz w:val="20"/>
        </w:rPr>
        <w:t xml:space="preserve">summative </w:t>
      </w:r>
      <w:r w:rsidRPr="00453E1D">
        <w:rPr>
          <w:rFonts w:asciiTheme="minorHAnsi" w:hAnsiTheme="minorHAnsi" w:cstheme="minorHAnsi"/>
          <w:sz w:val="20"/>
        </w:rPr>
        <w:t>elements, which will examine the 2016-2018 progress towards outputs and outcomes, but not impact. The primary objectives are to:</w:t>
      </w:r>
    </w:p>
    <w:p w14:paraId="0D96A526" w14:textId="77777777" w:rsidR="00453E1D" w:rsidRPr="00453E1D" w:rsidRDefault="00453E1D" w:rsidP="00453E1D">
      <w:pPr>
        <w:tabs>
          <w:tab w:val="left" w:pos="4678"/>
          <w:tab w:val="left" w:pos="4962"/>
        </w:tabs>
        <w:spacing w:after="60" w:line="240" w:lineRule="auto"/>
        <w:ind w:left="357" w:hanging="357"/>
        <w:rPr>
          <w:rFonts w:asciiTheme="minorHAnsi" w:eastAsia="Times New Roman" w:hAnsiTheme="minorHAnsi" w:cstheme="minorHAnsi"/>
          <w:sz w:val="20"/>
          <w:szCs w:val="20"/>
          <w:lang w:eastAsia="en-US"/>
        </w:rPr>
      </w:pPr>
      <w:r w:rsidRPr="00453E1D">
        <w:rPr>
          <w:rFonts w:asciiTheme="minorHAnsi" w:eastAsia="Times New Roman" w:hAnsiTheme="minorHAnsi" w:cstheme="minorHAnsi"/>
          <w:spacing w:val="1"/>
          <w:sz w:val="20"/>
          <w:szCs w:val="20"/>
          <w:lang w:eastAsia="en-US"/>
        </w:rPr>
        <w:t>Validate and reconstruct the theory of change of the IECD approach;</w:t>
      </w:r>
    </w:p>
    <w:p w14:paraId="674A5408" w14:textId="77777777" w:rsidR="00453E1D" w:rsidRPr="00453E1D" w:rsidRDefault="00453E1D" w:rsidP="00453E1D">
      <w:pPr>
        <w:tabs>
          <w:tab w:val="left" w:pos="4678"/>
          <w:tab w:val="left" w:pos="4962"/>
        </w:tabs>
        <w:spacing w:after="60" w:line="240" w:lineRule="auto"/>
        <w:ind w:left="357" w:hanging="357"/>
        <w:rPr>
          <w:rFonts w:asciiTheme="minorHAnsi" w:eastAsia="Times New Roman" w:hAnsiTheme="minorHAnsi" w:cstheme="minorHAnsi"/>
          <w:spacing w:val="1"/>
          <w:sz w:val="20"/>
          <w:szCs w:val="20"/>
          <w:lang w:eastAsia="en-US"/>
        </w:rPr>
      </w:pPr>
      <w:r w:rsidRPr="00453E1D">
        <w:rPr>
          <w:rFonts w:asciiTheme="minorHAnsi" w:eastAsia="Times New Roman" w:hAnsiTheme="minorHAnsi" w:cstheme="minorHAnsi"/>
          <w:spacing w:val="1"/>
          <w:sz w:val="20"/>
          <w:szCs w:val="20"/>
          <w:lang w:eastAsia="en-US"/>
        </w:rPr>
        <w:t xml:space="preserve">Provide an assessment of Outcome 1 of the 2016-2018 Country Programme </w:t>
      </w:r>
      <w:r w:rsidRPr="00453E1D">
        <w:rPr>
          <w:rFonts w:asciiTheme="minorHAnsi" w:eastAsia="Times New Roman" w:hAnsiTheme="minorHAnsi" w:cstheme="minorHAnsi"/>
          <w:sz w:val="20"/>
          <w:szCs w:val="20"/>
          <w:lang w:eastAsia="en-US"/>
        </w:rPr>
        <w:t xml:space="preserve">that, </w:t>
      </w:r>
      <w:r w:rsidRPr="00453E1D">
        <w:rPr>
          <w:rFonts w:asciiTheme="minorHAnsi" w:eastAsia="Times New Roman" w:hAnsiTheme="minorHAnsi" w:cstheme="minorHAnsi"/>
          <w:i/>
          <w:iCs/>
          <w:sz w:val="20"/>
          <w:szCs w:val="20"/>
        </w:rPr>
        <w:t>“By 2018, infants, children under five and pregnant women have improved and more equitable use of integrated early childhood survival, care and development interventions and practices, particularly in target districts”</w:t>
      </w:r>
      <w:r w:rsidRPr="00453E1D">
        <w:rPr>
          <w:rFonts w:asciiTheme="minorHAnsi" w:eastAsia="Times New Roman" w:hAnsiTheme="minorHAnsi" w:cstheme="minorHAnsi"/>
          <w:spacing w:val="1"/>
          <w:sz w:val="20"/>
          <w:szCs w:val="20"/>
          <w:lang w:eastAsia="en-US"/>
        </w:rPr>
        <w:t xml:space="preserve"> and achievement of outputs;</w:t>
      </w:r>
    </w:p>
    <w:p w14:paraId="29869DB6" w14:textId="77777777" w:rsidR="00453E1D" w:rsidRPr="00453E1D" w:rsidRDefault="00453E1D" w:rsidP="00453E1D">
      <w:pPr>
        <w:tabs>
          <w:tab w:val="left" w:pos="4678"/>
          <w:tab w:val="left" w:pos="4962"/>
        </w:tabs>
        <w:spacing w:after="60" w:line="240" w:lineRule="auto"/>
        <w:ind w:left="357" w:hanging="357"/>
        <w:rPr>
          <w:rFonts w:asciiTheme="minorHAnsi" w:eastAsia="Times New Roman" w:hAnsiTheme="minorHAnsi" w:cstheme="minorHAnsi"/>
          <w:spacing w:val="1"/>
          <w:sz w:val="20"/>
          <w:szCs w:val="20"/>
          <w:lang w:eastAsia="en-US"/>
        </w:rPr>
      </w:pPr>
      <w:r w:rsidRPr="00453E1D">
        <w:rPr>
          <w:rFonts w:asciiTheme="minorHAnsi" w:eastAsia="Times New Roman" w:hAnsiTheme="minorHAnsi" w:cstheme="minorHAnsi"/>
          <w:spacing w:val="1"/>
          <w:sz w:val="20"/>
          <w:szCs w:val="20"/>
          <w:lang w:eastAsia="en-US"/>
        </w:rPr>
        <w:t>Understand gaps and bottlenecks in providing IECD support and services to the northeaster provinces and to the urban poor in Phnom Penh; and</w:t>
      </w:r>
    </w:p>
    <w:p w14:paraId="2C5D0AB0" w14:textId="77777777" w:rsidR="00453E1D" w:rsidRPr="00453E1D" w:rsidRDefault="00453E1D" w:rsidP="00453E1D">
      <w:pPr>
        <w:tabs>
          <w:tab w:val="left" w:pos="4678"/>
          <w:tab w:val="left" w:pos="4962"/>
        </w:tabs>
        <w:spacing w:after="120" w:line="240" w:lineRule="auto"/>
        <w:ind w:left="360" w:hanging="360"/>
        <w:rPr>
          <w:rFonts w:asciiTheme="minorHAnsi" w:eastAsia="Times New Roman" w:hAnsiTheme="minorHAnsi" w:cstheme="minorHAnsi"/>
          <w:spacing w:val="1"/>
          <w:sz w:val="20"/>
          <w:szCs w:val="20"/>
          <w:lang w:eastAsia="en-US"/>
        </w:rPr>
      </w:pPr>
      <w:r w:rsidRPr="00453E1D">
        <w:rPr>
          <w:rFonts w:asciiTheme="minorHAnsi" w:eastAsia="Times New Roman" w:hAnsiTheme="minorHAnsi" w:cstheme="minorHAnsi"/>
          <w:spacing w:val="1"/>
          <w:sz w:val="20"/>
          <w:szCs w:val="20"/>
          <w:lang w:eastAsia="en-US"/>
        </w:rPr>
        <w:t>Document and make recommendations on lessons learnt, good practices and innovations that can be applied to other provinces to promote continuous learning and improvement.</w:t>
      </w:r>
    </w:p>
    <w:p w14:paraId="086FC4ED" w14:textId="77777777" w:rsidR="00453E1D" w:rsidRPr="00453E1D" w:rsidRDefault="00453E1D" w:rsidP="00ED7A60">
      <w:pPr>
        <w:keepNext/>
        <w:tabs>
          <w:tab w:val="num" w:pos="851"/>
        </w:tabs>
        <w:spacing w:before="13" w:line="260" w:lineRule="exact"/>
        <w:ind w:left="851" w:hanging="851"/>
        <w:rPr>
          <w:rFonts w:asciiTheme="minorHAnsi" w:eastAsia="Arial" w:hAnsiTheme="minorHAnsi" w:cstheme="minorHAnsi"/>
          <w:b/>
          <w:bCs/>
          <w:color w:val="0B1F51"/>
          <w:spacing w:val="-3"/>
          <w:kern w:val="32"/>
          <w:szCs w:val="28"/>
        </w:rPr>
      </w:pPr>
      <w:r w:rsidRPr="00453E1D">
        <w:rPr>
          <w:rFonts w:asciiTheme="minorHAnsi" w:eastAsia="Arial" w:hAnsiTheme="minorHAnsi" w:cstheme="minorHAnsi"/>
          <w:b/>
          <w:bCs/>
          <w:color w:val="0B1F51"/>
          <w:spacing w:val="-3"/>
          <w:kern w:val="32"/>
          <w:sz w:val="24"/>
          <w:szCs w:val="28"/>
        </w:rPr>
        <w:t>Work Plan</w:t>
      </w:r>
      <w:r w:rsidRPr="00453E1D">
        <w:rPr>
          <w:rFonts w:asciiTheme="minorHAnsi" w:eastAsia="Arial" w:hAnsiTheme="minorHAnsi" w:cstheme="minorHAnsi"/>
          <w:b/>
          <w:bCs/>
          <w:color w:val="0B1F51"/>
          <w:spacing w:val="-3"/>
          <w:kern w:val="32"/>
          <w:szCs w:val="28"/>
        </w:rPr>
        <w:t xml:space="preserve"> </w:t>
      </w:r>
      <w:r w:rsidRPr="00453E1D">
        <w:rPr>
          <w:rFonts w:asciiTheme="minorHAnsi" w:eastAsia="Arial" w:hAnsiTheme="minorHAnsi" w:cstheme="minorHAnsi"/>
          <w:bCs/>
          <w:color w:val="0B1F51"/>
          <w:spacing w:val="-3"/>
          <w:kern w:val="32"/>
          <w:szCs w:val="28"/>
        </w:rPr>
        <w:t>(see Annex A)</w:t>
      </w:r>
      <w:r w:rsidRPr="00453E1D">
        <w:rPr>
          <w:rFonts w:asciiTheme="minorHAnsi" w:eastAsia="Arial" w:hAnsiTheme="minorHAnsi" w:cstheme="minorHAnsi"/>
          <w:b/>
          <w:bCs/>
          <w:color w:val="0B1F51"/>
          <w:spacing w:val="-3"/>
          <w:kern w:val="32"/>
          <w:sz w:val="24"/>
          <w:szCs w:val="28"/>
        </w:rPr>
        <w:t xml:space="preserve"> </w:t>
      </w:r>
    </w:p>
    <w:tbl>
      <w:tblPr>
        <w:tblStyle w:val="OPMTable22"/>
        <w:tblpPr w:leftFromText="181" w:rightFromText="181" w:vertAnchor="text" w:horzAnchor="margin" w:tblpXSpec="right" w:tblpY="-41"/>
        <w:tblW w:w="1694" w:type="pct"/>
        <w:tblLook w:val="04A0" w:firstRow="1" w:lastRow="0" w:firstColumn="1" w:lastColumn="0" w:noHBand="0" w:noVBand="1"/>
      </w:tblPr>
      <w:tblGrid>
        <w:gridCol w:w="3544"/>
      </w:tblGrid>
      <w:tr w:rsidR="00453E1D" w:rsidRPr="00453E1D" w14:paraId="057EDE79" w14:textId="77777777" w:rsidTr="00B84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shd w:val="clear" w:color="auto" w:fill="002060"/>
          </w:tcPr>
          <w:p w14:paraId="42E27A69"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color w:val="FFFFFF" w:themeColor="background1"/>
                <w:sz w:val="18"/>
                <w:lang w:eastAsia="en-US"/>
              </w:rPr>
              <w:t>Qualitative data collection (BN Consult) – see also Annex B</w:t>
            </w:r>
          </w:p>
        </w:tc>
      </w:tr>
      <w:tr w:rsidR="00453E1D" w:rsidRPr="00453E1D" w14:paraId="0C203276" w14:textId="77777777" w:rsidTr="00B8408B">
        <w:tc>
          <w:tcPr>
            <w:cnfStyle w:val="001000000000" w:firstRow="0" w:lastRow="0" w:firstColumn="1" w:lastColumn="0" w:oddVBand="0" w:evenVBand="0" w:oddHBand="0" w:evenHBand="0" w:firstRowFirstColumn="0" w:firstRowLastColumn="0" w:lastRowFirstColumn="0" w:lastRowLastColumn="0"/>
            <w:tcW w:w="0" w:type="pct"/>
          </w:tcPr>
          <w:p w14:paraId="6F2970A4"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lang w:eastAsia="en-US"/>
              </w:rPr>
              <w:t xml:space="preserve">Visits to 2 villages x 6 districts (in 3 provinces </w:t>
            </w:r>
          </w:p>
          <w:p w14:paraId="23D3359F"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 xml:space="preserve">KIIs: </w:t>
            </w:r>
          </w:p>
          <w:p w14:paraId="78BCD9EB"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lang w:eastAsia="en-US"/>
              </w:rPr>
              <w:t>12 village heads</w:t>
            </w:r>
          </w:p>
          <w:p w14:paraId="0000FF51"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lang w:eastAsia="en-US"/>
              </w:rPr>
              <w:t>6 health centre directors, 9 nurses</w:t>
            </w:r>
          </w:p>
          <w:p w14:paraId="414F6C1D"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lang w:eastAsia="en-US"/>
              </w:rPr>
              <w:t>6 primary school directors, 9 teachers</w:t>
            </w:r>
          </w:p>
          <w:p w14:paraId="1EF37C64"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lang w:eastAsia="en-US"/>
              </w:rPr>
              <w:t>6 formal pre-school directors, 9 teachers; 9 teachers at informal pre-schools</w:t>
            </w:r>
          </w:p>
          <w:p w14:paraId="7DF7C039"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sz w:val="18"/>
                <w:lang w:eastAsia="en-US"/>
              </w:rPr>
              <w:t>Case study KIIs:</w:t>
            </w:r>
            <w:r w:rsidRPr="00453E1D">
              <w:rPr>
                <w:rFonts w:asciiTheme="minorHAnsi" w:hAnsiTheme="minorHAnsi" w:cstheme="minorHAnsi"/>
                <w:b w:val="0"/>
                <w:sz w:val="18"/>
                <w:lang w:eastAsia="en-US"/>
              </w:rPr>
              <w:t xml:space="preserve"> 24 caregivers (mothers, grandmothers, fathers)</w:t>
            </w:r>
          </w:p>
          <w:p w14:paraId="249637E1"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sz w:val="18"/>
                <w:lang w:eastAsia="en-US"/>
              </w:rPr>
              <w:t>FGDs:</w:t>
            </w:r>
            <w:r w:rsidRPr="00453E1D">
              <w:rPr>
                <w:rFonts w:asciiTheme="minorHAnsi" w:hAnsiTheme="minorHAnsi" w:cstheme="minorHAnsi"/>
                <w:b w:val="0"/>
                <w:sz w:val="18"/>
                <w:lang w:eastAsia="en-US"/>
              </w:rPr>
              <w:t xml:space="preserve"> 6 with female caregivers (incl. mothers and grandmothers)</w:t>
            </w:r>
          </w:p>
          <w:p w14:paraId="31EA7F3E" w14:textId="77777777" w:rsidR="00453E1D" w:rsidRPr="00453E1D" w:rsidRDefault="00453E1D" w:rsidP="00453E1D">
            <w:pPr>
              <w:spacing w:before="40" w:after="40" w:line="240" w:lineRule="auto"/>
              <w:ind w:left="113" w:right="113"/>
              <w:rPr>
                <w:rFonts w:asciiTheme="minorHAnsi" w:hAnsiTheme="minorHAnsi" w:cstheme="minorHAnsi"/>
                <w:b w:val="0"/>
                <w:sz w:val="18"/>
                <w:lang w:eastAsia="en-US"/>
              </w:rPr>
            </w:pPr>
            <w:r w:rsidRPr="00453E1D">
              <w:rPr>
                <w:rFonts w:asciiTheme="minorHAnsi" w:hAnsiTheme="minorHAnsi" w:cstheme="minorHAnsi"/>
                <w:b w:val="0"/>
                <w:sz w:val="18"/>
                <w:lang w:eastAsia="en-US"/>
              </w:rPr>
              <w:t>6 with fathers</w:t>
            </w:r>
          </w:p>
        </w:tc>
      </w:tr>
    </w:tbl>
    <w:p w14:paraId="4A3C908A" w14:textId="77777777" w:rsidR="00453E1D" w:rsidRPr="00453E1D" w:rsidRDefault="00453E1D" w:rsidP="00453E1D">
      <w:pPr>
        <w:spacing w:after="60" w:line="240" w:lineRule="auto"/>
        <w:rPr>
          <w:rFonts w:asciiTheme="minorHAnsi" w:eastAsia="Helvetica" w:hAnsiTheme="minorHAnsi" w:cstheme="minorHAnsi"/>
          <w:iCs/>
          <w:color w:val="0B1F51"/>
        </w:rPr>
      </w:pPr>
      <w:r w:rsidRPr="00453E1D">
        <w:rPr>
          <w:rFonts w:asciiTheme="minorHAnsi" w:eastAsia="Helvetica" w:hAnsiTheme="minorHAnsi" w:cstheme="minorHAnsi"/>
          <w:iCs/>
          <w:color w:val="0B1F51"/>
        </w:rPr>
        <w:t>Phase 1 – Inception phase, including evaluability, document review and analysis</w:t>
      </w:r>
    </w:p>
    <w:p w14:paraId="1081D667" w14:textId="77777777" w:rsidR="00453E1D" w:rsidRPr="00453E1D" w:rsidRDefault="00453E1D" w:rsidP="00453E1D">
      <w:pPr>
        <w:spacing w:after="60" w:line="240" w:lineRule="auto"/>
        <w:rPr>
          <w:rFonts w:asciiTheme="minorHAnsi" w:eastAsia="Helvetica" w:hAnsiTheme="minorHAnsi" w:cstheme="minorHAnsi"/>
          <w:iCs/>
          <w:color w:val="0B1F51"/>
        </w:rPr>
      </w:pPr>
      <w:r w:rsidRPr="00453E1D">
        <w:rPr>
          <w:rFonts w:asciiTheme="minorHAnsi" w:hAnsiTheme="minorHAnsi" w:cstheme="minorHAnsi"/>
          <w:sz w:val="20"/>
        </w:rPr>
        <w:t xml:space="preserve">The </w:t>
      </w:r>
      <w:r w:rsidRPr="00453E1D">
        <w:rPr>
          <w:rFonts w:asciiTheme="minorHAnsi" w:hAnsiTheme="minorHAnsi" w:cstheme="minorHAnsi"/>
          <w:b/>
          <w:sz w:val="20"/>
        </w:rPr>
        <w:t>Inception Report</w:t>
      </w:r>
      <w:r w:rsidRPr="00453E1D">
        <w:rPr>
          <w:rFonts w:asciiTheme="minorHAnsi" w:hAnsiTheme="minorHAnsi" w:cstheme="minorHAnsi"/>
          <w:sz w:val="20"/>
        </w:rPr>
        <w:t xml:space="preserve"> will confirm the updated methodology, tools and work plan for the evaluation. This will be informed by (i) kick off-meetings with UNICEF and the Reference Group, (ii) a desk review of priority documents shared by UNICEF, including programme documents, research (such as the IECD longitudinal study), reviews and government policies and strategies; (iii) a week-long inception mission (starting February 28) that will include consultation with key stakeholders in Phnom Penh, as well as a visit to a programme location in one province. </w:t>
      </w:r>
    </w:p>
    <w:p w14:paraId="600ADFD8" w14:textId="77777777" w:rsidR="00453E1D" w:rsidRPr="00453E1D" w:rsidRDefault="00453E1D" w:rsidP="00453E1D">
      <w:pPr>
        <w:spacing w:after="60" w:line="240" w:lineRule="auto"/>
        <w:ind w:left="357" w:hanging="357"/>
        <w:rPr>
          <w:rFonts w:asciiTheme="minorHAnsi" w:eastAsia="Helvetica" w:hAnsiTheme="minorHAnsi" w:cstheme="minorHAnsi"/>
          <w:iCs/>
          <w:color w:val="0B1F51"/>
        </w:rPr>
      </w:pPr>
      <w:r w:rsidRPr="00453E1D">
        <w:rPr>
          <w:rFonts w:asciiTheme="minorHAnsi" w:eastAsia="Helvetica" w:hAnsiTheme="minorHAnsi" w:cstheme="minorHAnsi"/>
          <w:iCs/>
          <w:color w:val="0B1F51"/>
        </w:rPr>
        <w:t xml:space="preserve">Phase 2 – Data collection and initial analysis </w:t>
      </w:r>
    </w:p>
    <w:p w14:paraId="1C3A44AD" w14:textId="159C35BB" w:rsidR="00453E1D" w:rsidRPr="00453E1D" w:rsidRDefault="00453E1D" w:rsidP="00453E1D">
      <w:pPr>
        <w:spacing w:after="60" w:line="240" w:lineRule="auto"/>
        <w:rPr>
          <w:rFonts w:asciiTheme="minorHAnsi" w:hAnsiTheme="minorHAnsi" w:cstheme="minorHAnsi"/>
          <w:b/>
          <w:sz w:val="20"/>
        </w:rPr>
      </w:pPr>
      <w:r w:rsidRPr="00453E1D">
        <w:rPr>
          <w:rFonts w:asciiTheme="minorHAnsi" w:hAnsiTheme="minorHAnsi" w:cstheme="minorHAnsi"/>
          <w:b/>
          <w:sz w:val="20"/>
        </w:rPr>
        <w:t>Qualitative</w:t>
      </w:r>
      <w:r w:rsidRPr="00453E1D">
        <w:rPr>
          <w:rFonts w:asciiTheme="minorHAnsi" w:hAnsiTheme="minorHAnsi" w:cstheme="minorHAnsi"/>
          <w:sz w:val="20"/>
        </w:rPr>
        <w:t xml:space="preserve"> primary data collection will take place in 2 sub-phases: </w:t>
      </w:r>
      <w:r w:rsidRPr="00453E1D">
        <w:rPr>
          <w:rFonts w:asciiTheme="minorHAnsi" w:hAnsiTheme="minorHAnsi" w:cstheme="minorHAnsi"/>
          <w:b/>
          <w:sz w:val="20"/>
        </w:rPr>
        <w:t>(i) Field research in three provinces</w:t>
      </w:r>
      <w:r w:rsidRPr="00453E1D">
        <w:rPr>
          <w:rFonts w:asciiTheme="minorHAnsi" w:hAnsiTheme="minorHAnsi" w:cstheme="minorHAnsi"/>
          <w:sz w:val="20"/>
        </w:rPr>
        <w:t xml:space="preserve"> (see box, right). This phase will include prior enumerator training and tool testing, and results will be analysed prior to sub-phase II. At the same time, we will conduct </w:t>
      </w:r>
      <w:r w:rsidRPr="00453E1D">
        <w:rPr>
          <w:rFonts w:asciiTheme="minorHAnsi" w:hAnsiTheme="minorHAnsi" w:cstheme="minorHAnsi"/>
          <w:b/>
          <w:sz w:val="20"/>
        </w:rPr>
        <w:t>cost efficiency analysis</w:t>
      </w:r>
      <w:r w:rsidRPr="00453E1D">
        <w:rPr>
          <w:rFonts w:asciiTheme="minorHAnsi" w:hAnsiTheme="minorHAnsi" w:cstheme="minorHAnsi"/>
          <w:sz w:val="20"/>
        </w:rPr>
        <w:t xml:space="preserve">, examining costs per output, assessing efficiencies between different activities/areas, and comparing against alternatives; </w:t>
      </w:r>
      <w:r w:rsidRPr="00453E1D">
        <w:rPr>
          <w:rFonts w:asciiTheme="minorHAnsi" w:hAnsiTheme="minorHAnsi" w:cstheme="minorHAnsi"/>
          <w:b/>
          <w:sz w:val="20"/>
        </w:rPr>
        <w:t xml:space="preserve">(ii) Evaluation Team validation mission </w:t>
      </w:r>
      <w:r w:rsidRPr="00453E1D">
        <w:rPr>
          <w:rFonts w:asciiTheme="minorHAnsi" w:hAnsiTheme="minorHAnsi" w:cstheme="minorHAnsi"/>
          <w:sz w:val="20"/>
        </w:rPr>
        <w:t xml:space="preserve">(w/c 3 June). Over one week, the Evaluation Team will conduct KIIs with stakeholders in PP and visit 1-2 project locations to gather further qualitative insight and </w:t>
      </w:r>
      <w:r w:rsidRPr="00453E1D">
        <w:rPr>
          <w:rFonts w:asciiTheme="minorHAnsi" w:hAnsiTheme="minorHAnsi" w:cstheme="minorHAnsi"/>
          <w:sz w:val="20"/>
        </w:rPr>
        <w:lastRenderedPageBreak/>
        <w:t xml:space="preserve">validate/challenge the findings of </w:t>
      </w:r>
      <w:r w:rsidR="00BF314C">
        <w:rPr>
          <w:rFonts w:asciiTheme="minorHAnsi" w:hAnsiTheme="minorHAnsi" w:cstheme="minorHAnsi"/>
          <w:sz w:val="20"/>
        </w:rPr>
        <w:t>field work</w:t>
      </w:r>
      <w:r w:rsidRPr="00453E1D">
        <w:rPr>
          <w:rFonts w:asciiTheme="minorHAnsi" w:hAnsiTheme="minorHAnsi" w:cstheme="minorHAnsi"/>
          <w:sz w:val="20"/>
        </w:rPr>
        <w:t xml:space="preserve">. At the end of that week, a </w:t>
      </w:r>
      <w:r w:rsidRPr="00453E1D">
        <w:rPr>
          <w:rFonts w:asciiTheme="minorHAnsi" w:hAnsiTheme="minorHAnsi" w:cstheme="minorHAnsi"/>
          <w:b/>
          <w:sz w:val="20"/>
        </w:rPr>
        <w:t>validation workshop on findings</w:t>
      </w:r>
      <w:r w:rsidRPr="00453E1D">
        <w:rPr>
          <w:rFonts w:asciiTheme="minorHAnsi" w:hAnsiTheme="minorHAnsi" w:cstheme="minorHAnsi"/>
          <w:sz w:val="20"/>
        </w:rPr>
        <w:t xml:space="preserve"> will be held with the Reference Group and other stakeholders, including primary users. </w:t>
      </w:r>
    </w:p>
    <w:p w14:paraId="02696736" w14:textId="77777777" w:rsidR="00453E1D" w:rsidRPr="00453E1D" w:rsidRDefault="00453E1D" w:rsidP="00453E1D">
      <w:pPr>
        <w:spacing w:after="60" w:line="240" w:lineRule="auto"/>
        <w:rPr>
          <w:rFonts w:asciiTheme="minorHAnsi" w:eastAsia="Helvetica" w:hAnsiTheme="minorHAnsi" w:cstheme="minorHAnsi"/>
          <w:iCs/>
          <w:color w:val="0B1F51"/>
        </w:rPr>
      </w:pPr>
      <w:r w:rsidRPr="00453E1D">
        <w:rPr>
          <w:rFonts w:asciiTheme="minorHAnsi" w:eastAsia="Helvetica" w:hAnsiTheme="minorHAnsi" w:cstheme="minorHAnsi"/>
          <w:iCs/>
          <w:color w:val="0B1F51"/>
        </w:rPr>
        <w:t>Phase 3 – Analysis, reporting and communication of results</w:t>
      </w:r>
    </w:p>
    <w:p w14:paraId="20A9253C" w14:textId="77777777" w:rsidR="00453E1D" w:rsidRPr="00453E1D" w:rsidRDefault="00453E1D" w:rsidP="00453E1D">
      <w:pPr>
        <w:spacing w:after="60" w:line="240" w:lineRule="auto"/>
        <w:rPr>
          <w:rFonts w:asciiTheme="minorHAnsi" w:hAnsiTheme="minorHAnsi" w:cstheme="minorHAnsi"/>
          <w:sz w:val="20"/>
        </w:rPr>
      </w:pPr>
      <w:r w:rsidRPr="00453E1D">
        <w:rPr>
          <w:rFonts w:asciiTheme="minorHAnsi" w:hAnsiTheme="minorHAnsi" w:cstheme="minorHAnsi"/>
          <w:sz w:val="20"/>
        </w:rPr>
        <w:t xml:space="preserve">This phase will be conducted remotely. The </w:t>
      </w:r>
      <w:r w:rsidRPr="00453E1D">
        <w:rPr>
          <w:rFonts w:asciiTheme="minorHAnsi" w:hAnsiTheme="minorHAnsi" w:cstheme="minorHAnsi"/>
          <w:b/>
          <w:sz w:val="20"/>
        </w:rPr>
        <w:t>first draft of the Evaluation Report</w:t>
      </w:r>
      <w:r w:rsidRPr="00453E1D">
        <w:rPr>
          <w:rFonts w:asciiTheme="minorHAnsi" w:hAnsiTheme="minorHAnsi" w:cstheme="minorHAnsi"/>
          <w:sz w:val="20"/>
        </w:rPr>
        <w:t xml:space="preserve"> will incorporate the Reference Group’s comments from the workshop. The draft Evaluation Report will then iterate through second and third drafts, following feedback from the Evaluation Manager and Reference Group, before being presented to the Reference Group via Skype. The final </w:t>
      </w:r>
      <w:r w:rsidRPr="00453E1D">
        <w:rPr>
          <w:rFonts w:asciiTheme="minorHAnsi" w:hAnsiTheme="minorHAnsi" w:cstheme="minorHAnsi"/>
          <w:b/>
          <w:sz w:val="20"/>
        </w:rPr>
        <w:t>Evaluation Report</w:t>
      </w:r>
      <w:r w:rsidRPr="00453E1D">
        <w:rPr>
          <w:rFonts w:asciiTheme="minorHAnsi" w:hAnsiTheme="minorHAnsi" w:cstheme="minorHAnsi"/>
          <w:sz w:val="20"/>
        </w:rPr>
        <w:t xml:space="preserve"> will then be submitted together with the </w:t>
      </w:r>
      <w:r w:rsidRPr="00453E1D">
        <w:rPr>
          <w:rFonts w:asciiTheme="minorHAnsi" w:hAnsiTheme="minorHAnsi" w:cstheme="minorHAnsi"/>
          <w:b/>
          <w:sz w:val="20"/>
        </w:rPr>
        <w:t>Presentation</w:t>
      </w:r>
      <w:r w:rsidRPr="00453E1D">
        <w:rPr>
          <w:rFonts w:asciiTheme="minorHAnsi" w:hAnsiTheme="minorHAnsi" w:cstheme="minorHAnsi"/>
          <w:sz w:val="20"/>
        </w:rPr>
        <w:t xml:space="preserve"> and </w:t>
      </w:r>
      <w:r w:rsidRPr="00453E1D">
        <w:rPr>
          <w:rFonts w:asciiTheme="minorHAnsi" w:hAnsiTheme="minorHAnsi" w:cstheme="minorHAnsi"/>
          <w:b/>
          <w:sz w:val="20"/>
        </w:rPr>
        <w:t xml:space="preserve">Evaluation Brief </w:t>
      </w:r>
      <w:r w:rsidRPr="00453E1D">
        <w:rPr>
          <w:rFonts w:asciiTheme="minorHAnsi" w:hAnsiTheme="minorHAnsi" w:cstheme="minorHAnsi"/>
          <w:sz w:val="20"/>
        </w:rPr>
        <w:t xml:space="preserve">by 26 July. </w:t>
      </w:r>
    </w:p>
    <w:tbl>
      <w:tblPr>
        <w:tblStyle w:val="OPMTable22"/>
        <w:tblW w:w="5000" w:type="pct"/>
        <w:tblLook w:val="04A0" w:firstRow="1" w:lastRow="0" w:firstColumn="1" w:lastColumn="0" w:noHBand="0" w:noVBand="1"/>
      </w:tblPr>
      <w:tblGrid>
        <w:gridCol w:w="2222"/>
        <w:gridCol w:w="6573"/>
        <w:gridCol w:w="1665"/>
      </w:tblGrid>
      <w:tr w:rsidR="00453E1D" w:rsidRPr="00453E1D" w14:paraId="5950D2B3" w14:textId="77777777" w:rsidTr="00B8408B">
        <w:trPr>
          <w:cnfStyle w:val="100000000000" w:firstRow="1" w:lastRow="0" w:firstColumn="0" w:lastColumn="0" w:oddVBand="0" w:evenVBand="0" w:oddHBand="0"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062" w:type="pct"/>
            <w:tcMar>
              <w:left w:w="57" w:type="dxa"/>
              <w:right w:w="57" w:type="dxa"/>
            </w:tcMar>
          </w:tcPr>
          <w:p w14:paraId="1406457F"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 xml:space="preserve">Deliverable </w:t>
            </w:r>
          </w:p>
        </w:tc>
        <w:tc>
          <w:tcPr>
            <w:tcW w:w="3142" w:type="pct"/>
            <w:tcMar>
              <w:left w:w="57" w:type="dxa"/>
              <w:right w:w="57" w:type="dxa"/>
            </w:tcMar>
          </w:tcPr>
          <w:p w14:paraId="4FA4C352" w14:textId="77777777" w:rsidR="00453E1D" w:rsidRPr="00453E1D" w:rsidRDefault="00453E1D" w:rsidP="00453E1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 xml:space="preserve">Description </w:t>
            </w:r>
          </w:p>
        </w:tc>
        <w:tc>
          <w:tcPr>
            <w:tcW w:w="796" w:type="pct"/>
            <w:tcMar>
              <w:left w:w="57" w:type="dxa"/>
              <w:right w:w="57" w:type="dxa"/>
            </w:tcMar>
          </w:tcPr>
          <w:p w14:paraId="7EE604BD" w14:textId="77777777" w:rsidR="00453E1D" w:rsidRPr="00453E1D" w:rsidRDefault="00453E1D" w:rsidP="00453E1D">
            <w:pPr>
              <w:spacing w:before="40" w:after="40" w:line="240" w:lineRule="auto"/>
              <w:ind w:left="113" w:right="113"/>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Submission date</w:t>
            </w:r>
          </w:p>
        </w:tc>
      </w:tr>
      <w:tr w:rsidR="00453E1D" w:rsidRPr="00453E1D" w14:paraId="19BCFE53" w14:textId="77777777" w:rsidTr="00B8408B">
        <w:tc>
          <w:tcPr>
            <w:cnfStyle w:val="001000000000" w:firstRow="0" w:lastRow="0" w:firstColumn="1" w:lastColumn="0" w:oddVBand="0" w:evenVBand="0" w:oddHBand="0" w:evenHBand="0" w:firstRowFirstColumn="0" w:firstRowLastColumn="0" w:lastRowFirstColumn="0" w:lastRowLastColumn="0"/>
            <w:tcW w:w="1062" w:type="pct"/>
            <w:tcBorders>
              <w:top w:val="single" w:sz="4" w:space="0" w:color="45A7E1" w:themeColor="accent1"/>
            </w:tcBorders>
            <w:tcMar>
              <w:left w:w="57" w:type="dxa"/>
              <w:right w:w="57" w:type="dxa"/>
            </w:tcMar>
          </w:tcPr>
          <w:p w14:paraId="0CB0099A"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1 – Final Inception Report and summary note</w:t>
            </w:r>
          </w:p>
        </w:tc>
        <w:tc>
          <w:tcPr>
            <w:tcW w:w="3142" w:type="pct"/>
            <w:tcBorders>
              <w:top w:val="single" w:sz="4" w:space="0" w:color="45A7E1" w:themeColor="accent1"/>
            </w:tcBorders>
            <w:tcMar>
              <w:left w:w="57" w:type="dxa"/>
              <w:right w:w="57" w:type="dxa"/>
            </w:tcMar>
          </w:tcPr>
          <w:p w14:paraId="586D13FD"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Confirms mutual understanding of the object of the evaluation (incl. refined evaluation questions, confirm scope, methodology and develop evaluation tools).</w:t>
            </w:r>
          </w:p>
          <w:p w14:paraId="6BA4AFD8"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Summary note in English and Khmer to be included.</w:t>
            </w:r>
          </w:p>
        </w:tc>
        <w:tc>
          <w:tcPr>
            <w:tcW w:w="796" w:type="pct"/>
            <w:tcBorders>
              <w:top w:val="single" w:sz="4" w:space="0" w:color="45A7E1" w:themeColor="accent1"/>
            </w:tcBorders>
            <w:tcMar>
              <w:left w:w="57" w:type="dxa"/>
              <w:right w:w="57" w:type="dxa"/>
            </w:tcMar>
          </w:tcPr>
          <w:p w14:paraId="27FAD0A1"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p>
          <w:p w14:paraId="5C227E56"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p>
          <w:p w14:paraId="32559EE1"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12 April</w:t>
            </w:r>
          </w:p>
        </w:tc>
      </w:tr>
      <w:tr w:rsidR="00453E1D" w:rsidRPr="00453E1D" w14:paraId="491EB6C4" w14:textId="77777777" w:rsidTr="00B8408B">
        <w:tc>
          <w:tcPr>
            <w:cnfStyle w:val="001000000000" w:firstRow="0" w:lastRow="0" w:firstColumn="1" w:lastColumn="0" w:oddVBand="0" w:evenVBand="0" w:oddHBand="0" w:evenHBand="0" w:firstRowFirstColumn="0" w:firstRowLastColumn="0" w:lastRowFirstColumn="0" w:lastRowLastColumn="0"/>
            <w:tcW w:w="1062" w:type="pct"/>
            <w:tcMar>
              <w:left w:w="57" w:type="dxa"/>
              <w:right w:w="57" w:type="dxa"/>
            </w:tcMar>
          </w:tcPr>
          <w:p w14:paraId="02756ECD"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2 – Report of preliminary findings</w:t>
            </w:r>
          </w:p>
        </w:tc>
        <w:tc>
          <w:tcPr>
            <w:tcW w:w="3142" w:type="pct"/>
            <w:tcMar>
              <w:left w:w="57" w:type="dxa"/>
              <w:right w:w="57" w:type="dxa"/>
            </w:tcMar>
          </w:tcPr>
          <w:p w14:paraId="6E286E3C"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Presents preliminary findings from primary research and desk review. About 10 pages / 4000 words in length, accompanied by PowerPoint for validation with key stakeholders</w:t>
            </w:r>
          </w:p>
        </w:tc>
        <w:tc>
          <w:tcPr>
            <w:tcW w:w="796" w:type="pct"/>
            <w:tcMar>
              <w:left w:w="57" w:type="dxa"/>
              <w:right w:w="57" w:type="dxa"/>
            </w:tcMar>
          </w:tcPr>
          <w:p w14:paraId="2019E3BF"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p>
          <w:p w14:paraId="1C42C8D1"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 xml:space="preserve">7 June </w:t>
            </w:r>
          </w:p>
        </w:tc>
      </w:tr>
      <w:tr w:rsidR="00453E1D" w:rsidRPr="00453E1D" w14:paraId="005A7AB1" w14:textId="77777777" w:rsidTr="00B8408B">
        <w:tc>
          <w:tcPr>
            <w:cnfStyle w:val="001000000000" w:firstRow="0" w:lastRow="0" w:firstColumn="1" w:lastColumn="0" w:oddVBand="0" w:evenVBand="0" w:oddHBand="0" w:evenHBand="0" w:firstRowFirstColumn="0" w:firstRowLastColumn="0" w:lastRowFirstColumn="0" w:lastRowLastColumn="0"/>
            <w:tcW w:w="1062" w:type="pct"/>
            <w:tcMar>
              <w:left w:w="57" w:type="dxa"/>
              <w:right w:w="57" w:type="dxa"/>
            </w:tcMar>
          </w:tcPr>
          <w:p w14:paraId="3A5669ED"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 xml:space="preserve">3 – Draft and final Evaluation Report </w:t>
            </w:r>
          </w:p>
        </w:tc>
        <w:tc>
          <w:tcPr>
            <w:tcW w:w="3142" w:type="pct"/>
            <w:tcMar>
              <w:left w:w="57" w:type="dxa"/>
              <w:right w:w="57" w:type="dxa"/>
            </w:tcMar>
          </w:tcPr>
          <w:p w14:paraId="202A7215"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 xml:space="preserve">Not exceeding 40 pages / 16,000 words. </w:t>
            </w:r>
          </w:p>
          <w:p w14:paraId="17673FF6"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Executive summary of the final report translated into Khmer.</w:t>
            </w:r>
          </w:p>
        </w:tc>
        <w:tc>
          <w:tcPr>
            <w:tcW w:w="796" w:type="pct"/>
            <w:tcMar>
              <w:left w:w="57" w:type="dxa"/>
              <w:right w:w="57" w:type="dxa"/>
            </w:tcMar>
          </w:tcPr>
          <w:p w14:paraId="6F0D79E9"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(draft) 14 June</w:t>
            </w:r>
          </w:p>
          <w:p w14:paraId="730ACCAA"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 xml:space="preserve">(final) 26 July </w:t>
            </w:r>
          </w:p>
        </w:tc>
      </w:tr>
      <w:tr w:rsidR="00453E1D" w:rsidRPr="00453E1D" w14:paraId="3F20B398" w14:textId="77777777" w:rsidTr="00B8408B">
        <w:tc>
          <w:tcPr>
            <w:cnfStyle w:val="001000000000" w:firstRow="0" w:lastRow="0" w:firstColumn="1" w:lastColumn="0" w:oddVBand="0" w:evenVBand="0" w:oddHBand="0" w:evenHBand="0" w:firstRowFirstColumn="0" w:firstRowLastColumn="0" w:lastRowFirstColumn="0" w:lastRowLastColumn="0"/>
            <w:tcW w:w="1062" w:type="pct"/>
            <w:tcMar>
              <w:left w:w="57" w:type="dxa"/>
              <w:right w:w="57" w:type="dxa"/>
            </w:tcMar>
          </w:tcPr>
          <w:p w14:paraId="2A217F31"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4 – PowerPoint presentation</w:t>
            </w:r>
          </w:p>
        </w:tc>
        <w:tc>
          <w:tcPr>
            <w:tcW w:w="3142" w:type="pct"/>
            <w:tcMar>
              <w:left w:w="57" w:type="dxa"/>
              <w:right w:w="57" w:type="dxa"/>
            </w:tcMar>
          </w:tcPr>
          <w:p w14:paraId="621938B1"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Used in presentation to Reference Group, and developed for communication to government and other stakeholders. English and Khmer.</w:t>
            </w:r>
          </w:p>
        </w:tc>
        <w:tc>
          <w:tcPr>
            <w:tcW w:w="796" w:type="pct"/>
            <w:tcMar>
              <w:left w:w="57" w:type="dxa"/>
              <w:right w:w="57" w:type="dxa"/>
            </w:tcMar>
          </w:tcPr>
          <w:p w14:paraId="7CA0C7DF"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26 July</w:t>
            </w:r>
          </w:p>
        </w:tc>
      </w:tr>
      <w:tr w:rsidR="00453E1D" w:rsidRPr="00453E1D" w14:paraId="75BBC0C2" w14:textId="77777777" w:rsidTr="00B8408B">
        <w:tc>
          <w:tcPr>
            <w:cnfStyle w:val="001000000000" w:firstRow="0" w:lastRow="0" w:firstColumn="1" w:lastColumn="0" w:oddVBand="0" w:evenVBand="0" w:oddHBand="0" w:evenHBand="0" w:firstRowFirstColumn="0" w:firstRowLastColumn="0" w:lastRowFirstColumn="0" w:lastRowLastColumn="0"/>
            <w:tcW w:w="1062" w:type="pct"/>
            <w:tcMar>
              <w:left w:w="57" w:type="dxa"/>
              <w:right w:w="57" w:type="dxa"/>
            </w:tcMar>
          </w:tcPr>
          <w:p w14:paraId="6496922D" w14:textId="77777777" w:rsidR="00453E1D" w:rsidRPr="00453E1D" w:rsidRDefault="00453E1D" w:rsidP="00453E1D">
            <w:pPr>
              <w:spacing w:before="40" w:after="40" w:line="240" w:lineRule="auto"/>
              <w:ind w:left="113" w:right="113"/>
              <w:rPr>
                <w:rFonts w:asciiTheme="minorHAnsi" w:hAnsiTheme="minorHAnsi" w:cstheme="minorHAnsi"/>
                <w:sz w:val="18"/>
                <w:lang w:eastAsia="en-US"/>
              </w:rPr>
            </w:pPr>
            <w:r w:rsidRPr="00453E1D">
              <w:rPr>
                <w:rFonts w:asciiTheme="minorHAnsi" w:hAnsiTheme="minorHAnsi" w:cstheme="minorHAnsi"/>
                <w:sz w:val="18"/>
                <w:lang w:eastAsia="en-US"/>
              </w:rPr>
              <w:t>5 – Evaluation brief</w:t>
            </w:r>
          </w:p>
        </w:tc>
        <w:tc>
          <w:tcPr>
            <w:tcW w:w="3142" w:type="pct"/>
            <w:tcMar>
              <w:left w:w="57" w:type="dxa"/>
              <w:right w:w="57" w:type="dxa"/>
            </w:tcMar>
          </w:tcPr>
          <w:p w14:paraId="7F72BEE1"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4 page brief for external users (broader, non-technical audience). In English and Khmer, including infographics.</w:t>
            </w:r>
          </w:p>
        </w:tc>
        <w:tc>
          <w:tcPr>
            <w:tcW w:w="796" w:type="pct"/>
            <w:tcMar>
              <w:left w:w="57" w:type="dxa"/>
              <w:right w:w="57" w:type="dxa"/>
            </w:tcMar>
          </w:tcPr>
          <w:p w14:paraId="7011CB93" w14:textId="77777777" w:rsidR="00453E1D" w:rsidRPr="00453E1D" w:rsidRDefault="00453E1D" w:rsidP="00453E1D">
            <w:pPr>
              <w:spacing w:before="40" w:after="40" w:line="240" w:lineRule="auto"/>
              <w:ind w:left="113" w:right="11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lang w:eastAsia="en-US"/>
              </w:rPr>
            </w:pPr>
            <w:r w:rsidRPr="00453E1D">
              <w:rPr>
                <w:rFonts w:asciiTheme="minorHAnsi" w:hAnsiTheme="minorHAnsi" w:cstheme="minorHAnsi"/>
                <w:sz w:val="18"/>
                <w:lang w:eastAsia="en-US"/>
              </w:rPr>
              <w:t>26 July</w:t>
            </w:r>
          </w:p>
        </w:tc>
      </w:tr>
    </w:tbl>
    <w:p w14:paraId="3EDEC425" w14:textId="77777777" w:rsidR="00453E1D" w:rsidRPr="00453E1D" w:rsidRDefault="00453E1D" w:rsidP="00453E1D">
      <w:pPr>
        <w:spacing w:line="240" w:lineRule="auto"/>
        <w:rPr>
          <w:rFonts w:asciiTheme="minorHAnsi" w:hAnsiTheme="minorHAnsi" w:cstheme="minorHAnsi"/>
        </w:rPr>
      </w:pPr>
    </w:p>
    <w:p w14:paraId="0317880D" w14:textId="77777777" w:rsidR="00453E1D" w:rsidRPr="00453E1D" w:rsidRDefault="00453E1D" w:rsidP="00ED7A60">
      <w:pPr>
        <w:keepNext/>
        <w:tabs>
          <w:tab w:val="num" w:pos="851"/>
        </w:tabs>
        <w:spacing w:before="13" w:line="260" w:lineRule="exact"/>
        <w:ind w:left="851" w:hanging="851"/>
        <w:rPr>
          <w:rFonts w:asciiTheme="minorHAnsi" w:eastAsia="Arial" w:hAnsiTheme="minorHAnsi" w:cstheme="minorHAnsi"/>
          <w:b/>
          <w:bCs/>
          <w:color w:val="0B1F51"/>
          <w:spacing w:val="-3"/>
          <w:kern w:val="32"/>
          <w:sz w:val="24"/>
          <w:szCs w:val="28"/>
        </w:rPr>
      </w:pPr>
      <w:r w:rsidRPr="00453E1D">
        <w:rPr>
          <w:rFonts w:asciiTheme="minorHAnsi" w:eastAsia="Arial" w:hAnsiTheme="minorHAnsi" w:cstheme="minorHAnsi"/>
          <w:b/>
          <w:bCs/>
          <w:color w:val="0B1F51"/>
          <w:spacing w:val="-3"/>
          <w:kern w:val="32"/>
          <w:sz w:val="24"/>
          <w:szCs w:val="28"/>
        </w:rPr>
        <w:t>Bios of the Evaluation Team</w:t>
      </w:r>
    </w:p>
    <w:p w14:paraId="38CB0E93" w14:textId="77777777" w:rsidR="00453E1D" w:rsidRPr="00453E1D" w:rsidRDefault="00453E1D" w:rsidP="00ED7A60">
      <w:pPr>
        <w:keepNext/>
        <w:tabs>
          <w:tab w:val="num" w:pos="0"/>
        </w:tabs>
        <w:spacing w:before="13" w:line="260" w:lineRule="exact"/>
        <w:rPr>
          <w:rFonts w:asciiTheme="minorHAnsi" w:hAnsiTheme="minorHAnsi" w:cstheme="minorHAnsi"/>
          <w:sz w:val="20"/>
        </w:rPr>
      </w:pPr>
      <w:r w:rsidRPr="00453E1D">
        <w:rPr>
          <w:rFonts w:asciiTheme="minorHAnsi" w:eastAsia="Helvetica" w:hAnsiTheme="minorHAnsi" w:cstheme="minorHAnsi"/>
          <w:iCs/>
          <w:color w:val="0B1F51"/>
        </w:rPr>
        <w:t>Team Leader, Anaïs Loizillon</w:t>
      </w:r>
      <w:r w:rsidRPr="00453E1D">
        <w:rPr>
          <w:rFonts w:asciiTheme="minorHAnsi" w:hAnsiTheme="minorHAnsi" w:cstheme="minorHAnsi"/>
        </w:rPr>
        <w:br/>
      </w:r>
      <w:r w:rsidRPr="00453E1D">
        <w:rPr>
          <w:rFonts w:asciiTheme="minorHAnsi" w:hAnsiTheme="minorHAnsi" w:cstheme="minorHAnsi"/>
          <w:b/>
          <w:sz w:val="20"/>
        </w:rPr>
        <w:t>Anaïs Loizillon</w:t>
      </w:r>
      <w:r w:rsidRPr="00453E1D">
        <w:rPr>
          <w:rFonts w:asciiTheme="minorHAnsi" w:hAnsiTheme="minorHAnsi" w:cstheme="minorHAnsi"/>
          <w:sz w:val="20"/>
        </w:rPr>
        <w:t xml:space="preserve"> is an ECD specialist with 12 years’ experience supporting the planning, delivery, and evaluation of </w:t>
      </w:r>
      <w:r w:rsidRPr="00453E1D">
        <w:rPr>
          <w:rFonts w:asciiTheme="minorHAnsi" w:hAnsiTheme="minorHAnsi" w:cstheme="minorHAnsi"/>
          <w:iCs/>
          <w:sz w:val="20"/>
        </w:rPr>
        <w:t xml:space="preserve">ECD and particularly </w:t>
      </w:r>
      <w:r w:rsidRPr="00453E1D">
        <w:rPr>
          <w:rFonts w:asciiTheme="minorHAnsi" w:hAnsiTheme="minorHAnsi" w:cstheme="minorHAnsi"/>
          <w:sz w:val="20"/>
        </w:rPr>
        <w:t xml:space="preserve">quality education for children in developing countries. She has substantive experience focused on the </w:t>
      </w:r>
      <w:r w:rsidRPr="00453E1D">
        <w:rPr>
          <w:rFonts w:asciiTheme="minorHAnsi" w:hAnsiTheme="minorHAnsi" w:cstheme="minorHAnsi"/>
          <w:iCs/>
          <w:sz w:val="20"/>
        </w:rPr>
        <w:t>EA-P</w:t>
      </w:r>
      <w:r w:rsidRPr="00453E1D">
        <w:rPr>
          <w:rFonts w:asciiTheme="minorHAnsi" w:hAnsiTheme="minorHAnsi" w:cstheme="minorHAnsi"/>
          <w:sz w:val="20"/>
        </w:rPr>
        <w:t xml:space="preserve"> region and a wealth of experience working with UNICEF; </w:t>
      </w:r>
      <w:r w:rsidRPr="00453E1D">
        <w:rPr>
          <w:rFonts w:asciiTheme="minorHAnsi" w:hAnsiTheme="minorHAnsi" w:cstheme="minorHAnsi"/>
          <w:iCs/>
          <w:sz w:val="20"/>
        </w:rPr>
        <w:t xml:space="preserve">her </w:t>
      </w:r>
      <w:r w:rsidRPr="00453E1D">
        <w:rPr>
          <w:rFonts w:asciiTheme="minorHAnsi" w:hAnsiTheme="minorHAnsi" w:cstheme="minorHAnsi"/>
          <w:sz w:val="20"/>
        </w:rPr>
        <w:t xml:space="preserve">other clients include UNESCO, World Bank, GPE, and </w:t>
      </w:r>
      <w:r w:rsidRPr="00453E1D">
        <w:rPr>
          <w:rFonts w:asciiTheme="minorHAnsi" w:hAnsiTheme="minorHAnsi" w:cstheme="minorHAnsi"/>
          <w:iCs/>
          <w:sz w:val="20"/>
        </w:rPr>
        <w:t>other UN agencies.</w:t>
      </w:r>
      <w:r w:rsidRPr="00453E1D">
        <w:rPr>
          <w:rFonts w:asciiTheme="minorHAnsi" w:hAnsiTheme="minorHAnsi" w:cstheme="minorHAnsi"/>
          <w:sz w:val="20"/>
        </w:rPr>
        <w:t xml:space="preserve"> Anaïs has evaluated a number of ECD initiatives, including UNICEF Philippines’ ECD programme, and authored 4 evidence papers on ECD for the International Initiative for Impact Evaluation.  </w:t>
      </w:r>
      <w:r w:rsidRPr="00453E1D">
        <w:rPr>
          <w:rFonts w:asciiTheme="minorHAnsi" w:hAnsiTheme="minorHAnsi" w:cstheme="minorHAnsi"/>
          <w:iCs/>
          <w:sz w:val="20"/>
        </w:rPr>
        <w:t xml:space="preserve">Anaïs </w:t>
      </w:r>
      <w:r w:rsidRPr="00453E1D">
        <w:rPr>
          <w:rFonts w:asciiTheme="minorHAnsi" w:hAnsiTheme="minorHAnsi" w:cstheme="minorHAnsi"/>
          <w:sz w:val="20"/>
        </w:rPr>
        <w:t>is based in France.</w:t>
      </w:r>
    </w:p>
    <w:p w14:paraId="60FAEB8E" w14:textId="77777777" w:rsidR="00453E1D" w:rsidRPr="00453E1D" w:rsidRDefault="00453E1D" w:rsidP="00ED7A60">
      <w:pPr>
        <w:keepNext/>
        <w:tabs>
          <w:tab w:val="num" w:pos="0"/>
        </w:tabs>
        <w:spacing w:before="13" w:line="260" w:lineRule="exact"/>
        <w:rPr>
          <w:rFonts w:asciiTheme="minorHAnsi" w:hAnsiTheme="minorHAnsi" w:cstheme="minorHAnsi"/>
          <w:sz w:val="20"/>
        </w:rPr>
      </w:pPr>
      <w:r w:rsidRPr="00453E1D">
        <w:rPr>
          <w:rFonts w:asciiTheme="minorHAnsi" w:eastAsia="Helvetica" w:hAnsiTheme="minorHAnsi" w:cstheme="minorHAnsi"/>
          <w:iCs/>
          <w:color w:val="0B1F51"/>
        </w:rPr>
        <w:t>National ECD Expert, CHEA Kosal</w:t>
      </w:r>
      <w:r w:rsidRPr="00453E1D">
        <w:rPr>
          <w:rFonts w:asciiTheme="minorHAnsi" w:hAnsiTheme="minorHAnsi" w:cstheme="minorHAnsi"/>
        </w:rPr>
        <w:br/>
      </w:r>
      <w:r w:rsidRPr="00453E1D">
        <w:rPr>
          <w:rFonts w:asciiTheme="minorHAnsi" w:hAnsiTheme="minorHAnsi" w:cstheme="minorHAnsi"/>
          <w:b/>
          <w:sz w:val="20"/>
        </w:rPr>
        <w:t>CHEA Kosal</w:t>
      </w:r>
      <w:r w:rsidRPr="00453E1D">
        <w:rPr>
          <w:rFonts w:asciiTheme="minorHAnsi" w:hAnsiTheme="minorHAnsi" w:cstheme="minorHAnsi"/>
          <w:sz w:val="20"/>
        </w:rPr>
        <w:t xml:space="preserve"> is a Cambodian education development specialist with more than 10 years’ experience in formal and non-formal education and child protection. He brings substantial expertise in </w:t>
      </w:r>
      <w:r w:rsidRPr="00453E1D">
        <w:rPr>
          <w:rFonts w:asciiTheme="minorHAnsi" w:hAnsiTheme="minorHAnsi" w:cstheme="minorHAnsi"/>
          <w:iCs/>
          <w:sz w:val="20"/>
        </w:rPr>
        <w:t>ECD</w:t>
      </w:r>
      <w:r w:rsidRPr="00453E1D">
        <w:rPr>
          <w:rFonts w:asciiTheme="minorHAnsi" w:hAnsiTheme="minorHAnsi" w:cstheme="minorHAnsi"/>
          <w:sz w:val="20"/>
        </w:rPr>
        <w:t xml:space="preserve"> and related sub-sectors. At UNICEF Cambodia (1997-2004), Kosal was involved in the early development of UNICEF Cambodia’s ECD programme and at Plan International developed the long term strategic plan for ECD. He has participated in numerous Southeast Asia regional conferences and workshops on ECD, including in Malaysia, Singapore and Vietnam. </w:t>
      </w:r>
    </w:p>
    <w:p w14:paraId="152B8260" w14:textId="77777777" w:rsidR="00453E1D" w:rsidRPr="00453E1D" w:rsidRDefault="00453E1D" w:rsidP="00ED7A60">
      <w:pPr>
        <w:keepNext/>
        <w:tabs>
          <w:tab w:val="num" w:pos="0"/>
        </w:tabs>
        <w:spacing w:before="13" w:line="260" w:lineRule="exact"/>
        <w:rPr>
          <w:rFonts w:asciiTheme="minorHAnsi" w:hAnsiTheme="minorHAnsi" w:cstheme="minorHAnsi"/>
          <w:sz w:val="20"/>
        </w:rPr>
      </w:pPr>
      <w:r w:rsidRPr="00453E1D">
        <w:rPr>
          <w:rFonts w:asciiTheme="minorHAnsi" w:eastAsia="Helvetica" w:hAnsiTheme="minorHAnsi" w:cstheme="minorHAnsi"/>
          <w:iCs/>
          <w:color w:val="0B1F51"/>
        </w:rPr>
        <w:t>Research Lead, SENG Bunly</w:t>
      </w:r>
      <w:r w:rsidRPr="00453E1D">
        <w:rPr>
          <w:rFonts w:asciiTheme="minorHAnsi" w:hAnsiTheme="minorHAnsi" w:cstheme="minorHAnsi"/>
        </w:rPr>
        <w:br/>
      </w:r>
      <w:r w:rsidRPr="00453E1D">
        <w:rPr>
          <w:rFonts w:asciiTheme="minorHAnsi" w:hAnsiTheme="minorHAnsi" w:cstheme="minorHAnsi"/>
          <w:b/>
          <w:sz w:val="20"/>
        </w:rPr>
        <w:t>SENG</w:t>
      </w:r>
      <w:r w:rsidRPr="00453E1D">
        <w:rPr>
          <w:rFonts w:asciiTheme="minorHAnsi" w:hAnsiTheme="minorHAnsi" w:cstheme="minorHAnsi"/>
        </w:rPr>
        <w:t xml:space="preserve"> </w:t>
      </w:r>
      <w:r w:rsidRPr="00453E1D">
        <w:rPr>
          <w:rFonts w:asciiTheme="minorHAnsi" w:hAnsiTheme="minorHAnsi" w:cstheme="minorHAnsi"/>
          <w:b/>
          <w:sz w:val="20"/>
        </w:rPr>
        <w:t>Bunly</w:t>
      </w:r>
      <w:r w:rsidRPr="00453E1D">
        <w:rPr>
          <w:rFonts w:asciiTheme="minorHAnsi" w:hAnsiTheme="minorHAnsi" w:cstheme="minorHAnsi"/>
          <w:sz w:val="20"/>
        </w:rPr>
        <w:t xml:space="preserve"> is an economist and the director of B.N. Consult. Following a career in government, Bunly has nearly 20 years’ experience as a researcher and consultant on social sector issues in Cambodia.  </w:t>
      </w:r>
      <w:r w:rsidRPr="00453E1D">
        <w:rPr>
          <w:rFonts w:asciiTheme="minorHAnsi" w:hAnsiTheme="minorHAnsi" w:cstheme="minorHAnsi"/>
          <w:iCs/>
          <w:sz w:val="20"/>
        </w:rPr>
        <w:t xml:space="preserve">His clients include UNICEF, ADB and World Bank, and is currently engaged with OPM and UNICEF in the </w:t>
      </w:r>
      <w:r w:rsidRPr="00453E1D">
        <w:rPr>
          <w:rFonts w:asciiTheme="minorHAnsi" w:hAnsiTheme="minorHAnsi" w:cstheme="minorHAnsi"/>
          <w:sz w:val="20"/>
        </w:rPr>
        <w:t xml:space="preserve">country-led evaluation of </w:t>
      </w:r>
      <w:r w:rsidRPr="00453E1D">
        <w:rPr>
          <w:rFonts w:asciiTheme="minorHAnsi" w:hAnsiTheme="minorHAnsi" w:cstheme="minorHAnsi"/>
          <w:iCs/>
          <w:sz w:val="20"/>
        </w:rPr>
        <w:t>GoC</w:t>
      </w:r>
      <w:r w:rsidRPr="00453E1D">
        <w:rPr>
          <w:rFonts w:asciiTheme="minorHAnsi" w:hAnsiTheme="minorHAnsi" w:cstheme="minorHAnsi"/>
          <w:sz w:val="20"/>
        </w:rPr>
        <w:t xml:space="preserve"> scholarship programmes</w:t>
      </w:r>
      <w:r w:rsidRPr="00453E1D">
        <w:rPr>
          <w:rFonts w:asciiTheme="minorHAnsi" w:hAnsiTheme="minorHAnsi" w:cstheme="minorHAnsi"/>
          <w:iCs/>
          <w:sz w:val="20"/>
        </w:rPr>
        <w:t>. Bunly’s fields include</w:t>
      </w:r>
      <w:r w:rsidRPr="00453E1D">
        <w:rPr>
          <w:rFonts w:asciiTheme="minorHAnsi" w:hAnsiTheme="minorHAnsi" w:cstheme="minorHAnsi"/>
          <w:sz w:val="20"/>
        </w:rPr>
        <w:t xml:space="preserve"> economic and social policy, applied research </w:t>
      </w:r>
      <w:r w:rsidRPr="00453E1D">
        <w:rPr>
          <w:rFonts w:asciiTheme="minorHAnsi" w:hAnsiTheme="minorHAnsi" w:cstheme="minorHAnsi"/>
          <w:iCs/>
          <w:sz w:val="20"/>
        </w:rPr>
        <w:t xml:space="preserve">and </w:t>
      </w:r>
      <w:r w:rsidRPr="00453E1D">
        <w:rPr>
          <w:rFonts w:asciiTheme="minorHAnsi" w:hAnsiTheme="minorHAnsi" w:cstheme="minorHAnsi"/>
          <w:sz w:val="20"/>
        </w:rPr>
        <w:t>quan</w:t>
      </w:r>
      <w:r w:rsidRPr="00453E1D">
        <w:rPr>
          <w:rFonts w:asciiTheme="minorHAnsi" w:hAnsiTheme="minorHAnsi" w:cstheme="minorHAnsi"/>
          <w:iCs/>
          <w:sz w:val="20"/>
        </w:rPr>
        <w:t xml:space="preserve">titative, and qualitative studies.  He is familiar with ECD and </w:t>
      </w:r>
      <w:r w:rsidRPr="00453E1D">
        <w:rPr>
          <w:rFonts w:asciiTheme="minorHAnsi" w:hAnsiTheme="minorHAnsi" w:cstheme="minorHAnsi"/>
          <w:sz w:val="20"/>
        </w:rPr>
        <w:t xml:space="preserve">has a background in health, having qualified as a medical doctor.  </w:t>
      </w:r>
    </w:p>
    <w:p w14:paraId="413563E8" w14:textId="77777777" w:rsidR="00453E1D" w:rsidRPr="00453E1D" w:rsidRDefault="00453E1D" w:rsidP="00ED7A60">
      <w:pPr>
        <w:keepNext/>
        <w:tabs>
          <w:tab w:val="num" w:pos="0"/>
        </w:tabs>
        <w:spacing w:before="13" w:line="260" w:lineRule="exact"/>
        <w:rPr>
          <w:rFonts w:asciiTheme="minorHAnsi" w:hAnsiTheme="minorHAnsi" w:cstheme="minorHAnsi"/>
          <w:iCs/>
          <w:sz w:val="20"/>
        </w:rPr>
      </w:pPr>
      <w:r w:rsidRPr="00453E1D">
        <w:rPr>
          <w:rFonts w:asciiTheme="minorHAnsi" w:eastAsia="Helvetica" w:hAnsiTheme="minorHAnsi" w:cstheme="minorHAnsi"/>
          <w:iCs/>
          <w:color w:val="0B1F51"/>
        </w:rPr>
        <w:t>Project Manager, Rowan Hamill-McMahon</w:t>
      </w:r>
      <w:r w:rsidRPr="00453E1D">
        <w:rPr>
          <w:rFonts w:asciiTheme="minorHAnsi" w:hAnsiTheme="minorHAnsi" w:cstheme="minorHAnsi"/>
        </w:rPr>
        <w:br/>
      </w:r>
      <w:r w:rsidRPr="00453E1D">
        <w:rPr>
          <w:rFonts w:asciiTheme="minorHAnsi" w:hAnsiTheme="minorHAnsi" w:cstheme="minorHAnsi"/>
          <w:b/>
          <w:sz w:val="20"/>
        </w:rPr>
        <w:t xml:space="preserve">Rowan Hamill-McMahon </w:t>
      </w:r>
      <w:r w:rsidRPr="00453E1D">
        <w:rPr>
          <w:rFonts w:asciiTheme="minorHAnsi" w:hAnsiTheme="minorHAnsi" w:cstheme="minorHAnsi"/>
          <w:sz w:val="20"/>
        </w:rPr>
        <w:t xml:space="preserve">is an education consultant and project manager with four years’ experience managing international development projects worth up to $10m for clients including DFID, ADB and New Zealand MFAT. Rowan is a Consultant in OPM’s education team and has a background in education as a certified teacher. He brings skills in </w:t>
      </w:r>
      <w:r w:rsidRPr="00453E1D">
        <w:rPr>
          <w:rFonts w:asciiTheme="minorHAnsi" w:hAnsiTheme="minorHAnsi" w:cstheme="minorHAnsi"/>
          <w:sz w:val="20"/>
        </w:rPr>
        <w:lastRenderedPageBreak/>
        <w:t>research, analysis, reporting and communication. He lives in Myanmar and has two and a half years</w:t>
      </w:r>
      <w:r w:rsidRPr="00453E1D">
        <w:rPr>
          <w:rFonts w:asciiTheme="minorHAnsi" w:hAnsiTheme="minorHAnsi" w:cstheme="minorHAnsi"/>
          <w:iCs/>
          <w:sz w:val="20"/>
        </w:rPr>
        <w:t xml:space="preserve">’ experience in southeast Asia. Rowan holds a BA and MSc from the University of Oxford. </w:t>
      </w:r>
    </w:p>
    <w:p w14:paraId="38469C9D" w14:textId="77777777" w:rsidR="00453E1D" w:rsidRPr="00453E1D" w:rsidRDefault="00453E1D" w:rsidP="00ED7A60">
      <w:pPr>
        <w:keepNext/>
        <w:tabs>
          <w:tab w:val="num" w:pos="0"/>
        </w:tabs>
        <w:spacing w:before="13" w:line="260" w:lineRule="exact"/>
        <w:rPr>
          <w:rFonts w:asciiTheme="minorHAnsi" w:hAnsiTheme="minorHAnsi" w:cstheme="minorHAnsi"/>
          <w:sz w:val="20"/>
        </w:rPr>
        <w:sectPr w:rsidR="00453E1D" w:rsidRPr="00453E1D" w:rsidSect="007E3D1A">
          <w:headerReference w:type="default" r:id="rId44"/>
          <w:footerReference w:type="default" r:id="rId45"/>
          <w:headerReference w:type="first" r:id="rId46"/>
          <w:footerReference w:type="first" r:id="rId47"/>
          <w:pgSz w:w="11900" w:h="16840" w:code="9"/>
          <w:pgMar w:top="720" w:right="720" w:bottom="720" w:left="720" w:header="709" w:footer="709" w:gutter="0"/>
          <w:cols w:space="708"/>
          <w:titlePg/>
          <w:docGrid w:linePitch="360"/>
        </w:sectPr>
      </w:pPr>
      <w:r w:rsidRPr="00453E1D">
        <w:rPr>
          <w:rFonts w:asciiTheme="minorHAnsi" w:eastAsia="Helvetica" w:hAnsiTheme="minorHAnsi" w:cstheme="minorHAnsi"/>
          <w:iCs/>
          <w:color w:val="0B1F51"/>
        </w:rPr>
        <w:t>Project Director, Ian MacAuslan</w:t>
      </w:r>
      <w:r w:rsidRPr="00453E1D">
        <w:rPr>
          <w:rFonts w:asciiTheme="minorHAnsi" w:hAnsiTheme="minorHAnsi" w:cstheme="minorHAnsi"/>
        </w:rPr>
        <w:t xml:space="preserve"> </w:t>
      </w:r>
      <w:r w:rsidRPr="00453E1D">
        <w:rPr>
          <w:rFonts w:asciiTheme="minorHAnsi" w:hAnsiTheme="minorHAnsi" w:cstheme="minorHAnsi"/>
        </w:rPr>
        <w:br/>
      </w:r>
      <w:r w:rsidRPr="00453E1D">
        <w:rPr>
          <w:rFonts w:asciiTheme="minorHAnsi" w:hAnsiTheme="minorHAnsi" w:cstheme="minorHAnsi"/>
          <w:b/>
          <w:sz w:val="20"/>
        </w:rPr>
        <w:t>Ian MacAuslan</w:t>
      </w:r>
      <w:r w:rsidRPr="00453E1D">
        <w:rPr>
          <w:rFonts w:asciiTheme="minorHAnsi" w:hAnsiTheme="minorHAnsi" w:cstheme="minorHAnsi"/>
          <w:sz w:val="20"/>
        </w:rPr>
        <w:t xml:space="preserve"> leads OP</w:t>
      </w:r>
      <w:r w:rsidRPr="00453E1D">
        <w:rPr>
          <w:rFonts w:asciiTheme="minorHAnsi" w:hAnsiTheme="minorHAnsi" w:cstheme="minorHAnsi"/>
          <w:iCs/>
          <w:sz w:val="20"/>
        </w:rPr>
        <w:t xml:space="preserve">M’s global education portfolio and is </w:t>
      </w:r>
      <w:r w:rsidRPr="00453E1D">
        <w:rPr>
          <w:rFonts w:asciiTheme="minorHAnsi" w:hAnsiTheme="minorHAnsi" w:cstheme="minorHAnsi"/>
          <w:sz w:val="20"/>
        </w:rPr>
        <w:t>a senior consultant in our social policy programme. He has led research and evaluation projects in South Asia, Centra</w:t>
      </w:r>
      <w:r w:rsidRPr="00453E1D">
        <w:rPr>
          <w:rFonts w:asciiTheme="minorHAnsi" w:hAnsiTheme="minorHAnsi" w:cstheme="minorHAnsi"/>
          <w:iCs/>
          <w:sz w:val="20"/>
        </w:rPr>
        <w:t xml:space="preserve">l Asia, and sub-Saharan Africa and </w:t>
      </w:r>
      <w:r w:rsidRPr="00453E1D">
        <w:rPr>
          <w:rFonts w:asciiTheme="minorHAnsi" w:hAnsiTheme="minorHAnsi" w:cstheme="minorHAnsi"/>
          <w:sz w:val="20"/>
        </w:rPr>
        <w:t xml:space="preserve">specialises in social </w:t>
      </w:r>
      <w:r w:rsidRPr="00453E1D">
        <w:rPr>
          <w:rFonts w:asciiTheme="minorHAnsi" w:hAnsiTheme="minorHAnsi" w:cstheme="minorHAnsi"/>
          <w:iCs/>
          <w:sz w:val="20"/>
        </w:rPr>
        <w:t xml:space="preserve">sector research and evaluation. </w:t>
      </w:r>
      <w:r w:rsidRPr="00453E1D">
        <w:rPr>
          <w:rFonts w:asciiTheme="minorHAnsi" w:hAnsiTheme="minorHAnsi" w:cstheme="minorHAnsi"/>
          <w:sz w:val="20"/>
        </w:rPr>
        <w:t xml:space="preserve">He lived in Cambodia in 2005 working on displacement and vulnerability, and returned to Cambodia in 2009 to work on statistical capacity strengthening. Ian is currently working with UNICEF Cambodia as Team Leader of the country-led evaluation of </w:t>
      </w:r>
      <w:r w:rsidRPr="00453E1D">
        <w:rPr>
          <w:rFonts w:asciiTheme="minorHAnsi" w:hAnsiTheme="minorHAnsi" w:cstheme="minorHAnsi"/>
          <w:iCs/>
          <w:sz w:val="20"/>
        </w:rPr>
        <w:t>GoC</w:t>
      </w:r>
      <w:r w:rsidRPr="00453E1D">
        <w:rPr>
          <w:rFonts w:asciiTheme="minorHAnsi" w:hAnsiTheme="minorHAnsi" w:cstheme="minorHAnsi"/>
          <w:sz w:val="20"/>
        </w:rPr>
        <w:t xml:space="preserve"> scholarship programmes. Ian has conducted some 15 assignments with UNICEF and other UN agencies. Ian is based in OPM’s Myanmar office.</w:t>
      </w:r>
    </w:p>
    <w:p w14:paraId="07F30B01" w14:textId="77777777" w:rsidR="00453E1D" w:rsidRPr="00453E1D" w:rsidRDefault="00453E1D" w:rsidP="00453E1D">
      <w:pPr>
        <w:spacing w:after="0" w:line="240" w:lineRule="auto"/>
        <w:rPr>
          <w:rFonts w:asciiTheme="minorHAnsi" w:hAnsiTheme="minorHAnsi" w:cstheme="minorHAnsi"/>
          <w:b/>
          <w:color w:val="0B1F51"/>
          <w:sz w:val="16"/>
        </w:rPr>
      </w:pPr>
      <w:r w:rsidRPr="00453E1D">
        <w:rPr>
          <w:rFonts w:asciiTheme="minorHAnsi" w:hAnsiTheme="minorHAnsi" w:cstheme="minorHAnsi"/>
          <w:b/>
          <w:color w:val="0B1F51"/>
          <w:sz w:val="16"/>
        </w:rPr>
        <w:lastRenderedPageBreak/>
        <w:t>Annex A: Work plan</w:t>
      </w:r>
    </w:p>
    <w:p w14:paraId="11F9E248" w14:textId="77777777" w:rsidR="00453E1D" w:rsidRPr="00453E1D" w:rsidRDefault="00453E1D" w:rsidP="00453E1D">
      <w:pPr>
        <w:spacing w:after="0" w:line="240" w:lineRule="auto"/>
        <w:rPr>
          <w:rFonts w:asciiTheme="minorHAnsi" w:hAnsiTheme="minorHAnsi" w:cstheme="minorHAnsi"/>
          <w:b/>
          <w:color w:val="0B1F51"/>
          <w:sz w:val="16"/>
        </w:rPr>
        <w:sectPr w:rsidR="00453E1D" w:rsidRPr="00453E1D" w:rsidSect="007E3D1A">
          <w:pgSz w:w="16840" w:h="11900" w:orient="landscape" w:code="9"/>
          <w:pgMar w:top="720" w:right="720" w:bottom="720" w:left="720" w:header="709" w:footer="709" w:gutter="0"/>
          <w:cols w:space="708"/>
          <w:docGrid w:linePitch="360"/>
        </w:sectPr>
      </w:pPr>
      <w:r w:rsidRPr="00453E1D">
        <w:rPr>
          <w:rFonts w:asciiTheme="minorHAnsi" w:hAnsiTheme="minorHAnsi" w:cstheme="minorHAnsi"/>
          <w:b/>
          <w:noProof/>
          <w:color w:val="0B1F51"/>
        </w:rPr>
        <w:drawing>
          <wp:inline distT="0" distB="0" distL="0" distR="0" wp14:anchorId="60D6306B" wp14:editId="140C53FD">
            <wp:extent cx="8315960" cy="5934075"/>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8315960" cy="5934075"/>
                    </a:xfrm>
                    <a:prstGeom prst="rect">
                      <a:avLst/>
                    </a:prstGeom>
                  </pic:spPr>
                </pic:pic>
              </a:graphicData>
            </a:graphic>
          </wp:inline>
        </w:drawing>
      </w:r>
    </w:p>
    <w:p w14:paraId="3A6AB17C" w14:textId="77777777" w:rsidR="00453E1D" w:rsidRPr="00453E1D" w:rsidRDefault="00453E1D" w:rsidP="00453E1D">
      <w:pPr>
        <w:spacing w:after="0" w:line="240" w:lineRule="auto"/>
        <w:rPr>
          <w:rFonts w:asciiTheme="minorHAnsi" w:hAnsiTheme="minorHAnsi" w:cstheme="minorHAnsi"/>
          <w:b/>
          <w:color w:val="0B1F51"/>
          <w:sz w:val="16"/>
        </w:rPr>
      </w:pPr>
      <w:r w:rsidRPr="00453E1D">
        <w:rPr>
          <w:rFonts w:asciiTheme="minorHAnsi" w:hAnsiTheme="minorHAnsi" w:cstheme="minorHAnsi"/>
          <w:b/>
          <w:color w:val="0B1F51"/>
          <w:sz w:val="16"/>
        </w:rPr>
        <w:lastRenderedPageBreak/>
        <w:t>Annex B: Summary of qualitative research tools</w:t>
      </w:r>
    </w:p>
    <w:tbl>
      <w:tblPr>
        <w:tblStyle w:val="OPMNewTable112"/>
        <w:tblW w:w="5000" w:type="pct"/>
        <w:tblLook w:val="04A0" w:firstRow="1" w:lastRow="0" w:firstColumn="1" w:lastColumn="0" w:noHBand="0" w:noVBand="1"/>
      </w:tblPr>
      <w:tblGrid>
        <w:gridCol w:w="5809"/>
        <w:gridCol w:w="7619"/>
      </w:tblGrid>
      <w:tr w:rsidR="00453E1D" w:rsidRPr="00453E1D" w14:paraId="4516D7B8" w14:textId="77777777" w:rsidTr="00B8408B">
        <w:trPr>
          <w:cnfStyle w:val="100000000000" w:firstRow="1" w:lastRow="0" w:firstColumn="0" w:lastColumn="0" w:oddVBand="0" w:evenVBand="0" w:oddHBand="0" w:evenHBand="0" w:firstRowFirstColumn="0" w:firstRowLastColumn="0" w:lastRowFirstColumn="0" w:lastRowLastColumn="0"/>
          <w:trHeight w:val="765"/>
          <w:tblHeader/>
        </w:trPr>
        <w:tc>
          <w:tcPr>
            <w:cnfStyle w:val="001000000000" w:firstRow="0" w:lastRow="0" w:firstColumn="1" w:lastColumn="0" w:oddVBand="0" w:evenVBand="0" w:oddHBand="0" w:evenHBand="0" w:firstRowFirstColumn="0" w:firstRowLastColumn="0" w:lastRowFirstColumn="0" w:lastRowLastColumn="0"/>
            <w:tcW w:w="2163" w:type="pct"/>
          </w:tcPr>
          <w:p w14:paraId="2A27A6E8" w14:textId="77777777" w:rsidR="00453E1D" w:rsidRPr="00453E1D" w:rsidRDefault="00453E1D" w:rsidP="00453E1D">
            <w:pPr>
              <w:keepNext/>
              <w:spacing w:before="40" w:after="0" w:line="276" w:lineRule="auto"/>
              <w:ind w:left="142" w:hanging="142"/>
              <w:rPr>
                <w:rFonts w:asciiTheme="minorHAnsi" w:hAnsiTheme="minorHAnsi" w:cstheme="minorHAnsi"/>
                <w:bCs/>
                <w:iCs/>
                <w:szCs w:val="18"/>
              </w:rPr>
            </w:pPr>
            <w:r w:rsidRPr="00453E1D">
              <w:rPr>
                <w:rFonts w:asciiTheme="minorHAnsi" w:hAnsiTheme="minorHAnsi" w:cstheme="minorHAnsi"/>
                <w:bCs/>
                <w:iCs/>
                <w:szCs w:val="18"/>
              </w:rPr>
              <w:t xml:space="preserve">Method </w:t>
            </w:r>
          </w:p>
        </w:tc>
        <w:tc>
          <w:tcPr>
            <w:tcW w:w="2837" w:type="pct"/>
          </w:tcPr>
          <w:p w14:paraId="4E3AE959" w14:textId="77777777" w:rsidR="00453E1D" w:rsidRPr="00453E1D" w:rsidRDefault="00453E1D" w:rsidP="00453E1D">
            <w:pPr>
              <w:keepNext/>
              <w:spacing w:before="40" w:after="0"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FFFFFF"/>
                <w:szCs w:val="18"/>
              </w:rPr>
            </w:pPr>
            <w:r w:rsidRPr="00453E1D">
              <w:rPr>
                <w:rFonts w:asciiTheme="minorHAnsi" w:hAnsiTheme="minorHAnsi" w:cstheme="minorHAnsi"/>
                <w:color w:val="FFFFFF"/>
                <w:szCs w:val="18"/>
              </w:rPr>
              <w:t>Purpose</w:t>
            </w:r>
          </w:p>
        </w:tc>
      </w:tr>
      <w:tr w:rsidR="00453E1D" w:rsidRPr="00453E1D" w14:paraId="7D6BF2B9" w14:textId="77777777" w:rsidTr="00B8408B">
        <w:trPr>
          <w:trHeight w:val="765"/>
        </w:trPr>
        <w:tc>
          <w:tcPr>
            <w:cnfStyle w:val="001000000000" w:firstRow="0" w:lastRow="0" w:firstColumn="1" w:lastColumn="0" w:oddVBand="0" w:evenVBand="0" w:oddHBand="0" w:evenHBand="0" w:firstRowFirstColumn="0" w:firstRowLastColumn="0" w:lastRowFirstColumn="0" w:lastRowLastColumn="0"/>
            <w:tcW w:w="2163" w:type="pct"/>
            <w:vAlign w:val="top"/>
          </w:tcPr>
          <w:p w14:paraId="185E8643" w14:textId="77777777" w:rsidR="00453E1D" w:rsidRPr="00453E1D" w:rsidRDefault="00453E1D" w:rsidP="00453E1D">
            <w:pPr>
              <w:spacing w:after="0" w:line="276" w:lineRule="auto"/>
              <w:rPr>
                <w:rFonts w:asciiTheme="minorHAnsi" w:hAnsiTheme="minorHAnsi" w:cstheme="minorHAnsi"/>
                <w:b/>
                <w:sz w:val="20"/>
                <w:szCs w:val="18"/>
              </w:rPr>
            </w:pPr>
            <w:r w:rsidRPr="00453E1D">
              <w:rPr>
                <w:rFonts w:asciiTheme="minorHAnsi" w:hAnsiTheme="minorHAnsi" w:cstheme="minorHAnsi"/>
                <w:b/>
                <w:sz w:val="20"/>
                <w:szCs w:val="18"/>
              </w:rPr>
              <w:t>Desk review</w:t>
            </w:r>
          </w:p>
        </w:tc>
        <w:tc>
          <w:tcPr>
            <w:tcW w:w="2837" w:type="pct"/>
            <w:vAlign w:val="top"/>
          </w:tcPr>
          <w:p w14:paraId="7D5178B3"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 xml:space="preserve">To understand the relevant programmes </w:t>
            </w:r>
          </w:p>
          <w:p w14:paraId="39906C5B"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 xml:space="preserve">To diagnose the key issues </w:t>
            </w:r>
          </w:p>
          <w:p w14:paraId="7499A650"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contextualise the wider political economy</w:t>
            </w:r>
          </w:p>
          <w:p w14:paraId="458E414D"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map out the theory of change</w:t>
            </w:r>
          </w:p>
        </w:tc>
      </w:tr>
      <w:tr w:rsidR="00453E1D" w:rsidRPr="00453E1D" w14:paraId="03D0F391" w14:textId="77777777" w:rsidTr="00B8408B">
        <w:trPr>
          <w:trHeight w:val="765"/>
        </w:trPr>
        <w:tc>
          <w:tcPr>
            <w:cnfStyle w:val="001000000000" w:firstRow="0" w:lastRow="0" w:firstColumn="1" w:lastColumn="0" w:oddVBand="0" w:evenVBand="0" w:oddHBand="0" w:evenHBand="0" w:firstRowFirstColumn="0" w:firstRowLastColumn="0" w:lastRowFirstColumn="0" w:lastRowLastColumn="0"/>
            <w:tcW w:w="2163" w:type="pct"/>
            <w:vAlign w:val="top"/>
          </w:tcPr>
          <w:p w14:paraId="314B958D" w14:textId="77777777" w:rsidR="00453E1D" w:rsidRPr="00453E1D" w:rsidRDefault="00453E1D" w:rsidP="00453E1D">
            <w:pPr>
              <w:spacing w:after="0" w:line="276" w:lineRule="auto"/>
              <w:rPr>
                <w:rFonts w:asciiTheme="minorHAnsi" w:hAnsiTheme="minorHAnsi" w:cstheme="minorHAnsi"/>
                <w:b/>
                <w:sz w:val="20"/>
                <w:szCs w:val="18"/>
              </w:rPr>
            </w:pPr>
            <w:r w:rsidRPr="00453E1D">
              <w:rPr>
                <w:rFonts w:asciiTheme="minorHAnsi" w:hAnsiTheme="minorHAnsi" w:cstheme="minorHAnsi"/>
                <w:b/>
                <w:sz w:val="20"/>
                <w:szCs w:val="18"/>
              </w:rPr>
              <w:t>Inception mission consultations</w:t>
            </w:r>
          </w:p>
        </w:tc>
        <w:tc>
          <w:tcPr>
            <w:tcW w:w="2837" w:type="pct"/>
            <w:vAlign w:val="top"/>
          </w:tcPr>
          <w:p w14:paraId="3BB4FCE4"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understand the operating context and history of the programme’s development, including how activities may have changed over time</w:t>
            </w:r>
          </w:p>
          <w:p w14:paraId="29569949"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identify priority evaluation questions and areas for further investigation data collection</w:t>
            </w:r>
          </w:p>
          <w:p w14:paraId="7A4352EB"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develop initial working hypotheses in answer to key evaluation questions</w:t>
            </w:r>
          </w:p>
        </w:tc>
      </w:tr>
      <w:tr w:rsidR="00453E1D" w:rsidRPr="00453E1D" w14:paraId="282E1F06" w14:textId="77777777" w:rsidTr="00B8408B">
        <w:trPr>
          <w:trHeight w:val="765"/>
        </w:trPr>
        <w:tc>
          <w:tcPr>
            <w:cnfStyle w:val="001000000000" w:firstRow="0" w:lastRow="0" w:firstColumn="1" w:lastColumn="0" w:oddVBand="0" w:evenVBand="0" w:oddHBand="0" w:evenHBand="0" w:firstRowFirstColumn="0" w:firstRowLastColumn="0" w:lastRowFirstColumn="0" w:lastRowLastColumn="0"/>
            <w:tcW w:w="2163" w:type="pct"/>
            <w:vAlign w:val="top"/>
          </w:tcPr>
          <w:p w14:paraId="021CAE43" w14:textId="77777777" w:rsidR="00453E1D" w:rsidRPr="00453E1D" w:rsidRDefault="00453E1D" w:rsidP="00453E1D">
            <w:pPr>
              <w:spacing w:after="0" w:line="276" w:lineRule="auto"/>
              <w:rPr>
                <w:rFonts w:asciiTheme="minorHAnsi" w:hAnsiTheme="minorHAnsi" w:cstheme="minorHAnsi"/>
                <w:b/>
                <w:sz w:val="20"/>
                <w:szCs w:val="18"/>
              </w:rPr>
            </w:pPr>
            <w:r w:rsidRPr="00453E1D">
              <w:rPr>
                <w:rFonts w:asciiTheme="minorHAnsi" w:hAnsiTheme="minorHAnsi" w:cstheme="minorHAnsi"/>
                <w:b/>
                <w:sz w:val="20"/>
                <w:szCs w:val="18"/>
              </w:rPr>
              <w:t xml:space="preserve">Informal observations </w:t>
            </w:r>
          </w:p>
        </w:tc>
        <w:tc>
          <w:tcPr>
            <w:tcW w:w="2837" w:type="pct"/>
            <w:vAlign w:val="top"/>
          </w:tcPr>
          <w:p w14:paraId="2155F6BD"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build rapport with respondents</w:t>
            </w:r>
          </w:p>
          <w:p w14:paraId="79E7858E"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assess the general situation in our research sites</w:t>
            </w:r>
          </w:p>
          <w:p w14:paraId="41FB81B6"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 xml:space="preserve">To develop an informal understanding of programme plans, operational quality, and efficiency </w:t>
            </w:r>
          </w:p>
          <w:p w14:paraId="68ABF6F6"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verify the findings gathered through more formal research processes</w:t>
            </w:r>
          </w:p>
        </w:tc>
      </w:tr>
      <w:tr w:rsidR="00453E1D" w:rsidRPr="00453E1D" w14:paraId="20B6C9D6" w14:textId="77777777" w:rsidTr="00B8408B">
        <w:trPr>
          <w:trHeight w:val="765"/>
        </w:trPr>
        <w:tc>
          <w:tcPr>
            <w:cnfStyle w:val="001000000000" w:firstRow="0" w:lastRow="0" w:firstColumn="1" w:lastColumn="0" w:oddVBand="0" w:evenVBand="0" w:oddHBand="0" w:evenHBand="0" w:firstRowFirstColumn="0" w:firstRowLastColumn="0" w:lastRowFirstColumn="0" w:lastRowLastColumn="0"/>
            <w:tcW w:w="2163" w:type="pct"/>
            <w:vAlign w:val="top"/>
          </w:tcPr>
          <w:p w14:paraId="0C68F2FD" w14:textId="77777777" w:rsidR="00453E1D" w:rsidRPr="00453E1D" w:rsidRDefault="00453E1D" w:rsidP="00453E1D">
            <w:pPr>
              <w:spacing w:after="0" w:line="276" w:lineRule="auto"/>
              <w:rPr>
                <w:rFonts w:asciiTheme="minorHAnsi" w:hAnsiTheme="minorHAnsi" w:cstheme="minorHAnsi"/>
                <w:b/>
                <w:sz w:val="20"/>
                <w:szCs w:val="18"/>
              </w:rPr>
            </w:pPr>
            <w:r w:rsidRPr="00453E1D">
              <w:rPr>
                <w:rFonts w:asciiTheme="minorHAnsi" w:hAnsiTheme="minorHAnsi" w:cstheme="minorHAnsi"/>
                <w:b/>
                <w:sz w:val="20"/>
                <w:szCs w:val="18"/>
              </w:rPr>
              <w:t>Focus group discussions:</w:t>
            </w:r>
          </w:p>
          <w:p w14:paraId="313E842A" w14:textId="77777777" w:rsidR="00453E1D" w:rsidRPr="00453E1D" w:rsidRDefault="00453E1D" w:rsidP="00453E1D">
            <w:pPr>
              <w:numPr>
                <w:ilvl w:val="0"/>
                <w:numId w:val="44"/>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Mothers and their young children</w:t>
            </w:r>
          </w:p>
          <w:p w14:paraId="46611833" w14:textId="77777777" w:rsidR="00453E1D" w:rsidRPr="00453E1D" w:rsidRDefault="00453E1D" w:rsidP="00453E1D">
            <w:pPr>
              <w:spacing w:after="0" w:line="276" w:lineRule="auto"/>
              <w:ind w:left="720"/>
              <w:contextualSpacing/>
              <w:rPr>
                <w:rFonts w:asciiTheme="minorHAnsi" w:hAnsiTheme="minorHAnsi" w:cstheme="minorHAnsi"/>
                <w:sz w:val="20"/>
                <w:szCs w:val="18"/>
              </w:rPr>
            </w:pPr>
            <w:r w:rsidRPr="00453E1D">
              <w:rPr>
                <w:rFonts w:asciiTheme="minorHAnsi" w:hAnsiTheme="minorHAnsi" w:cstheme="minorHAnsi"/>
                <w:sz w:val="20"/>
                <w:szCs w:val="18"/>
              </w:rPr>
              <w:t>(participating and not participating in the programme)</w:t>
            </w:r>
          </w:p>
          <w:p w14:paraId="15EA274F" w14:textId="77777777" w:rsidR="00453E1D" w:rsidRPr="00453E1D" w:rsidRDefault="00453E1D" w:rsidP="00453E1D">
            <w:pPr>
              <w:spacing w:after="0" w:line="276" w:lineRule="auto"/>
              <w:ind w:left="360"/>
              <w:rPr>
                <w:rFonts w:asciiTheme="minorHAnsi" w:hAnsiTheme="minorHAnsi" w:cstheme="minorHAnsi"/>
                <w:sz w:val="20"/>
                <w:szCs w:val="18"/>
              </w:rPr>
            </w:pPr>
          </w:p>
        </w:tc>
        <w:tc>
          <w:tcPr>
            <w:tcW w:w="2837" w:type="pct"/>
            <w:vAlign w:val="top"/>
          </w:tcPr>
          <w:p w14:paraId="52F2BFD0"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understand multiple viewpoints, and capture differential experiences and perceptions</w:t>
            </w:r>
          </w:p>
          <w:p w14:paraId="45B57EA8"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increase research coverage</w:t>
            </w:r>
          </w:p>
          <w:p w14:paraId="5EC8C2AE"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allow for internal verification of information through the participation of multiple respondents</w:t>
            </w:r>
          </w:p>
          <w:p w14:paraId="56E16A45"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gauge degree of agreement and disagreement on key themes</w:t>
            </w:r>
          </w:p>
        </w:tc>
      </w:tr>
      <w:tr w:rsidR="00453E1D" w:rsidRPr="00453E1D" w14:paraId="4A99E17F" w14:textId="77777777" w:rsidTr="00B8408B">
        <w:trPr>
          <w:trHeight w:val="765"/>
        </w:trPr>
        <w:tc>
          <w:tcPr>
            <w:cnfStyle w:val="001000000000" w:firstRow="0" w:lastRow="0" w:firstColumn="1" w:lastColumn="0" w:oddVBand="0" w:evenVBand="0" w:oddHBand="0" w:evenHBand="0" w:firstRowFirstColumn="0" w:firstRowLastColumn="0" w:lastRowFirstColumn="0" w:lastRowLastColumn="0"/>
            <w:tcW w:w="2163" w:type="pct"/>
            <w:vAlign w:val="top"/>
          </w:tcPr>
          <w:p w14:paraId="1F69D862" w14:textId="77777777" w:rsidR="00453E1D" w:rsidRPr="00453E1D" w:rsidRDefault="00453E1D" w:rsidP="00453E1D">
            <w:pPr>
              <w:spacing w:after="0" w:line="276" w:lineRule="auto"/>
              <w:rPr>
                <w:rFonts w:asciiTheme="minorHAnsi" w:hAnsiTheme="minorHAnsi" w:cstheme="minorHAnsi"/>
                <w:b/>
                <w:sz w:val="20"/>
                <w:szCs w:val="18"/>
              </w:rPr>
            </w:pPr>
            <w:r w:rsidRPr="00453E1D">
              <w:rPr>
                <w:rFonts w:asciiTheme="minorHAnsi" w:hAnsiTheme="minorHAnsi" w:cstheme="minorHAnsi"/>
                <w:b/>
                <w:sz w:val="20"/>
                <w:szCs w:val="18"/>
              </w:rPr>
              <w:t>Key Informant Interviews (KIIs)</w:t>
            </w:r>
          </w:p>
          <w:p w14:paraId="3A9EDF93" w14:textId="77777777" w:rsidR="00453E1D" w:rsidRPr="00453E1D" w:rsidRDefault="00453E1D" w:rsidP="00453E1D">
            <w:pPr>
              <w:spacing w:after="0" w:line="276" w:lineRule="auto"/>
              <w:rPr>
                <w:rFonts w:asciiTheme="minorHAnsi" w:hAnsiTheme="minorHAnsi" w:cstheme="minorHAnsi"/>
                <w:sz w:val="20"/>
                <w:szCs w:val="18"/>
              </w:rPr>
            </w:pPr>
            <w:r w:rsidRPr="00453E1D">
              <w:rPr>
                <w:rFonts w:asciiTheme="minorHAnsi" w:hAnsiTheme="minorHAnsi" w:cstheme="minorHAnsi"/>
                <w:sz w:val="20"/>
                <w:szCs w:val="18"/>
              </w:rPr>
              <w:t>Core Evaluation Team:</w:t>
            </w:r>
          </w:p>
          <w:p w14:paraId="7BF3D82D"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MoEYS, MoH, MRD, MoWA, National Committee of ECCD</w:t>
            </w:r>
          </w:p>
          <w:p w14:paraId="54B92504"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Provincial administrators</w:t>
            </w:r>
          </w:p>
          <w:p w14:paraId="5DCDEF3B"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Development partners</w:t>
            </w:r>
          </w:p>
          <w:p w14:paraId="405F9009"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lastRenderedPageBreak/>
              <w:t>Programme implementation staff (across relevant UNICEF sections)</w:t>
            </w:r>
          </w:p>
          <w:p w14:paraId="2D258ECD"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 xml:space="preserve">Commune councillors </w:t>
            </w:r>
          </w:p>
          <w:p w14:paraId="14E406AC" w14:textId="77777777" w:rsidR="00453E1D" w:rsidRPr="00453E1D" w:rsidRDefault="00453E1D" w:rsidP="00453E1D">
            <w:pPr>
              <w:spacing w:after="0" w:line="276" w:lineRule="auto"/>
              <w:rPr>
                <w:rFonts w:asciiTheme="minorHAnsi" w:hAnsiTheme="minorHAnsi" w:cstheme="minorHAnsi"/>
                <w:sz w:val="20"/>
                <w:szCs w:val="18"/>
              </w:rPr>
            </w:pPr>
            <w:r w:rsidRPr="00453E1D">
              <w:rPr>
                <w:rFonts w:asciiTheme="minorHAnsi" w:hAnsiTheme="minorHAnsi" w:cstheme="minorHAnsi"/>
                <w:sz w:val="20"/>
                <w:szCs w:val="18"/>
              </w:rPr>
              <w:t xml:space="preserve">BN Consult researchers: </w:t>
            </w:r>
          </w:p>
          <w:p w14:paraId="0AE0B0CE"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Village leaders</w:t>
            </w:r>
          </w:p>
          <w:p w14:paraId="68EB8AC7"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Primary school director</w:t>
            </w:r>
          </w:p>
          <w:p w14:paraId="2F37DA1F"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Health centre staff</w:t>
            </w:r>
          </w:p>
          <w:p w14:paraId="0CB7AB56"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Preschool teachers (formal and informal)</w:t>
            </w:r>
          </w:p>
        </w:tc>
        <w:tc>
          <w:tcPr>
            <w:tcW w:w="2837" w:type="pct"/>
            <w:vAlign w:val="top"/>
          </w:tcPr>
          <w:p w14:paraId="7D34AE12"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lastRenderedPageBreak/>
              <w:t>To obtain in-depth information from individual respondents</w:t>
            </w:r>
          </w:p>
          <w:p w14:paraId="6906F2B4"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provide respondents with privacy and freedom to respond openly without the presence of other group or community members</w:t>
            </w:r>
          </w:p>
        </w:tc>
      </w:tr>
      <w:tr w:rsidR="00453E1D" w:rsidRPr="00453E1D" w14:paraId="6414D707" w14:textId="77777777" w:rsidTr="00B8408B">
        <w:trPr>
          <w:trHeight w:val="765"/>
        </w:trPr>
        <w:tc>
          <w:tcPr>
            <w:cnfStyle w:val="001000000000" w:firstRow="0" w:lastRow="0" w:firstColumn="1" w:lastColumn="0" w:oddVBand="0" w:evenVBand="0" w:oddHBand="0" w:evenHBand="0" w:firstRowFirstColumn="0" w:firstRowLastColumn="0" w:lastRowFirstColumn="0" w:lastRowLastColumn="0"/>
            <w:tcW w:w="2163" w:type="pct"/>
            <w:vAlign w:val="top"/>
          </w:tcPr>
          <w:p w14:paraId="0C6C9384" w14:textId="77777777" w:rsidR="00453E1D" w:rsidRPr="00453E1D" w:rsidRDefault="00453E1D" w:rsidP="00453E1D">
            <w:pPr>
              <w:spacing w:after="0" w:line="276" w:lineRule="auto"/>
              <w:rPr>
                <w:rFonts w:asciiTheme="minorHAnsi" w:hAnsiTheme="minorHAnsi" w:cstheme="minorHAnsi"/>
                <w:b/>
                <w:sz w:val="20"/>
                <w:szCs w:val="18"/>
              </w:rPr>
            </w:pPr>
            <w:r w:rsidRPr="00453E1D">
              <w:rPr>
                <w:rFonts w:asciiTheme="minorHAnsi" w:hAnsiTheme="minorHAnsi" w:cstheme="minorHAnsi"/>
                <w:b/>
                <w:sz w:val="20"/>
                <w:szCs w:val="18"/>
              </w:rPr>
              <w:t>Individual Case Studies (through KIIs):</w:t>
            </w:r>
          </w:p>
          <w:p w14:paraId="3C63E248"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Mothers and their young children</w:t>
            </w:r>
          </w:p>
          <w:p w14:paraId="5EECA7E4" w14:textId="77777777" w:rsidR="00453E1D" w:rsidRPr="00453E1D" w:rsidRDefault="00453E1D" w:rsidP="00453E1D">
            <w:pPr>
              <w:numPr>
                <w:ilvl w:val="0"/>
                <w:numId w:val="45"/>
              </w:numPr>
              <w:spacing w:after="0" w:line="276" w:lineRule="auto"/>
              <w:contextualSpacing/>
              <w:rPr>
                <w:rFonts w:asciiTheme="minorHAnsi" w:hAnsiTheme="minorHAnsi" w:cstheme="minorHAnsi"/>
                <w:sz w:val="20"/>
                <w:szCs w:val="18"/>
              </w:rPr>
            </w:pPr>
            <w:r w:rsidRPr="00453E1D">
              <w:rPr>
                <w:rFonts w:asciiTheme="minorHAnsi" w:hAnsiTheme="minorHAnsi" w:cstheme="minorHAnsi"/>
                <w:sz w:val="20"/>
                <w:szCs w:val="18"/>
              </w:rPr>
              <w:t>Pregnant mothers</w:t>
            </w:r>
          </w:p>
          <w:p w14:paraId="37F1B776" w14:textId="77777777" w:rsidR="00453E1D" w:rsidRPr="00453E1D" w:rsidRDefault="00453E1D" w:rsidP="00453E1D">
            <w:pPr>
              <w:spacing w:after="0" w:line="276" w:lineRule="auto"/>
              <w:ind w:left="420"/>
              <w:rPr>
                <w:rFonts w:asciiTheme="minorHAnsi" w:hAnsiTheme="minorHAnsi" w:cstheme="minorHAnsi"/>
              </w:rPr>
            </w:pPr>
          </w:p>
        </w:tc>
        <w:tc>
          <w:tcPr>
            <w:tcW w:w="2837" w:type="pct"/>
            <w:vAlign w:val="top"/>
          </w:tcPr>
          <w:p w14:paraId="4F17F758"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explore the trajectory of the impact of participating (or not participating) in the programme</w:t>
            </w:r>
          </w:p>
          <w:p w14:paraId="6578BDC3" w14:textId="77777777" w:rsidR="00453E1D" w:rsidRPr="00453E1D" w:rsidRDefault="00453E1D" w:rsidP="00F60F5E">
            <w:pPr>
              <w:numPr>
                <w:ilvl w:val="0"/>
                <w:numId w:val="43"/>
              </w:numPr>
              <w:spacing w:after="0" w:line="276" w:lineRule="auto"/>
              <w:ind w:left="357"/>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18"/>
              </w:rPr>
            </w:pPr>
            <w:r w:rsidRPr="00453E1D">
              <w:rPr>
                <w:rFonts w:asciiTheme="minorHAnsi" w:hAnsiTheme="minorHAnsi" w:cstheme="minorHAnsi"/>
                <w:sz w:val="20"/>
                <w:szCs w:val="18"/>
              </w:rPr>
              <w:t>To contextualise the wider circumstances within which pregnant women, mothers and young children make use of improved services and practices for early childhood survival, care and development, as well as explore the reasons why some cannot access and use these</w:t>
            </w:r>
          </w:p>
        </w:tc>
      </w:tr>
    </w:tbl>
    <w:p w14:paraId="0E8A04AF" w14:textId="77777777" w:rsidR="00453E1D" w:rsidRPr="00453E1D" w:rsidRDefault="00453E1D" w:rsidP="00453E1D">
      <w:pPr>
        <w:spacing w:after="0" w:line="240" w:lineRule="auto"/>
        <w:rPr>
          <w:rFonts w:asciiTheme="minorHAnsi" w:hAnsiTheme="minorHAnsi" w:cstheme="minorHAnsi"/>
          <w:b/>
          <w:color w:val="0B1F51"/>
          <w:sz w:val="16"/>
        </w:rPr>
      </w:pPr>
    </w:p>
    <w:p w14:paraId="096D3003" w14:textId="77777777" w:rsidR="00453E1D" w:rsidRPr="00ED7A60" w:rsidRDefault="00453E1D" w:rsidP="00ED7A60">
      <w:pPr>
        <w:pStyle w:val="Annextitle"/>
        <w:rPr>
          <w:b w:val="0"/>
        </w:rPr>
      </w:pPr>
      <w:bookmarkStart w:id="381" w:name="_Toc5237365"/>
      <w:bookmarkStart w:id="382" w:name="_Toc5237472"/>
      <w:bookmarkStart w:id="383" w:name="_Toc5237589"/>
      <w:bookmarkStart w:id="384" w:name="_Toc5239382"/>
      <w:bookmarkStart w:id="385" w:name="_Toc7527376"/>
      <w:bookmarkEnd w:id="381"/>
      <w:bookmarkEnd w:id="382"/>
      <w:bookmarkEnd w:id="383"/>
      <w:bookmarkEnd w:id="384"/>
      <w:r w:rsidRPr="00ED7A60">
        <w:lastRenderedPageBreak/>
        <w:t>Evaluation brief and team (Khmer)</w:t>
      </w:r>
      <w:bookmarkEnd w:id="385"/>
    </w:p>
    <w:p w14:paraId="05248595" w14:textId="77777777" w:rsidR="00A734C1" w:rsidRDefault="00A734C1" w:rsidP="005D4F2F">
      <w:pPr>
        <w:pStyle w:val="BodyText"/>
        <w:rPr>
          <w:lang w:eastAsia="en-US"/>
        </w:rPr>
        <w:sectPr w:rsidR="00A734C1" w:rsidSect="00B93E98">
          <w:headerReference w:type="default" r:id="rId49"/>
          <w:footerReference w:type="default" r:id="rId50"/>
          <w:headerReference w:type="first" r:id="rId51"/>
          <w:footerReference w:type="first" r:id="rId52"/>
          <w:pgSz w:w="16840" w:h="11900" w:orient="landscape"/>
          <w:pgMar w:top="1701" w:right="1701" w:bottom="1701" w:left="1701" w:header="709" w:footer="709" w:gutter="0"/>
          <w:cols w:space="708"/>
          <w:docGrid w:linePitch="360"/>
        </w:sectPr>
      </w:pPr>
    </w:p>
    <w:p w14:paraId="6C7778D1" w14:textId="44F9D551" w:rsidR="00B93E98" w:rsidRPr="00ED7A60" w:rsidRDefault="00A734C1" w:rsidP="00ED7A60">
      <w:pPr>
        <w:pStyle w:val="BodyText"/>
        <w:rPr>
          <w:lang w:eastAsia="en-US"/>
        </w:rPr>
      </w:pPr>
      <w:r>
        <w:rPr>
          <w:lang w:eastAsia="en-US"/>
        </w:rPr>
        <w:t>Included in PDF</w:t>
      </w:r>
    </w:p>
    <w:p w14:paraId="3672E1F1" w14:textId="165B4CBF" w:rsidR="00453E1D" w:rsidRPr="00ED7A60" w:rsidRDefault="00453E1D" w:rsidP="00ED7A60">
      <w:pPr>
        <w:pStyle w:val="Annextitle"/>
        <w:rPr>
          <w:b w:val="0"/>
        </w:rPr>
      </w:pPr>
      <w:bookmarkStart w:id="386" w:name="_Toc5237367"/>
      <w:bookmarkStart w:id="387" w:name="_Toc5237474"/>
      <w:bookmarkStart w:id="388" w:name="_Toc5237591"/>
      <w:bookmarkStart w:id="389" w:name="_Toc5239384"/>
      <w:bookmarkStart w:id="390" w:name="_Toc7527377"/>
      <w:bookmarkEnd w:id="386"/>
      <w:bookmarkEnd w:id="387"/>
      <w:bookmarkEnd w:id="388"/>
      <w:bookmarkEnd w:id="389"/>
      <w:r w:rsidRPr="00ED7A60">
        <w:lastRenderedPageBreak/>
        <w:t xml:space="preserve">Evaluation </w:t>
      </w:r>
      <w:r w:rsidR="004D0639">
        <w:t>t</w:t>
      </w:r>
      <w:r w:rsidRPr="00ED7A60">
        <w:t xml:space="preserve">eam </w:t>
      </w:r>
      <w:r w:rsidR="004D0639">
        <w:t>r</w:t>
      </w:r>
      <w:r w:rsidRPr="00ED7A60">
        <w:t xml:space="preserve">oles and </w:t>
      </w:r>
      <w:r w:rsidR="004D0639">
        <w:t>r</w:t>
      </w:r>
      <w:r w:rsidRPr="00ED7A60">
        <w:t>esponsibilities</w:t>
      </w:r>
      <w:bookmarkEnd w:id="390"/>
    </w:p>
    <w:tbl>
      <w:tblPr>
        <w:tblStyle w:val="TableGrid42"/>
        <w:tblW w:w="5000" w:type="pct"/>
        <w:tblLook w:val="04A0" w:firstRow="1" w:lastRow="0" w:firstColumn="1" w:lastColumn="0" w:noHBand="0" w:noVBand="1"/>
      </w:tblPr>
      <w:tblGrid>
        <w:gridCol w:w="989"/>
        <w:gridCol w:w="2401"/>
        <w:gridCol w:w="2597"/>
        <w:gridCol w:w="2481"/>
        <w:gridCol w:w="2868"/>
        <w:gridCol w:w="2092"/>
      </w:tblGrid>
      <w:tr w:rsidR="00453E1D" w:rsidRPr="00453E1D" w14:paraId="364AFDD8" w14:textId="77777777" w:rsidTr="00B8408B">
        <w:trPr>
          <w:trHeight w:val="274"/>
          <w:tblHeader/>
        </w:trPr>
        <w:tc>
          <w:tcPr>
            <w:tcW w:w="368" w:type="pct"/>
            <w:vAlign w:val="center"/>
          </w:tcPr>
          <w:p w14:paraId="7052B49D"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Role</w:t>
            </w:r>
          </w:p>
        </w:tc>
        <w:tc>
          <w:tcPr>
            <w:tcW w:w="894" w:type="pct"/>
            <w:vAlign w:val="center"/>
          </w:tcPr>
          <w:p w14:paraId="2FE7D19D"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Team Leader</w:t>
            </w:r>
          </w:p>
        </w:tc>
        <w:tc>
          <w:tcPr>
            <w:tcW w:w="967" w:type="pct"/>
            <w:vAlign w:val="center"/>
          </w:tcPr>
          <w:p w14:paraId="6B614122"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National ECD Specialist</w:t>
            </w:r>
          </w:p>
        </w:tc>
        <w:tc>
          <w:tcPr>
            <w:tcW w:w="924" w:type="pct"/>
            <w:vAlign w:val="center"/>
          </w:tcPr>
          <w:p w14:paraId="0D0CB209"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Research Lead</w:t>
            </w:r>
          </w:p>
        </w:tc>
        <w:tc>
          <w:tcPr>
            <w:tcW w:w="1068" w:type="pct"/>
            <w:vAlign w:val="center"/>
          </w:tcPr>
          <w:p w14:paraId="3B16C056"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Project Manager</w:t>
            </w:r>
          </w:p>
        </w:tc>
        <w:tc>
          <w:tcPr>
            <w:tcW w:w="779" w:type="pct"/>
            <w:vAlign w:val="center"/>
          </w:tcPr>
          <w:p w14:paraId="72DD7E81"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 xml:space="preserve">Project Director </w:t>
            </w:r>
          </w:p>
        </w:tc>
      </w:tr>
      <w:tr w:rsidR="00453E1D" w:rsidRPr="00453E1D" w14:paraId="61734525" w14:textId="77777777" w:rsidTr="00B8408B">
        <w:trPr>
          <w:trHeight w:val="283"/>
          <w:tblHeader/>
        </w:trPr>
        <w:tc>
          <w:tcPr>
            <w:tcW w:w="368" w:type="pct"/>
            <w:vAlign w:val="center"/>
          </w:tcPr>
          <w:p w14:paraId="75F91F5B"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Name</w:t>
            </w:r>
          </w:p>
        </w:tc>
        <w:tc>
          <w:tcPr>
            <w:tcW w:w="894" w:type="pct"/>
            <w:vAlign w:val="center"/>
          </w:tcPr>
          <w:p w14:paraId="7134E8BB" w14:textId="77777777" w:rsidR="00453E1D" w:rsidRPr="00453E1D" w:rsidRDefault="00453E1D" w:rsidP="00453E1D">
            <w:pPr>
              <w:spacing w:after="0" w:line="240" w:lineRule="auto"/>
              <w:rPr>
                <w:rFonts w:asciiTheme="minorHAnsi" w:hAnsiTheme="minorHAnsi" w:cstheme="minorHAnsi"/>
                <w:i/>
                <w:sz w:val="16"/>
                <w:szCs w:val="18"/>
              </w:rPr>
            </w:pPr>
            <w:r w:rsidRPr="00453E1D">
              <w:rPr>
                <w:rFonts w:asciiTheme="minorHAnsi" w:hAnsiTheme="minorHAnsi" w:cstheme="minorHAnsi"/>
                <w:i/>
                <w:sz w:val="16"/>
                <w:szCs w:val="18"/>
              </w:rPr>
              <w:t>Anais Loizillon</w:t>
            </w:r>
          </w:p>
        </w:tc>
        <w:tc>
          <w:tcPr>
            <w:tcW w:w="967" w:type="pct"/>
            <w:vAlign w:val="center"/>
          </w:tcPr>
          <w:p w14:paraId="15D145BF" w14:textId="77777777" w:rsidR="00453E1D" w:rsidRPr="00453E1D" w:rsidRDefault="00453E1D" w:rsidP="00453E1D">
            <w:pPr>
              <w:spacing w:after="0" w:line="240" w:lineRule="auto"/>
              <w:rPr>
                <w:rFonts w:asciiTheme="minorHAnsi" w:hAnsiTheme="minorHAnsi" w:cstheme="minorHAnsi"/>
                <w:i/>
                <w:sz w:val="16"/>
                <w:szCs w:val="18"/>
              </w:rPr>
            </w:pPr>
            <w:r w:rsidRPr="00453E1D">
              <w:rPr>
                <w:rFonts w:asciiTheme="minorHAnsi" w:hAnsiTheme="minorHAnsi" w:cstheme="minorHAnsi"/>
                <w:i/>
                <w:sz w:val="16"/>
                <w:szCs w:val="18"/>
              </w:rPr>
              <w:t>CHEA Kosal</w:t>
            </w:r>
          </w:p>
        </w:tc>
        <w:tc>
          <w:tcPr>
            <w:tcW w:w="924" w:type="pct"/>
            <w:vAlign w:val="center"/>
          </w:tcPr>
          <w:p w14:paraId="186D74F3" w14:textId="77777777" w:rsidR="00453E1D" w:rsidRPr="00453E1D" w:rsidRDefault="00453E1D" w:rsidP="00453E1D">
            <w:pPr>
              <w:spacing w:after="0" w:line="240" w:lineRule="auto"/>
              <w:rPr>
                <w:rFonts w:asciiTheme="minorHAnsi" w:hAnsiTheme="minorHAnsi" w:cstheme="minorHAnsi"/>
                <w:i/>
                <w:sz w:val="16"/>
                <w:szCs w:val="18"/>
              </w:rPr>
            </w:pPr>
            <w:r w:rsidRPr="00453E1D">
              <w:rPr>
                <w:rFonts w:asciiTheme="minorHAnsi" w:hAnsiTheme="minorHAnsi" w:cstheme="minorHAnsi"/>
                <w:i/>
                <w:sz w:val="16"/>
                <w:szCs w:val="18"/>
              </w:rPr>
              <w:t>SENG Bunly</w:t>
            </w:r>
          </w:p>
        </w:tc>
        <w:tc>
          <w:tcPr>
            <w:tcW w:w="1068" w:type="pct"/>
            <w:vAlign w:val="center"/>
          </w:tcPr>
          <w:p w14:paraId="3A2C4979" w14:textId="77777777" w:rsidR="00453E1D" w:rsidRPr="00453E1D" w:rsidRDefault="00453E1D" w:rsidP="00453E1D">
            <w:pPr>
              <w:spacing w:after="0" w:line="240" w:lineRule="auto"/>
              <w:rPr>
                <w:rFonts w:asciiTheme="minorHAnsi" w:hAnsiTheme="minorHAnsi" w:cstheme="minorHAnsi"/>
                <w:i/>
                <w:sz w:val="16"/>
                <w:szCs w:val="18"/>
              </w:rPr>
            </w:pPr>
            <w:r w:rsidRPr="00453E1D">
              <w:rPr>
                <w:rFonts w:asciiTheme="minorHAnsi" w:hAnsiTheme="minorHAnsi" w:cstheme="minorHAnsi"/>
                <w:i/>
                <w:sz w:val="16"/>
                <w:szCs w:val="18"/>
              </w:rPr>
              <w:t>Rowan Hamill-McMahon</w:t>
            </w:r>
          </w:p>
        </w:tc>
        <w:tc>
          <w:tcPr>
            <w:tcW w:w="779" w:type="pct"/>
            <w:vAlign w:val="center"/>
          </w:tcPr>
          <w:p w14:paraId="500B6D77" w14:textId="77777777" w:rsidR="00453E1D" w:rsidRPr="00453E1D" w:rsidRDefault="00453E1D" w:rsidP="00453E1D">
            <w:pPr>
              <w:spacing w:after="0" w:line="240" w:lineRule="auto"/>
              <w:rPr>
                <w:rFonts w:asciiTheme="minorHAnsi" w:hAnsiTheme="minorHAnsi" w:cstheme="minorHAnsi"/>
                <w:i/>
                <w:sz w:val="16"/>
                <w:szCs w:val="18"/>
              </w:rPr>
            </w:pPr>
            <w:r w:rsidRPr="00453E1D">
              <w:rPr>
                <w:rFonts w:asciiTheme="minorHAnsi" w:hAnsiTheme="minorHAnsi" w:cstheme="minorHAnsi"/>
                <w:i/>
                <w:sz w:val="16"/>
                <w:szCs w:val="18"/>
              </w:rPr>
              <w:t>Ian MacAuslan</w:t>
            </w:r>
          </w:p>
        </w:tc>
      </w:tr>
      <w:tr w:rsidR="00453E1D" w:rsidRPr="00453E1D" w14:paraId="673F4CE1" w14:textId="77777777" w:rsidTr="00B8408B">
        <w:trPr>
          <w:trHeight w:val="259"/>
          <w:tblHeader/>
        </w:trPr>
        <w:tc>
          <w:tcPr>
            <w:tcW w:w="368" w:type="pct"/>
            <w:vAlign w:val="center"/>
          </w:tcPr>
          <w:p w14:paraId="1E309142"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 xml:space="preserve">Reports to </w:t>
            </w:r>
          </w:p>
        </w:tc>
        <w:tc>
          <w:tcPr>
            <w:tcW w:w="894" w:type="pct"/>
            <w:vAlign w:val="center"/>
          </w:tcPr>
          <w:p w14:paraId="48414B45"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Project Manager &amp; Director</w:t>
            </w:r>
          </w:p>
        </w:tc>
        <w:tc>
          <w:tcPr>
            <w:tcW w:w="967" w:type="pct"/>
            <w:vAlign w:val="center"/>
          </w:tcPr>
          <w:p w14:paraId="0BF17C0C"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Team Leader</w:t>
            </w:r>
          </w:p>
        </w:tc>
        <w:tc>
          <w:tcPr>
            <w:tcW w:w="924" w:type="pct"/>
            <w:vAlign w:val="center"/>
          </w:tcPr>
          <w:p w14:paraId="4A309401"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Team Leader</w:t>
            </w:r>
          </w:p>
        </w:tc>
        <w:tc>
          <w:tcPr>
            <w:tcW w:w="1068" w:type="pct"/>
            <w:vAlign w:val="center"/>
          </w:tcPr>
          <w:p w14:paraId="44AAB451"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Project Director</w:t>
            </w:r>
          </w:p>
        </w:tc>
        <w:tc>
          <w:tcPr>
            <w:tcW w:w="779" w:type="pct"/>
            <w:vAlign w:val="center"/>
          </w:tcPr>
          <w:p w14:paraId="63D46BFA"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OPM Managing Director</w:t>
            </w:r>
          </w:p>
        </w:tc>
      </w:tr>
      <w:tr w:rsidR="00453E1D" w:rsidRPr="00453E1D" w14:paraId="05B9DBAF" w14:textId="77777777" w:rsidTr="00B8408B">
        <w:trPr>
          <w:tblHeader/>
        </w:trPr>
        <w:tc>
          <w:tcPr>
            <w:tcW w:w="368" w:type="pct"/>
          </w:tcPr>
          <w:p w14:paraId="027545A2"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Station / travel</w:t>
            </w:r>
          </w:p>
        </w:tc>
        <w:tc>
          <w:tcPr>
            <w:tcW w:w="894" w:type="pct"/>
          </w:tcPr>
          <w:p w14:paraId="67FD0EEC"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Based in France, will travel to Cambodia 1 x inception phase, 1 x data collection; the remaining work will be remote</w:t>
            </w:r>
          </w:p>
        </w:tc>
        <w:tc>
          <w:tcPr>
            <w:tcW w:w="967" w:type="pct"/>
          </w:tcPr>
          <w:p w14:paraId="723260FB"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Phnom Penh. Will travel to provinces during inception phase and data collection.</w:t>
            </w:r>
          </w:p>
        </w:tc>
        <w:tc>
          <w:tcPr>
            <w:tcW w:w="924" w:type="pct"/>
          </w:tcPr>
          <w:p w14:paraId="11BF6796"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Phnom Penh. Will travel to provinces during inception phase and data collection.</w:t>
            </w:r>
          </w:p>
        </w:tc>
        <w:tc>
          <w:tcPr>
            <w:tcW w:w="1068" w:type="pct"/>
          </w:tcPr>
          <w:p w14:paraId="76F59644"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Based in Myanmar, will travel to Cambodia at start of data collection for training. All other work remote.</w:t>
            </w:r>
          </w:p>
        </w:tc>
        <w:tc>
          <w:tcPr>
            <w:tcW w:w="779" w:type="pct"/>
          </w:tcPr>
          <w:p w14:paraId="4692B86C"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Based in Myanmar; remote work</w:t>
            </w:r>
          </w:p>
        </w:tc>
      </w:tr>
      <w:tr w:rsidR="00453E1D" w:rsidRPr="00453E1D" w14:paraId="6AC6BEA7" w14:textId="77777777" w:rsidTr="00B8408B">
        <w:trPr>
          <w:tblHeader/>
        </w:trPr>
        <w:tc>
          <w:tcPr>
            <w:tcW w:w="368" w:type="pct"/>
          </w:tcPr>
          <w:p w14:paraId="462D70E3"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Scope</w:t>
            </w:r>
          </w:p>
        </w:tc>
        <w:tc>
          <w:tcPr>
            <w:tcW w:w="894" w:type="pct"/>
          </w:tcPr>
          <w:p w14:paraId="585083AA"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Technical leadership of the evaluation’s design and implementation</w:t>
            </w:r>
          </w:p>
          <w:p w14:paraId="23D7EA60" w14:textId="77777777" w:rsidR="00453E1D" w:rsidRPr="00453E1D" w:rsidRDefault="00453E1D" w:rsidP="00453E1D">
            <w:pPr>
              <w:spacing w:after="0" w:line="240" w:lineRule="auto"/>
              <w:rPr>
                <w:rFonts w:asciiTheme="minorHAnsi" w:hAnsiTheme="minorHAnsi" w:cstheme="minorHAnsi"/>
                <w:b/>
                <w:sz w:val="16"/>
                <w:szCs w:val="18"/>
              </w:rPr>
            </w:pPr>
          </w:p>
          <w:p w14:paraId="2D4721A5"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Responsible for quality, timely delivery of the evaluation and deliverables</w:t>
            </w:r>
          </w:p>
          <w:p w14:paraId="1CE27655" w14:textId="77777777" w:rsidR="00453E1D" w:rsidRPr="00453E1D" w:rsidRDefault="00453E1D" w:rsidP="00453E1D">
            <w:pPr>
              <w:spacing w:after="0" w:line="240" w:lineRule="auto"/>
              <w:rPr>
                <w:rFonts w:asciiTheme="minorHAnsi" w:hAnsiTheme="minorHAnsi" w:cstheme="minorHAnsi"/>
                <w:sz w:val="16"/>
                <w:szCs w:val="18"/>
              </w:rPr>
            </w:pPr>
          </w:p>
          <w:p w14:paraId="36E267FB"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Elaboration and finalisation of the evaluation methodology</w:t>
            </w:r>
          </w:p>
          <w:p w14:paraId="26BBDE81" w14:textId="77777777" w:rsidR="00453E1D" w:rsidRPr="00453E1D" w:rsidRDefault="00453E1D" w:rsidP="00453E1D">
            <w:pPr>
              <w:spacing w:after="0" w:line="240" w:lineRule="auto"/>
              <w:rPr>
                <w:rFonts w:asciiTheme="minorHAnsi" w:hAnsiTheme="minorHAnsi" w:cstheme="minorHAnsi"/>
                <w:sz w:val="16"/>
                <w:szCs w:val="18"/>
              </w:rPr>
            </w:pPr>
          </w:p>
          <w:p w14:paraId="1053B7EF"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Manages and coordinates the inputs of national consultants; informs PM of any performance concerns </w:t>
            </w:r>
          </w:p>
          <w:p w14:paraId="76C400B8" w14:textId="77777777" w:rsidR="00453E1D" w:rsidRPr="00453E1D" w:rsidRDefault="00453E1D" w:rsidP="00453E1D">
            <w:pPr>
              <w:spacing w:after="0" w:line="240" w:lineRule="auto"/>
              <w:rPr>
                <w:rFonts w:asciiTheme="minorHAnsi" w:hAnsiTheme="minorHAnsi" w:cstheme="minorHAnsi"/>
                <w:sz w:val="16"/>
                <w:szCs w:val="18"/>
              </w:rPr>
            </w:pPr>
          </w:p>
          <w:p w14:paraId="585C9C30"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Lead responsibility for  authoring the evaluation’s key products </w:t>
            </w:r>
          </w:p>
          <w:p w14:paraId="73E0B553" w14:textId="77777777" w:rsidR="00453E1D" w:rsidRPr="00453E1D" w:rsidRDefault="00453E1D" w:rsidP="00453E1D">
            <w:pPr>
              <w:spacing w:after="0" w:line="240" w:lineRule="auto"/>
              <w:rPr>
                <w:rFonts w:asciiTheme="minorHAnsi" w:hAnsiTheme="minorHAnsi" w:cstheme="minorHAnsi"/>
                <w:sz w:val="16"/>
                <w:szCs w:val="18"/>
              </w:rPr>
            </w:pPr>
          </w:p>
          <w:p w14:paraId="0E9933D5" w14:textId="77777777" w:rsidR="00453E1D" w:rsidRPr="00453E1D" w:rsidRDefault="00453E1D" w:rsidP="00453E1D">
            <w:pPr>
              <w:spacing w:after="0" w:line="240" w:lineRule="auto"/>
              <w:rPr>
                <w:rFonts w:asciiTheme="minorHAnsi" w:hAnsiTheme="minorHAnsi" w:cstheme="minorHAnsi"/>
                <w:sz w:val="16"/>
                <w:szCs w:val="18"/>
                <w:highlight w:val="yellow"/>
              </w:rPr>
            </w:pPr>
            <w:r w:rsidRPr="00453E1D">
              <w:rPr>
                <w:rFonts w:asciiTheme="minorHAnsi" w:hAnsiTheme="minorHAnsi" w:cstheme="minorHAnsi"/>
                <w:sz w:val="16"/>
                <w:szCs w:val="18"/>
              </w:rPr>
              <w:t>Leads communication with UNICEF’s Evaluation Manager and the Reference Group on technical issues</w:t>
            </w:r>
            <w:r w:rsidRPr="00453E1D">
              <w:rPr>
                <w:rFonts w:asciiTheme="minorHAnsi" w:hAnsiTheme="minorHAnsi" w:cstheme="minorHAnsi"/>
                <w:sz w:val="16"/>
                <w:szCs w:val="18"/>
              </w:rPr>
              <w:br/>
            </w:r>
          </w:p>
          <w:p w14:paraId="26661D77" w14:textId="77777777" w:rsidR="00453E1D" w:rsidRPr="00453E1D" w:rsidRDefault="00453E1D" w:rsidP="00453E1D">
            <w:pPr>
              <w:spacing w:after="0" w:line="240" w:lineRule="auto"/>
              <w:rPr>
                <w:rFonts w:asciiTheme="minorHAnsi" w:hAnsiTheme="minorHAnsi" w:cstheme="minorHAnsi"/>
                <w:sz w:val="16"/>
                <w:szCs w:val="18"/>
                <w:highlight w:val="yellow"/>
              </w:rPr>
            </w:pPr>
            <w:r w:rsidRPr="00453E1D">
              <w:rPr>
                <w:rFonts w:asciiTheme="minorHAnsi" w:hAnsiTheme="minorHAnsi" w:cstheme="minorHAnsi"/>
                <w:sz w:val="16"/>
                <w:szCs w:val="18"/>
              </w:rPr>
              <w:t>Advises PM of any emerging risks or issues</w:t>
            </w:r>
          </w:p>
        </w:tc>
        <w:tc>
          <w:tcPr>
            <w:tcW w:w="967" w:type="pct"/>
          </w:tcPr>
          <w:p w14:paraId="368522B7"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Supports evaluation using knowledge of Cambodia ECD context</w:t>
            </w:r>
          </w:p>
          <w:p w14:paraId="2C91A112" w14:textId="77777777" w:rsidR="00453E1D" w:rsidRPr="00453E1D" w:rsidRDefault="00453E1D" w:rsidP="00453E1D">
            <w:pPr>
              <w:spacing w:after="0" w:line="240" w:lineRule="auto"/>
              <w:rPr>
                <w:rFonts w:asciiTheme="minorHAnsi" w:hAnsiTheme="minorHAnsi" w:cstheme="minorHAnsi"/>
                <w:b/>
                <w:sz w:val="16"/>
                <w:szCs w:val="18"/>
              </w:rPr>
            </w:pPr>
          </w:p>
          <w:p w14:paraId="69DCFA2A" w14:textId="1A63C693"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Advises Evaluation Team colleagues on issues relating to ECD and wider political economy in Cambodia </w:t>
            </w:r>
          </w:p>
          <w:p w14:paraId="5D761A29" w14:textId="77777777" w:rsidR="00453E1D" w:rsidRPr="00453E1D" w:rsidRDefault="00453E1D" w:rsidP="00453E1D">
            <w:pPr>
              <w:spacing w:after="0" w:line="240" w:lineRule="auto"/>
              <w:rPr>
                <w:rFonts w:asciiTheme="minorHAnsi" w:hAnsiTheme="minorHAnsi" w:cstheme="minorHAnsi"/>
                <w:sz w:val="16"/>
                <w:szCs w:val="18"/>
              </w:rPr>
            </w:pPr>
          </w:p>
          <w:p w14:paraId="16D68F3B"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Identifies suitable sources for research – relevant literature and </w:t>
            </w:r>
          </w:p>
          <w:p w14:paraId="40419955"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KII interviewees. Reviews and summarises Khmer language resources (if necessary)  </w:t>
            </w:r>
          </w:p>
          <w:p w14:paraId="2FA435FC" w14:textId="77777777" w:rsidR="00453E1D" w:rsidRPr="00453E1D" w:rsidRDefault="00453E1D" w:rsidP="00453E1D">
            <w:pPr>
              <w:spacing w:after="0" w:line="240" w:lineRule="auto"/>
              <w:rPr>
                <w:rFonts w:asciiTheme="minorHAnsi" w:hAnsiTheme="minorHAnsi" w:cstheme="minorHAnsi"/>
                <w:b/>
                <w:sz w:val="16"/>
                <w:szCs w:val="18"/>
              </w:rPr>
            </w:pPr>
          </w:p>
          <w:p w14:paraId="49B7D1CC"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Facilitates scheduling of KIIs and conduct interviews together with other ET members. Participates in team analysis of KIIs.</w:t>
            </w:r>
            <w:r w:rsidRPr="00453E1D">
              <w:rPr>
                <w:rFonts w:asciiTheme="minorHAnsi" w:hAnsiTheme="minorHAnsi" w:cstheme="minorHAnsi"/>
                <w:sz w:val="16"/>
                <w:szCs w:val="18"/>
              </w:rPr>
              <w:br/>
            </w:r>
            <w:r w:rsidRPr="00453E1D">
              <w:rPr>
                <w:rFonts w:asciiTheme="minorHAnsi" w:hAnsiTheme="minorHAnsi" w:cstheme="minorHAnsi"/>
                <w:sz w:val="16"/>
                <w:szCs w:val="18"/>
              </w:rPr>
              <w:br/>
              <w:t xml:space="preserve">Provide analysis and written input into reports </w:t>
            </w:r>
          </w:p>
          <w:p w14:paraId="2BF8635D" w14:textId="77777777" w:rsidR="00453E1D" w:rsidRPr="00453E1D" w:rsidRDefault="00453E1D" w:rsidP="00453E1D">
            <w:pPr>
              <w:spacing w:after="0" w:line="240" w:lineRule="auto"/>
              <w:rPr>
                <w:rFonts w:asciiTheme="minorHAnsi" w:hAnsiTheme="minorHAnsi" w:cstheme="minorHAnsi"/>
                <w:sz w:val="16"/>
                <w:szCs w:val="18"/>
              </w:rPr>
            </w:pPr>
          </w:p>
          <w:p w14:paraId="7308C1F8"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Interprets between English and Khmer in interviews where necessary</w:t>
            </w:r>
          </w:p>
        </w:tc>
        <w:tc>
          <w:tcPr>
            <w:tcW w:w="924" w:type="pct"/>
          </w:tcPr>
          <w:p w14:paraId="32064978"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Support design and implementation of research; oversees BN Consult field teams</w:t>
            </w:r>
          </w:p>
          <w:p w14:paraId="363D5C88" w14:textId="77777777" w:rsidR="00453E1D" w:rsidRPr="00453E1D" w:rsidRDefault="00453E1D" w:rsidP="00453E1D">
            <w:pPr>
              <w:spacing w:after="0" w:line="240" w:lineRule="auto"/>
              <w:rPr>
                <w:rFonts w:asciiTheme="minorHAnsi" w:hAnsiTheme="minorHAnsi" w:cstheme="minorHAnsi"/>
                <w:sz w:val="16"/>
                <w:szCs w:val="18"/>
              </w:rPr>
            </w:pPr>
          </w:p>
          <w:p w14:paraId="6B13A25F" w14:textId="06CA7610"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Supports development of final methodology and work planning, advising particularly on research methodology and practicalities of </w:t>
            </w:r>
            <w:r w:rsidR="00BF314C">
              <w:rPr>
                <w:rFonts w:asciiTheme="minorHAnsi" w:hAnsiTheme="minorHAnsi" w:cstheme="minorHAnsi"/>
                <w:sz w:val="16"/>
                <w:szCs w:val="18"/>
              </w:rPr>
              <w:t>field work</w:t>
            </w:r>
            <w:r w:rsidRPr="00453E1D">
              <w:rPr>
                <w:rFonts w:asciiTheme="minorHAnsi" w:hAnsiTheme="minorHAnsi" w:cstheme="minorHAnsi"/>
                <w:sz w:val="16"/>
                <w:szCs w:val="18"/>
              </w:rPr>
              <w:t>.</w:t>
            </w:r>
          </w:p>
          <w:p w14:paraId="6B4915F6" w14:textId="77777777" w:rsidR="00453E1D" w:rsidRPr="00453E1D" w:rsidRDefault="00453E1D" w:rsidP="00453E1D">
            <w:pPr>
              <w:spacing w:after="0" w:line="240" w:lineRule="auto"/>
              <w:rPr>
                <w:rFonts w:asciiTheme="minorHAnsi" w:hAnsiTheme="minorHAnsi" w:cstheme="minorHAnsi"/>
                <w:sz w:val="16"/>
                <w:szCs w:val="18"/>
              </w:rPr>
            </w:pPr>
          </w:p>
          <w:p w14:paraId="6DDC7D85"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Together with ET colleagues, co develops research tools, including translation into Khmer </w:t>
            </w:r>
          </w:p>
          <w:p w14:paraId="3EC83A99" w14:textId="77777777" w:rsidR="00453E1D" w:rsidRPr="00453E1D" w:rsidRDefault="00453E1D" w:rsidP="00453E1D">
            <w:pPr>
              <w:spacing w:after="0" w:line="240" w:lineRule="auto"/>
              <w:rPr>
                <w:rFonts w:asciiTheme="minorHAnsi" w:hAnsiTheme="minorHAnsi" w:cstheme="minorHAnsi"/>
                <w:sz w:val="16"/>
                <w:szCs w:val="18"/>
              </w:rPr>
            </w:pPr>
          </w:p>
          <w:p w14:paraId="227CCCFC"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Leads training of BN Consult field team in methodology and research tools. Conducts testing </w:t>
            </w:r>
          </w:p>
          <w:p w14:paraId="28D0AB60"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Leads initial analysis of BN Consult research.</w:t>
            </w:r>
          </w:p>
          <w:p w14:paraId="684B54D2" w14:textId="77777777" w:rsidR="00453E1D" w:rsidRPr="00453E1D" w:rsidRDefault="00453E1D" w:rsidP="00453E1D">
            <w:pPr>
              <w:spacing w:after="0" w:line="240" w:lineRule="auto"/>
              <w:rPr>
                <w:rFonts w:asciiTheme="minorHAnsi" w:hAnsiTheme="minorHAnsi" w:cstheme="minorHAnsi"/>
                <w:sz w:val="16"/>
                <w:szCs w:val="18"/>
              </w:rPr>
            </w:pPr>
          </w:p>
          <w:p w14:paraId="2D01D90D" w14:textId="77777777" w:rsidR="00453E1D" w:rsidRPr="00453E1D" w:rsidRDefault="00453E1D" w:rsidP="00453E1D">
            <w:pPr>
              <w:spacing w:after="0" w:line="240" w:lineRule="auto"/>
              <w:rPr>
                <w:rFonts w:asciiTheme="minorHAnsi" w:hAnsiTheme="minorHAnsi" w:cstheme="minorHAnsi"/>
                <w:sz w:val="16"/>
                <w:szCs w:val="18"/>
              </w:rPr>
            </w:pPr>
          </w:p>
        </w:tc>
        <w:tc>
          <w:tcPr>
            <w:tcW w:w="1068" w:type="pct"/>
          </w:tcPr>
          <w:p w14:paraId="3AF09C9E"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Contract performance management; technical &amp; logistical support</w:t>
            </w:r>
          </w:p>
          <w:p w14:paraId="3BB52B85" w14:textId="77777777" w:rsidR="00453E1D" w:rsidRPr="00453E1D" w:rsidRDefault="00453E1D" w:rsidP="00453E1D">
            <w:pPr>
              <w:spacing w:after="0" w:line="240" w:lineRule="auto"/>
              <w:rPr>
                <w:rFonts w:asciiTheme="minorHAnsi" w:hAnsiTheme="minorHAnsi" w:cstheme="minorHAnsi"/>
                <w:sz w:val="16"/>
                <w:szCs w:val="18"/>
              </w:rPr>
            </w:pPr>
          </w:p>
          <w:p w14:paraId="30536A27"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 xml:space="preserve">Represents OPM to UNICEF on corporate, financial and contract management issues.  </w:t>
            </w:r>
          </w:p>
          <w:p w14:paraId="0B1C3609" w14:textId="77777777" w:rsidR="00453E1D" w:rsidRPr="00453E1D" w:rsidRDefault="00453E1D" w:rsidP="00453E1D">
            <w:pPr>
              <w:spacing w:after="0" w:line="240" w:lineRule="auto"/>
              <w:rPr>
                <w:rFonts w:asciiTheme="minorHAnsi" w:hAnsiTheme="minorHAnsi" w:cstheme="minorHAnsi"/>
                <w:sz w:val="16"/>
                <w:szCs w:val="18"/>
              </w:rPr>
            </w:pPr>
          </w:p>
          <w:p w14:paraId="54519EE8"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Develop and regularly monitor the risk management plan and take appropriate action or update as necessary</w:t>
            </w:r>
          </w:p>
          <w:p w14:paraId="5A4A077E" w14:textId="77777777" w:rsidR="00453E1D" w:rsidRPr="00453E1D" w:rsidRDefault="00453E1D" w:rsidP="00453E1D">
            <w:pPr>
              <w:spacing w:after="0" w:line="240" w:lineRule="auto"/>
              <w:rPr>
                <w:rFonts w:asciiTheme="minorHAnsi" w:hAnsiTheme="minorHAnsi" w:cstheme="minorHAnsi"/>
                <w:sz w:val="16"/>
                <w:szCs w:val="18"/>
              </w:rPr>
            </w:pPr>
          </w:p>
          <w:p w14:paraId="650E451D"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Develop work plan; monitor delivery of activities and ensure timely submission of deliverables to expected standards.</w:t>
            </w:r>
          </w:p>
          <w:p w14:paraId="6F7E494A" w14:textId="77777777" w:rsidR="00453E1D" w:rsidRPr="00453E1D" w:rsidRDefault="00453E1D" w:rsidP="00453E1D">
            <w:pPr>
              <w:spacing w:after="0" w:line="240" w:lineRule="auto"/>
              <w:rPr>
                <w:rFonts w:asciiTheme="minorHAnsi" w:hAnsiTheme="minorHAnsi" w:cstheme="minorHAnsi"/>
                <w:sz w:val="16"/>
                <w:szCs w:val="18"/>
              </w:rPr>
            </w:pPr>
          </w:p>
          <w:p w14:paraId="5ACEA154"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Support production of evaluation products with inputs where appropriate; QA reviews all products</w:t>
            </w:r>
          </w:p>
          <w:p w14:paraId="441000B0" w14:textId="77777777" w:rsidR="00453E1D" w:rsidRPr="00453E1D" w:rsidRDefault="00453E1D" w:rsidP="00453E1D">
            <w:pPr>
              <w:spacing w:after="0" w:line="240" w:lineRule="auto"/>
              <w:rPr>
                <w:rFonts w:asciiTheme="minorHAnsi" w:hAnsiTheme="minorHAnsi" w:cstheme="minorHAnsi"/>
                <w:sz w:val="16"/>
                <w:szCs w:val="18"/>
              </w:rPr>
            </w:pPr>
          </w:p>
          <w:p w14:paraId="34F72C5E"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Conducts cost effectiveness analysis</w:t>
            </w:r>
          </w:p>
          <w:p w14:paraId="096DD01E" w14:textId="77777777" w:rsidR="00453E1D" w:rsidRPr="00453E1D" w:rsidRDefault="00453E1D" w:rsidP="00453E1D">
            <w:pPr>
              <w:spacing w:after="0" w:line="240" w:lineRule="auto"/>
              <w:rPr>
                <w:rFonts w:asciiTheme="minorHAnsi" w:hAnsiTheme="minorHAnsi" w:cstheme="minorHAnsi"/>
                <w:sz w:val="16"/>
                <w:szCs w:val="18"/>
              </w:rPr>
            </w:pPr>
          </w:p>
          <w:p w14:paraId="54D5CAB1"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Maintain project budget, authorise and track expenditure</w:t>
            </w:r>
          </w:p>
          <w:p w14:paraId="28CDC032"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Coordinate logistical support from OPM project administration staff</w:t>
            </w:r>
          </w:p>
        </w:tc>
        <w:tc>
          <w:tcPr>
            <w:tcW w:w="779" w:type="pct"/>
          </w:tcPr>
          <w:p w14:paraId="7852F41C"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sz w:val="16"/>
                <w:szCs w:val="18"/>
              </w:rPr>
              <w:t>Technical oversight of the evaluation; accountable to OPM board</w:t>
            </w:r>
          </w:p>
          <w:p w14:paraId="216BCDFC" w14:textId="77777777" w:rsidR="00453E1D" w:rsidRPr="00453E1D" w:rsidRDefault="00453E1D" w:rsidP="00453E1D">
            <w:pPr>
              <w:spacing w:after="0" w:line="240" w:lineRule="auto"/>
              <w:rPr>
                <w:rFonts w:asciiTheme="minorHAnsi" w:hAnsiTheme="minorHAnsi" w:cstheme="minorHAnsi"/>
                <w:sz w:val="16"/>
                <w:szCs w:val="18"/>
              </w:rPr>
            </w:pPr>
          </w:p>
          <w:p w14:paraId="3FCA011B"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t>Technical support to programme design, development, implementation and revisions.</w:t>
            </w:r>
          </w:p>
          <w:p w14:paraId="43994A5E" w14:textId="77777777" w:rsidR="00453E1D" w:rsidRPr="00453E1D" w:rsidRDefault="00453E1D" w:rsidP="00453E1D">
            <w:pPr>
              <w:spacing w:after="0" w:line="240" w:lineRule="auto"/>
              <w:rPr>
                <w:rFonts w:asciiTheme="minorHAnsi" w:hAnsiTheme="minorHAnsi" w:cstheme="minorHAnsi"/>
                <w:sz w:val="16"/>
                <w:szCs w:val="18"/>
              </w:rPr>
            </w:pPr>
            <w:r w:rsidRPr="00453E1D">
              <w:rPr>
                <w:rFonts w:asciiTheme="minorHAnsi" w:hAnsiTheme="minorHAnsi" w:cstheme="minorHAnsi"/>
                <w:sz w:val="16"/>
                <w:szCs w:val="18"/>
              </w:rPr>
              <w:br/>
              <w:t>Quality assurance of all evaluation products.</w:t>
            </w:r>
          </w:p>
        </w:tc>
      </w:tr>
      <w:tr w:rsidR="00453E1D" w:rsidRPr="00453E1D" w14:paraId="5B58D467" w14:textId="77777777" w:rsidTr="00B8408B">
        <w:trPr>
          <w:trHeight w:val="329"/>
          <w:tblHeader/>
        </w:trPr>
        <w:tc>
          <w:tcPr>
            <w:tcW w:w="368" w:type="pct"/>
          </w:tcPr>
          <w:p w14:paraId="658D09F2"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color w:val="002060"/>
                <w:szCs w:val="18"/>
              </w:rPr>
              <w:t>Total input</w:t>
            </w:r>
          </w:p>
        </w:tc>
        <w:tc>
          <w:tcPr>
            <w:tcW w:w="894" w:type="pct"/>
          </w:tcPr>
          <w:p w14:paraId="6EC37DBA"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color w:val="002060"/>
                <w:szCs w:val="18"/>
              </w:rPr>
              <w:t>35 days</w:t>
            </w:r>
          </w:p>
        </w:tc>
        <w:tc>
          <w:tcPr>
            <w:tcW w:w="967" w:type="pct"/>
          </w:tcPr>
          <w:p w14:paraId="5CBB293A"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color w:val="002060"/>
                <w:szCs w:val="18"/>
              </w:rPr>
              <w:t>22.5 days</w:t>
            </w:r>
          </w:p>
        </w:tc>
        <w:tc>
          <w:tcPr>
            <w:tcW w:w="924" w:type="pct"/>
          </w:tcPr>
          <w:p w14:paraId="13297C33"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color w:val="002060"/>
                <w:szCs w:val="18"/>
              </w:rPr>
              <w:t>30 days</w:t>
            </w:r>
          </w:p>
        </w:tc>
        <w:tc>
          <w:tcPr>
            <w:tcW w:w="1068" w:type="pct"/>
          </w:tcPr>
          <w:p w14:paraId="398E7A1C"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color w:val="002060"/>
                <w:szCs w:val="18"/>
              </w:rPr>
              <w:t>30 days</w:t>
            </w:r>
          </w:p>
        </w:tc>
        <w:tc>
          <w:tcPr>
            <w:tcW w:w="779" w:type="pct"/>
          </w:tcPr>
          <w:p w14:paraId="29EF45E3" w14:textId="77777777" w:rsidR="00453E1D" w:rsidRPr="00453E1D" w:rsidRDefault="00453E1D" w:rsidP="00453E1D">
            <w:pPr>
              <w:spacing w:after="0" w:line="240" w:lineRule="auto"/>
              <w:rPr>
                <w:rFonts w:asciiTheme="minorHAnsi" w:hAnsiTheme="minorHAnsi" w:cstheme="minorHAnsi"/>
                <w:b/>
                <w:sz w:val="16"/>
                <w:szCs w:val="18"/>
              </w:rPr>
            </w:pPr>
            <w:r w:rsidRPr="00453E1D">
              <w:rPr>
                <w:rFonts w:asciiTheme="minorHAnsi" w:hAnsiTheme="minorHAnsi" w:cstheme="minorHAnsi"/>
                <w:b/>
                <w:color w:val="002060"/>
                <w:szCs w:val="18"/>
              </w:rPr>
              <w:t>4.5 days</w:t>
            </w:r>
          </w:p>
        </w:tc>
      </w:tr>
    </w:tbl>
    <w:p w14:paraId="79D9636F" w14:textId="77777777" w:rsidR="00453E1D" w:rsidRPr="00ED7A60" w:rsidRDefault="00453E1D" w:rsidP="00ED7A60">
      <w:pPr>
        <w:pStyle w:val="Annextitle"/>
        <w:rPr>
          <w:b w:val="0"/>
        </w:rPr>
      </w:pPr>
      <w:bookmarkStart w:id="391" w:name="_Ref5153279"/>
      <w:bookmarkStart w:id="392" w:name="_Toc7527378"/>
      <w:r w:rsidRPr="00ED7A60">
        <w:lastRenderedPageBreak/>
        <w:t>List of stakeholders consulted during the inception phase</w:t>
      </w:r>
      <w:bookmarkEnd w:id="391"/>
      <w:bookmarkEnd w:id="392"/>
    </w:p>
    <w:tbl>
      <w:tblPr>
        <w:tblStyle w:val="OPMBoxstyle4"/>
        <w:tblW w:w="14385" w:type="dxa"/>
        <w:tblLook w:val="04A0" w:firstRow="1" w:lastRow="0" w:firstColumn="1" w:lastColumn="0" w:noHBand="0" w:noVBand="1"/>
      </w:tblPr>
      <w:tblGrid>
        <w:gridCol w:w="13010"/>
        <w:gridCol w:w="1375"/>
      </w:tblGrid>
      <w:tr w:rsidR="00BF2F58" w:rsidRPr="00453E1D" w14:paraId="41F6EFD2" w14:textId="77777777" w:rsidTr="00E155AD">
        <w:trPr>
          <w:cnfStyle w:val="100000000000" w:firstRow="1" w:lastRow="0" w:firstColumn="0" w:lastColumn="0" w:oddVBand="0" w:evenVBand="0" w:oddHBand="0" w:evenHBand="0" w:firstRowFirstColumn="0" w:firstRowLastColumn="0" w:lastRowFirstColumn="0" w:lastRowLastColumn="0"/>
          <w:trHeight w:val="669"/>
        </w:trPr>
        <w:tc>
          <w:tcPr>
            <w:tcW w:w="13010" w:type="dxa"/>
            <w:noWrap/>
            <w:hideMark/>
          </w:tcPr>
          <w:p w14:paraId="23C8885F" w14:textId="77777777" w:rsidR="00BF2F58" w:rsidRPr="00453E1D" w:rsidRDefault="00BF2F58" w:rsidP="00453E1D">
            <w:pPr>
              <w:rPr>
                <w:rFonts w:asciiTheme="minorHAnsi" w:hAnsiTheme="minorHAnsi" w:cstheme="minorHAnsi"/>
                <w:b/>
                <w:bCs/>
                <w:lang w:eastAsia="en-US"/>
              </w:rPr>
            </w:pPr>
            <w:r w:rsidRPr="00453E1D">
              <w:rPr>
                <w:rFonts w:asciiTheme="minorHAnsi" w:hAnsiTheme="minorHAnsi" w:cstheme="minorHAnsi"/>
                <w:b/>
                <w:bCs/>
                <w:lang w:eastAsia="en-US"/>
              </w:rPr>
              <w:t>Position, Organization</w:t>
            </w:r>
          </w:p>
        </w:tc>
        <w:tc>
          <w:tcPr>
            <w:tcW w:w="1375" w:type="dxa"/>
            <w:noWrap/>
            <w:hideMark/>
          </w:tcPr>
          <w:p w14:paraId="0897C897" w14:textId="77777777" w:rsidR="00BF2F58" w:rsidRPr="00453E1D" w:rsidRDefault="00BF2F58" w:rsidP="00453E1D">
            <w:pPr>
              <w:rPr>
                <w:rFonts w:asciiTheme="minorHAnsi" w:hAnsiTheme="minorHAnsi" w:cstheme="minorHAnsi"/>
                <w:b/>
                <w:bCs/>
                <w:lang w:eastAsia="en-US"/>
              </w:rPr>
            </w:pPr>
            <w:r w:rsidRPr="00453E1D">
              <w:rPr>
                <w:rFonts w:asciiTheme="minorHAnsi" w:hAnsiTheme="minorHAnsi" w:cstheme="minorHAnsi"/>
                <w:b/>
                <w:bCs/>
                <w:lang w:eastAsia="en-US"/>
              </w:rPr>
              <w:t>Interview date</w:t>
            </w:r>
          </w:p>
        </w:tc>
      </w:tr>
      <w:tr w:rsidR="00BF2F58" w:rsidRPr="00453E1D" w14:paraId="2C653631" w14:textId="77777777" w:rsidTr="00E155AD">
        <w:trPr>
          <w:trHeight w:val="538"/>
        </w:trPr>
        <w:tc>
          <w:tcPr>
            <w:tcW w:w="13010" w:type="dxa"/>
            <w:noWrap/>
            <w:hideMark/>
          </w:tcPr>
          <w:p w14:paraId="395B1026" w14:textId="77777777" w:rsidR="00BF2F58" w:rsidRPr="00F60F5E" w:rsidRDefault="00BF2F58" w:rsidP="00453E1D">
            <w:pPr>
              <w:spacing w:line="240" w:lineRule="auto"/>
              <w:rPr>
                <w:rFonts w:asciiTheme="minorHAnsi" w:hAnsiTheme="minorHAnsi" w:cstheme="minorHAnsi"/>
                <w:lang w:eastAsia="en-US"/>
              </w:rPr>
            </w:pPr>
            <w:r w:rsidRPr="00F60F5E">
              <w:rPr>
                <w:rFonts w:asciiTheme="minorHAnsi" w:hAnsiTheme="minorHAnsi" w:cstheme="minorHAnsi"/>
                <w:lang w:eastAsia="en-US"/>
              </w:rPr>
              <w:t xml:space="preserve">Deputy Director General of TVK, Ministry of Information </w:t>
            </w:r>
          </w:p>
        </w:tc>
        <w:tc>
          <w:tcPr>
            <w:tcW w:w="1375" w:type="dxa"/>
            <w:noWrap/>
            <w:hideMark/>
          </w:tcPr>
          <w:p w14:paraId="34B2048C" w14:textId="77777777" w:rsidR="00BF2F58" w:rsidRPr="00453E1D" w:rsidRDefault="00BF2F58"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01/03/2019</w:t>
            </w:r>
          </w:p>
        </w:tc>
      </w:tr>
      <w:tr w:rsidR="00BF2F58" w:rsidRPr="00453E1D" w14:paraId="5A8328D4" w14:textId="77777777" w:rsidTr="00E155AD">
        <w:trPr>
          <w:trHeight w:val="300"/>
        </w:trPr>
        <w:tc>
          <w:tcPr>
            <w:tcW w:w="13010" w:type="dxa"/>
            <w:noWrap/>
            <w:hideMark/>
          </w:tcPr>
          <w:p w14:paraId="41DCCCA5" w14:textId="77777777" w:rsidR="00BF2F58" w:rsidRPr="00F60F5E" w:rsidRDefault="00BF2F58" w:rsidP="00453E1D">
            <w:pPr>
              <w:spacing w:line="240" w:lineRule="auto"/>
              <w:rPr>
                <w:rFonts w:asciiTheme="minorHAnsi" w:hAnsiTheme="minorHAnsi" w:cstheme="minorHAnsi"/>
                <w:lang w:eastAsia="en-US"/>
              </w:rPr>
            </w:pPr>
            <w:r w:rsidRPr="00F60F5E">
              <w:rPr>
                <w:rFonts w:asciiTheme="minorHAnsi" w:hAnsiTheme="minorHAnsi" w:cstheme="minorHAnsi"/>
                <w:lang w:eastAsia="en-US"/>
              </w:rPr>
              <w:t>Chief Office of ECD, Department of Women and Education, MoWA</w:t>
            </w:r>
          </w:p>
        </w:tc>
        <w:tc>
          <w:tcPr>
            <w:tcW w:w="1375" w:type="dxa"/>
            <w:noWrap/>
            <w:hideMark/>
          </w:tcPr>
          <w:p w14:paraId="71F4E1B1" w14:textId="77777777" w:rsidR="00BF2F58" w:rsidRPr="00453E1D" w:rsidRDefault="00BF2F58"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01/03/2019</w:t>
            </w:r>
          </w:p>
        </w:tc>
      </w:tr>
      <w:tr w:rsidR="00BF2F58" w:rsidRPr="00453E1D" w14:paraId="661ACFE3" w14:textId="77777777" w:rsidTr="00E155AD">
        <w:trPr>
          <w:trHeight w:val="300"/>
        </w:trPr>
        <w:tc>
          <w:tcPr>
            <w:tcW w:w="13010" w:type="dxa"/>
            <w:noWrap/>
            <w:hideMark/>
          </w:tcPr>
          <w:p w14:paraId="74C22BA6" w14:textId="77777777" w:rsidR="00BF2F58" w:rsidRPr="00F60F5E" w:rsidRDefault="00BF2F58" w:rsidP="00453E1D">
            <w:pPr>
              <w:spacing w:line="240" w:lineRule="auto"/>
              <w:rPr>
                <w:rFonts w:asciiTheme="minorHAnsi" w:hAnsiTheme="minorHAnsi" w:cstheme="minorHAnsi"/>
                <w:lang w:eastAsia="en-US"/>
              </w:rPr>
            </w:pPr>
            <w:r w:rsidRPr="00F60F5E">
              <w:rPr>
                <w:rFonts w:asciiTheme="minorHAnsi" w:hAnsiTheme="minorHAnsi" w:cstheme="minorHAnsi"/>
                <w:lang w:eastAsia="en-US"/>
              </w:rPr>
              <w:t>Program manager, Krousar Yeoung</w:t>
            </w:r>
          </w:p>
        </w:tc>
        <w:tc>
          <w:tcPr>
            <w:tcW w:w="1375" w:type="dxa"/>
            <w:noWrap/>
            <w:hideMark/>
          </w:tcPr>
          <w:p w14:paraId="69EDE298" w14:textId="77777777" w:rsidR="00BF2F58" w:rsidRPr="00453E1D" w:rsidRDefault="00BF2F58"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02/03/2019</w:t>
            </w:r>
          </w:p>
        </w:tc>
      </w:tr>
      <w:tr w:rsidR="00BF2F58" w:rsidRPr="00453E1D" w14:paraId="17B8CDE2" w14:textId="77777777" w:rsidTr="00E155AD">
        <w:trPr>
          <w:trHeight w:val="300"/>
        </w:trPr>
        <w:tc>
          <w:tcPr>
            <w:tcW w:w="13010" w:type="dxa"/>
            <w:noWrap/>
            <w:hideMark/>
          </w:tcPr>
          <w:p w14:paraId="2DA61C2B" w14:textId="6ED87442" w:rsidR="00BF2F58" w:rsidRPr="00F60F5E" w:rsidRDefault="00BF2F58" w:rsidP="00453E1D">
            <w:pPr>
              <w:spacing w:line="240" w:lineRule="auto"/>
              <w:rPr>
                <w:rFonts w:asciiTheme="minorHAnsi" w:hAnsiTheme="minorHAnsi" w:cstheme="minorHAnsi"/>
                <w:lang w:eastAsia="en-US"/>
              </w:rPr>
            </w:pPr>
            <w:r w:rsidRPr="00F60F5E">
              <w:rPr>
                <w:rFonts w:asciiTheme="minorHAnsi" w:hAnsiTheme="minorHAnsi" w:cstheme="minorHAnsi"/>
                <w:lang w:eastAsia="en-US"/>
              </w:rPr>
              <w:t xml:space="preserve">ECCD </w:t>
            </w:r>
            <w:r w:rsidR="00E155AD" w:rsidRPr="00F60F5E">
              <w:rPr>
                <w:rFonts w:asciiTheme="minorHAnsi" w:hAnsiTheme="minorHAnsi" w:cstheme="minorHAnsi"/>
                <w:lang w:eastAsia="en-US"/>
              </w:rPr>
              <w:t>a</w:t>
            </w:r>
            <w:r w:rsidRPr="00F60F5E">
              <w:rPr>
                <w:rFonts w:asciiTheme="minorHAnsi" w:hAnsiTheme="minorHAnsi" w:cstheme="minorHAnsi"/>
                <w:lang w:eastAsia="en-US"/>
              </w:rPr>
              <w:t>dvisor, Kroursar Yeoung</w:t>
            </w:r>
          </w:p>
        </w:tc>
        <w:tc>
          <w:tcPr>
            <w:tcW w:w="1375" w:type="dxa"/>
            <w:noWrap/>
            <w:hideMark/>
          </w:tcPr>
          <w:p w14:paraId="4173EF86" w14:textId="77777777" w:rsidR="00BF2F58" w:rsidRPr="00453E1D" w:rsidRDefault="00BF2F58"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02/03/2019</w:t>
            </w:r>
          </w:p>
        </w:tc>
      </w:tr>
      <w:tr w:rsidR="00BF2F58" w:rsidRPr="00453E1D" w14:paraId="78D6C891" w14:textId="77777777" w:rsidTr="00E155AD">
        <w:trPr>
          <w:trHeight w:val="300"/>
        </w:trPr>
        <w:tc>
          <w:tcPr>
            <w:tcW w:w="13010" w:type="dxa"/>
            <w:noWrap/>
            <w:hideMark/>
          </w:tcPr>
          <w:p w14:paraId="27BF27A7" w14:textId="77777777" w:rsidR="00BF2F58" w:rsidRPr="00F60F5E" w:rsidRDefault="00BF2F58" w:rsidP="00453E1D">
            <w:pPr>
              <w:spacing w:line="240" w:lineRule="auto"/>
              <w:rPr>
                <w:rFonts w:asciiTheme="minorHAnsi" w:hAnsiTheme="minorHAnsi" w:cstheme="minorHAnsi"/>
                <w:lang w:eastAsia="en-US"/>
              </w:rPr>
            </w:pPr>
            <w:r w:rsidRPr="00F60F5E">
              <w:rPr>
                <w:rFonts w:asciiTheme="minorHAnsi" w:hAnsiTheme="minorHAnsi" w:cstheme="minorHAnsi"/>
                <w:lang w:eastAsia="en-US"/>
              </w:rPr>
              <w:t>Executive Director of ICS-SP</w:t>
            </w:r>
          </w:p>
        </w:tc>
        <w:tc>
          <w:tcPr>
            <w:tcW w:w="1375" w:type="dxa"/>
            <w:noWrap/>
            <w:hideMark/>
          </w:tcPr>
          <w:p w14:paraId="04D19F3E" w14:textId="77777777" w:rsidR="00BF2F58" w:rsidRPr="00453E1D" w:rsidRDefault="00BF2F58"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02/03/2019</w:t>
            </w:r>
          </w:p>
        </w:tc>
      </w:tr>
      <w:tr w:rsidR="00BF2F58" w:rsidRPr="00453E1D" w14:paraId="059C4695" w14:textId="77777777" w:rsidTr="00E155AD">
        <w:trPr>
          <w:trHeight w:val="300"/>
        </w:trPr>
        <w:tc>
          <w:tcPr>
            <w:tcW w:w="13010" w:type="dxa"/>
            <w:noWrap/>
            <w:hideMark/>
          </w:tcPr>
          <w:p w14:paraId="62D94D1B" w14:textId="77777777" w:rsidR="00BF2F58" w:rsidRPr="00F60F5E" w:rsidRDefault="00BF2F58" w:rsidP="00453E1D">
            <w:pPr>
              <w:spacing w:line="240" w:lineRule="auto"/>
              <w:rPr>
                <w:rFonts w:asciiTheme="minorHAnsi" w:hAnsiTheme="minorHAnsi" w:cstheme="minorHAnsi"/>
                <w:lang w:eastAsia="en-US"/>
              </w:rPr>
            </w:pPr>
            <w:r w:rsidRPr="00F60F5E">
              <w:rPr>
                <w:rFonts w:asciiTheme="minorHAnsi" w:hAnsiTheme="minorHAnsi" w:cstheme="minorHAnsi"/>
                <w:lang w:eastAsia="en-US"/>
              </w:rPr>
              <w:t>Deputy Director of Local Administration Department of MOI</w:t>
            </w:r>
          </w:p>
        </w:tc>
        <w:tc>
          <w:tcPr>
            <w:tcW w:w="1375" w:type="dxa"/>
            <w:noWrap/>
            <w:hideMark/>
          </w:tcPr>
          <w:p w14:paraId="4F8D950F" w14:textId="77777777" w:rsidR="00BF2F58" w:rsidRPr="00453E1D" w:rsidRDefault="00BF2F58"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39B202C" w14:textId="77777777" w:rsidTr="00E155AD">
        <w:trPr>
          <w:trHeight w:val="300"/>
        </w:trPr>
        <w:tc>
          <w:tcPr>
            <w:tcW w:w="13010" w:type="dxa"/>
            <w:noWrap/>
            <w:hideMark/>
          </w:tcPr>
          <w:p w14:paraId="574C6558"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Director of ECE department of MoEYS</w:t>
            </w:r>
          </w:p>
        </w:tc>
        <w:tc>
          <w:tcPr>
            <w:tcW w:w="1375" w:type="dxa"/>
            <w:noWrap/>
            <w:hideMark/>
          </w:tcPr>
          <w:p w14:paraId="2D9DA3A1" w14:textId="4322F47A"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743BE8F" w14:textId="77777777" w:rsidTr="00E155AD">
        <w:trPr>
          <w:trHeight w:val="300"/>
        </w:trPr>
        <w:tc>
          <w:tcPr>
            <w:tcW w:w="13010" w:type="dxa"/>
            <w:noWrap/>
          </w:tcPr>
          <w:p w14:paraId="35E965D1" w14:textId="1606F2CB"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ECD officer, UNICEF Cambodia</w:t>
            </w:r>
          </w:p>
        </w:tc>
        <w:tc>
          <w:tcPr>
            <w:tcW w:w="1375" w:type="dxa"/>
            <w:noWrap/>
          </w:tcPr>
          <w:p w14:paraId="55F3DBCA" w14:textId="34A444CF"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4BBF64CF" w14:textId="77777777" w:rsidTr="00E155AD">
        <w:trPr>
          <w:trHeight w:val="300"/>
        </w:trPr>
        <w:tc>
          <w:tcPr>
            <w:tcW w:w="13010" w:type="dxa"/>
            <w:noWrap/>
          </w:tcPr>
          <w:p w14:paraId="117298EB" w14:textId="34501245"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Education specialist, UNICEF Cambodia</w:t>
            </w:r>
          </w:p>
        </w:tc>
        <w:tc>
          <w:tcPr>
            <w:tcW w:w="1375" w:type="dxa"/>
            <w:noWrap/>
          </w:tcPr>
          <w:p w14:paraId="74611715" w14:textId="1CF09644"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6AEAF085" w14:textId="77777777" w:rsidTr="00E155AD">
        <w:trPr>
          <w:trHeight w:val="300"/>
        </w:trPr>
        <w:tc>
          <w:tcPr>
            <w:tcW w:w="13010" w:type="dxa"/>
            <w:noWrap/>
          </w:tcPr>
          <w:p w14:paraId="4F405FF3" w14:textId="482D2DD1"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ECE Chief, Department of Education (DoE), Khan Russey Keo district</w:t>
            </w:r>
          </w:p>
        </w:tc>
        <w:tc>
          <w:tcPr>
            <w:tcW w:w="1375" w:type="dxa"/>
            <w:noWrap/>
          </w:tcPr>
          <w:p w14:paraId="73ADBAFA" w14:textId="1EF653EF" w:rsidR="00E155AD" w:rsidRPr="00453E1D" w:rsidRDefault="00E155AD" w:rsidP="00E155AD">
            <w:pPr>
              <w:spacing w:line="240" w:lineRule="auto"/>
              <w:rPr>
                <w:rFonts w:asciiTheme="minorHAnsi" w:hAnsiTheme="minorHAnsi" w:cstheme="minorHAnsi"/>
                <w:lang w:eastAsia="en-US"/>
              </w:rPr>
            </w:pPr>
            <w:r>
              <w:rPr>
                <w:rFonts w:asciiTheme="minorHAnsi" w:hAnsiTheme="minorHAnsi" w:cstheme="minorHAnsi"/>
                <w:lang w:eastAsia="en-US"/>
              </w:rPr>
              <w:t>04/03/2019</w:t>
            </w:r>
          </w:p>
        </w:tc>
      </w:tr>
      <w:tr w:rsidR="00E155AD" w:rsidRPr="00453E1D" w14:paraId="13E07633" w14:textId="77777777" w:rsidTr="00E155AD">
        <w:trPr>
          <w:trHeight w:val="300"/>
        </w:trPr>
        <w:tc>
          <w:tcPr>
            <w:tcW w:w="13010" w:type="dxa"/>
            <w:noWrap/>
            <w:hideMark/>
          </w:tcPr>
          <w:p w14:paraId="412DF2CE"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Chief Field Office</w:t>
            </w:r>
          </w:p>
        </w:tc>
        <w:tc>
          <w:tcPr>
            <w:tcW w:w="1375" w:type="dxa"/>
            <w:noWrap/>
            <w:hideMark/>
          </w:tcPr>
          <w:p w14:paraId="597FB8C6"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7C0EA3E1" w14:textId="77777777" w:rsidTr="00E155AD">
        <w:trPr>
          <w:trHeight w:val="300"/>
        </w:trPr>
        <w:tc>
          <w:tcPr>
            <w:tcW w:w="13010" w:type="dxa"/>
            <w:noWrap/>
            <w:hideMark/>
          </w:tcPr>
          <w:p w14:paraId="2523361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CD officer</w:t>
            </w:r>
          </w:p>
        </w:tc>
        <w:tc>
          <w:tcPr>
            <w:tcW w:w="1375" w:type="dxa"/>
            <w:noWrap/>
            <w:hideMark/>
          </w:tcPr>
          <w:p w14:paraId="242D61D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6B5367D7" w14:textId="77777777" w:rsidTr="00E155AD">
        <w:trPr>
          <w:trHeight w:val="300"/>
        </w:trPr>
        <w:tc>
          <w:tcPr>
            <w:tcW w:w="13010" w:type="dxa"/>
            <w:noWrap/>
            <w:hideMark/>
          </w:tcPr>
          <w:p w14:paraId="58B1F2D6"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lastRenderedPageBreak/>
              <w:t>CP officer, UNICEF Kratie</w:t>
            </w:r>
          </w:p>
        </w:tc>
        <w:tc>
          <w:tcPr>
            <w:tcW w:w="1375" w:type="dxa"/>
            <w:noWrap/>
            <w:hideMark/>
          </w:tcPr>
          <w:p w14:paraId="6ABCE2B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78F40F8" w14:textId="77777777" w:rsidTr="00E155AD">
        <w:trPr>
          <w:trHeight w:val="300"/>
        </w:trPr>
        <w:tc>
          <w:tcPr>
            <w:tcW w:w="13010" w:type="dxa"/>
            <w:noWrap/>
            <w:hideMark/>
          </w:tcPr>
          <w:p w14:paraId="79C3949E"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IQE officer, UNICEF Kratie</w:t>
            </w:r>
          </w:p>
        </w:tc>
        <w:tc>
          <w:tcPr>
            <w:tcW w:w="1375" w:type="dxa"/>
            <w:noWrap/>
            <w:hideMark/>
          </w:tcPr>
          <w:p w14:paraId="448E062A"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FAB69AE" w14:textId="77777777" w:rsidTr="00E155AD">
        <w:trPr>
          <w:trHeight w:val="300"/>
        </w:trPr>
        <w:tc>
          <w:tcPr>
            <w:tcW w:w="13010" w:type="dxa"/>
            <w:noWrap/>
            <w:hideMark/>
          </w:tcPr>
          <w:p w14:paraId="6DBC170C"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WASH officer, UNICEF Kratie</w:t>
            </w:r>
          </w:p>
        </w:tc>
        <w:tc>
          <w:tcPr>
            <w:tcW w:w="1375" w:type="dxa"/>
            <w:noWrap/>
            <w:hideMark/>
          </w:tcPr>
          <w:p w14:paraId="0A5D7DAF"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4AAA488" w14:textId="77777777" w:rsidTr="00E155AD">
        <w:trPr>
          <w:trHeight w:val="300"/>
        </w:trPr>
        <w:tc>
          <w:tcPr>
            <w:tcW w:w="13010" w:type="dxa"/>
            <w:noWrap/>
            <w:hideMark/>
          </w:tcPr>
          <w:p w14:paraId="2E022083"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Health/Nutrition officer, UNICEF Kratie</w:t>
            </w:r>
          </w:p>
        </w:tc>
        <w:tc>
          <w:tcPr>
            <w:tcW w:w="1375" w:type="dxa"/>
            <w:noWrap/>
            <w:hideMark/>
          </w:tcPr>
          <w:p w14:paraId="539134F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DDD04C8" w14:textId="77777777" w:rsidTr="00E155AD">
        <w:trPr>
          <w:trHeight w:val="300"/>
        </w:trPr>
        <w:tc>
          <w:tcPr>
            <w:tcW w:w="13010" w:type="dxa"/>
            <w:noWrap/>
            <w:hideMark/>
          </w:tcPr>
          <w:p w14:paraId="2176A7FC"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Provincial Council Member, Kratie Province</w:t>
            </w:r>
          </w:p>
        </w:tc>
        <w:tc>
          <w:tcPr>
            <w:tcW w:w="1375" w:type="dxa"/>
            <w:noWrap/>
            <w:hideMark/>
          </w:tcPr>
          <w:p w14:paraId="54215595"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83D6554" w14:textId="77777777" w:rsidTr="00E155AD">
        <w:trPr>
          <w:trHeight w:val="300"/>
        </w:trPr>
        <w:tc>
          <w:tcPr>
            <w:tcW w:w="13010" w:type="dxa"/>
            <w:noWrap/>
            <w:hideMark/>
          </w:tcPr>
          <w:p w14:paraId="430D235B"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Provincial Council Member, Kratie Province</w:t>
            </w:r>
          </w:p>
        </w:tc>
        <w:tc>
          <w:tcPr>
            <w:tcW w:w="1375" w:type="dxa"/>
            <w:noWrap/>
            <w:hideMark/>
          </w:tcPr>
          <w:p w14:paraId="0860E4F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497C8DB8" w14:textId="77777777" w:rsidTr="00E155AD">
        <w:trPr>
          <w:trHeight w:val="300"/>
        </w:trPr>
        <w:tc>
          <w:tcPr>
            <w:tcW w:w="13010" w:type="dxa"/>
            <w:noWrap/>
            <w:hideMark/>
          </w:tcPr>
          <w:p w14:paraId="3664E976"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Official from Social affair provincial department, Kratie Province</w:t>
            </w:r>
          </w:p>
        </w:tc>
        <w:tc>
          <w:tcPr>
            <w:tcW w:w="1375" w:type="dxa"/>
            <w:noWrap/>
            <w:hideMark/>
          </w:tcPr>
          <w:p w14:paraId="0DD5431E"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0F4CB75" w14:textId="77777777" w:rsidTr="00E155AD">
        <w:trPr>
          <w:trHeight w:val="300"/>
        </w:trPr>
        <w:tc>
          <w:tcPr>
            <w:tcW w:w="13010" w:type="dxa"/>
            <w:noWrap/>
            <w:hideMark/>
          </w:tcPr>
          <w:p w14:paraId="4A55B20C" w14:textId="601EEACF"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Official from Women’s affairs provincial department, Kratie Province</w:t>
            </w:r>
          </w:p>
        </w:tc>
        <w:tc>
          <w:tcPr>
            <w:tcW w:w="1375" w:type="dxa"/>
            <w:noWrap/>
            <w:hideMark/>
          </w:tcPr>
          <w:p w14:paraId="16B6E17A"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1D536D7" w14:textId="77777777" w:rsidTr="00E155AD">
        <w:trPr>
          <w:trHeight w:val="300"/>
        </w:trPr>
        <w:tc>
          <w:tcPr>
            <w:tcW w:w="13010" w:type="dxa"/>
            <w:noWrap/>
            <w:hideMark/>
          </w:tcPr>
          <w:p w14:paraId="4A2DFB9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Deputy director of rural development provincial department, Kratie Province</w:t>
            </w:r>
          </w:p>
        </w:tc>
        <w:tc>
          <w:tcPr>
            <w:tcW w:w="1375" w:type="dxa"/>
            <w:noWrap/>
            <w:hideMark/>
          </w:tcPr>
          <w:p w14:paraId="72228856"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6DF8639" w14:textId="77777777" w:rsidTr="00E155AD">
        <w:trPr>
          <w:trHeight w:val="300"/>
        </w:trPr>
        <w:tc>
          <w:tcPr>
            <w:tcW w:w="13010" w:type="dxa"/>
            <w:noWrap/>
            <w:hideMark/>
          </w:tcPr>
          <w:p w14:paraId="5BA5A9A6" w14:textId="201FF57E" w:rsidR="00E155AD" w:rsidRPr="00F60F5E" w:rsidRDefault="00FE0B75"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w:t>
            </w:r>
            <w:r w:rsidR="00E155AD" w:rsidRPr="00F60F5E">
              <w:rPr>
                <w:rFonts w:asciiTheme="minorHAnsi" w:hAnsiTheme="minorHAnsi" w:cstheme="minorHAnsi"/>
                <w:lang w:eastAsia="en-US"/>
              </w:rPr>
              <w:t>irector of rural development department, Kratie Province</w:t>
            </w:r>
          </w:p>
        </w:tc>
        <w:tc>
          <w:tcPr>
            <w:tcW w:w="1375" w:type="dxa"/>
            <w:noWrap/>
            <w:hideMark/>
          </w:tcPr>
          <w:p w14:paraId="594A6A5E"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4BED8F8" w14:textId="77777777" w:rsidTr="00E155AD">
        <w:trPr>
          <w:trHeight w:val="300"/>
        </w:trPr>
        <w:tc>
          <w:tcPr>
            <w:tcW w:w="13010" w:type="dxa"/>
            <w:noWrap/>
            <w:hideMark/>
          </w:tcPr>
          <w:p w14:paraId="182CE5AB" w14:textId="0519A6AA" w:rsidR="00E155AD" w:rsidRPr="00F60F5E" w:rsidRDefault="00FE0B75"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w:t>
            </w:r>
            <w:r w:rsidR="00E155AD" w:rsidRPr="00F60F5E">
              <w:rPr>
                <w:rFonts w:asciiTheme="minorHAnsi" w:hAnsiTheme="minorHAnsi" w:cstheme="minorHAnsi"/>
                <w:lang w:eastAsia="en-US"/>
              </w:rPr>
              <w:t>eputy Kartie city governor, Kratie Province</w:t>
            </w:r>
          </w:p>
        </w:tc>
        <w:tc>
          <w:tcPr>
            <w:tcW w:w="1375" w:type="dxa"/>
            <w:noWrap/>
            <w:hideMark/>
          </w:tcPr>
          <w:p w14:paraId="27604EE1"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8DC1244" w14:textId="77777777" w:rsidTr="00E155AD">
        <w:trPr>
          <w:trHeight w:val="300"/>
        </w:trPr>
        <w:tc>
          <w:tcPr>
            <w:tcW w:w="13010" w:type="dxa"/>
            <w:noWrap/>
            <w:hideMark/>
          </w:tcPr>
          <w:p w14:paraId="189663A9" w14:textId="441B6A99" w:rsidR="00E155AD" w:rsidRPr="00F60F5E" w:rsidRDefault="00FE0B75"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w:t>
            </w:r>
            <w:r w:rsidR="00E155AD" w:rsidRPr="00F60F5E">
              <w:rPr>
                <w:rFonts w:asciiTheme="minorHAnsi" w:hAnsiTheme="minorHAnsi" w:cstheme="minorHAnsi"/>
                <w:lang w:eastAsia="en-US"/>
              </w:rPr>
              <w:t>eputy health department, Kratie Province</w:t>
            </w:r>
          </w:p>
        </w:tc>
        <w:tc>
          <w:tcPr>
            <w:tcW w:w="1375" w:type="dxa"/>
            <w:noWrap/>
            <w:hideMark/>
          </w:tcPr>
          <w:p w14:paraId="0F57DD9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2CB603C" w14:textId="77777777" w:rsidTr="00E155AD">
        <w:trPr>
          <w:trHeight w:val="300"/>
        </w:trPr>
        <w:tc>
          <w:tcPr>
            <w:tcW w:w="13010" w:type="dxa"/>
            <w:noWrap/>
            <w:hideMark/>
          </w:tcPr>
          <w:p w14:paraId="6DB58794" w14:textId="6AD55B2D" w:rsidR="00E155AD" w:rsidRPr="00F60F5E" w:rsidRDefault="00FE0B75"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w:t>
            </w:r>
            <w:r w:rsidR="00E155AD" w:rsidRPr="00F60F5E">
              <w:rPr>
                <w:rFonts w:asciiTheme="minorHAnsi" w:hAnsiTheme="minorHAnsi" w:cstheme="minorHAnsi"/>
                <w:lang w:eastAsia="en-US"/>
              </w:rPr>
              <w:t>eputy industrial department, Kratie Province</w:t>
            </w:r>
          </w:p>
        </w:tc>
        <w:tc>
          <w:tcPr>
            <w:tcW w:w="1375" w:type="dxa"/>
            <w:noWrap/>
            <w:hideMark/>
          </w:tcPr>
          <w:p w14:paraId="0EC7671C"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5CB9E34C" w14:textId="77777777" w:rsidTr="00E155AD">
        <w:trPr>
          <w:trHeight w:val="300"/>
        </w:trPr>
        <w:tc>
          <w:tcPr>
            <w:tcW w:w="13010" w:type="dxa"/>
            <w:noWrap/>
            <w:hideMark/>
          </w:tcPr>
          <w:p w14:paraId="1F37A71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Coordinator 1001 clean water, Kratie Province</w:t>
            </w:r>
          </w:p>
        </w:tc>
        <w:tc>
          <w:tcPr>
            <w:tcW w:w="1375" w:type="dxa"/>
            <w:noWrap/>
            <w:hideMark/>
          </w:tcPr>
          <w:p w14:paraId="2032ECFA"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E43851B" w14:textId="77777777" w:rsidTr="00E155AD">
        <w:trPr>
          <w:trHeight w:val="300"/>
        </w:trPr>
        <w:tc>
          <w:tcPr>
            <w:tcW w:w="13010" w:type="dxa"/>
            <w:noWrap/>
            <w:hideMark/>
          </w:tcPr>
          <w:p w14:paraId="6251C87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Vice chief office education department, Kratie Province</w:t>
            </w:r>
          </w:p>
        </w:tc>
        <w:tc>
          <w:tcPr>
            <w:tcW w:w="1375" w:type="dxa"/>
            <w:noWrap/>
            <w:hideMark/>
          </w:tcPr>
          <w:p w14:paraId="26203FF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4B99DBA2" w14:textId="77777777" w:rsidTr="00E155AD">
        <w:trPr>
          <w:trHeight w:val="300"/>
        </w:trPr>
        <w:tc>
          <w:tcPr>
            <w:tcW w:w="13010" w:type="dxa"/>
            <w:noWrap/>
            <w:hideMark/>
          </w:tcPr>
          <w:p w14:paraId="3F563F7D"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Official of rural development department, Kratie Province</w:t>
            </w:r>
          </w:p>
        </w:tc>
        <w:tc>
          <w:tcPr>
            <w:tcW w:w="1375" w:type="dxa"/>
            <w:noWrap/>
            <w:hideMark/>
          </w:tcPr>
          <w:p w14:paraId="458CF4D8"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9B093FC" w14:textId="77777777" w:rsidTr="00E155AD">
        <w:trPr>
          <w:trHeight w:val="300"/>
        </w:trPr>
        <w:tc>
          <w:tcPr>
            <w:tcW w:w="13010" w:type="dxa"/>
            <w:noWrap/>
            <w:hideMark/>
          </w:tcPr>
          <w:p w14:paraId="688BB588"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Chief office of rural development department, Kratie Province</w:t>
            </w:r>
          </w:p>
        </w:tc>
        <w:tc>
          <w:tcPr>
            <w:tcW w:w="1375" w:type="dxa"/>
            <w:noWrap/>
            <w:hideMark/>
          </w:tcPr>
          <w:p w14:paraId="1E4D61E0"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51F7832F" w14:textId="77777777" w:rsidTr="00E155AD">
        <w:trPr>
          <w:trHeight w:val="300"/>
        </w:trPr>
        <w:tc>
          <w:tcPr>
            <w:tcW w:w="13010" w:type="dxa"/>
            <w:noWrap/>
            <w:hideMark/>
          </w:tcPr>
          <w:p w14:paraId="2629FA92"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Official of rural development department, Kratie Province</w:t>
            </w:r>
          </w:p>
        </w:tc>
        <w:tc>
          <w:tcPr>
            <w:tcW w:w="1375" w:type="dxa"/>
            <w:noWrap/>
            <w:hideMark/>
          </w:tcPr>
          <w:p w14:paraId="79F89EF8"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6F449EBC" w14:textId="77777777" w:rsidTr="00E155AD">
        <w:trPr>
          <w:trHeight w:val="300"/>
        </w:trPr>
        <w:tc>
          <w:tcPr>
            <w:tcW w:w="13010" w:type="dxa"/>
            <w:noWrap/>
            <w:hideMark/>
          </w:tcPr>
          <w:p w14:paraId="1F707BEA"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lastRenderedPageBreak/>
              <w:t>Representative from CRDT organization, Kratie Province</w:t>
            </w:r>
          </w:p>
        </w:tc>
        <w:tc>
          <w:tcPr>
            <w:tcW w:w="1375" w:type="dxa"/>
            <w:noWrap/>
            <w:hideMark/>
          </w:tcPr>
          <w:p w14:paraId="6E0C772B"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81EAD40" w14:textId="77777777" w:rsidTr="00E155AD">
        <w:trPr>
          <w:trHeight w:val="300"/>
        </w:trPr>
        <w:tc>
          <w:tcPr>
            <w:tcW w:w="13010" w:type="dxa"/>
            <w:noWrap/>
            <w:hideMark/>
          </w:tcPr>
          <w:p w14:paraId="368A84B7"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Provincial coordinator Water Aid, Kratie Province</w:t>
            </w:r>
          </w:p>
        </w:tc>
        <w:tc>
          <w:tcPr>
            <w:tcW w:w="1375" w:type="dxa"/>
            <w:noWrap/>
            <w:hideMark/>
          </w:tcPr>
          <w:p w14:paraId="7842DCD4"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4526976" w14:textId="77777777" w:rsidTr="00E155AD">
        <w:trPr>
          <w:trHeight w:val="300"/>
        </w:trPr>
        <w:tc>
          <w:tcPr>
            <w:tcW w:w="13010" w:type="dxa"/>
            <w:noWrap/>
            <w:hideMark/>
          </w:tcPr>
          <w:p w14:paraId="0BE940F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Provincial coordinator WASH from GNC, Kratie Province</w:t>
            </w:r>
          </w:p>
        </w:tc>
        <w:tc>
          <w:tcPr>
            <w:tcW w:w="1375" w:type="dxa"/>
            <w:noWrap/>
            <w:hideMark/>
          </w:tcPr>
          <w:p w14:paraId="66346D4F"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4B82B7E8" w14:textId="77777777" w:rsidTr="00E155AD">
        <w:trPr>
          <w:trHeight w:val="300"/>
        </w:trPr>
        <w:tc>
          <w:tcPr>
            <w:tcW w:w="13010" w:type="dxa"/>
            <w:noWrap/>
            <w:hideMark/>
          </w:tcPr>
          <w:p w14:paraId="68A48DB6"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Official from water resources and meteorology department, Kratie Province</w:t>
            </w:r>
          </w:p>
        </w:tc>
        <w:tc>
          <w:tcPr>
            <w:tcW w:w="1375" w:type="dxa"/>
            <w:noWrap/>
            <w:hideMark/>
          </w:tcPr>
          <w:p w14:paraId="30FF418E"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262062D6" w14:textId="77777777" w:rsidTr="00E155AD">
        <w:trPr>
          <w:trHeight w:val="300"/>
        </w:trPr>
        <w:tc>
          <w:tcPr>
            <w:tcW w:w="13010" w:type="dxa"/>
            <w:noWrap/>
            <w:hideMark/>
          </w:tcPr>
          <w:p w14:paraId="70D61885"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Representative from RECOFTC, Kratie Province</w:t>
            </w:r>
          </w:p>
        </w:tc>
        <w:tc>
          <w:tcPr>
            <w:tcW w:w="1375" w:type="dxa"/>
            <w:noWrap/>
            <w:hideMark/>
          </w:tcPr>
          <w:p w14:paraId="5C2C2F5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2F68F6EF" w14:textId="77777777" w:rsidTr="00E155AD">
        <w:trPr>
          <w:trHeight w:val="300"/>
        </w:trPr>
        <w:tc>
          <w:tcPr>
            <w:tcW w:w="13010" w:type="dxa"/>
            <w:noWrap/>
            <w:hideMark/>
          </w:tcPr>
          <w:p w14:paraId="437C83DC"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Chief office of rural development department, Kratie Province</w:t>
            </w:r>
          </w:p>
        </w:tc>
        <w:tc>
          <w:tcPr>
            <w:tcW w:w="1375" w:type="dxa"/>
            <w:noWrap/>
            <w:hideMark/>
          </w:tcPr>
          <w:p w14:paraId="39EC0AD9"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B0FAA25" w14:textId="77777777" w:rsidTr="00E155AD">
        <w:trPr>
          <w:trHeight w:val="300"/>
        </w:trPr>
        <w:tc>
          <w:tcPr>
            <w:tcW w:w="13010" w:type="dxa"/>
            <w:noWrap/>
            <w:hideMark/>
          </w:tcPr>
          <w:p w14:paraId="68D5E8F7"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Official of rural development department, Kratie Province</w:t>
            </w:r>
          </w:p>
        </w:tc>
        <w:tc>
          <w:tcPr>
            <w:tcW w:w="1375" w:type="dxa"/>
            <w:noWrap/>
            <w:hideMark/>
          </w:tcPr>
          <w:p w14:paraId="4225B14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7023E8B3" w14:textId="77777777" w:rsidTr="00E155AD">
        <w:trPr>
          <w:trHeight w:val="300"/>
        </w:trPr>
        <w:tc>
          <w:tcPr>
            <w:tcW w:w="13010" w:type="dxa"/>
            <w:noWrap/>
            <w:hideMark/>
          </w:tcPr>
          <w:p w14:paraId="62FF18BE" w14:textId="77777777" w:rsidR="00E155AD" w:rsidRPr="00F60F5E" w:rsidRDefault="00E155AD" w:rsidP="00E155AD">
            <w:pPr>
              <w:spacing w:line="240" w:lineRule="auto"/>
              <w:rPr>
                <w:rFonts w:asciiTheme="minorHAnsi" w:hAnsiTheme="minorHAnsi" w:cstheme="minorHAnsi"/>
              </w:rPr>
            </w:pPr>
            <w:r w:rsidRPr="00F60F5E">
              <w:rPr>
                <w:rFonts w:asciiTheme="minorHAnsi" w:hAnsiTheme="minorHAnsi" w:cstheme="minorHAnsi"/>
                <w:lang w:eastAsia="en-US"/>
              </w:rPr>
              <w:t xml:space="preserve">Vice chief office of rural development department, Kratie Province        </w:t>
            </w:r>
          </w:p>
        </w:tc>
        <w:tc>
          <w:tcPr>
            <w:tcW w:w="1375" w:type="dxa"/>
            <w:noWrap/>
            <w:hideMark/>
          </w:tcPr>
          <w:p w14:paraId="629102C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A79F91A" w14:textId="77777777" w:rsidTr="00E155AD">
        <w:trPr>
          <w:trHeight w:val="300"/>
        </w:trPr>
        <w:tc>
          <w:tcPr>
            <w:tcW w:w="13010" w:type="dxa"/>
            <w:noWrap/>
            <w:hideMark/>
          </w:tcPr>
          <w:p w14:paraId="2CA31084" w14:textId="77777777" w:rsidR="00E155AD" w:rsidRPr="00F60F5E" w:rsidRDefault="00E155AD" w:rsidP="00E155AD">
            <w:pPr>
              <w:spacing w:line="240" w:lineRule="auto"/>
              <w:rPr>
                <w:rFonts w:asciiTheme="minorHAnsi" w:hAnsiTheme="minorHAnsi" w:cstheme="minorHAnsi"/>
              </w:rPr>
            </w:pPr>
            <w:r w:rsidRPr="00F60F5E">
              <w:rPr>
                <w:rFonts w:asciiTheme="minorHAnsi" w:hAnsiTheme="minorHAnsi" w:cstheme="minorHAnsi"/>
                <w:lang w:eastAsia="en-US"/>
              </w:rPr>
              <w:t xml:space="preserve">Head of Da Health Center, Chet Borey District, Kratie province   </w:t>
            </w:r>
          </w:p>
        </w:tc>
        <w:tc>
          <w:tcPr>
            <w:tcW w:w="1375" w:type="dxa"/>
            <w:noWrap/>
            <w:hideMark/>
          </w:tcPr>
          <w:p w14:paraId="00A30EC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F35D782" w14:textId="77777777" w:rsidTr="00E155AD">
        <w:trPr>
          <w:trHeight w:val="300"/>
        </w:trPr>
        <w:tc>
          <w:tcPr>
            <w:tcW w:w="13010" w:type="dxa"/>
            <w:noWrap/>
            <w:hideMark/>
          </w:tcPr>
          <w:p w14:paraId="04561F03"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 xml:space="preserve">District Governor, Chet Borey District, Kratie province </w:t>
            </w:r>
          </w:p>
        </w:tc>
        <w:tc>
          <w:tcPr>
            <w:tcW w:w="1375" w:type="dxa"/>
            <w:noWrap/>
            <w:hideMark/>
          </w:tcPr>
          <w:p w14:paraId="3F6FCDC5"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07068A6A" w14:textId="77777777" w:rsidTr="00E155AD">
        <w:trPr>
          <w:trHeight w:val="300"/>
        </w:trPr>
        <w:tc>
          <w:tcPr>
            <w:tcW w:w="13010" w:type="dxa"/>
            <w:noWrap/>
            <w:hideMark/>
          </w:tcPr>
          <w:p w14:paraId="0F996102"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 xml:space="preserve">District Deputy Governor, Chet Borey District, Kratie province </w:t>
            </w:r>
          </w:p>
        </w:tc>
        <w:tc>
          <w:tcPr>
            <w:tcW w:w="1375" w:type="dxa"/>
            <w:noWrap/>
            <w:hideMark/>
          </w:tcPr>
          <w:p w14:paraId="16D1BB2E"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657E794A" w14:textId="77777777" w:rsidTr="00E155AD">
        <w:trPr>
          <w:trHeight w:val="300"/>
        </w:trPr>
        <w:tc>
          <w:tcPr>
            <w:tcW w:w="13010" w:type="dxa"/>
            <w:noWrap/>
            <w:hideMark/>
          </w:tcPr>
          <w:p w14:paraId="20F8A88D"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 xml:space="preserve">Head DWCC, Chet Borey District, Kratie province </w:t>
            </w:r>
          </w:p>
        </w:tc>
        <w:tc>
          <w:tcPr>
            <w:tcW w:w="1375" w:type="dxa"/>
            <w:noWrap/>
            <w:hideMark/>
          </w:tcPr>
          <w:p w14:paraId="181129D4"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15D800F2" w14:textId="77777777" w:rsidTr="00E155AD">
        <w:trPr>
          <w:trHeight w:val="300"/>
        </w:trPr>
        <w:tc>
          <w:tcPr>
            <w:tcW w:w="13010" w:type="dxa"/>
            <w:noWrap/>
            <w:hideMark/>
          </w:tcPr>
          <w:p w14:paraId="3FFFEC77"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 xml:space="preserve">Officer responsible to support Commune, </w:t>
            </w:r>
            <w:r w:rsidRPr="00F60F5E">
              <w:rPr>
                <w:rFonts w:asciiTheme="minorHAnsi" w:eastAsia="Arial" w:hAnsiTheme="minorHAnsi" w:cstheme="minorHAnsi"/>
                <w:bCs/>
              </w:rPr>
              <w:t>Chet Borey District, Kratie province</w:t>
            </w:r>
          </w:p>
        </w:tc>
        <w:tc>
          <w:tcPr>
            <w:tcW w:w="1375" w:type="dxa"/>
            <w:noWrap/>
            <w:hideMark/>
          </w:tcPr>
          <w:p w14:paraId="2DF47277" w14:textId="77777777" w:rsidR="00E155AD" w:rsidRPr="00453E1D" w:rsidRDefault="00E155AD" w:rsidP="00E155AD">
            <w:pPr>
              <w:spacing w:line="240" w:lineRule="auto"/>
              <w:rPr>
                <w:rFonts w:asciiTheme="minorHAnsi" w:eastAsia="Arial" w:hAnsiTheme="minorHAnsi" w:cstheme="minorHAnsi"/>
                <w:lang w:eastAsia="en-US"/>
              </w:rPr>
            </w:pPr>
            <w:r w:rsidRPr="00453E1D">
              <w:rPr>
                <w:rFonts w:asciiTheme="minorHAnsi" w:hAnsiTheme="minorHAnsi" w:cstheme="minorHAnsi"/>
                <w:lang w:eastAsia="en-US"/>
              </w:rPr>
              <w:t>04/03/2019</w:t>
            </w:r>
          </w:p>
        </w:tc>
      </w:tr>
      <w:tr w:rsidR="00E155AD" w:rsidRPr="00453E1D" w14:paraId="54703ADE" w14:textId="77777777" w:rsidTr="00E155AD">
        <w:trPr>
          <w:trHeight w:val="300"/>
        </w:trPr>
        <w:tc>
          <w:tcPr>
            <w:tcW w:w="13010" w:type="dxa"/>
            <w:noWrap/>
            <w:hideMark/>
          </w:tcPr>
          <w:p w14:paraId="1AA902DB"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Head of Kantout Commune, Chet Borey District, Kratie province</w:t>
            </w:r>
          </w:p>
        </w:tc>
        <w:tc>
          <w:tcPr>
            <w:tcW w:w="1375" w:type="dxa"/>
            <w:noWrap/>
            <w:hideMark/>
          </w:tcPr>
          <w:p w14:paraId="6CC81F9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332CF85" w14:textId="77777777" w:rsidTr="00E155AD">
        <w:trPr>
          <w:trHeight w:val="300"/>
        </w:trPr>
        <w:tc>
          <w:tcPr>
            <w:tcW w:w="13010" w:type="dxa"/>
            <w:noWrap/>
            <w:hideMark/>
          </w:tcPr>
          <w:p w14:paraId="708F4936"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Deputy Head of Kantout Commune, Chet Borey District, Kratie province</w:t>
            </w:r>
          </w:p>
        </w:tc>
        <w:tc>
          <w:tcPr>
            <w:tcW w:w="1375" w:type="dxa"/>
            <w:noWrap/>
            <w:hideMark/>
          </w:tcPr>
          <w:p w14:paraId="7A4138F4"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30EB85D6" w14:textId="77777777" w:rsidTr="00E155AD">
        <w:trPr>
          <w:trHeight w:val="300"/>
        </w:trPr>
        <w:tc>
          <w:tcPr>
            <w:tcW w:w="13010" w:type="dxa"/>
            <w:noWrap/>
            <w:hideMark/>
          </w:tcPr>
          <w:p w14:paraId="3F4FE3EE"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Head of CWCC of Kantout Commune, Chet Borey District, Kratie province</w:t>
            </w:r>
          </w:p>
        </w:tc>
        <w:tc>
          <w:tcPr>
            <w:tcW w:w="1375" w:type="dxa"/>
            <w:noWrap/>
            <w:hideMark/>
          </w:tcPr>
          <w:p w14:paraId="72834499"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04/03/2019</w:t>
            </w:r>
          </w:p>
        </w:tc>
      </w:tr>
      <w:tr w:rsidR="00E155AD" w:rsidRPr="00453E1D" w14:paraId="42308AB9" w14:textId="77777777" w:rsidTr="00E155AD">
        <w:trPr>
          <w:trHeight w:val="300"/>
        </w:trPr>
        <w:tc>
          <w:tcPr>
            <w:tcW w:w="13010" w:type="dxa"/>
            <w:noWrap/>
            <w:hideMark/>
          </w:tcPr>
          <w:p w14:paraId="567A3E1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Deputy Representative, UNICEF, Phnom Penh</w:t>
            </w:r>
          </w:p>
        </w:tc>
        <w:tc>
          <w:tcPr>
            <w:tcW w:w="1375" w:type="dxa"/>
            <w:noWrap/>
            <w:hideMark/>
          </w:tcPr>
          <w:p w14:paraId="32AA1691"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00195AF1" w14:textId="77777777" w:rsidTr="00E155AD">
        <w:trPr>
          <w:trHeight w:val="300"/>
        </w:trPr>
        <w:tc>
          <w:tcPr>
            <w:tcW w:w="13010" w:type="dxa"/>
            <w:noWrap/>
            <w:hideMark/>
          </w:tcPr>
          <w:p w14:paraId="5B46B113"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Social Policy Specialist, UNICEF, Phnom Penh</w:t>
            </w:r>
          </w:p>
        </w:tc>
        <w:tc>
          <w:tcPr>
            <w:tcW w:w="1375" w:type="dxa"/>
            <w:noWrap/>
            <w:hideMark/>
          </w:tcPr>
          <w:p w14:paraId="76178A16"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7E777D53" w14:textId="77777777" w:rsidTr="00E155AD">
        <w:trPr>
          <w:trHeight w:val="300"/>
        </w:trPr>
        <w:tc>
          <w:tcPr>
            <w:tcW w:w="13010" w:type="dxa"/>
            <w:noWrap/>
            <w:hideMark/>
          </w:tcPr>
          <w:p w14:paraId="67C28738"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lastRenderedPageBreak/>
              <w:t>Communication for Development Officer, UNICEF, Phnom Penh</w:t>
            </w:r>
          </w:p>
        </w:tc>
        <w:tc>
          <w:tcPr>
            <w:tcW w:w="1375" w:type="dxa"/>
            <w:noWrap/>
            <w:hideMark/>
          </w:tcPr>
          <w:p w14:paraId="60D8F68E"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181607C2" w14:textId="77777777" w:rsidTr="00E155AD">
        <w:trPr>
          <w:trHeight w:val="300"/>
        </w:trPr>
        <w:tc>
          <w:tcPr>
            <w:tcW w:w="13010" w:type="dxa"/>
            <w:noWrap/>
            <w:hideMark/>
          </w:tcPr>
          <w:p w14:paraId="490FCDE4"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WASH Specialist, UNICEF, Phnom Penh</w:t>
            </w:r>
          </w:p>
        </w:tc>
        <w:tc>
          <w:tcPr>
            <w:tcW w:w="1375" w:type="dxa"/>
            <w:noWrap/>
            <w:hideMark/>
          </w:tcPr>
          <w:p w14:paraId="733D7748"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699FAF8D" w14:textId="77777777" w:rsidTr="00E155AD">
        <w:trPr>
          <w:trHeight w:val="300"/>
        </w:trPr>
        <w:tc>
          <w:tcPr>
            <w:tcW w:w="13010" w:type="dxa"/>
            <w:noWrap/>
            <w:hideMark/>
          </w:tcPr>
          <w:p w14:paraId="20346808"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WASH Specialist, UNICEF, Phnom Penh</w:t>
            </w:r>
          </w:p>
        </w:tc>
        <w:tc>
          <w:tcPr>
            <w:tcW w:w="1375" w:type="dxa"/>
            <w:noWrap/>
            <w:hideMark/>
          </w:tcPr>
          <w:p w14:paraId="775DEED1"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2849959D" w14:textId="77777777" w:rsidTr="00E155AD">
        <w:trPr>
          <w:trHeight w:val="300"/>
        </w:trPr>
        <w:tc>
          <w:tcPr>
            <w:tcW w:w="13010" w:type="dxa"/>
            <w:noWrap/>
            <w:hideMark/>
          </w:tcPr>
          <w:p w14:paraId="2E1E9628"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Nutrition Officer, UNICEF, Phnom Penh</w:t>
            </w:r>
          </w:p>
        </w:tc>
        <w:tc>
          <w:tcPr>
            <w:tcW w:w="1375" w:type="dxa"/>
            <w:noWrap/>
            <w:hideMark/>
          </w:tcPr>
          <w:p w14:paraId="572457CF"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2ECD75D6" w14:textId="77777777" w:rsidTr="00E155AD">
        <w:trPr>
          <w:trHeight w:val="300"/>
        </w:trPr>
        <w:tc>
          <w:tcPr>
            <w:tcW w:w="13010" w:type="dxa"/>
            <w:noWrap/>
            <w:hideMark/>
          </w:tcPr>
          <w:p w14:paraId="29FD73B7"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WASH Specialist, Plan, Cambodia</w:t>
            </w:r>
          </w:p>
        </w:tc>
        <w:tc>
          <w:tcPr>
            <w:tcW w:w="1375" w:type="dxa"/>
            <w:noWrap/>
            <w:hideMark/>
          </w:tcPr>
          <w:p w14:paraId="51E08EA7"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175DC95A" w14:textId="77777777" w:rsidTr="00E155AD">
        <w:trPr>
          <w:trHeight w:val="300"/>
        </w:trPr>
        <w:tc>
          <w:tcPr>
            <w:tcW w:w="13010" w:type="dxa"/>
            <w:noWrap/>
            <w:hideMark/>
          </w:tcPr>
          <w:p w14:paraId="1B2E4C11"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M&amp;E research specialist, Plan, Cambodia</w:t>
            </w:r>
          </w:p>
        </w:tc>
        <w:tc>
          <w:tcPr>
            <w:tcW w:w="1375" w:type="dxa"/>
            <w:noWrap/>
            <w:hideMark/>
          </w:tcPr>
          <w:p w14:paraId="0658CA83"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1194B0EB" w14:textId="77777777" w:rsidTr="00E155AD">
        <w:trPr>
          <w:trHeight w:val="300"/>
        </w:trPr>
        <w:tc>
          <w:tcPr>
            <w:tcW w:w="13010" w:type="dxa"/>
            <w:noWrap/>
            <w:hideMark/>
          </w:tcPr>
          <w:p w14:paraId="0402394C"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ECCD Advisor, Save the Children, Cambodia</w:t>
            </w:r>
          </w:p>
        </w:tc>
        <w:tc>
          <w:tcPr>
            <w:tcW w:w="1375" w:type="dxa"/>
            <w:noWrap/>
            <w:hideMark/>
          </w:tcPr>
          <w:p w14:paraId="3C6BE09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1CE4392E" w14:textId="77777777" w:rsidTr="00E155AD">
        <w:trPr>
          <w:trHeight w:val="300"/>
        </w:trPr>
        <w:tc>
          <w:tcPr>
            <w:tcW w:w="13010" w:type="dxa"/>
            <w:noWrap/>
            <w:hideMark/>
          </w:tcPr>
          <w:p w14:paraId="1053DE99"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Health &amp; Nutrition specialist, Save the Children, Cambodia</w:t>
            </w:r>
          </w:p>
        </w:tc>
        <w:tc>
          <w:tcPr>
            <w:tcW w:w="1375" w:type="dxa"/>
            <w:noWrap/>
            <w:hideMark/>
          </w:tcPr>
          <w:p w14:paraId="5C8CB40D"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05/03/2019</w:t>
            </w:r>
          </w:p>
        </w:tc>
      </w:tr>
      <w:tr w:rsidR="00E155AD" w:rsidRPr="00453E1D" w14:paraId="4816B8B5" w14:textId="77777777" w:rsidTr="00E155AD">
        <w:trPr>
          <w:trHeight w:val="300"/>
        </w:trPr>
        <w:tc>
          <w:tcPr>
            <w:tcW w:w="13010" w:type="dxa"/>
            <w:noWrap/>
            <w:hideMark/>
          </w:tcPr>
          <w:p w14:paraId="7A72671C"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ECD focal point at World Vision, Cambodia</w:t>
            </w:r>
          </w:p>
        </w:tc>
        <w:tc>
          <w:tcPr>
            <w:tcW w:w="1375" w:type="dxa"/>
            <w:noWrap/>
            <w:hideMark/>
          </w:tcPr>
          <w:p w14:paraId="5A6AA3B2"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06/03/2019</w:t>
            </w:r>
          </w:p>
        </w:tc>
      </w:tr>
      <w:tr w:rsidR="00E155AD" w:rsidRPr="00453E1D" w14:paraId="42B1677E" w14:textId="77777777" w:rsidTr="00E155AD">
        <w:trPr>
          <w:trHeight w:val="300"/>
        </w:trPr>
        <w:tc>
          <w:tcPr>
            <w:tcW w:w="13010" w:type="dxa"/>
            <w:noWrap/>
            <w:hideMark/>
          </w:tcPr>
          <w:p w14:paraId="2AB8D7D0"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Project Coordinator, Racha</w:t>
            </w:r>
          </w:p>
        </w:tc>
        <w:tc>
          <w:tcPr>
            <w:tcW w:w="1375" w:type="dxa"/>
            <w:noWrap/>
            <w:hideMark/>
          </w:tcPr>
          <w:p w14:paraId="018E1467"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06/03/2019</w:t>
            </w:r>
          </w:p>
        </w:tc>
      </w:tr>
      <w:tr w:rsidR="00E155AD" w:rsidRPr="00453E1D" w14:paraId="339C6949" w14:textId="77777777" w:rsidTr="00E155AD">
        <w:trPr>
          <w:trHeight w:val="300"/>
        </w:trPr>
        <w:tc>
          <w:tcPr>
            <w:tcW w:w="13010" w:type="dxa"/>
            <w:noWrap/>
            <w:hideMark/>
          </w:tcPr>
          <w:p w14:paraId="2ADC2FD5"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Statistician, Racha</w:t>
            </w:r>
          </w:p>
        </w:tc>
        <w:tc>
          <w:tcPr>
            <w:tcW w:w="1375" w:type="dxa"/>
            <w:noWrap/>
            <w:hideMark/>
          </w:tcPr>
          <w:p w14:paraId="57CB76E1"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06/03/2019</w:t>
            </w:r>
          </w:p>
        </w:tc>
      </w:tr>
      <w:tr w:rsidR="00E155AD" w:rsidRPr="00453E1D" w14:paraId="3029FCE1" w14:textId="77777777" w:rsidTr="00E155AD">
        <w:trPr>
          <w:trHeight w:val="300"/>
        </w:trPr>
        <w:tc>
          <w:tcPr>
            <w:tcW w:w="13010" w:type="dxa"/>
            <w:noWrap/>
            <w:hideMark/>
          </w:tcPr>
          <w:p w14:paraId="127FDD4E"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Assistant Project Coordinator, Racha</w:t>
            </w:r>
          </w:p>
        </w:tc>
        <w:tc>
          <w:tcPr>
            <w:tcW w:w="1375" w:type="dxa"/>
            <w:noWrap/>
            <w:hideMark/>
          </w:tcPr>
          <w:p w14:paraId="23A94788"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06/03/2019</w:t>
            </w:r>
          </w:p>
        </w:tc>
      </w:tr>
      <w:tr w:rsidR="00E155AD" w:rsidRPr="00453E1D" w14:paraId="34BD5606" w14:textId="77777777" w:rsidTr="00E155AD">
        <w:trPr>
          <w:trHeight w:val="300"/>
        </w:trPr>
        <w:tc>
          <w:tcPr>
            <w:tcW w:w="13010" w:type="dxa"/>
            <w:noWrap/>
            <w:hideMark/>
          </w:tcPr>
          <w:p w14:paraId="55D720B9"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lang w:eastAsia="en-US"/>
              </w:rPr>
              <w:t>Chief Office of Rural Health Care Department, MRD</w:t>
            </w:r>
          </w:p>
        </w:tc>
        <w:tc>
          <w:tcPr>
            <w:tcW w:w="1375" w:type="dxa"/>
            <w:noWrap/>
            <w:hideMark/>
          </w:tcPr>
          <w:p w14:paraId="6DFD9801" w14:textId="77777777" w:rsidR="00E155AD" w:rsidRPr="00453E1D" w:rsidRDefault="00E155AD"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14/03/2019</w:t>
            </w:r>
          </w:p>
        </w:tc>
      </w:tr>
      <w:tr w:rsidR="00E155AD" w:rsidRPr="00453E1D" w14:paraId="538A7066" w14:textId="77777777" w:rsidTr="00E155AD">
        <w:trPr>
          <w:trHeight w:val="300"/>
        </w:trPr>
        <w:tc>
          <w:tcPr>
            <w:tcW w:w="13010" w:type="dxa"/>
            <w:noWrap/>
          </w:tcPr>
          <w:p w14:paraId="4207ED96"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rPr>
              <w:t>Regional UNICEF ECD Adviser for East Asia and Pacific</w:t>
            </w:r>
          </w:p>
        </w:tc>
        <w:tc>
          <w:tcPr>
            <w:tcW w:w="1375" w:type="dxa"/>
            <w:noWrap/>
          </w:tcPr>
          <w:p w14:paraId="2A4FD426" w14:textId="2943F6D6" w:rsidR="00E155AD" w:rsidRPr="00453E1D" w:rsidRDefault="00FE0B75" w:rsidP="00E155AD">
            <w:pPr>
              <w:spacing w:line="240" w:lineRule="auto"/>
              <w:rPr>
                <w:rFonts w:asciiTheme="minorHAnsi" w:hAnsiTheme="minorHAnsi" w:cstheme="minorHAnsi"/>
                <w:lang w:eastAsia="en-US"/>
              </w:rPr>
            </w:pPr>
            <w:r>
              <w:rPr>
                <w:rFonts w:asciiTheme="minorHAnsi" w:hAnsiTheme="minorHAnsi" w:cstheme="minorHAnsi"/>
              </w:rPr>
              <w:t>21/03/2019</w:t>
            </w:r>
          </w:p>
        </w:tc>
      </w:tr>
      <w:tr w:rsidR="00E155AD" w:rsidRPr="00453E1D" w14:paraId="571C73CC" w14:textId="77777777" w:rsidTr="00E155AD">
        <w:trPr>
          <w:trHeight w:val="300"/>
        </w:trPr>
        <w:tc>
          <w:tcPr>
            <w:tcW w:w="13010" w:type="dxa"/>
            <w:noWrap/>
          </w:tcPr>
          <w:p w14:paraId="4DA21BE0"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rPr>
              <w:t>UNICEF donor, UNICEF Australia</w:t>
            </w:r>
          </w:p>
        </w:tc>
        <w:tc>
          <w:tcPr>
            <w:tcW w:w="1375" w:type="dxa"/>
            <w:noWrap/>
          </w:tcPr>
          <w:p w14:paraId="566AB7DD" w14:textId="3DAD8036" w:rsidR="00E155AD" w:rsidRPr="00453E1D" w:rsidRDefault="00FE0B75"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14/03/2019</w:t>
            </w:r>
          </w:p>
        </w:tc>
      </w:tr>
      <w:tr w:rsidR="00E155AD" w:rsidRPr="00453E1D" w14:paraId="2E92B915" w14:textId="77777777" w:rsidTr="00E155AD">
        <w:trPr>
          <w:trHeight w:val="300"/>
        </w:trPr>
        <w:tc>
          <w:tcPr>
            <w:tcW w:w="13010" w:type="dxa"/>
            <w:noWrap/>
          </w:tcPr>
          <w:p w14:paraId="4C41BCCC" w14:textId="77777777" w:rsidR="00E155AD" w:rsidRPr="00F60F5E" w:rsidRDefault="00E155AD" w:rsidP="00E155AD">
            <w:pPr>
              <w:spacing w:line="240" w:lineRule="auto"/>
              <w:rPr>
                <w:rFonts w:asciiTheme="minorHAnsi" w:hAnsiTheme="minorHAnsi" w:cstheme="minorHAnsi"/>
                <w:lang w:eastAsia="en-US"/>
              </w:rPr>
            </w:pPr>
            <w:r w:rsidRPr="00F60F5E">
              <w:rPr>
                <w:rFonts w:asciiTheme="minorHAnsi" w:hAnsiTheme="minorHAnsi" w:cstheme="minorHAnsi"/>
                <w:color w:val="222222"/>
              </w:rPr>
              <w:t>UNICEF  Cambodia, Chief of Health</w:t>
            </w:r>
          </w:p>
        </w:tc>
        <w:tc>
          <w:tcPr>
            <w:tcW w:w="1375" w:type="dxa"/>
            <w:noWrap/>
          </w:tcPr>
          <w:p w14:paraId="02987A26" w14:textId="1441AFC5" w:rsidR="00E155AD" w:rsidRPr="00453E1D" w:rsidRDefault="00FE0B75" w:rsidP="00E155AD">
            <w:pPr>
              <w:spacing w:line="240" w:lineRule="auto"/>
              <w:rPr>
                <w:rFonts w:asciiTheme="minorHAnsi" w:hAnsiTheme="minorHAnsi" w:cstheme="minorHAnsi"/>
                <w:lang w:eastAsia="en-US"/>
              </w:rPr>
            </w:pPr>
            <w:r w:rsidRPr="00453E1D">
              <w:rPr>
                <w:rFonts w:asciiTheme="minorHAnsi" w:hAnsiTheme="minorHAnsi" w:cstheme="minorHAnsi"/>
                <w:lang w:eastAsia="en-US"/>
              </w:rPr>
              <w:t>14/03/2019</w:t>
            </w:r>
          </w:p>
        </w:tc>
      </w:tr>
      <w:tr w:rsidR="00E155AD" w:rsidRPr="00453E1D" w14:paraId="597B397B" w14:textId="77777777" w:rsidTr="00E155AD">
        <w:trPr>
          <w:trHeight w:val="300"/>
        </w:trPr>
        <w:tc>
          <w:tcPr>
            <w:tcW w:w="13010" w:type="dxa"/>
            <w:noWrap/>
          </w:tcPr>
          <w:p w14:paraId="352DAED5" w14:textId="26DA7467" w:rsidR="00E155AD" w:rsidRPr="00F60F5E" w:rsidRDefault="00E155AD" w:rsidP="00E155AD">
            <w:pPr>
              <w:spacing w:line="240" w:lineRule="auto"/>
              <w:rPr>
                <w:rFonts w:asciiTheme="minorHAnsi" w:hAnsiTheme="minorHAnsi" w:cstheme="minorHAnsi"/>
                <w:color w:val="222222"/>
              </w:rPr>
            </w:pPr>
            <w:r w:rsidRPr="00F60F5E">
              <w:rPr>
                <w:rFonts w:asciiTheme="minorHAnsi" w:hAnsiTheme="minorHAnsi" w:cstheme="minorHAnsi"/>
                <w:color w:val="222222"/>
              </w:rPr>
              <w:t>WHO, Assistant to the Representative and Coordinator, Health Systems (HSD)</w:t>
            </w:r>
          </w:p>
        </w:tc>
        <w:tc>
          <w:tcPr>
            <w:tcW w:w="1375" w:type="dxa"/>
            <w:noWrap/>
          </w:tcPr>
          <w:p w14:paraId="7186BFDB" w14:textId="3700E0F3" w:rsidR="00E155AD" w:rsidRPr="00453E1D" w:rsidRDefault="00FE0B75" w:rsidP="00E155AD">
            <w:pPr>
              <w:spacing w:line="240" w:lineRule="auto"/>
              <w:rPr>
                <w:rFonts w:asciiTheme="minorHAnsi" w:hAnsiTheme="minorHAnsi" w:cstheme="minorHAnsi"/>
                <w:lang w:eastAsia="en-US"/>
              </w:rPr>
            </w:pPr>
            <w:r>
              <w:rPr>
                <w:rFonts w:asciiTheme="minorHAnsi" w:hAnsiTheme="minorHAnsi" w:cstheme="minorHAnsi"/>
              </w:rPr>
              <w:t>22/03/2019</w:t>
            </w:r>
          </w:p>
        </w:tc>
      </w:tr>
    </w:tbl>
    <w:p w14:paraId="2BF06ED5" w14:textId="77777777" w:rsidR="00453E1D" w:rsidRPr="00453E1D" w:rsidRDefault="00453E1D" w:rsidP="00453E1D">
      <w:pPr>
        <w:spacing w:line="240" w:lineRule="auto"/>
        <w:rPr>
          <w:rFonts w:asciiTheme="minorHAnsi" w:hAnsiTheme="minorHAnsi" w:cstheme="minorHAnsi"/>
          <w:lang w:eastAsia="en-US"/>
        </w:rPr>
      </w:pPr>
    </w:p>
    <w:p w14:paraId="41D8BD04" w14:textId="77777777" w:rsidR="00453E1D" w:rsidRPr="00453E1D" w:rsidRDefault="00453E1D" w:rsidP="00453E1D">
      <w:pPr>
        <w:spacing w:line="240" w:lineRule="auto"/>
        <w:rPr>
          <w:rFonts w:asciiTheme="minorHAnsi" w:hAnsiTheme="minorHAnsi" w:cstheme="minorHAnsi"/>
          <w:lang w:eastAsia="en-US"/>
        </w:rPr>
        <w:sectPr w:rsidR="00453E1D" w:rsidRPr="00453E1D" w:rsidSect="00B93E98">
          <w:type w:val="continuous"/>
          <w:pgSz w:w="16840" w:h="11900" w:orient="landscape"/>
          <w:pgMar w:top="1701" w:right="1701" w:bottom="1701" w:left="1701" w:header="709" w:footer="709" w:gutter="0"/>
          <w:cols w:space="708"/>
          <w:docGrid w:linePitch="360"/>
        </w:sectPr>
      </w:pPr>
    </w:p>
    <w:p w14:paraId="44B18773" w14:textId="77777777" w:rsidR="00453E1D" w:rsidRPr="00ED7A60" w:rsidRDefault="00453E1D" w:rsidP="00ED7A60">
      <w:pPr>
        <w:pStyle w:val="Annextitle"/>
        <w:rPr>
          <w:b w:val="0"/>
        </w:rPr>
      </w:pPr>
      <w:bookmarkStart w:id="393" w:name="_Ref5153417"/>
      <w:bookmarkStart w:id="394" w:name="_Toc7527379"/>
      <w:r w:rsidRPr="00ED7A60">
        <w:lastRenderedPageBreak/>
        <w:t>List of reviewed documents</w:t>
      </w:r>
      <w:bookmarkEnd w:id="393"/>
      <w:bookmarkEnd w:id="394"/>
    </w:p>
    <w:p w14:paraId="3FA16D2E" w14:textId="77777777" w:rsidR="00453E1D" w:rsidRPr="00453E1D" w:rsidRDefault="00453E1D" w:rsidP="00453E1D">
      <w:pPr>
        <w:spacing w:line="240" w:lineRule="auto"/>
        <w:rPr>
          <w:rFonts w:asciiTheme="minorHAnsi" w:hAnsiTheme="minorHAnsi" w:cstheme="minorHAnsi"/>
          <w:b/>
          <w:lang w:eastAsia="en-US"/>
        </w:rPr>
      </w:pPr>
      <w:r w:rsidRPr="00453E1D">
        <w:rPr>
          <w:rFonts w:asciiTheme="minorHAnsi" w:hAnsiTheme="minorHAnsi" w:cstheme="minorHAnsi"/>
          <w:b/>
          <w:lang w:eastAsia="en-US"/>
        </w:rPr>
        <w:t>Government of Cambodia documents</w:t>
      </w:r>
    </w:p>
    <w:p w14:paraId="2EE651EF"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Council of Agriculture (CARD), UNICEF Cambodia and their partners (MOH, MRD, MOP, Malteser international, Samaritan’s Purse, World Vision, World Bank, SNV, HKI, Save the Children, Water Aid and Plan International, WHO) (2016), Theory of change Cambodia. Integrating and converging Nutrition interventions in Cambodia – 2015 and onwards, March. </w:t>
      </w:r>
    </w:p>
    <w:p w14:paraId="0A86A3F7" w14:textId="38DDB864" w:rsidR="003D5CFE" w:rsidRDefault="003D5CFE" w:rsidP="00453E1D">
      <w:pPr>
        <w:spacing w:line="240" w:lineRule="auto"/>
        <w:rPr>
          <w:rFonts w:asciiTheme="minorHAnsi" w:hAnsiTheme="minorHAnsi" w:cstheme="minorHAnsi"/>
          <w:bCs/>
          <w:lang w:eastAsia="en-US"/>
        </w:rPr>
      </w:pPr>
      <w:r w:rsidRPr="003D5CFE">
        <w:rPr>
          <w:rFonts w:asciiTheme="minorHAnsi" w:hAnsiTheme="minorHAnsi" w:cstheme="minorHAnsi"/>
          <w:bCs/>
          <w:lang w:eastAsia="en-US"/>
        </w:rPr>
        <w:t>ECCD National Action Plan 2014-2018</w:t>
      </w:r>
    </w:p>
    <w:p w14:paraId="54E1F798"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Early Childhood Education Department Annual Data 2014/15</w:t>
      </w:r>
    </w:p>
    <w:p w14:paraId="7BE45DC7"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National Education Sector Plan, 2014-2018</w:t>
      </w:r>
    </w:p>
    <w:p w14:paraId="02EE9A27" w14:textId="77777777" w:rsid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National EFA review 2015</w:t>
      </w:r>
    </w:p>
    <w:p w14:paraId="71C64756" w14:textId="43E41B73" w:rsidR="003D5CFE" w:rsidRPr="00F60F5E" w:rsidRDefault="003D5CFE" w:rsidP="00F60F5E">
      <w:pPr>
        <w:pStyle w:val="BodyText"/>
        <w:rPr>
          <w:lang w:eastAsia="en-US"/>
        </w:rPr>
      </w:pPr>
      <w:r>
        <w:rPr>
          <w:lang w:eastAsia="en-US"/>
        </w:rPr>
        <w:t>National Policy on Early Childhood Care and Development</w:t>
      </w:r>
      <w:r w:rsidR="00FE0B75">
        <w:rPr>
          <w:lang w:eastAsia="en-US"/>
        </w:rPr>
        <w:t>, 2010</w:t>
      </w:r>
    </w:p>
    <w:p w14:paraId="169C6B3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Prak Kosal (2018), Presentation. Taking community-based preschools to scale_Cambodia_ (Final).</w:t>
      </w:r>
    </w:p>
    <w:p w14:paraId="09C9D46F"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Royal Decree 0412 / 317 on the Organization and Functioning of the National Committee for Early Childhood Care and Development (NCECCD)</w:t>
      </w:r>
    </w:p>
    <w:p w14:paraId="1EE75A54" w14:textId="37C28F96"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rPr>
        <w:t>WHO and Ministry of Health, Cambodia (2013), C</w:t>
      </w:r>
      <w:r w:rsidR="00FE0B75">
        <w:rPr>
          <w:rFonts w:asciiTheme="minorHAnsi" w:hAnsiTheme="minorHAnsi" w:cstheme="minorHAnsi"/>
        </w:rPr>
        <w:t>am</w:t>
      </w:r>
      <w:r w:rsidRPr="00453E1D">
        <w:rPr>
          <w:rFonts w:asciiTheme="minorHAnsi" w:hAnsiTheme="minorHAnsi" w:cstheme="minorHAnsi"/>
        </w:rPr>
        <w:t>bodia Health Service Delivery Profile, http://www.wpro.who.int/health_services/service_delivery_profile_cambodia.pdf.</w:t>
      </w:r>
    </w:p>
    <w:p w14:paraId="2C80FE3E" w14:textId="77777777" w:rsidR="00453E1D" w:rsidRPr="00453E1D" w:rsidRDefault="00453E1D" w:rsidP="00453E1D">
      <w:pPr>
        <w:spacing w:line="240" w:lineRule="auto"/>
        <w:rPr>
          <w:rFonts w:asciiTheme="minorHAnsi" w:hAnsiTheme="minorHAnsi" w:cstheme="minorHAnsi"/>
          <w:b/>
          <w:lang w:eastAsia="en-US"/>
        </w:rPr>
      </w:pPr>
      <w:r w:rsidRPr="00453E1D">
        <w:rPr>
          <w:rFonts w:asciiTheme="minorHAnsi" w:hAnsiTheme="minorHAnsi" w:cstheme="minorHAnsi"/>
          <w:b/>
          <w:lang w:eastAsia="en-US"/>
        </w:rPr>
        <w:t>UNICEF Cambodia documents</w:t>
      </w:r>
    </w:p>
    <w:p w14:paraId="6BA64D10"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2018 Capacity Development Partnership Fund (CDPF):  Outcome evaluation</w:t>
      </w:r>
    </w:p>
    <w:p w14:paraId="65E75605" w14:textId="77777777" w:rsidR="00453E1D" w:rsidRPr="00453E1D" w:rsidRDefault="00453E1D" w:rsidP="00453E1D">
      <w:pPr>
        <w:spacing w:line="240" w:lineRule="auto"/>
        <w:rPr>
          <w:rFonts w:asciiTheme="minorHAnsi" w:hAnsiTheme="minorHAnsi" w:cstheme="minorHAnsi"/>
          <w:u w:val="single"/>
          <w:lang w:eastAsia="en-US"/>
        </w:rPr>
      </w:pPr>
      <w:r w:rsidRPr="00453E1D">
        <w:rPr>
          <w:rFonts w:asciiTheme="minorHAnsi" w:hAnsiTheme="minorHAnsi" w:cstheme="minorHAnsi"/>
          <w:u w:val="single"/>
          <w:lang w:eastAsia="en-US"/>
        </w:rPr>
        <w:t>Country office Annual Reports</w:t>
      </w:r>
    </w:p>
    <w:p w14:paraId="76DBFDB7"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Education Congress 2017</w:t>
      </w:r>
    </w:p>
    <w:p w14:paraId="70A15801" w14:textId="77777777" w:rsid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Education Congress 2018</w:t>
      </w:r>
    </w:p>
    <w:p w14:paraId="35D00E8F" w14:textId="1CC92DAA" w:rsidR="003D5CFE" w:rsidRPr="00F60F5E" w:rsidRDefault="003D5CFE" w:rsidP="00F60F5E">
      <w:pPr>
        <w:pStyle w:val="BodyText"/>
        <w:rPr>
          <w:lang w:eastAsia="en-US"/>
        </w:rPr>
      </w:pPr>
      <w:r w:rsidRPr="003D5CFE">
        <w:rPr>
          <w:bCs/>
          <w:lang w:eastAsia="en-US"/>
        </w:rPr>
        <w:t>Evaluation of MENAP 2015-2018</w:t>
      </w:r>
    </w:p>
    <w:p w14:paraId="78BA0862"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IECD Country kit.</w:t>
      </w:r>
    </w:p>
    <w:p w14:paraId="13E098B5"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color w:val="45A7E1" w:themeColor="accent1"/>
          <w:u w:val="single"/>
        </w:rPr>
        <w:t>IECD findings presentation</w:t>
      </w:r>
    </w:p>
    <w:p w14:paraId="2A4F0A08" w14:textId="77777777" w:rsidR="00453E1D" w:rsidRPr="00F60F5E" w:rsidRDefault="00453E1D" w:rsidP="00453E1D">
      <w:pPr>
        <w:spacing w:line="240" w:lineRule="auto"/>
        <w:rPr>
          <w:rFonts w:asciiTheme="minorHAnsi" w:hAnsiTheme="minorHAnsi" w:cstheme="minorHAnsi"/>
          <w:lang w:val="fr-FR" w:eastAsia="en-US"/>
        </w:rPr>
      </w:pPr>
      <w:r w:rsidRPr="00F60F5E">
        <w:rPr>
          <w:rFonts w:asciiTheme="minorHAnsi" w:hAnsiTheme="minorHAnsi" w:cstheme="minorHAnsi"/>
          <w:lang w:val="fr-FR" w:eastAsia="en-US"/>
        </w:rPr>
        <w:t>IECD Situation document (2018)</w:t>
      </w:r>
    </w:p>
    <w:p w14:paraId="3540AA2D" w14:textId="77777777" w:rsidR="00453E1D" w:rsidRPr="00453E1D" w:rsidRDefault="00453E1D" w:rsidP="00453E1D">
      <w:pPr>
        <w:spacing w:line="240" w:lineRule="auto"/>
        <w:rPr>
          <w:rFonts w:asciiTheme="minorHAnsi" w:hAnsiTheme="minorHAnsi" w:cstheme="minorHAnsi"/>
        </w:rPr>
      </w:pPr>
      <w:r w:rsidRPr="00F60F5E">
        <w:rPr>
          <w:rFonts w:asciiTheme="minorHAnsi" w:hAnsiTheme="minorHAnsi" w:cstheme="minorHAnsi"/>
          <w:lang w:val="fr-FR"/>
        </w:rPr>
        <w:t xml:space="preserve">Laillou, Arnaud (2017). </w:t>
      </w:r>
      <w:r w:rsidRPr="00453E1D">
        <w:rPr>
          <w:rFonts w:asciiTheme="minorHAnsi" w:hAnsiTheme="minorHAnsi" w:cstheme="minorHAnsi"/>
        </w:rPr>
        <w:t xml:space="preserve">ARNEC Conference presentation “ Early Child Development in 6 districts of Cambodia: Challenges for appropriate growth: 2016 data”. </w:t>
      </w:r>
    </w:p>
    <w:p w14:paraId="0CCD4EF3" w14:textId="77777777" w:rsidR="00453E1D" w:rsidRPr="00453E1D" w:rsidRDefault="00453E1D" w:rsidP="00453E1D">
      <w:pPr>
        <w:spacing w:line="240" w:lineRule="auto"/>
        <w:rPr>
          <w:rFonts w:asciiTheme="minorHAnsi" w:hAnsiTheme="minorHAnsi" w:cstheme="minorHAnsi"/>
          <w:color w:val="45A7E1" w:themeColor="accent1"/>
          <w:u w:val="single"/>
        </w:rPr>
      </w:pPr>
      <w:r w:rsidRPr="00453E1D">
        <w:rPr>
          <w:rFonts w:asciiTheme="minorHAnsi" w:hAnsiTheme="minorHAnsi" w:cstheme="minorHAnsi"/>
          <w:color w:val="45A7E1" w:themeColor="accent1"/>
          <w:u w:val="single"/>
        </w:rPr>
        <w:t>Longitudinal study questionnaires</w:t>
      </w:r>
    </w:p>
    <w:p w14:paraId="3B5A8882" w14:textId="77777777" w:rsidR="00453E1D" w:rsidRPr="00453E1D" w:rsidRDefault="00453E1D" w:rsidP="00453E1D">
      <w:pPr>
        <w:spacing w:line="240" w:lineRule="auto"/>
        <w:rPr>
          <w:rFonts w:asciiTheme="minorHAnsi" w:hAnsiTheme="minorHAnsi" w:cstheme="minorHAnsi"/>
          <w:u w:val="single"/>
          <w:lang w:eastAsia="en-US"/>
        </w:rPr>
      </w:pPr>
      <w:r w:rsidRPr="00453E1D">
        <w:rPr>
          <w:rFonts w:asciiTheme="minorHAnsi" w:hAnsiTheme="minorHAnsi" w:cstheme="minorHAnsi"/>
          <w:u w:val="single"/>
          <w:lang w:eastAsia="en-US"/>
        </w:rPr>
        <w:lastRenderedPageBreak/>
        <w:t>Programme Strategic Notes (PSNs) for 2019-2023 (Drafts)</w:t>
      </w:r>
    </w:p>
    <w:p w14:paraId="1B33C0F7" w14:textId="77777777" w:rsidR="00453E1D" w:rsidRPr="00453E1D" w:rsidRDefault="00453E1D" w:rsidP="00453E1D">
      <w:pPr>
        <w:spacing w:line="240" w:lineRule="auto"/>
        <w:rPr>
          <w:rFonts w:asciiTheme="minorHAnsi" w:hAnsiTheme="minorHAnsi" w:cstheme="minorHAnsi"/>
          <w:u w:val="single"/>
          <w:lang w:eastAsia="en-US"/>
        </w:rPr>
      </w:pPr>
      <w:r w:rsidRPr="00453E1D">
        <w:rPr>
          <w:rFonts w:asciiTheme="minorHAnsi" w:hAnsiTheme="minorHAnsi" w:cstheme="minorHAnsi"/>
          <w:u w:val="single"/>
          <w:lang w:eastAsia="en-US"/>
        </w:rPr>
        <w:t xml:space="preserve">Recent Initiatives in the Northeast Provinces – UNICEF Cambodia, March 2017 </w:t>
      </w:r>
    </w:p>
    <w:p w14:paraId="2B7E8020" w14:textId="77777777" w:rsidR="00453E1D" w:rsidRPr="00453E1D" w:rsidRDefault="00453E1D" w:rsidP="00453E1D">
      <w:pPr>
        <w:spacing w:line="240" w:lineRule="auto"/>
        <w:rPr>
          <w:rFonts w:asciiTheme="minorHAnsi" w:hAnsiTheme="minorHAnsi" w:cstheme="minorHAnsi"/>
          <w:u w:val="single"/>
          <w:lang w:eastAsia="en-US"/>
        </w:rPr>
      </w:pPr>
      <w:r w:rsidRPr="00453E1D">
        <w:rPr>
          <w:rFonts w:asciiTheme="minorHAnsi" w:hAnsiTheme="minorHAnsi" w:cstheme="minorHAnsi"/>
          <w:u w:val="single"/>
          <w:lang w:eastAsia="en-US"/>
        </w:rPr>
        <w:t>Rolling Management Plans (RMPs) 2016-2018.</w:t>
      </w:r>
    </w:p>
    <w:p w14:paraId="2F060E8A" w14:textId="77777777" w:rsidR="00453E1D" w:rsidRPr="00453E1D" w:rsidRDefault="00453E1D" w:rsidP="00453E1D">
      <w:pPr>
        <w:spacing w:line="240" w:lineRule="auto"/>
        <w:rPr>
          <w:rFonts w:asciiTheme="minorHAnsi" w:hAnsiTheme="minorHAnsi" w:cstheme="minorHAnsi"/>
          <w:color w:val="45A7E1" w:themeColor="accent1"/>
          <w:u w:val="single"/>
        </w:rPr>
      </w:pPr>
      <w:r w:rsidRPr="00453E1D">
        <w:rPr>
          <w:rFonts w:asciiTheme="minorHAnsi" w:hAnsiTheme="minorHAnsi" w:cstheme="minorHAnsi"/>
        </w:rPr>
        <w:t xml:space="preserve">Royal Government of Cambodia—UNICEF National Country Programme 2015-2016, </w:t>
      </w:r>
      <w:hyperlink r:id="rId53" w:history="1">
        <w:r w:rsidRPr="00453E1D">
          <w:rPr>
            <w:rFonts w:asciiTheme="minorHAnsi" w:hAnsiTheme="minorHAnsi" w:cstheme="minorHAnsi"/>
            <w:color w:val="45A7E1" w:themeColor="accent1"/>
            <w:u w:val="single"/>
          </w:rPr>
          <w:t>https://www.unicef.org/about/execboard/files/2015-PL21-Cambodia_CPD-ODS-EN.pdf</w:t>
        </w:r>
      </w:hyperlink>
    </w:p>
    <w:p w14:paraId="16687F7B" w14:textId="77777777" w:rsidR="00453E1D" w:rsidRPr="00453E1D" w:rsidRDefault="00453E1D" w:rsidP="00453E1D">
      <w:pPr>
        <w:spacing w:line="240" w:lineRule="auto"/>
        <w:rPr>
          <w:rFonts w:asciiTheme="minorHAnsi" w:hAnsiTheme="minorHAnsi" w:cstheme="minorHAnsi"/>
          <w:color w:val="45A7E1" w:themeColor="accent1"/>
          <w:u w:val="single"/>
        </w:rPr>
      </w:pPr>
      <w:r w:rsidRPr="00453E1D">
        <w:rPr>
          <w:rFonts w:asciiTheme="minorHAnsi" w:hAnsiTheme="minorHAnsi" w:cstheme="minorHAnsi"/>
        </w:rPr>
        <w:t xml:space="preserve">Royal Government of Cambodia—UNICEF National Country Programme 2016-2018, </w:t>
      </w:r>
      <w:hyperlink r:id="rId54" w:history="1">
        <w:r w:rsidRPr="00453E1D">
          <w:rPr>
            <w:rFonts w:asciiTheme="minorHAnsi" w:hAnsiTheme="minorHAnsi" w:cstheme="minorHAnsi"/>
            <w:color w:val="45A7E1" w:themeColor="accent1"/>
            <w:u w:val="single"/>
          </w:rPr>
          <w:t>https://www.unicef.org/about/execboard/files/2015-PL21-Cambodia_CPD-ODS-EN.pdf</w:t>
        </w:r>
      </w:hyperlink>
      <w:r w:rsidRPr="00453E1D">
        <w:rPr>
          <w:rFonts w:asciiTheme="minorHAnsi" w:hAnsiTheme="minorHAnsi" w:cstheme="minorHAnsi"/>
          <w:color w:val="45A7E1" w:themeColor="accent1"/>
          <w:u w:val="single"/>
        </w:rPr>
        <w:t>, published 2015.</w:t>
      </w:r>
    </w:p>
    <w:p w14:paraId="41EF3FC4"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Royal Government of Cambodia—UNICEF, Signed Letter of Exchange. </w:t>
      </w:r>
    </w:p>
    <w:p w14:paraId="126E10E2" w14:textId="77777777" w:rsidR="00453E1D" w:rsidRPr="00453E1D" w:rsidRDefault="00453E1D" w:rsidP="00453E1D">
      <w:pPr>
        <w:spacing w:line="240" w:lineRule="auto"/>
        <w:rPr>
          <w:rFonts w:asciiTheme="minorHAnsi" w:hAnsiTheme="minorHAnsi" w:cstheme="minorHAnsi"/>
          <w:color w:val="45A7E1" w:themeColor="accent1"/>
          <w:u w:val="single"/>
        </w:rPr>
      </w:pPr>
      <w:r w:rsidRPr="00453E1D">
        <w:rPr>
          <w:rFonts w:asciiTheme="minorHAnsi" w:hAnsiTheme="minorHAnsi" w:cstheme="minorHAnsi"/>
          <w:color w:val="45A7E1" w:themeColor="accent1"/>
          <w:u w:val="single"/>
        </w:rPr>
        <w:t>Theory of Change IECD Schematic</w:t>
      </w:r>
    </w:p>
    <w:p w14:paraId="238A56F1" w14:textId="77777777" w:rsidR="00453E1D" w:rsidRPr="00453E1D" w:rsidRDefault="00453E1D" w:rsidP="00453E1D">
      <w:pPr>
        <w:spacing w:after="60" w:line="240" w:lineRule="auto"/>
        <w:rPr>
          <w:rFonts w:asciiTheme="minorHAnsi" w:hAnsiTheme="minorHAnsi" w:cstheme="minorHAnsi"/>
        </w:rPr>
      </w:pPr>
    </w:p>
    <w:p w14:paraId="0D360ECE"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Other UNICEF documents</w:t>
      </w:r>
    </w:p>
    <w:p w14:paraId="6DE2B19A"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How to manage gender-responsive evaluation: Evaluation handbook</w:t>
      </w:r>
    </w:p>
    <w:p w14:paraId="2CC446B3"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UNEG (2014) Integrating Human Rights and Gender Equality in Evaluation – Towards UNEG Guidance, August,  http://www.uneval.org/document/detail/1616</w:t>
      </w:r>
    </w:p>
    <w:p w14:paraId="00D90E48"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UNEG Code of Conduct and Ethical Guidelines for Evaluation in the UN System</w:t>
      </w:r>
    </w:p>
    <w:p w14:paraId="22059E0D"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UNICEF (2016), “Child Health and Community Health Systems”, </w:t>
      </w:r>
      <w:hyperlink r:id="rId55" w:history="1">
        <w:r w:rsidRPr="00453E1D">
          <w:rPr>
            <w:rFonts w:asciiTheme="minorHAnsi" w:hAnsiTheme="minorHAnsi" w:cstheme="minorHAnsi"/>
          </w:rPr>
          <w:t>https://www.unicef.org/health/index_childsurvival.html</w:t>
        </w:r>
      </w:hyperlink>
      <w:r w:rsidRPr="00453E1D">
        <w:rPr>
          <w:rFonts w:asciiTheme="minorHAnsi" w:hAnsiTheme="minorHAnsi" w:cstheme="minorHAnsi"/>
        </w:rPr>
        <w:t>, Updated: 22 July 2016.</w:t>
      </w:r>
    </w:p>
    <w:p w14:paraId="4C8D0D8C"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UNICEF (2017), Adapted UNEG Evaluation Report Standards, https://www.unicef.org/evaldatabase/files/UNICEF_adapated_reporting_standards_updated_June_2017_FINAL(1).pdf</w:t>
      </w:r>
    </w:p>
    <w:p w14:paraId="5A4D9B5F"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 xml:space="preserve">UNICEF, Procedure for Ethical Standards, </w:t>
      </w:r>
      <w:hyperlink r:id="rId56" w:history="1">
        <w:r w:rsidRPr="00453E1D">
          <w:rPr>
            <w:rFonts w:asciiTheme="minorHAnsi" w:hAnsiTheme="minorHAnsi" w:cstheme="minorHAnsi"/>
          </w:rPr>
          <w:t>https://www.unicef.org/supply/files/ATTACHMENT_IV-UNICEF_Procedure_for_Ethical_Standards.PDF</w:t>
        </w:r>
      </w:hyperlink>
    </w:p>
    <w:p w14:paraId="6E4E760F"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UNICEF’s Global Evaluation Report Oversight System (GEROS)</w:t>
      </w:r>
    </w:p>
    <w:p w14:paraId="5314028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UNICEF’s revised Evaluation Policy</w:t>
      </w:r>
    </w:p>
    <w:p w14:paraId="41B1D03B"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UNICEF (2017), Early Moments Matter for Every Child, https://www.unicef.org/media/files/UNICEF_Early_Moments_Matter_for_Every_Child_report.pdf.</w:t>
      </w:r>
    </w:p>
    <w:p w14:paraId="5D8E4372"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United Nations Evaluation Group (UNEG)’s Norms and Standards for Evaluation, http://www.unevaluation.org/document/detail/1914.</w:t>
      </w:r>
    </w:p>
    <w:p w14:paraId="5FEA79AA" w14:textId="77777777" w:rsidR="00453E1D" w:rsidRPr="00453E1D" w:rsidRDefault="00453E1D" w:rsidP="00453E1D">
      <w:pPr>
        <w:spacing w:line="240" w:lineRule="auto"/>
        <w:rPr>
          <w:rFonts w:asciiTheme="minorHAnsi" w:hAnsiTheme="minorHAnsi" w:cstheme="minorHAnsi"/>
          <w:b/>
        </w:rPr>
      </w:pPr>
      <w:r w:rsidRPr="00453E1D">
        <w:rPr>
          <w:rFonts w:asciiTheme="minorHAnsi" w:hAnsiTheme="minorHAnsi" w:cstheme="minorHAnsi"/>
          <w:b/>
        </w:rPr>
        <w:t>Other sources</w:t>
      </w:r>
    </w:p>
    <w:p w14:paraId="414A47D9"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ASEAN Statistical Report on Millennium Development Goals (2017).</w:t>
      </w:r>
    </w:p>
    <w:p w14:paraId="59B3288C"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Asian Development Bank (2014) Cambodia Country Poverty Analysis 2014</w:t>
      </w:r>
    </w:p>
    <w:p w14:paraId="49275F19"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lastRenderedPageBreak/>
        <w:t xml:space="preserve">Asian Development Bank (2018), Comparative economic forecasts for Southeast Asian countries, Asian Development Outlook 2018, </w:t>
      </w:r>
      <w:hyperlink r:id="rId57" w:anchor="tabs-0-1" w:history="1">
        <w:r w:rsidRPr="00453E1D">
          <w:rPr>
            <w:rFonts w:asciiTheme="minorHAnsi" w:hAnsiTheme="minorHAnsi" w:cstheme="minorHAnsi"/>
            <w:color w:val="45A7E1" w:themeColor="accent1"/>
            <w:u w:val="single"/>
          </w:rPr>
          <w:t>https://www.adb.org/countries/cambodia/economy#tabs-0-1</w:t>
        </w:r>
      </w:hyperlink>
      <w:r w:rsidRPr="00453E1D">
        <w:rPr>
          <w:rFonts w:asciiTheme="minorHAnsi" w:hAnsiTheme="minorHAnsi" w:cstheme="minorHAnsi"/>
        </w:rPr>
        <w:t>.</w:t>
      </w:r>
    </w:p>
    <w:p w14:paraId="06780C91"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Britta et al. (2014). Strengthening systems for integrated early childhood development services: a cross-national analysis of governance.</w:t>
      </w:r>
    </w:p>
    <w:p w14:paraId="4686B8EB"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Cambodia Demographic and Health Survey (CDHS) 2014.</w:t>
      </w:r>
    </w:p>
    <w:p w14:paraId="3970E996"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Equity profile of Countdown to 2030, Cambodia.</w:t>
      </w:r>
    </w:p>
    <w:p w14:paraId="3BBDEDA5"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Global Partnership for Education, Mid-term review of the ESP</w:t>
      </w:r>
    </w:p>
    <w:p w14:paraId="005297BB"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Jeong J, McCoy DC, Yousafzai AK, et al. (2016). Paternal Stimulation and Early Child Development in Low- and MiddleIncome Countries. Pediatrics. 2016;138(4):e20161357.</w:t>
      </w:r>
    </w:p>
    <w:p w14:paraId="7B938AAA" w14:textId="77777777" w:rsidR="00453E1D" w:rsidRPr="00453E1D" w:rsidRDefault="00453E1D" w:rsidP="00453E1D">
      <w:pPr>
        <w:spacing w:line="240" w:lineRule="auto"/>
        <w:rPr>
          <w:rFonts w:asciiTheme="minorHAnsi" w:hAnsiTheme="minorHAnsi" w:cstheme="minorHAnsi"/>
          <w:u w:val="single"/>
          <w:lang w:eastAsia="en-US"/>
        </w:rPr>
      </w:pPr>
      <w:r w:rsidRPr="00453E1D">
        <w:rPr>
          <w:rFonts w:asciiTheme="minorHAnsi" w:hAnsiTheme="minorHAnsi" w:cstheme="minorHAnsi"/>
          <w:u w:val="single"/>
          <w:lang w:eastAsia="en-US"/>
        </w:rPr>
        <w:t>OECD (2006). Starting Strong II: Early Childhood Education and Care .</w:t>
      </w:r>
    </w:p>
    <w:p w14:paraId="663BA2A1"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OECD (2019), DAC Criteria for Evaluating Development Assistance, http://www.oecd.org/dac/evaluation/daccriteriaforevaluatingdevelopmentassistance.htm.</w:t>
      </w:r>
    </w:p>
    <w:p w14:paraId="18DAE0EB"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Oxford Poverty and Human Development Initiative (OPHI) (2013). Country Briefing: Cambodia.</w:t>
      </w:r>
    </w:p>
    <w:p w14:paraId="1FF35677"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Save the Children (2012), MIdtern Evaluation of ECCD project in Cambodia, STC 2012 midterm-evaluation-of-early-childhood-care-and-development-project-sci-cambodia.</w:t>
      </w:r>
    </w:p>
    <w:p w14:paraId="5548C475"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Secondary analysis of CDHS 2014 conducted by the Council for Agricultural and Rural Development (CARD), UNICEF and Institut de recherche pour le développement (IRD).</w:t>
      </w:r>
    </w:p>
    <w:p w14:paraId="63A5A34E"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UNDP (2018) , Human Development Indices and Indicators: 2018 Statistical Update</w:t>
      </w:r>
    </w:p>
    <w:p w14:paraId="6476C944"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Vargas-Baron, E. (2009). Going to Scale: Early Childhood Development in Latin America. Designing Successful and Sustainable ECD Programs with National-Level Coverage. Washington, DC: The RISE Institute.</w:t>
      </w:r>
    </w:p>
    <w:p w14:paraId="3C141F0E"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Woodhead, Martin (2014), Early Childhood Development Delivering inter</w:t>
      </w:r>
      <w:r w:rsidRPr="00453E1D">
        <w:rPr>
          <w:rFonts w:ascii="Cambria Math" w:hAnsi="Cambria Math" w:cs="Cambria Math"/>
        </w:rPr>
        <w:t>‐</w:t>
      </w:r>
      <w:r w:rsidRPr="00453E1D">
        <w:rPr>
          <w:rFonts w:asciiTheme="minorHAnsi" w:hAnsiTheme="minorHAnsi" w:cstheme="minorHAnsi"/>
        </w:rPr>
        <w:t>sectoral policies, programmes and services in low</w:t>
      </w:r>
      <w:r w:rsidRPr="00453E1D">
        <w:rPr>
          <w:rFonts w:ascii="Cambria Math" w:hAnsi="Cambria Math" w:cs="Cambria Math"/>
        </w:rPr>
        <w:t>‐</w:t>
      </w:r>
      <w:r w:rsidRPr="00453E1D">
        <w:rPr>
          <w:rFonts w:asciiTheme="minorHAnsi" w:hAnsiTheme="minorHAnsi" w:cstheme="minorHAnsi"/>
        </w:rPr>
        <w:t>resource settings, HEART, https://www.heart-resources.org/wp-content/uploads/2015/05/Early-Childhood-Development-Topic-Guide.pdf.</w:t>
      </w:r>
    </w:p>
    <w:p w14:paraId="6AF81E65"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World Bank (2013), Cambodia Poverty Assessment.</w:t>
      </w:r>
    </w:p>
    <w:p w14:paraId="4BB2FF61" w14:textId="77777777" w:rsidR="00453E1D" w:rsidRPr="00453E1D" w:rsidRDefault="00453E1D" w:rsidP="00453E1D">
      <w:pPr>
        <w:spacing w:line="240" w:lineRule="auto"/>
        <w:rPr>
          <w:rFonts w:asciiTheme="minorHAnsi" w:hAnsiTheme="minorHAnsi" w:cstheme="minorHAnsi"/>
        </w:rPr>
      </w:pPr>
      <w:r w:rsidRPr="00453E1D">
        <w:rPr>
          <w:rFonts w:asciiTheme="minorHAnsi" w:hAnsiTheme="minorHAnsi" w:cstheme="minorHAnsi"/>
        </w:rPr>
        <w:t>World Bank (2018)  Cambodia Economic Update November 2018: recent economic developments and outlook.</w:t>
      </w:r>
    </w:p>
    <w:p w14:paraId="2CFBFB4A" w14:textId="77777777" w:rsidR="00453E1D" w:rsidRPr="00453E1D" w:rsidRDefault="00453E1D" w:rsidP="00453E1D">
      <w:pPr>
        <w:spacing w:line="240" w:lineRule="auto"/>
        <w:rPr>
          <w:rFonts w:asciiTheme="minorHAnsi" w:hAnsiTheme="minorHAnsi" w:cstheme="minorHAnsi"/>
        </w:rPr>
        <w:sectPr w:rsidR="00453E1D" w:rsidRPr="00453E1D" w:rsidSect="001849DF">
          <w:pgSz w:w="11900" w:h="16840"/>
          <w:pgMar w:top="1701" w:right="1701" w:bottom="1701" w:left="1701" w:header="709" w:footer="709" w:gutter="0"/>
          <w:cols w:space="708"/>
          <w:docGrid w:linePitch="360"/>
        </w:sectPr>
      </w:pPr>
      <w:r w:rsidRPr="00453E1D">
        <w:rPr>
          <w:rFonts w:asciiTheme="minorHAnsi" w:hAnsiTheme="minorHAnsi" w:cstheme="minorHAnsi"/>
        </w:rPr>
        <w:t xml:space="preserve">World Bank (2018), Cambodia overview, </w:t>
      </w:r>
      <w:hyperlink r:id="rId58" w:history="1">
        <w:r w:rsidRPr="00453E1D">
          <w:rPr>
            <w:rFonts w:asciiTheme="minorHAnsi" w:hAnsiTheme="minorHAnsi" w:cstheme="minorHAnsi"/>
            <w:color w:val="45A7E1" w:themeColor="accent1"/>
            <w:u w:val="single"/>
          </w:rPr>
          <w:t>https://www.worldbank.org/en/country/cambodia/overview</w:t>
        </w:r>
      </w:hyperlink>
    </w:p>
    <w:p w14:paraId="59E4118F" w14:textId="40E165A2" w:rsidR="00453E1D" w:rsidRPr="00ED7A60" w:rsidRDefault="00BE120C" w:rsidP="00ED7A60">
      <w:pPr>
        <w:pStyle w:val="Annextitle"/>
        <w:rPr>
          <w:b w:val="0"/>
        </w:rPr>
      </w:pPr>
      <w:bookmarkStart w:id="395" w:name="_Ref7481454"/>
      <w:bookmarkStart w:id="396" w:name="_Ref7481898"/>
      <w:bookmarkStart w:id="397" w:name="_Toc7527380"/>
      <w:r w:rsidRPr="00ED7A60">
        <w:lastRenderedPageBreak/>
        <w:t>Detailed evaluation matrix and changes to evaluation questions</w:t>
      </w:r>
      <w:bookmarkEnd w:id="395"/>
      <w:bookmarkEnd w:id="396"/>
      <w:bookmarkEnd w:id="397"/>
    </w:p>
    <w:p w14:paraId="23128BAD" w14:textId="28620787" w:rsidR="00BE120C" w:rsidRDefault="00BE120C" w:rsidP="00BE120C">
      <w:pPr>
        <w:pStyle w:val="Heading4"/>
        <w:rPr>
          <w:lang w:eastAsia="en-US"/>
        </w:rPr>
      </w:pPr>
      <w:r>
        <w:rPr>
          <w:lang w:eastAsia="en-US"/>
        </w:rPr>
        <w:t>Detailed evaluation matrix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0"/>
        <w:gridCol w:w="3557"/>
        <w:gridCol w:w="3557"/>
        <w:gridCol w:w="2334"/>
        <w:gridCol w:w="2334"/>
      </w:tblGrid>
      <w:tr w:rsidR="00DE3617" w:rsidRPr="00453E1D" w14:paraId="4910F06B" w14:textId="77777777" w:rsidTr="00ED7A60">
        <w:trPr>
          <w:cantSplit/>
          <w:trHeight w:val="254"/>
          <w:tblHeader/>
        </w:trPr>
        <w:tc>
          <w:tcPr>
            <w:tcW w:w="614" w:type="pct"/>
            <w:shd w:val="clear" w:color="auto" w:fill="45A7E1" w:themeFill="accent1"/>
            <w:vAlign w:val="center"/>
          </w:tcPr>
          <w:p w14:paraId="3632A0A6" w14:textId="77777777" w:rsidR="00DE3617" w:rsidRPr="00453E1D" w:rsidRDefault="00DE3617" w:rsidP="00624EEB">
            <w:pPr>
              <w:autoSpaceDE w:val="0"/>
              <w:autoSpaceDN w:val="0"/>
              <w:adjustRightInd w:val="0"/>
              <w:spacing w:after="0" w:line="240" w:lineRule="auto"/>
              <w:jc w:val="center"/>
              <w:rPr>
                <w:rFonts w:asciiTheme="minorHAnsi" w:hAnsiTheme="minorHAnsi" w:cstheme="minorHAnsi"/>
                <w:b/>
                <w:color w:val="FFFFFF" w:themeColor="background1"/>
                <w:lang w:eastAsia="en-US"/>
              </w:rPr>
            </w:pPr>
            <w:r w:rsidRPr="00453E1D">
              <w:rPr>
                <w:rFonts w:asciiTheme="minorHAnsi" w:hAnsiTheme="minorHAnsi" w:cstheme="minorHAnsi"/>
                <w:b/>
                <w:bCs/>
                <w:color w:val="FFFFFF" w:themeColor="background1"/>
                <w:lang w:eastAsia="en-US"/>
              </w:rPr>
              <w:t>OECD DAC criteria</w:t>
            </w:r>
          </w:p>
        </w:tc>
        <w:tc>
          <w:tcPr>
            <w:tcW w:w="1324" w:type="pct"/>
            <w:shd w:val="clear" w:color="auto" w:fill="45A7E1" w:themeFill="accent1"/>
            <w:vAlign w:val="center"/>
          </w:tcPr>
          <w:p w14:paraId="4F49D86B" w14:textId="77777777" w:rsidR="00DE3617" w:rsidRPr="00453E1D" w:rsidRDefault="00DE3617" w:rsidP="00624EEB">
            <w:pPr>
              <w:autoSpaceDE w:val="0"/>
              <w:autoSpaceDN w:val="0"/>
              <w:adjustRightInd w:val="0"/>
              <w:spacing w:after="0" w:line="240" w:lineRule="auto"/>
              <w:jc w:val="center"/>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t>Evaluation questions</w:t>
            </w:r>
          </w:p>
        </w:tc>
        <w:tc>
          <w:tcPr>
            <w:tcW w:w="1324" w:type="pct"/>
            <w:shd w:val="clear" w:color="auto" w:fill="45A7E1" w:themeFill="accent1"/>
            <w:vAlign w:val="center"/>
          </w:tcPr>
          <w:p w14:paraId="5F007216" w14:textId="77777777" w:rsidR="00DE3617" w:rsidRPr="00453E1D" w:rsidRDefault="00DE3617" w:rsidP="00624EEB">
            <w:pPr>
              <w:autoSpaceDE w:val="0"/>
              <w:autoSpaceDN w:val="0"/>
              <w:adjustRightInd w:val="0"/>
              <w:spacing w:after="0" w:line="240" w:lineRule="auto"/>
              <w:jc w:val="center"/>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t>Sub-questions</w:t>
            </w:r>
          </w:p>
        </w:tc>
        <w:tc>
          <w:tcPr>
            <w:tcW w:w="869" w:type="pct"/>
            <w:shd w:val="clear" w:color="auto" w:fill="45A7E1" w:themeFill="accent1"/>
            <w:vAlign w:val="center"/>
          </w:tcPr>
          <w:p w14:paraId="2F25A171" w14:textId="77777777" w:rsidR="00DE3617" w:rsidRPr="00453E1D" w:rsidRDefault="00DE3617" w:rsidP="00624EEB">
            <w:pPr>
              <w:autoSpaceDE w:val="0"/>
              <w:autoSpaceDN w:val="0"/>
              <w:adjustRightInd w:val="0"/>
              <w:spacing w:after="0" w:line="240" w:lineRule="auto"/>
              <w:jc w:val="center"/>
              <w:rPr>
                <w:rFonts w:asciiTheme="minorHAnsi" w:hAnsiTheme="minorHAnsi" w:cstheme="minorHAnsi"/>
                <w:b/>
                <w:color w:val="FFFFFF" w:themeColor="background1"/>
                <w:lang w:eastAsia="en-US"/>
              </w:rPr>
            </w:pPr>
            <w:r w:rsidRPr="00453E1D">
              <w:rPr>
                <w:rFonts w:asciiTheme="minorHAnsi" w:hAnsiTheme="minorHAnsi" w:cstheme="minorHAnsi"/>
                <w:b/>
                <w:bCs/>
                <w:color w:val="FFFFFF" w:themeColor="background1"/>
                <w:lang w:eastAsia="en-US"/>
              </w:rPr>
              <w:t>Data source / collection methods</w:t>
            </w:r>
          </w:p>
        </w:tc>
        <w:tc>
          <w:tcPr>
            <w:tcW w:w="869" w:type="pct"/>
            <w:shd w:val="clear" w:color="auto" w:fill="45A7E1" w:themeFill="accent1"/>
            <w:vAlign w:val="center"/>
          </w:tcPr>
          <w:p w14:paraId="51AF31A9" w14:textId="77777777" w:rsidR="00DE3617" w:rsidRPr="00453E1D" w:rsidRDefault="00DE3617" w:rsidP="00624EEB">
            <w:pPr>
              <w:autoSpaceDE w:val="0"/>
              <w:autoSpaceDN w:val="0"/>
              <w:adjustRightInd w:val="0"/>
              <w:spacing w:after="0" w:line="240" w:lineRule="auto"/>
              <w:jc w:val="center"/>
              <w:rPr>
                <w:rFonts w:asciiTheme="minorHAnsi" w:hAnsiTheme="minorHAnsi" w:cstheme="minorHAnsi"/>
                <w:b/>
                <w:color w:val="FFFFFF" w:themeColor="background1"/>
                <w:lang w:eastAsia="en-US"/>
              </w:rPr>
            </w:pPr>
            <w:r w:rsidRPr="00453E1D">
              <w:rPr>
                <w:rFonts w:asciiTheme="minorHAnsi" w:hAnsiTheme="minorHAnsi" w:cstheme="minorHAnsi"/>
                <w:b/>
                <w:color w:val="FFFFFF" w:themeColor="background1"/>
                <w:lang w:eastAsia="en-US"/>
              </w:rPr>
              <w:t>Indicators &amp; Benchmarks</w:t>
            </w:r>
          </w:p>
        </w:tc>
      </w:tr>
      <w:tr w:rsidR="00DE3617" w:rsidRPr="00453E1D" w14:paraId="48C0BF89" w14:textId="77777777" w:rsidTr="00F60F5E">
        <w:trPr>
          <w:cantSplit/>
          <w:trHeight w:val="254"/>
        </w:trPr>
        <w:tc>
          <w:tcPr>
            <w:tcW w:w="614" w:type="pct"/>
            <w:vMerge w:val="restart"/>
            <w:shd w:val="clear" w:color="auto" w:fill="45A7E1" w:themeFill="accent1"/>
          </w:tcPr>
          <w:p w14:paraId="29E41269"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t>Relevance</w:t>
            </w:r>
          </w:p>
        </w:tc>
        <w:tc>
          <w:tcPr>
            <w:tcW w:w="1324" w:type="pct"/>
          </w:tcPr>
          <w:p w14:paraId="2DA3224F" w14:textId="34AC48A5"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1.</w:t>
            </w:r>
            <w:r w:rsidR="00324D1A">
              <w:rPr>
                <w:rFonts w:asciiTheme="minorHAnsi" w:hAnsiTheme="minorHAnsi" w:cstheme="minorHAnsi"/>
                <w:color w:val="000000"/>
                <w:lang w:eastAsia="en-US"/>
              </w:rPr>
              <w:t xml:space="preserve"> </w:t>
            </w:r>
            <w:r w:rsidRPr="00453E1D">
              <w:rPr>
                <w:rFonts w:asciiTheme="minorHAnsi" w:hAnsiTheme="minorHAnsi" w:cstheme="minorHAnsi"/>
                <w:color w:val="000000"/>
                <w:lang w:eastAsia="en-US"/>
              </w:rPr>
              <w:t xml:space="preserve">How appropriate is the Programme approach to meet the needs of disadvantaged pregnant women, carers and children in the north-eastern provinces and among the urban poor in Phnom Penh? </w:t>
            </w:r>
          </w:p>
        </w:tc>
        <w:tc>
          <w:tcPr>
            <w:tcW w:w="1324" w:type="pct"/>
          </w:tcPr>
          <w:p w14:paraId="6667F435"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869" w:type="pct"/>
          </w:tcPr>
          <w:p w14:paraId="3D108858" w14:textId="77777777" w:rsidR="00DE3617" w:rsidRPr="000172DB" w:rsidRDefault="00DE3617" w:rsidP="00624EEB">
            <w:pPr>
              <w:autoSpaceDE w:val="0"/>
              <w:autoSpaceDN w:val="0"/>
              <w:adjustRightInd w:val="0"/>
              <w:spacing w:after="0" w:line="240" w:lineRule="auto"/>
              <w:rPr>
                <w:rFonts w:asciiTheme="minorHAnsi" w:hAnsiTheme="minorHAnsi" w:cstheme="minorHAnsi"/>
                <w:color w:val="000000"/>
                <w:lang w:val="fr-FR" w:eastAsia="en-US"/>
              </w:rPr>
            </w:pPr>
            <w:r w:rsidRPr="000172DB">
              <w:rPr>
                <w:rFonts w:asciiTheme="minorHAnsi" w:hAnsiTheme="minorHAnsi" w:cstheme="minorHAnsi"/>
                <w:color w:val="000000"/>
                <w:lang w:val="fr-FR" w:eastAsia="en-US"/>
              </w:rPr>
              <w:t>KIIs (Province, district, commune, village)</w:t>
            </w:r>
          </w:p>
          <w:p w14:paraId="3E4B71CF"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6F59E3DE"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6687BB66"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002D2CB9" w14:textId="77777777" w:rsidR="00DE3617" w:rsidRDefault="00DE3617" w:rsidP="00624EEB">
            <w:pPr>
              <w:autoSpaceDE w:val="0"/>
              <w:autoSpaceDN w:val="0"/>
              <w:adjustRightInd w:val="0"/>
              <w:spacing w:after="0" w:line="240" w:lineRule="auto"/>
              <w:rPr>
                <w:rFonts w:asciiTheme="minorHAnsi" w:hAnsiTheme="minorHAnsi" w:cstheme="minorHAnsi"/>
                <w:color w:val="000000"/>
                <w:spacing w:val="-2"/>
              </w:rPr>
            </w:pPr>
            <w:r w:rsidRPr="00453E1D">
              <w:rPr>
                <w:rFonts w:asciiTheme="minorHAnsi" w:hAnsiTheme="minorHAnsi" w:cstheme="minorHAnsi"/>
                <w:color w:val="000000"/>
                <w:spacing w:val="-2"/>
              </w:rPr>
              <w:t xml:space="preserve">Agreement of respondents with the given hypothesis that </w:t>
            </w:r>
            <w:r>
              <w:rPr>
                <w:rFonts w:asciiTheme="minorHAnsi" w:hAnsiTheme="minorHAnsi" w:cstheme="minorHAnsi"/>
                <w:color w:val="000000"/>
                <w:spacing w:val="-2"/>
              </w:rPr>
              <w:t xml:space="preserve">IECD </w:t>
            </w:r>
            <w:r w:rsidRPr="00453E1D">
              <w:rPr>
                <w:rFonts w:asciiTheme="minorHAnsi" w:hAnsiTheme="minorHAnsi" w:cstheme="minorHAnsi"/>
                <w:color w:val="000000"/>
                <w:spacing w:val="-2"/>
              </w:rPr>
              <w:t>approach is appropriate</w:t>
            </w:r>
            <w:r>
              <w:rPr>
                <w:rFonts w:asciiTheme="minorHAnsi" w:hAnsiTheme="minorHAnsi" w:cstheme="minorHAnsi"/>
                <w:color w:val="000000"/>
                <w:spacing w:val="-2"/>
              </w:rPr>
              <w:t xml:space="preserve"> to meet needs of rights holders, with particular reference to equity</w:t>
            </w:r>
          </w:p>
          <w:p w14:paraId="60196190" w14:textId="77777777" w:rsidR="00DE3617" w:rsidRPr="00ED7A60" w:rsidRDefault="00DE3617" w:rsidP="00ED7A60">
            <w:pPr>
              <w:pStyle w:val="BodyText"/>
            </w:pPr>
            <w:r>
              <w:t>Alignment of approach with stated needs of rights holders</w:t>
            </w:r>
          </w:p>
        </w:tc>
      </w:tr>
      <w:tr w:rsidR="00DE3617" w:rsidRPr="00453E1D" w14:paraId="21AF6FC9" w14:textId="77777777" w:rsidTr="00F60F5E">
        <w:trPr>
          <w:cantSplit/>
          <w:trHeight w:val="254"/>
        </w:trPr>
        <w:tc>
          <w:tcPr>
            <w:tcW w:w="614" w:type="pct"/>
            <w:vMerge/>
            <w:shd w:val="clear" w:color="auto" w:fill="45A7E1" w:themeFill="accent1"/>
          </w:tcPr>
          <w:p w14:paraId="2580B40D"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558822EC"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color w:val="000000"/>
                <w:lang w:eastAsia="en-US"/>
              </w:rPr>
              <w:t xml:space="preserve">2. Is the design of the approach conducive to realising the outcomes and outputs as defined in the Country Programme Document 2016-2018? </w:t>
            </w:r>
          </w:p>
        </w:tc>
        <w:tc>
          <w:tcPr>
            <w:tcW w:w="1324" w:type="pct"/>
          </w:tcPr>
          <w:p w14:paraId="62B0AD85"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869" w:type="pct"/>
          </w:tcPr>
          <w:p w14:paraId="2EFDB5D6" w14:textId="77777777" w:rsidR="00DE3617" w:rsidRPr="000172DB"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0172DB">
              <w:rPr>
                <w:rFonts w:asciiTheme="minorHAnsi" w:hAnsiTheme="minorHAnsi" w:cstheme="minorHAnsi"/>
                <w:color w:val="000000"/>
                <w:lang w:eastAsia="en-US"/>
              </w:rPr>
              <w:t>KIIs (all levels)</w:t>
            </w:r>
          </w:p>
          <w:p w14:paraId="5635A982" w14:textId="77777777" w:rsidR="00DE3617" w:rsidRPr="000172DB"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0172DB">
              <w:rPr>
                <w:rFonts w:asciiTheme="minorHAnsi" w:hAnsiTheme="minorHAnsi" w:cstheme="minorHAnsi"/>
                <w:bCs/>
                <w:color w:val="000000"/>
                <w:lang w:eastAsia="en-US"/>
              </w:rPr>
              <w:t>FGDs</w:t>
            </w:r>
          </w:p>
          <w:p w14:paraId="63B4C71A" w14:textId="77777777" w:rsidR="00DE3617" w:rsidRPr="000172DB"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0172DB">
              <w:rPr>
                <w:rFonts w:asciiTheme="minorHAnsi" w:hAnsiTheme="minorHAnsi" w:cstheme="minorHAnsi"/>
                <w:bCs/>
                <w:color w:val="000000"/>
                <w:lang w:eastAsia="en-US"/>
              </w:rPr>
              <w:t>Case studies</w:t>
            </w:r>
          </w:p>
          <w:p w14:paraId="29471959" w14:textId="77777777" w:rsidR="00DE3617" w:rsidRPr="000172DB" w:rsidRDefault="00DE3617" w:rsidP="00624EEB">
            <w:pPr>
              <w:autoSpaceDE w:val="0"/>
              <w:autoSpaceDN w:val="0"/>
              <w:adjustRightInd w:val="0"/>
              <w:spacing w:after="0" w:line="240" w:lineRule="auto"/>
              <w:rPr>
                <w:rFonts w:asciiTheme="minorHAnsi" w:hAnsiTheme="minorHAnsi" w:cstheme="minorHAnsi"/>
                <w:bCs/>
                <w:color w:val="000000"/>
                <w:lang w:val="fr-FR" w:eastAsia="en-US"/>
              </w:rPr>
            </w:pPr>
            <w:r w:rsidRPr="000172DB">
              <w:rPr>
                <w:rFonts w:asciiTheme="minorHAnsi" w:hAnsiTheme="minorHAnsi" w:cstheme="minorHAnsi"/>
                <w:bCs/>
                <w:color w:val="000000"/>
                <w:lang w:val="fr-FR" w:eastAsia="en-US"/>
              </w:rPr>
              <w:t>Document review</w:t>
            </w:r>
          </w:p>
        </w:tc>
        <w:tc>
          <w:tcPr>
            <w:tcW w:w="869" w:type="pct"/>
          </w:tcPr>
          <w:p w14:paraId="27A42A33" w14:textId="77777777" w:rsidR="00DE3617" w:rsidRDefault="00DE3617" w:rsidP="00624EEB">
            <w:pPr>
              <w:autoSpaceDE w:val="0"/>
              <w:autoSpaceDN w:val="0"/>
              <w:adjustRightInd w:val="0"/>
              <w:spacing w:after="0" w:line="240" w:lineRule="auto"/>
              <w:rPr>
                <w:rFonts w:asciiTheme="minorHAnsi" w:hAnsiTheme="minorHAnsi" w:cstheme="minorHAnsi"/>
                <w:color w:val="000000"/>
                <w:spacing w:val="-2"/>
              </w:rPr>
            </w:pPr>
            <w:r w:rsidRPr="00453E1D">
              <w:rPr>
                <w:rFonts w:asciiTheme="minorHAnsi" w:hAnsiTheme="minorHAnsi" w:cstheme="minorHAnsi"/>
                <w:color w:val="000000"/>
                <w:spacing w:val="-2"/>
              </w:rPr>
              <w:t>Agreement of respondents with the given hypothesis that the design is conductive to meeting outcomes and outputs</w:t>
            </w:r>
            <w:r>
              <w:rPr>
                <w:rFonts w:asciiTheme="minorHAnsi" w:hAnsiTheme="minorHAnsi" w:cstheme="minorHAnsi"/>
                <w:color w:val="000000"/>
                <w:spacing w:val="-2"/>
              </w:rPr>
              <w:t xml:space="preserve"> in the CPD</w:t>
            </w:r>
          </w:p>
          <w:p w14:paraId="5FF3A936" w14:textId="77777777" w:rsidR="00DE3617" w:rsidRPr="00ED7A60" w:rsidRDefault="00DE3617" w:rsidP="00ED7A60">
            <w:pPr>
              <w:pStyle w:val="BodyText"/>
            </w:pPr>
            <w:r>
              <w:t>Alignment of approach with CPD</w:t>
            </w:r>
          </w:p>
        </w:tc>
      </w:tr>
      <w:tr w:rsidR="00DE3617" w:rsidRPr="00453E1D" w14:paraId="729743AB" w14:textId="77777777" w:rsidTr="00F60F5E">
        <w:trPr>
          <w:cantSplit/>
          <w:trHeight w:val="254"/>
        </w:trPr>
        <w:tc>
          <w:tcPr>
            <w:tcW w:w="614" w:type="pct"/>
            <w:vMerge/>
            <w:shd w:val="clear" w:color="auto" w:fill="45A7E1" w:themeFill="accent1"/>
          </w:tcPr>
          <w:p w14:paraId="62602C76"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1E969EC9" w14:textId="78516386"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xml:space="preserve">3. </w:t>
            </w:r>
            <w:r w:rsidR="00BE3C25" w:rsidRPr="00BE3C25">
              <w:rPr>
                <w:rFonts w:asciiTheme="minorHAnsi" w:hAnsiTheme="minorHAnsi" w:cstheme="minorHAnsi"/>
                <w:color w:val="000000"/>
                <w:lang w:eastAsia="en-US"/>
              </w:rPr>
              <w:t>How well aligned is the approach with the National Action Plan 2014-2018 in particular and with relevant national government priorities?</w:t>
            </w:r>
          </w:p>
        </w:tc>
        <w:tc>
          <w:tcPr>
            <w:tcW w:w="1324" w:type="pct"/>
          </w:tcPr>
          <w:p w14:paraId="1356386C"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869" w:type="pct"/>
          </w:tcPr>
          <w:p w14:paraId="6DBF51EF"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(national, province, district)</w:t>
            </w:r>
          </w:p>
          <w:p w14:paraId="5FB741B2"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14603DE1" w14:textId="77777777" w:rsidR="00DE3617" w:rsidRDefault="00DE3617" w:rsidP="00624EEB">
            <w:pPr>
              <w:autoSpaceDE w:val="0"/>
              <w:autoSpaceDN w:val="0"/>
              <w:adjustRightInd w:val="0"/>
              <w:spacing w:after="0" w:line="240" w:lineRule="auto"/>
              <w:rPr>
                <w:rFonts w:asciiTheme="minorHAnsi" w:hAnsiTheme="minorHAnsi" w:cstheme="minorHAnsi"/>
                <w:color w:val="000000"/>
                <w:spacing w:val="-2"/>
              </w:rPr>
            </w:pPr>
            <w:r w:rsidRPr="00453E1D">
              <w:rPr>
                <w:rFonts w:asciiTheme="minorHAnsi" w:hAnsiTheme="minorHAnsi" w:cstheme="minorHAnsi"/>
                <w:color w:val="000000"/>
                <w:spacing w:val="-2"/>
              </w:rPr>
              <w:t>Agreement of respondents with the given hypothesis that it is very well aligned</w:t>
            </w:r>
          </w:p>
          <w:p w14:paraId="4B32B003" w14:textId="77777777" w:rsidR="00DE3617" w:rsidRPr="00ED7A60" w:rsidRDefault="00DE3617" w:rsidP="00ED7A60">
            <w:pPr>
              <w:pStyle w:val="BodyText"/>
            </w:pPr>
            <w:r>
              <w:t>Alignment of approach with National Action Plan</w:t>
            </w:r>
          </w:p>
        </w:tc>
      </w:tr>
      <w:tr w:rsidR="00DE3617" w:rsidRPr="00453E1D" w14:paraId="582447AC" w14:textId="77777777" w:rsidTr="00F60F5E">
        <w:trPr>
          <w:cantSplit/>
          <w:trHeight w:val="254"/>
        </w:trPr>
        <w:tc>
          <w:tcPr>
            <w:tcW w:w="614" w:type="pct"/>
            <w:vMerge/>
            <w:shd w:val="clear" w:color="auto" w:fill="45A7E1" w:themeFill="accent1"/>
          </w:tcPr>
          <w:p w14:paraId="300BFC7F"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56E253E6"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bCs/>
                <w:color w:val="000000"/>
                <w:lang w:eastAsia="en-US"/>
              </w:rPr>
              <w:t>4. How has the IECD approach affected policy change at the national level?</w:t>
            </w:r>
          </w:p>
        </w:tc>
        <w:tc>
          <w:tcPr>
            <w:tcW w:w="1324" w:type="pct"/>
          </w:tcPr>
          <w:p w14:paraId="43B98E7F"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Has the IECD acted as a catalyst for change at the national policy level?</w:t>
            </w:r>
          </w:p>
          <w:p w14:paraId="409C8636"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changes in new National Action Plan were influenced by IECD experiences?</w:t>
            </w:r>
          </w:p>
        </w:tc>
        <w:tc>
          <w:tcPr>
            <w:tcW w:w="869" w:type="pct"/>
          </w:tcPr>
          <w:p w14:paraId="4FD5AAEB"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(National, province, district)</w:t>
            </w:r>
          </w:p>
          <w:p w14:paraId="530AE963"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64A86A02" w14:textId="77777777" w:rsidR="00DE3617" w:rsidRDefault="00DE3617" w:rsidP="00624EEB">
            <w:pPr>
              <w:autoSpaceDE w:val="0"/>
              <w:autoSpaceDN w:val="0"/>
              <w:adjustRightInd w:val="0"/>
              <w:spacing w:after="0" w:line="240" w:lineRule="auto"/>
              <w:rPr>
                <w:rFonts w:asciiTheme="minorHAnsi" w:hAnsiTheme="minorHAnsi" w:cstheme="minorHAnsi"/>
                <w:color w:val="000000"/>
                <w:spacing w:val="-2"/>
              </w:rPr>
            </w:pPr>
            <w:r w:rsidRPr="00453E1D">
              <w:rPr>
                <w:rFonts w:asciiTheme="minorHAnsi" w:hAnsiTheme="minorHAnsi" w:cstheme="minorHAnsi"/>
                <w:color w:val="000000"/>
                <w:spacing w:val="-2"/>
              </w:rPr>
              <w:t xml:space="preserve">Agreement of respondents with the given hypothesis that policy change has occurred or been catalysed with IECD </w:t>
            </w:r>
          </w:p>
          <w:p w14:paraId="2BF7AFE9" w14:textId="77777777" w:rsidR="00DE3617" w:rsidRPr="00ED7A60" w:rsidRDefault="00DE3617" w:rsidP="00ED7A60">
            <w:pPr>
              <w:pStyle w:val="BodyText"/>
            </w:pPr>
            <w:r>
              <w:t>Change in national ECD policy since start of IECD programme</w:t>
            </w:r>
          </w:p>
        </w:tc>
      </w:tr>
      <w:tr w:rsidR="00DE3617" w:rsidRPr="00453E1D" w14:paraId="65C85D3D" w14:textId="77777777" w:rsidTr="00F60F5E">
        <w:trPr>
          <w:cantSplit/>
          <w:trHeight w:val="254"/>
        </w:trPr>
        <w:tc>
          <w:tcPr>
            <w:tcW w:w="614" w:type="pct"/>
            <w:vMerge w:val="restart"/>
            <w:shd w:val="clear" w:color="auto" w:fill="45A7E1" w:themeFill="accent1"/>
          </w:tcPr>
          <w:p w14:paraId="02DE7D03"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lastRenderedPageBreak/>
              <w:t>Effectiveness</w:t>
            </w:r>
          </w:p>
        </w:tc>
        <w:tc>
          <w:tcPr>
            <w:tcW w:w="1324" w:type="pct"/>
            <w:vMerge w:val="restart"/>
          </w:tcPr>
          <w:p w14:paraId="2C6E824E" w14:textId="43F8D262"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xml:space="preserve">1. </w:t>
            </w:r>
            <w:r w:rsidR="00BE3C25" w:rsidRPr="00BE3C25">
              <w:rPr>
                <w:rFonts w:asciiTheme="minorHAnsi" w:hAnsiTheme="minorHAnsi" w:cstheme="minorHAnsi"/>
                <w:bCs/>
                <w:color w:val="000000"/>
                <w:lang w:eastAsia="en-US"/>
              </w:rPr>
              <w:t>What were the major achievements and challenges under the IECD programme, and why? How did these vary between IECD programme areas?</w:t>
            </w:r>
          </w:p>
        </w:tc>
        <w:tc>
          <w:tcPr>
            <w:tcW w:w="1324" w:type="pct"/>
          </w:tcPr>
          <w:p w14:paraId="2689B63E"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xml:space="preserve">- How has access to services in multiple areas (or sectors) been implemented by that sector? </w:t>
            </w:r>
          </w:p>
          <w:p w14:paraId="0C213315"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specific services have been integrated in that sector’s activities between 2016 and 2018?</w:t>
            </w:r>
          </w:p>
        </w:tc>
        <w:tc>
          <w:tcPr>
            <w:tcW w:w="869" w:type="pct"/>
          </w:tcPr>
          <w:p w14:paraId="70B155D6" w14:textId="77777777" w:rsidR="00DE3617" w:rsidRPr="000172DB" w:rsidRDefault="00DE3617" w:rsidP="00624EEB">
            <w:pPr>
              <w:autoSpaceDE w:val="0"/>
              <w:autoSpaceDN w:val="0"/>
              <w:adjustRightInd w:val="0"/>
              <w:spacing w:after="0" w:line="240" w:lineRule="auto"/>
              <w:rPr>
                <w:rFonts w:asciiTheme="minorHAnsi" w:hAnsiTheme="minorHAnsi" w:cstheme="minorHAnsi"/>
                <w:color w:val="000000"/>
                <w:lang w:val="fr-FR" w:eastAsia="en-US"/>
              </w:rPr>
            </w:pPr>
            <w:r w:rsidRPr="000172DB">
              <w:rPr>
                <w:rFonts w:asciiTheme="minorHAnsi" w:hAnsiTheme="minorHAnsi" w:cstheme="minorHAnsi"/>
                <w:color w:val="000000"/>
                <w:lang w:val="fr-FR" w:eastAsia="en-US"/>
              </w:rPr>
              <w:t>KIIs (National, provincial, district, commune, village)</w:t>
            </w:r>
          </w:p>
          <w:p w14:paraId="5E36EF32"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7C834620"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53262838"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79E1CA13" w14:textId="77777777" w:rsidR="00DE3617" w:rsidRDefault="00DE3617" w:rsidP="00624EEB">
            <w:pPr>
              <w:autoSpaceDE w:val="0"/>
              <w:autoSpaceDN w:val="0"/>
              <w:adjustRightInd w:val="0"/>
              <w:spacing w:after="0" w:line="240" w:lineRule="auto"/>
              <w:rPr>
                <w:rFonts w:asciiTheme="minorHAnsi" w:hAnsiTheme="minorHAnsi" w:cstheme="minorHAnsi"/>
                <w:color w:val="000000"/>
                <w:spacing w:val="-2"/>
              </w:rPr>
            </w:pPr>
            <w:r w:rsidRPr="00453E1D">
              <w:rPr>
                <w:rFonts w:asciiTheme="minorHAnsi" w:hAnsiTheme="minorHAnsi" w:cstheme="minorHAnsi"/>
                <w:color w:val="000000"/>
                <w:spacing w:val="-2"/>
              </w:rPr>
              <w:t>Agreement of respondents with the given hypothesis of implementation change in specific sector</w:t>
            </w:r>
          </w:p>
          <w:p w14:paraId="66124405" w14:textId="77777777" w:rsidR="00DE3617" w:rsidRPr="00ED7A60" w:rsidRDefault="00DE3617" w:rsidP="00ED7A60">
            <w:pPr>
              <w:pStyle w:val="BodyText"/>
            </w:pPr>
            <w:r>
              <w:t>Change in integration of services between 2016 and 2018</w:t>
            </w:r>
          </w:p>
        </w:tc>
      </w:tr>
      <w:tr w:rsidR="00DE3617" w:rsidRPr="00453E1D" w14:paraId="3C17A402" w14:textId="77777777" w:rsidTr="00F60F5E">
        <w:trPr>
          <w:cantSplit/>
          <w:trHeight w:val="254"/>
        </w:trPr>
        <w:tc>
          <w:tcPr>
            <w:tcW w:w="614" w:type="pct"/>
            <w:vMerge/>
            <w:shd w:val="clear" w:color="auto" w:fill="45A7E1" w:themeFill="accent1"/>
          </w:tcPr>
          <w:p w14:paraId="52ADDCCD"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vMerge/>
          </w:tcPr>
          <w:p w14:paraId="72FC9709"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1324" w:type="pct"/>
          </w:tcPr>
          <w:p w14:paraId="5F3B2A0E"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xml:space="preserve">- How has the capacity of sub-national administrators been increased or strengthened? </w:t>
            </w:r>
          </w:p>
        </w:tc>
        <w:tc>
          <w:tcPr>
            <w:tcW w:w="869" w:type="pct"/>
          </w:tcPr>
          <w:p w14:paraId="7BC9499A" w14:textId="77777777" w:rsidR="00DE3617" w:rsidRPr="000172DB" w:rsidRDefault="00DE3617" w:rsidP="00624EEB">
            <w:pPr>
              <w:autoSpaceDE w:val="0"/>
              <w:autoSpaceDN w:val="0"/>
              <w:adjustRightInd w:val="0"/>
              <w:spacing w:after="0" w:line="240" w:lineRule="auto"/>
              <w:rPr>
                <w:rFonts w:asciiTheme="minorHAnsi" w:hAnsiTheme="minorHAnsi" w:cstheme="minorHAnsi"/>
                <w:color w:val="000000"/>
                <w:lang w:val="fr-FR" w:eastAsia="en-US"/>
              </w:rPr>
            </w:pPr>
            <w:r w:rsidRPr="000172DB">
              <w:rPr>
                <w:rFonts w:asciiTheme="minorHAnsi" w:hAnsiTheme="minorHAnsi" w:cstheme="minorHAnsi"/>
                <w:color w:val="000000"/>
                <w:lang w:val="fr-FR" w:eastAsia="en-US"/>
              </w:rPr>
              <w:t>KIIs (National, provincial, district, commune, village)</w:t>
            </w:r>
          </w:p>
          <w:p w14:paraId="74199613"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149F3DEF" w14:textId="3CF8C333" w:rsidR="00DE3617" w:rsidRPr="00ED7A60" w:rsidRDefault="00DE3617" w:rsidP="00ED7A60">
            <w:pPr>
              <w:pStyle w:val="BodyText"/>
              <w:rPr>
                <w:lang w:eastAsia="en-US"/>
              </w:rPr>
            </w:pPr>
            <w:r>
              <w:rPr>
                <w:lang w:eastAsia="en-US"/>
              </w:rPr>
              <w:t>Perceived change in capacity of sub-national administrators</w:t>
            </w:r>
          </w:p>
        </w:tc>
      </w:tr>
      <w:tr w:rsidR="00DE3617" w:rsidRPr="00453E1D" w14:paraId="0408CA5E" w14:textId="77777777" w:rsidTr="00F60F5E">
        <w:trPr>
          <w:cantSplit/>
          <w:trHeight w:val="254"/>
        </w:trPr>
        <w:tc>
          <w:tcPr>
            <w:tcW w:w="614" w:type="pct"/>
            <w:vMerge/>
            <w:shd w:val="clear" w:color="auto" w:fill="45A7E1" w:themeFill="accent1"/>
          </w:tcPr>
          <w:p w14:paraId="71FBC4AE"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vMerge/>
          </w:tcPr>
          <w:p w14:paraId="62B52CE3"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1324" w:type="pct"/>
          </w:tcPr>
          <w:p w14:paraId="5B87ED09"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How has parental behaviour changed with regards to seeing links in protection, health, education, nutrition and sanitation?</w:t>
            </w:r>
          </w:p>
          <w:p w14:paraId="089D53AE"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Which links between sector objectives have been established for rights holders?</w:t>
            </w:r>
          </w:p>
          <w:p w14:paraId="169FF2C9"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What do rights holders see as priority for their children’s development?</w:t>
            </w:r>
          </w:p>
        </w:tc>
        <w:tc>
          <w:tcPr>
            <w:tcW w:w="869" w:type="pct"/>
          </w:tcPr>
          <w:p w14:paraId="1131C1D2" w14:textId="77777777" w:rsidR="00DE3617" w:rsidRPr="000172DB" w:rsidRDefault="00DE3617" w:rsidP="00624EEB">
            <w:pPr>
              <w:autoSpaceDE w:val="0"/>
              <w:autoSpaceDN w:val="0"/>
              <w:adjustRightInd w:val="0"/>
              <w:spacing w:after="0" w:line="240" w:lineRule="auto"/>
              <w:rPr>
                <w:rFonts w:asciiTheme="minorHAnsi" w:hAnsiTheme="minorHAnsi" w:cstheme="minorHAnsi"/>
                <w:color w:val="000000"/>
                <w:lang w:val="fr-FR" w:eastAsia="en-US"/>
              </w:rPr>
            </w:pPr>
            <w:r w:rsidRPr="000172DB">
              <w:rPr>
                <w:rFonts w:asciiTheme="minorHAnsi" w:hAnsiTheme="minorHAnsi" w:cstheme="minorHAnsi"/>
                <w:color w:val="000000"/>
                <w:lang w:val="fr-FR" w:eastAsia="en-US"/>
              </w:rPr>
              <w:t>KIIs (commune, village)</w:t>
            </w:r>
          </w:p>
          <w:p w14:paraId="3CE53CA0" w14:textId="77777777" w:rsidR="00DE3617" w:rsidRPr="000172DB" w:rsidRDefault="00DE3617" w:rsidP="00624EEB">
            <w:pPr>
              <w:autoSpaceDE w:val="0"/>
              <w:autoSpaceDN w:val="0"/>
              <w:adjustRightInd w:val="0"/>
              <w:spacing w:after="0" w:line="240" w:lineRule="auto"/>
              <w:rPr>
                <w:rFonts w:asciiTheme="minorHAnsi" w:hAnsiTheme="minorHAnsi" w:cstheme="minorHAnsi"/>
                <w:bCs/>
                <w:color w:val="000000"/>
                <w:lang w:val="fr-FR" w:eastAsia="en-US"/>
              </w:rPr>
            </w:pPr>
            <w:r w:rsidRPr="000172DB">
              <w:rPr>
                <w:rFonts w:asciiTheme="minorHAnsi" w:hAnsiTheme="minorHAnsi" w:cstheme="minorHAnsi"/>
                <w:bCs/>
                <w:color w:val="000000"/>
                <w:lang w:val="fr-FR" w:eastAsia="en-US"/>
              </w:rPr>
              <w:t>FGDs</w:t>
            </w:r>
          </w:p>
          <w:p w14:paraId="4153ADD3" w14:textId="77777777" w:rsidR="00DE3617" w:rsidRPr="000172DB" w:rsidRDefault="00DE3617" w:rsidP="00624EEB">
            <w:pPr>
              <w:autoSpaceDE w:val="0"/>
              <w:autoSpaceDN w:val="0"/>
              <w:adjustRightInd w:val="0"/>
              <w:spacing w:after="0" w:line="240" w:lineRule="auto"/>
              <w:rPr>
                <w:rFonts w:asciiTheme="minorHAnsi" w:hAnsiTheme="minorHAnsi" w:cstheme="minorHAnsi"/>
                <w:bCs/>
                <w:color w:val="000000"/>
                <w:lang w:val="fr-FR" w:eastAsia="en-US"/>
              </w:rPr>
            </w:pPr>
            <w:r w:rsidRPr="000172DB">
              <w:rPr>
                <w:rFonts w:asciiTheme="minorHAnsi" w:hAnsiTheme="minorHAnsi" w:cstheme="minorHAnsi"/>
                <w:bCs/>
                <w:color w:val="000000"/>
                <w:lang w:val="fr-FR" w:eastAsia="en-US"/>
              </w:rPr>
              <w:t>Case studies</w:t>
            </w:r>
          </w:p>
          <w:p w14:paraId="4240607A" w14:textId="77777777" w:rsidR="00DE3617" w:rsidRPr="000172DB" w:rsidRDefault="00DE3617" w:rsidP="00624EEB">
            <w:pPr>
              <w:autoSpaceDE w:val="0"/>
              <w:autoSpaceDN w:val="0"/>
              <w:adjustRightInd w:val="0"/>
              <w:spacing w:after="0" w:line="240" w:lineRule="auto"/>
              <w:rPr>
                <w:rFonts w:asciiTheme="minorHAnsi" w:hAnsiTheme="minorHAnsi" w:cstheme="minorHAnsi"/>
                <w:bCs/>
                <w:color w:val="000000"/>
                <w:lang w:val="fr-FR" w:eastAsia="en-US"/>
              </w:rPr>
            </w:pPr>
            <w:r w:rsidRPr="000172DB">
              <w:rPr>
                <w:rFonts w:asciiTheme="minorHAnsi" w:hAnsiTheme="minorHAnsi" w:cstheme="minorHAnsi"/>
                <w:bCs/>
                <w:color w:val="000000"/>
                <w:lang w:val="fr-FR" w:eastAsia="en-US"/>
              </w:rPr>
              <w:t xml:space="preserve">Document review </w:t>
            </w:r>
          </w:p>
        </w:tc>
        <w:tc>
          <w:tcPr>
            <w:tcW w:w="869" w:type="pct"/>
          </w:tcPr>
          <w:p w14:paraId="3AC20695" w14:textId="3E0B4802" w:rsidR="00DE3617" w:rsidRDefault="00DE3617" w:rsidP="00624EEB">
            <w:pPr>
              <w:autoSpaceDE w:val="0"/>
              <w:autoSpaceDN w:val="0"/>
              <w:adjustRightInd w:val="0"/>
              <w:spacing w:after="0" w:line="240" w:lineRule="auto"/>
              <w:rPr>
                <w:rFonts w:asciiTheme="minorHAnsi" w:hAnsiTheme="minorHAnsi" w:cstheme="minorHAnsi"/>
                <w:bCs/>
                <w:color w:val="000000"/>
                <w:lang w:eastAsia="en-US"/>
              </w:rPr>
            </w:pPr>
            <w:r>
              <w:rPr>
                <w:rFonts w:asciiTheme="minorHAnsi" w:hAnsiTheme="minorHAnsi" w:cstheme="minorHAnsi"/>
                <w:bCs/>
                <w:color w:val="000000"/>
                <w:lang w:eastAsia="en-US"/>
              </w:rPr>
              <w:t>Perceived change in parental behaviour, particularly for marginal</w:t>
            </w:r>
            <w:r w:rsidR="00652B70">
              <w:rPr>
                <w:rFonts w:asciiTheme="minorHAnsi" w:hAnsiTheme="minorHAnsi" w:cstheme="minorHAnsi"/>
                <w:bCs/>
                <w:color w:val="000000"/>
                <w:lang w:eastAsia="en-US"/>
              </w:rPr>
              <w:t>ize</w:t>
            </w:r>
            <w:r>
              <w:rPr>
                <w:rFonts w:asciiTheme="minorHAnsi" w:hAnsiTheme="minorHAnsi" w:cstheme="minorHAnsi"/>
                <w:bCs/>
                <w:color w:val="000000"/>
                <w:lang w:eastAsia="en-US"/>
              </w:rPr>
              <w:t>d groups</w:t>
            </w:r>
          </w:p>
          <w:p w14:paraId="408348F0" w14:textId="77777777" w:rsidR="00DE3617" w:rsidRDefault="00DE3617" w:rsidP="00624EEB">
            <w:pPr>
              <w:pStyle w:val="BodyText"/>
              <w:rPr>
                <w:lang w:eastAsia="en-US"/>
              </w:rPr>
            </w:pPr>
            <w:r>
              <w:rPr>
                <w:lang w:eastAsia="en-US"/>
              </w:rPr>
              <w:t>Rights holders’ perceptions of links with sector objectives</w:t>
            </w:r>
          </w:p>
          <w:p w14:paraId="0791EB9E" w14:textId="51D63863" w:rsidR="00DE3617" w:rsidRPr="00ED7A60" w:rsidRDefault="00DE3617" w:rsidP="00ED7A60">
            <w:pPr>
              <w:pStyle w:val="BodyText"/>
              <w:rPr>
                <w:lang w:eastAsia="en-US"/>
              </w:rPr>
            </w:pPr>
            <w:r>
              <w:rPr>
                <w:lang w:eastAsia="en-US"/>
              </w:rPr>
              <w:t xml:space="preserve">Rights holders’ views of priorities for children’s development, </w:t>
            </w:r>
            <w:r>
              <w:rPr>
                <w:rFonts w:asciiTheme="minorHAnsi" w:hAnsiTheme="minorHAnsi" w:cstheme="minorHAnsi"/>
                <w:bCs/>
                <w:color w:val="000000"/>
                <w:lang w:eastAsia="en-US"/>
              </w:rPr>
              <w:t>particularly for marginal</w:t>
            </w:r>
            <w:r w:rsidR="00652B70">
              <w:rPr>
                <w:rFonts w:asciiTheme="minorHAnsi" w:hAnsiTheme="minorHAnsi" w:cstheme="minorHAnsi"/>
                <w:bCs/>
                <w:color w:val="000000"/>
                <w:lang w:eastAsia="en-US"/>
              </w:rPr>
              <w:t>ize</w:t>
            </w:r>
            <w:r>
              <w:rPr>
                <w:rFonts w:asciiTheme="minorHAnsi" w:hAnsiTheme="minorHAnsi" w:cstheme="minorHAnsi"/>
                <w:bCs/>
                <w:color w:val="000000"/>
                <w:lang w:eastAsia="en-US"/>
              </w:rPr>
              <w:t>d groups</w:t>
            </w:r>
          </w:p>
        </w:tc>
      </w:tr>
      <w:tr w:rsidR="00DE3617" w:rsidRPr="00453E1D" w14:paraId="01BD7805" w14:textId="77777777" w:rsidTr="00F60F5E">
        <w:trPr>
          <w:cantSplit/>
          <w:trHeight w:val="254"/>
        </w:trPr>
        <w:tc>
          <w:tcPr>
            <w:tcW w:w="614" w:type="pct"/>
            <w:vMerge/>
            <w:shd w:val="clear" w:color="auto" w:fill="45A7E1" w:themeFill="accent1"/>
          </w:tcPr>
          <w:p w14:paraId="604833F1"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4CFD7C71" w14:textId="5FC9DCFE"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bCs/>
                <w:color w:val="000000"/>
                <w:lang w:eastAsia="en-US"/>
              </w:rPr>
              <w:t xml:space="preserve">2. </w:t>
            </w:r>
            <w:r w:rsidR="00BE3C25" w:rsidRPr="00BE3C25">
              <w:rPr>
                <w:rFonts w:asciiTheme="minorHAnsi" w:hAnsiTheme="minorHAnsi" w:cstheme="minorHAnsi"/>
                <w:bCs/>
                <w:color w:val="000000"/>
                <w:lang w:eastAsia="en-US"/>
              </w:rPr>
              <w:t>How did the IECD approach improve the effectiveness of activities under the six IECD programme outputs?</w:t>
            </w:r>
          </w:p>
        </w:tc>
        <w:tc>
          <w:tcPr>
            <w:tcW w:w="1324" w:type="pct"/>
          </w:tcPr>
          <w:p w14:paraId="339BD75D"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Which divisions have been able to coordinate their activities aimed at achieving the six outputs?</w:t>
            </w:r>
          </w:p>
          <w:p w14:paraId="7CA1DC3B"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How effective has coordination been across the approach in UNICEF and with Government and other partners?</w:t>
            </w:r>
          </w:p>
        </w:tc>
        <w:tc>
          <w:tcPr>
            <w:tcW w:w="869" w:type="pct"/>
          </w:tcPr>
          <w:p w14:paraId="688AAE47"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KIIs (all levels)</w:t>
            </w:r>
          </w:p>
          <w:p w14:paraId="2B4CDAE5"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UNICEF Country programme documents</w:t>
            </w:r>
          </w:p>
          <w:p w14:paraId="3E765BC2"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5DAAEFC6"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color w:val="000000"/>
                <w:lang w:eastAsia="en-US"/>
              </w:rPr>
              <w:t>Perceptions of coordination efficiency and effectiveness</w:t>
            </w:r>
          </w:p>
        </w:tc>
      </w:tr>
      <w:tr w:rsidR="00DE3617" w:rsidRPr="00453E1D" w14:paraId="4239BC54" w14:textId="77777777" w:rsidTr="00F60F5E">
        <w:trPr>
          <w:cantSplit/>
          <w:trHeight w:val="254"/>
        </w:trPr>
        <w:tc>
          <w:tcPr>
            <w:tcW w:w="614" w:type="pct"/>
            <w:shd w:val="clear" w:color="auto" w:fill="45A7E1" w:themeFill="accent1"/>
          </w:tcPr>
          <w:p w14:paraId="5CB1F94F"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t>Efficiency</w:t>
            </w:r>
          </w:p>
        </w:tc>
        <w:tc>
          <w:tcPr>
            <w:tcW w:w="1324" w:type="pct"/>
          </w:tcPr>
          <w:p w14:paraId="32B62CF6"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Pr>
                <w:rFonts w:asciiTheme="minorHAnsi" w:hAnsiTheme="minorHAnsi" w:cstheme="minorHAnsi"/>
                <w:bCs/>
                <w:color w:val="000000"/>
                <w:lang w:eastAsia="en-US"/>
              </w:rPr>
              <w:t>1. How could the efficiency of the integrated approach be improved?</w:t>
            </w:r>
          </w:p>
        </w:tc>
        <w:tc>
          <w:tcPr>
            <w:tcW w:w="1324" w:type="pct"/>
          </w:tcPr>
          <w:p w14:paraId="11E79B02" w14:textId="77777777" w:rsidR="00DE3617"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xml:space="preserve">- What benefits in terms of </w:t>
            </w:r>
            <w:r>
              <w:rPr>
                <w:rFonts w:asciiTheme="minorHAnsi" w:hAnsiTheme="minorHAnsi" w:cstheme="minorHAnsi"/>
                <w:bCs/>
                <w:color w:val="000000"/>
                <w:lang w:eastAsia="en-US"/>
              </w:rPr>
              <w:t xml:space="preserve">budgetary and human </w:t>
            </w:r>
            <w:r w:rsidRPr="00453E1D">
              <w:rPr>
                <w:rFonts w:asciiTheme="minorHAnsi" w:hAnsiTheme="minorHAnsi" w:cstheme="minorHAnsi"/>
                <w:bCs/>
                <w:color w:val="000000"/>
                <w:lang w:eastAsia="en-US"/>
              </w:rPr>
              <w:t>resource allocation or other have been achieved with greater integration of service delivery?</w:t>
            </w:r>
          </w:p>
          <w:p w14:paraId="7D3253B2" w14:textId="77777777" w:rsidR="00DE3617" w:rsidRPr="00453E1D" w:rsidRDefault="00DE3617" w:rsidP="00ED7A60">
            <w:pPr>
              <w:pStyle w:val="BodyText"/>
              <w:rPr>
                <w:rFonts w:asciiTheme="minorHAnsi" w:hAnsiTheme="minorHAnsi" w:cstheme="minorHAnsi"/>
                <w:bCs/>
                <w:color w:val="000000"/>
                <w:lang w:eastAsia="en-US"/>
              </w:rPr>
            </w:pPr>
            <w:r>
              <w:rPr>
                <w:lang w:eastAsia="en-US"/>
              </w:rPr>
              <w:t>- Has coordination between sectors/sections been efficient?</w:t>
            </w:r>
            <w:r>
              <w:rPr>
                <w:lang w:eastAsia="en-US"/>
              </w:rPr>
              <w:br/>
            </w:r>
            <w:r w:rsidRPr="00453E1D">
              <w:rPr>
                <w:rFonts w:asciiTheme="minorHAnsi" w:hAnsiTheme="minorHAnsi" w:cstheme="minorHAnsi"/>
                <w:bCs/>
                <w:color w:val="000000"/>
                <w:lang w:eastAsia="en-US"/>
              </w:rPr>
              <w:t>- How have implementation practices changed, if at all?</w:t>
            </w:r>
            <w:r>
              <w:rPr>
                <w:rFonts w:asciiTheme="minorHAnsi" w:hAnsiTheme="minorHAnsi" w:cstheme="minorHAnsi"/>
                <w:bCs/>
                <w:color w:val="000000"/>
                <w:lang w:eastAsia="en-US"/>
              </w:rPr>
              <w:br/>
            </w:r>
            <w:r w:rsidRPr="00453E1D">
              <w:rPr>
                <w:rFonts w:asciiTheme="minorHAnsi" w:hAnsiTheme="minorHAnsi" w:cstheme="minorHAnsi"/>
                <w:bCs/>
                <w:color w:val="000000"/>
                <w:lang w:eastAsia="en-US"/>
              </w:rPr>
              <w:t>- Have line level workers and beneficiaries noted changes? Which ones?</w:t>
            </w:r>
          </w:p>
        </w:tc>
        <w:tc>
          <w:tcPr>
            <w:tcW w:w="869" w:type="pct"/>
          </w:tcPr>
          <w:p w14:paraId="0EC1C7CE" w14:textId="77777777" w:rsidR="00DE3617" w:rsidRPr="009545E0" w:rsidRDefault="00DE3617" w:rsidP="00624EEB">
            <w:pPr>
              <w:autoSpaceDE w:val="0"/>
              <w:autoSpaceDN w:val="0"/>
              <w:adjustRightInd w:val="0"/>
              <w:spacing w:after="0" w:line="240" w:lineRule="auto"/>
              <w:rPr>
                <w:rFonts w:asciiTheme="minorHAnsi" w:hAnsiTheme="minorHAnsi" w:cstheme="minorHAnsi"/>
                <w:color w:val="000000"/>
                <w:lang w:val="fr-FR" w:eastAsia="en-US"/>
              </w:rPr>
            </w:pPr>
            <w:r w:rsidRPr="009545E0">
              <w:rPr>
                <w:rFonts w:asciiTheme="minorHAnsi" w:hAnsiTheme="minorHAnsi" w:cstheme="minorHAnsi"/>
                <w:color w:val="000000"/>
                <w:lang w:val="fr-FR" w:eastAsia="en-US"/>
              </w:rPr>
              <w:t>KIIs (Provincial, district, commune, village)</w:t>
            </w:r>
          </w:p>
          <w:p w14:paraId="3B1AF24B"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13CDF387"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5F043212"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3F01C6F0"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Pr>
                <w:rFonts w:asciiTheme="minorHAnsi" w:hAnsiTheme="minorHAnsi" w:cstheme="minorHAnsi"/>
                <w:bCs/>
                <w:color w:val="000000"/>
                <w:lang w:eastAsia="en-US"/>
              </w:rPr>
              <w:t>Perceptions of efficiency and areas for improvement</w:t>
            </w:r>
          </w:p>
        </w:tc>
      </w:tr>
      <w:tr w:rsidR="00DE3617" w:rsidRPr="00453E1D" w14:paraId="661E34CB" w14:textId="77777777" w:rsidTr="00F60F5E">
        <w:trPr>
          <w:cantSplit/>
          <w:trHeight w:val="254"/>
        </w:trPr>
        <w:tc>
          <w:tcPr>
            <w:tcW w:w="614" w:type="pct"/>
            <w:vMerge w:val="restart"/>
            <w:shd w:val="clear" w:color="auto" w:fill="45A7E1" w:themeFill="accent1"/>
          </w:tcPr>
          <w:p w14:paraId="3BFAC5DF"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t>Sustainability</w:t>
            </w:r>
          </w:p>
        </w:tc>
        <w:tc>
          <w:tcPr>
            <w:tcW w:w="1324" w:type="pct"/>
          </w:tcPr>
          <w:p w14:paraId="1E85D04F"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xml:space="preserve">1. How well will the current approach sustain positive outcomes without financial and technical support from UNICEF or other development partners? </w:t>
            </w:r>
          </w:p>
        </w:tc>
        <w:tc>
          <w:tcPr>
            <w:tcW w:w="1324" w:type="pct"/>
          </w:tcPr>
          <w:p w14:paraId="0E952771"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are the cost implications of integration?</w:t>
            </w:r>
          </w:p>
          <w:p w14:paraId="0B16CB22"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How has the IECD approached created changes in administrative management at the provincial, district and commune levels?</w:t>
            </w:r>
          </w:p>
        </w:tc>
        <w:tc>
          <w:tcPr>
            <w:tcW w:w="869" w:type="pct"/>
          </w:tcPr>
          <w:p w14:paraId="047B89DB"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(all levels)</w:t>
            </w:r>
          </w:p>
          <w:p w14:paraId="12645A5F"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2EEBB0C0"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22E87F1B"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4C6101FB"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rPr>
            </w:pPr>
            <w:r w:rsidRPr="00453E1D">
              <w:rPr>
                <w:rFonts w:asciiTheme="minorHAnsi" w:hAnsiTheme="minorHAnsi" w:cstheme="minorHAnsi"/>
                <w:color w:val="000000"/>
              </w:rPr>
              <w:t xml:space="preserve">Changes in ownership and financial/human resource commitment </w:t>
            </w:r>
          </w:p>
          <w:p w14:paraId="4095C57D"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Changes in capacity building</w:t>
            </w:r>
          </w:p>
          <w:p w14:paraId="4CC614F1"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Development of technical guidelines</w:t>
            </w:r>
          </w:p>
        </w:tc>
      </w:tr>
      <w:tr w:rsidR="00DE3617" w:rsidRPr="00453E1D" w14:paraId="6A12F5B0" w14:textId="77777777" w:rsidTr="00F60F5E">
        <w:trPr>
          <w:cantSplit/>
          <w:trHeight w:val="254"/>
        </w:trPr>
        <w:tc>
          <w:tcPr>
            <w:tcW w:w="614" w:type="pct"/>
            <w:vMerge/>
            <w:shd w:val="clear" w:color="auto" w:fill="45A7E1" w:themeFill="accent1"/>
          </w:tcPr>
          <w:p w14:paraId="2FDC4862"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30D19C03"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xml:space="preserve">2. What are the key enabling factors to consider in scaling up the IECD approach in other districts and provinces? </w:t>
            </w:r>
          </w:p>
        </w:tc>
        <w:tc>
          <w:tcPr>
            <w:tcW w:w="1324" w:type="pct"/>
          </w:tcPr>
          <w:p w14:paraId="745AF2B5"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have been the main enabling factors in receiving/providing cross-sectoral services? - Which actors have been catalysts in providing integrated services?</w:t>
            </w:r>
          </w:p>
        </w:tc>
        <w:tc>
          <w:tcPr>
            <w:tcW w:w="869" w:type="pct"/>
          </w:tcPr>
          <w:p w14:paraId="601DFEDD"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(all levels)</w:t>
            </w:r>
          </w:p>
          <w:p w14:paraId="79C760E3"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70DCE749"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65A1E16A"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0E519021" w14:textId="023235AF"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Pr>
                <w:rFonts w:asciiTheme="minorHAnsi" w:hAnsiTheme="minorHAnsi" w:cstheme="minorHAnsi"/>
                <w:bCs/>
                <w:color w:val="000000"/>
                <w:lang w:eastAsia="en-US"/>
              </w:rPr>
              <w:t>Perceptions of enabling factors for scaling up, by geography</w:t>
            </w:r>
          </w:p>
        </w:tc>
      </w:tr>
      <w:tr w:rsidR="00DE3617" w:rsidRPr="00453E1D" w14:paraId="30901DF6" w14:textId="77777777" w:rsidTr="00F60F5E">
        <w:trPr>
          <w:cantSplit/>
          <w:trHeight w:val="254"/>
        </w:trPr>
        <w:tc>
          <w:tcPr>
            <w:tcW w:w="614" w:type="pct"/>
            <w:vMerge/>
            <w:shd w:val="clear" w:color="auto" w:fill="45A7E1" w:themeFill="accent1"/>
          </w:tcPr>
          <w:p w14:paraId="74684783"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5F8C5FFA"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xml:space="preserve">3. What are the gaps and bottlenecks to creating lasting systems and resources and to scale-up the approach in other districts and provinces? </w:t>
            </w:r>
          </w:p>
        </w:tc>
        <w:tc>
          <w:tcPr>
            <w:tcW w:w="1324" w:type="pct"/>
          </w:tcPr>
          <w:p w14:paraId="274AEF89"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have been the main challenges in receiving/providing cross-sectoral services?</w:t>
            </w:r>
          </w:p>
          <w:p w14:paraId="00D41BF6"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Have any examples of problem resolution been applied again?</w:t>
            </w:r>
          </w:p>
          <w:p w14:paraId="644160E4"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869" w:type="pct"/>
          </w:tcPr>
          <w:p w14:paraId="3B2EF155"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(all levels)</w:t>
            </w:r>
          </w:p>
          <w:p w14:paraId="12ED1B67"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2D4109DF"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3324867B"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1B47E7B0"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Prevalence of similar bottlenecks across geography and experiences</w:t>
            </w:r>
          </w:p>
        </w:tc>
      </w:tr>
      <w:tr w:rsidR="00DE3617" w:rsidRPr="00453E1D" w14:paraId="152D52A1" w14:textId="77777777" w:rsidTr="00F60F5E">
        <w:trPr>
          <w:cantSplit/>
          <w:trHeight w:val="254"/>
        </w:trPr>
        <w:tc>
          <w:tcPr>
            <w:tcW w:w="614" w:type="pct"/>
            <w:vMerge/>
            <w:shd w:val="clear" w:color="auto" w:fill="45A7E1" w:themeFill="accent1"/>
          </w:tcPr>
          <w:p w14:paraId="23DA23BC"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0299B413"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xml:space="preserve">4. What were the major factors which influenced the achievement or non-achievement of sustainability of the programme between 2016 and 2018? Are there any other factors that are emerging that the programme should consider? </w:t>
            </w:r>
          </w:p>
        </w:tc>
        <w:tc>
          <w:tcPr>
            <w:tcW w:w="1324" w:type="pct"/>
          </w:tcPr>
          <w:p w14:paraId="5D9DE909"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p>
        </w:tc>
        <w:tc>
          <w:tcPr>
            <w:tcW w:w="869" w:type="pct"/>
          </w:tcPr>
          <w:p w14:paraId="0E01D797"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(International, national, provincial, district)</w:t>
            </w:r>
          </w:p>
          <w:p w14:paraId="77B873C0"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7A3D79EB"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237B1F3D"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456A2C2B"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Prevalence of similar factors across geography and experiences</w:t>
            </w:r>
          </w:p>
        </w:tc>
      </w:tr>
      <w:tr w:rsidR="00DE3617" w:rsidRPr="00453E1D" w14:paraId="7F2568EF" w14:textId="77777777" w:rsidTr="00F60F5E">
        <w:trPr>
          <w:cantSplit/>
          <w:trHeight w:val="254"/>
        </w:trPr>
        <w:tc>
          <w:tcPr>
            <w:tcW w:w="614" w:type="pct"/>
            <w:vMerge w:val="restart"/>
            <w:shd w:val="clear" w:color="auto" w:fill="45A7E1" w:themeFill="accent1"/>
          </w:tcPr>
          <w:p w14:paraId="06C79846"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r w:rsidRPr="00453E1D">
              <w:rPr>
                <w:rFonts w:asciiTheme="minorHAnsi" w:hAnsiTheme="minorHAnsi" w:cstheme="minorHAnsi"/>
                <w:b/>
                <w:bCs/>
                <w:color w:val="FFFFFF" w:themeColor="background1"/>
                <w:lang w:eastAsia="en-US"/>
              </w:rPr>
              <w:t>Cross-cutting</w:t>
            </w:r>
          </w:p>
        </w:tc>
        <w:tc>
          <w:tcPr>
            <w:tcW w:w="1324" w:type="pct"/>
          </w:tcPr>
          <w:p w14:paraId="3229683B"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 xml:space="preserve">1. How well does the IECD approach incorporate and encourage equity and gender dimensions in its interventions, especially for those most disadvantaged? </w:t>
            </w:r>
          </w:p>
        </w:tc>
        <w:tc>
          <w:tcPr>
            <w:tcW w:w="1324" w:type="pct"/>
          </w:tcPr>
          <w:p w14:paraId="79907F1D"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is the capacity of administrative units for identification of disadvantaged groups?</w:t>
            </w:r>
          </w:p>
          <w:p w14:paraId="37697A04"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What tools are used to identify and measure disadvantage?</w:t>
            </w:r>
          </w:p>
          <w:p w14:paraId="647AB64E"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 xml:space="preserve">- What groups are targeted as disadvantaged? </w:t>
            </w:r>
          </w:p>
          <w:p w14:paraId="52B0B9C8"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What challenges exist in the provision of ECCD services to the most disadvantaged?</w:t>
            </w:r>
          </w:p>
        </w:tc>
        <w:tc>
          <w:tcPr>
            <w:tcW w:w="869" w:type="pct"/>
          </w:tcPr>
          <w:p w14:paraId="60D419A0"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(all levels)</w:t>
            </w:r>
          </w:p>
          <w:p w14:paraId="43E80583"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37284C21"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1FFD6A27"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57DE1DAD"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color w:val="000000"/>
                <w:lang w:eastAsia="en-US"/>
              </w:rPr>
              <w:t>Participation of and benefit for disadvantaged groups (disaggregated by group)</w:t>
            </w:r>
          </w:p>
        </w:tc>
      </w:tr>
      <w:tr w:rsidR="00DE3617" w:rsidRPr="00453E1D" w14:paraId="410CFAD6" w14:textId="77777777" w:rsidTr="00F60F5E">
        <w:trPr>
          <w:cantSplit/>
          <w:trHeight w:val="254"/>
        </w:trPr>
        <w:tc>
          <w:tcPr>
            <w:tcW w:w="614" w:type="pct"/>
            <w:vMerge/>
            <w:shd w:val="clear" w:color="auto" w:fill="45A7E1" w:themeFill="accent1"/>
          </w:tcPr>
          <w:p w14:paraId="59379906" w14:textId="77777777" w:rsidR="00DE3617" w:rsidRPr="00453E1D" w:rsidRDefault="00DE3617" w:rsidP="00624EEB">
            <w:pPr>
              <w:autoSpaceDE w:val="0"/>
              <w:autoSpaceDN w:val="0"/>
              <w:adjustRightInd w:val="0"/>
              <w:spacing w:after="0" w:line="240" w:lineRule="auto"/>
              <w:rPr>
                <w:rFonts w:asciiTheme="minorHAnsi" w:hAnsiTheme="minorHAnsi" w:cstheme="minorHAnsi"/>
                <w:b/>
                <w:bCs/>
                <w:color w:val="FFFFFF" w:themeColor="background1"/>
                <w:lang w:eastAsia="en-US"/>
              </w:rPr>
            </w:pPr>
          </w:p>
        </w:tc>
        <w:tc>
          <w:tcPr>
            <w:tcW w:w="1324" w:type="pct"/>
          </w:tcPr>
          <w:p w14:paraId="44F6734A" w14:textId="223E08A1" w:rsidR="00DE3617" w:rsidRPr="00453E1D" w:rsidRDefault="00DE3617" w:rsidP="00BB22BE">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2. To what extent are age, gender, ethnicity</w:t>
            </w:r>
            <w:r w:rsidR="00BF314C">
              <w:rPr>
                <w:rFonts w:asciiTheme="minorHAnsi" w:hAnsiTheme="minorHAnsi" w:cstheme="minorHAnsi"/>
                <w:color w:val="000000"/>
                <w:lang w:eastAsia="en-US"/>
              </w:rPr>
              <w:t xml:space="preserve"> and other</w:t>
            </w:r>
            <w:r w:rsidRPr="00453E1D">
              <w:rPr>
                <w:rFonts w:asciiTheme="minorHAnsi" w:hAnsiTheme="minorHAnsi" w:cstheme="minorHAnsi"/>
                <w:color w:val="000000"/>
                <w:lang w:eastAsia="en-US"/>
              </w:rPr>
              <w:t xml:space="preserve"> disaggregated data collected and monitored? </w:t>
            </w:r>
          </w:p>
        </w:tc>
        <w:tc>
          <w:tcPr>
            <w:tcW w:w="1324" w:type="pct"/>
          </w:tcPr>
          <w:p w14:paraId="3DB1BE3E"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bCs/>
                <w:color w:val="000000"/>
                <w:lang w:eastAsia="en-US"/>
              </w:rPr>
              <w:t xml:space="preserve">- </w:t>
            </w:r>
            <w:r w:rsidRPr="00453E1D">
              <w:rPr>
                <w:rFonts w:asciiTheme="minorHAnsi" w:hAnsiTheme="minorHAnsi" w:cstheme="minorHAnsi"/>
                <w:color w:val="000000"/>
                <w:lang w:eastAsia="en-US"/>
              </w:rPr>
              <w:t>How can the current programme performance indicators and evaluation framework be strengthened in terms of gender equality, equity and human rights?</w:t>
            </w:r>
          </w:p>
          <w:p w14:paraId="66DC1AA0"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color w:val="000000"/>
                <w:lang w:eastAsia="en-US"/>
              </w:rPr>
              <w:t>- How are data disaggregated and managed between sectors?</w:t>
            </w:r>
          </w:p>
        </w:tc>
        <w:tc>
          <w:tcPr>
            <w:tcW w:w="869" w:type="pct"/>
          </w:tcPr>
          <w:p w14:paraId="24F65E9E" w14:textId="77777777" w:rsidR="00DE3617" w:rsidRPr="00453E1D" w:rsidRDefault="00DE3617" w:rsidP="00624EEB">
            <w:pPr>
              <w:autoSpaceDE w:val="0"/>
              <w:autoSpaceDN w:val="0"/>
              <w:adjustRightInd w:val="0"/>
              <w:spacing w:after="0" w:line="240" w:lineRule="auto"/>
              <w:rPr>
                <w:rFonts w:asciiTheme="minorHAnsi" w:hAnsiTheme="minorHAnsi" w:cstheme="minorHAnsi"/>
                <w:color w:val="000000"/>
                <w:lang w:eastAsia="en-US"/>
              </w:rPr>
            </w:pPr>
            <w:r w:rsidRPr="00453E1D">
              <w:rPr>
                <w:rFonts w:asciiTheme="minorHAnsi" w:hAnsiTheme="minorHAnsi" w:cstheme="minorHAnsi"/>
                <w:color w:val="000000"/>
                <w:lang w:eastAsia="en-US"/>
              </w:rPr>
              <w:t>KIIs (all levels)</w:t>
            </w:r>
          </w:p>
          <w:p w14:paraId="1A989BDB"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FGDs</w:t>
            </w:r>
          </w:p>
          <w:p w14:paraId="6B9FECD5"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Case studies</w:t>
            </w:r>
          </w:p>
          <w:p w14:paraId="714DA422"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bCs/>
                <w:color w:val="000000"/>
                <w:lang w:eastAsia="en-US"/>
              </w:rPr>
              <w:t>Document review</w:t>
            </w:r>
          </w:p>
        </w:tc>
        <w:tc>
          <w:tcPr>
            <w:tcW w:w="869" w:type="pct"/>
          </w:tcPr>
          <w:p w14:paraId="4A9E96D3" w14:textId="77777777" w:rsidR="00DE3617" w:rsidRPr="00453E1D" w:rsidRDefault="00DE3617" w:rsidP="00624EEB">
            <w:pPr>
              <w:autoSpaceDE w:val="0"/>
              <w:autoSpaceDN w:val="0"/>
              <w:adjustRightInd w:val="0"/>
              <w:spacing w:after="0" w:line="240" w:lineRule="auto"/>
              <w:rPr>
                <w:rFonts w:asciiTheme="minorHAnsi" w:hAnsiTheme="minorHAnsi" w:cstheme="minorHAnsi"/>
                <w:bCs/>
                <w:color w:val="000000"/>
                <w:lang w:eastAsia="en-US"/>
              </w:rPr>
            </w:pPr>
            <w:r w:rsidRPr="00453E1D">
              <w:rPr>
                <w:rFonts w:asciiTheme="minorHAnsi" w:hAnsiTheme="minorHAnsi" w:cstheme="minorHAnsi"/>
                <w:color w:val="000000"/>
                <w:lang w:eastAsia="en-US"/>
              </w:rPr>
              <w:t>Availability of disaggregated data</w:t>
            </w:r>
          </w:p>
        </w:tc>
      </w:tr>
    </w:tbl>
    <w:p w14:paraId="40CDE763" w14:textId="77777777" w:rsidR="00DE3617" w:rsidRPr="00DE3617" w:rsidRDefault="00DE3617" w:rsidP="00ED7A60">
      <w:pPr>
        <w:pStyle w:val="BodyText"/>
        <w:rPr>
          <w:lang w:eastAsia="en-US"/>
        </w:rPr>
      </w:pPr>
    </w:p>
    <w:p w14:paraId="17E4B735" w14:textId="366D39AA" w:rsidR="00BE120C" w:rsidRPr="00ED7A60" w:rsidRDefault="00BE120C" w:rsidP="00ED7A60">
      <w:pPr>
        <w:pStyle w:val="Heading4"/>
        <w:rPr>
          <w:b w:val="0"/>
          <w:lang w:eastAsia="en-US"/>
        </w:rPr>
      </w:pPr>
      <w:r>
        <w:rPr>
          <w:lang w:eastAsia="en-US"/>
        </w:rPr>
        <w:t>Changes to the evaluation questions in the ToR</w:t>
      </w:r>
    </w:p>
    <w:tbl>
      <w:tblPr>
        <w:tblStyle w:val="OPMNewTable3"/>
        <w:tblW w:w="13462" w:type="dxa"/>
        <w:tblLook w:val="04A0" w:firstRow="1" w:lastRow="0" w:firstColumn="1" w:lastColumn="0" w:noHBand="0" w:noVBand="1"/>
      </w:tblPr>
      <w:tblGrid>
        <w:gridCol w:w="1525"/>
        <w:gridCol w:w="3857"/>
        <w:gridCol w:w="3827"/>
        <w:gridCol w:w="4253"/>
      </w:tblGrid>
      <w:tr w:rsidR="00453E1D" w:rsidRPr="00453E1D" w14:paraId="1336A2FF" w14:textId="77777777" w:rsidTr="00B84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2" w:type="dxa"/>
            <w:gridSpan w:val="2"/>
          </w:tcPr>
          <w:p w14:paraId="1D828653" w14:textId="5B42317F" w:rsidR="00453E1D" w:rsidRPr="00453E1D" w:rsidRDefault="00453E1D" w:rsidP="00396EA7">
            <w:pPr>
              <w:spacing w:before="40" w:after="40" w:line="240" w:lineRule="auto"/>
              <w:rPr>
                <w:rFonts w:asciiTheme="minorHAnsi" w:hAnsiTheme="minorHAnsi" w:cstheme="minorHAnsi"/>
                <w:bCs/>
              </w:rPr>
            </w:pPr>
            <w:r w:rsidRPr="00453E1D">
              <w:rPr>
                <w:rFonts w:asciiTheme="minorHAnsi" w:hAnsiTheme="minorHAnsi" w:cstheme="minorHAnsi"/>
              </w:rPr>
              <w:t>Evaluation questions in the T</w:t>
            </w:r>
            <w:r w:rsidR="00BE120C">
              <w:rPr>
                <w:rFonts w:asciiTheme="minorHAnsi" w:hAnsiTheme="minorHAnsi" w:cstheme="minorHAnsi"/>
              </w:rPr>
              <w:t>o</w:t>
            </w:r>
            <w:r w:rsidRPr="00453E1D">
              <w:rPr>
                <w:rFonts w:asciiTheme="minorHAnsi" w:hAnsiTheme="minorHAnsi" w:cstheme="minorHAnsi"/>
              </w:rPr>
              <w:t>R</w:t>
            </w:r>
          </w:p>
        </w:tc>
        <w:tc>
          <w:tcPr>
            <w:tcW w:w="3827" w:type="dxa"/>
          </w:tcPr>
          <w:p w14:paraId="3367DCCB" w14:textId="77777777" w:rsidR="00453E1D" w:rsidRPr="00453E1D" w:rsidRDefault="00453E1D" w:rsidP="00453E1D">
            <w:pPr>
              <w:spacing w:before="40" w:after="4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Proposed revised evaluation questions</w:t>
            </w:r>
          </w:p>
        </w:tc>
        <w:tc>
          <w:tcPr>
            <w:tcW w:w="4253" w:type="dxa"/>
          </w:tcPr>
          <w:p w14:paraId="328E2BE4" w14:textId="77777777" w:rsidR="00453E1D" w:rsidRPr="00453E1D" w:rsidRDefault="00453E1D" w:rsidP="00453E1D">
            <w:pPr>
              <w:spacing w:before="40" w:after="4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Reason for change</w:t>
            </w:r>
          </w:p>
        </w:tc>
      </w:tr>
      <w:tr w:rsidR="00453E1D" w:rsidRPr="00453E1D" w14:paraId="64C4B427" w14:textId="77777777" w:rsidTr="00B8408B">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1525" w:type="dxa"/>
            <w:vMerge w:val="restart"/>
          </w:tcPr>
          <w:p w14:paraId="3217C9F5" w14:textId="77777777" w:rsidR="00453E1D" w:rsidRPr="00453E1D" w:rsidRDefault="00453E1D" w:rsidP="00453E1D">
            <w:pPr>
              <w:spacing w:before="40" w:after="40" w:line="240" w:lineRule="auto"/>
              <w:rPr>
                <w:rFonts w:asciiTheme="minorHAnsi" w:hAnsiTheme="minorHAnsi" w:cstheme="minorHAnsi"/>
              </w:rPr>
            </w:pPr>
            <w:r w:rsidRPr="00453E1D">
              <w:rPr>
                <w:rFonts w:asciiTheme="minorHAnsi" w:hAnsiTheme="minorHAnsi" w:cstheme="minorHAnsi"/>
              </w:rPr>
              <w:t>Relevance</w:t>
            </w:r>
          </w:p>
        </w:tc>
        <w:tc>
          <w:tcPr>
            <w:tcW w:w="3857" w:type="dxa"/>
          </w:tcPr>
          <w:p w14:paraId="55AB941E"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How appropriate is the Programme approach to meet the needs of disadvantaged women and children in the north-eastern provinces and among the urban poor in Phnom Penh?</w:t>
            </w:r>
          </w:p>
        </w:tc>
        <w:tc>
          <w:tcPr>
            <w:tcW w:w="3827" w:type="dxa"/>
          </w:tcPr>
          <w:p w14:paraId="325E341E"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 before</w:t>
            </w:r>
          </w:p>
        </w:tc>
        <w:tc>
          <w:tcPr>
            <w:tcW w:w="4253" w:type="dxa"/>
          </w:tcPr>
          <w:p w14:paraId="630227FB"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453E1D" w:rsidRPr="00453E1D" w14:paraId="25219BEC" w14:textId="77777777" w:rsidTr="00B8408B">
        <w:trPr>
          <w:trHeight w:val="607"/>
        </w:trPr>
        <w:tc>
          <w:tcPr>
            <w:cnfStyle w:val="001000000000" w:firstRow="0" w:lastRow="0" w:firstColumn="1" w:lastColumn="0" w:oddVBand="0" w:evenVBand="0" w:oddHBand="0" w:evenHBand="0" w:firstRowFirstColumn="0" w:firstRowLastColumn="0" w:lastRowFirstColumn="0" w:lastRowLastColumn="0"/>
            <w:tcW w:w="1525" w:type="dxa"/>
            <w:vMerge/>
          </w:tcPr>
          <w:p w14:paraId="6940328D"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5EE04B20"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Is the design of the approach conducive to realising the outcomes and outputs as defined in the Country Programme Document 2016-2018?</w:t>
            </w:r>
          </w:p>
        </w:tc>
        <w:tc>
          <w:tcPr>
            <w:tcW w:w="3827" w:type="dxa"/>
          </w:tcPr>
          <w:p w14:paraId="5DAEE6C9"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 before</w:t>
            </w:r>
          </w:p>
        </w:tc>
        <w:tc>
          <w:tcPr>
            <w:tcW w:w="4253" w:type="dxa"/>
          </w:tcPr>
          <w:p w14:paraId="19D896E5"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453E1D" w:rsidRPr="00453E1D" w14:paraId="632F94C8" w14:textId="77777777" w:rsidTr="00B8408B">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25" w:type="dxa"/>
            <w:vMerge/>
          </w:tcPr>
          <w:p w14:paraId="15676037"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39E2C94A"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How well aligned is the approach with the National Action Plan 2014-2018 in particular and with national priorities in general?</w:t>
            </w:r>
          </w:p>
        </w:tc>
        <w:tc>
          <w:tcPr>
            <w:tcW w:w="3827" w:type="dxa"/>
          </w:tcPr>
          <w:p w14:paraId="4C50F546" w14:textId="1571B473" w:rsidR="00453E1D" w:rsidRPr="00453E1D" w:rsidRDefault="008B0C1E" w:rsidP="008B0C1E">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xml:space="preserve">How well aligned is the approach with the National Action Plan 2014-2018 in particular and with </w:t>
            </w:r>
            <w:r>
              <w:rPr>
                <w:rFonts w:asciiTheme="minorHAnsi" w:hAnsiTheme="minorHAnsi" w:cstheme="minorHAnsi"/>
              </w:rPr>
              <w:t xml:space="preserve">relevant </w:t>
            </w:r>
            <w:r w:rsidRPr="00453E1D">
              <w:rPr>
                <w:rFonts w:asciiTheme="minorHAnsi" w:hAnsiTheme="minorHAnsi" w:cstheme="minorHAnsi"/>
              </w:rPr>
              <w:t>national</w:t>
            </w:r>
            <w:r>
              <w:rPr>
                <w:rFonts w:asciiTheme="minorHAnsi" w:hAnsiTheme="minorHAnsi" w:cstheme="minorHAnsi"/>
              </w:rPr>
              <w:t xml:space="preserve"> </w:t>
            </w:r>
            <w:r w:rsidRPr="00ED7A60">
              <w:rPr>
                <w:rFonts w:asciiTheme="minorHAnsi" w:hAnsiTheme="minorHAnsi" w:cstheme="minorHAnsi"/>
                <w:u w:val="single"/>
              </w:rPr>
              <w:t>government</w:t>
            </w:r>
            <w:r>
              <w:rPr>
                <w:rFonts w:asciiTheme="minorHAnsi" w:hAnsiTheme="minorHAnsi" w:cstheme="minorHAnsi"/>
              </w:rPr>
              <w:t xml:space="preserve"> priorities</w:t>
            </w:r>
            <w:r w:rsidRPr="00453E1D">
              <w:rPr>
                <w:rFonts w:asciiTheme="minorHAnsi" w:hAnsiTheme="minorHAnsi" w:cstheme="minorHAnsi"/>
              </w:rPr>
              <w:t>?</w:t>
            </w:r>
          </w:p>
        </w:tc>
        <w:tc>
          <w:tcPr>
            <w:tcW w:w="4253" w:type="dxa"/>
          </w:tcPr>
          <w:p w14:paraId="58DE4CA7" w14:textId="7E522B7A" w:rsidR="00453E1D" w:rsidRPr="00453E1D" w:rsidRDefault="008B0C1E" w:rsidP="008B0C1E">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”National priorities in general” open to a very wide range of interpretations </w:t>
            </w:r>
          </w:p>
        </w:tc>
      </w:tr>
      <w:tr w:rsidR="00453E1D" w:rsidRPr="00453E1D" w14:paraId="538A5F0B" w14:textId="77777777" w:rsidTr="00B8408B">
        <w:trPr>
          <w:trHeight w:val="607"/>
        </w:trPr>
        <w:tc>
          <w:tcPr>
            <w:cnfStyle w:val="001000000000" w:firstRow="0" w:lastRow="0" w:firstColumn="1" w:lastColumn="0" w:oddVBand="0" w:evenVBand="0" w:oddHBand="0" w:evenHBand="0" w:firstRowFirstColumn="0" w:firstRowLastColumn="0" w:lastRowFirstColumn="0" w:lastRowLastColumn="0"/>
            <w:tcW w:w="1525" w:type="dxa"/>
            <w:vMerge/>
          </w:tcPr>
          <w:p w14:paraId="336BAEFF"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45254D85"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3827" w:type="dxa"/>
          </w:tcPr>
          <w:p w14:paraId="431BBBD6"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u w:val="single"/>
              </w:rPr>
            </w:pPr>
            <w:r w:rsidRPr="00453E1D">
              <w:rPr>
                <w:rFonts w:asciiTheme="minorHAnsi" w:hAnsiTheme="minorHAnsi" w:cstheme="minorHAnsi"/>
                <w:bCs/>
                <w:u w:val="single"/>
              </w:rPr>
              <w:t>4. How has the IECD approach affected policy change at the national level?</w:t>
            </w:r>
          </w:p>
        </w:tc>
        <w:tc>
          <w:tcPr>
            <w:tcW w:w="4253" w:type="dxa"/>
          </w:tcPr>
          <w:p w14:paraId="1A01D663" w14:textId="593578F6"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The relevance of IECD can be interpreted if it inf</w:t>
            </w:r>
            <w:r w:rsidR="00324D1A">
              <w:rPr>
                <w:rFonts w:asciiTheme="minorHAnsi" w:hAnsiTheme="minorHAnsi" w:cstheme="minorHAnsi"/>
              </w:rPr>
              <w:t>l</w:t>
            </w:r>
            <w:r w:rsidRPr="00453E1D">
              <w:rPr>
                <w:rFonts w:asciiTheme="minorHAnsi" w:hAnsiTheme="minorHAnsi" w:cstheme="minorHAnsi"/>
              </w:rPr>
              <w:t>uences any national policy change since 2016-2018.</w:t>
            </w:r>
          </w:p>
        </w:tc>
      </w:tr>
      <w:tr w:rsidR="00453E1D" w:rsidRPr="00453E1D" w14:paraId="4A9D42EF" w14:textId="77777777" w:rsidTr="00B8408B">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1525" w:type="dxa"/>
            <w:vMerge w:val="restart"/>
          </w:tcPr>
          <w:p w14:paraId="7E6D02FB" w14:textId="77777777" w:rsidR="00453E1D" w:rsidRPr="00453E1D" w:rsidRDefault="00453E1D" w:rsidP="00453E1D">
            <w:pPr>
              <w:spacing w:before="40" w:after="40" w:line="240" w:lineRule="auto"/>
              <w:rPr>
                <w:rFonts w:asciiTheme="minorHAnsi" w:hAnsiTheme="minorHAnsi" w:cstheme="minorHAnsi"/>
              </w:rPr>
            </w:pPr>
          </w:p>
          <w:p w14:paraId="37185D28" w14:textId="77777777" w:rsidR="00453E1D" w:rsidRPr="00453E1D" w:rsidRDefault="00453E1D" w:rsidP="00453E1D">
            <w:pPr>
              <w:spacing w:before="40" w:after="40" w:line="240" w:lineRule="auto"/>
              <w:rPr>
                <w:rFonts w:asciiTheme="minorHAnsi" w:hAnsiTheme="minorHAnsi" w:cstheme="minorHAnsi"/>
              </w:rPr>
            </w:pPr>
            <w:r w:rsidRPr="00453E1D">
              <w:rPr>
                <w:rFonts w:asciiTheme="minorHAnsi" w:hAnsiTheme="minorHAnsi" w:cstheme="minorHAnsi"/>
              </w:rPr>
              <w:t>Effectiveness</w:t>
            </w:r>
          </w:p>
        </w:tc>
        <w:tc>
          <w:tcPr>
            <w:tcW w:w="3857" w:type="dxa"/>
          </w:tcPr>
          <w:p w14:paraId="3CBA98AE"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To what extent were the different IECD programme areas’ (Health, Nutrition, WASH, ECD, Community Development &amp; Empowerment) objectives achieved? Which areas saw greater achievements and why? Which areas saw greater challenges and why?</w:t>
            </w:r>
          </w:p>
        </w:tc>
        <w:tc>
          <w:tcPr>
            <w:tcW w:w="3827" w:type="dxa"/>
          </w:tcPr>
          <w:p w14:paraId="5D801A2F" w14:textId="315AD1B8" w:rsidR="00453E1D" w:rsidRPr="00453E1D" w:rsidRDefault="00453E1D" w:rsidP="00F95A95">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bCs/>
                <w:color w:val="000000"/>
                <w:lang w:eastAsia="en-US"/>
              </w:rPr>
              <w:t xml:space="preserve">What were the major achievements and challenges under the IECD programme, and why? How did these vary between </w:t>
            </w:r>
            <w:r w:rsidR="00F95A95">
              <w:rPr>
                <w:rFonts w:asciiTheme="minorHAnsi" w:hAnsiTheme="minorHAnsi" w:cstheme="minorHAnsi"/>
                <w:bCs/>
                <w:color w:val="000000"/>
                <w:lang w:eastAsia="en-US"/>
              </w:rPr>
              <w:t>IECD programme areas</w:t>
            </w:r>
            <w:r w:rsidRPr="00453E1D">
              <w:rPr>
                <w:rFonts w:asciiTheme="minorHAnsi" w:hAnsiTheme="minorHAnsi" w:cstheme="minorHAnsi"/>
                <w:bCs/>
                <w:color w:val="000000"/>
                <w:lang w:eastAsia="en-US"/>
              </w:rPr>
              <w:t>?</w:t>
            </w:r>
          </w:p>
        </w:tc>
        <w:tc>
          <w:tcPr>
            <w:tcW w:w="4253" w:type="dxa"/>
          </w:tcPr>
          <w:p w14:paraId="16796826"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Assessment of achievement of results against the six programme areas’ objectives would consume significant resource. Agreed with UNICEF that identifying notable successes and challenges – and the causes for these – is of more value for this formative evaluation.</w:t>
            </w:r>
          </w:p>
        </w:tc>
      </w:tr>
      <w:tr w:rsidR="00453E1D" w:rsidRPr="00453E1D" w14:paraId="288148A0" w14:textId="77777777" w:rsidTr="00B8408B">
        <w:trPr>
          <w:trHeight w:val="508"/>
        </w:trPr>
        <w:tc>
          <w:tcPr>
            <w:cnfStyle w:val="001000000000" w:firstRow="0" w:lastRow="0" w:firstColumn="1" w:lastColumn="0" w:oddVBand="0" w:evenVBand="0" w:oddHBand="0" w:evenHBand="0" w:firstRowFirstColumn="0" w:firstRowLastColumn="0" w:lastRowFirstColumn="0" w:lastRowLastColumn="0"/>
            <w:tcW w:w="1525" w:type="dxa"/>
            <w:vMerge/>
          </w:tcPr>
          <w:p w14:paraId="0E1DAF75"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23E0CCCF"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xml:space="preserve">• To what extent did the approach achieve the six outputs defined in the 2016-2018 Country Programme? </w:t>
            </w:r>
          </w:p>
        </w:tc>
        <w:tc>
          <w:tcPr>
            <w:tcW w:w="3827" w:type="dxa"/>
            <w:vAlign w:val="top"/>
          </w:tcPr>
          <w:p w14:paraId="021DE89C" w14:textId="042C56FD" w:rsidR="00BE3C25" w:rsidRDefault="00453E1D" w:rsidP="00F95A95">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bCs/>
                <w:color w:val="000000"/>
                <w:lang w:eastAsia="en-US"/>
              </w:rPr>
              <w:t xml:space="preserve">How did the IECD </w:t>
            </w:r>
            <w:r w:rsidRPr="00453E1D">
              <w:rPr>
                <w:rFonts w:asciiTheme="minorHAnsi" w:hAnsiTheme="minorHAnsi" w:cstheme="minorHAnsi"/>
                <w:color w:val="000000"/>
                <w:lang w:eastAsia="en-US"/>
              </w:rPr>
              <w:t>approach improve the effectiveness of activities under the six</w:t>
            </w:r>
            <w:r w:rsidR="00F95A95">
              <w:rPr>
                <w:rFonts w:asciiTheme="minorHAnsi" w:hAnsiTheme="minorHAnsi" w:cstheme="minorHAnsi"/>
                <w:color w:val="000000"/>
                <w:lang w:eastAsia="en-US"/>
              </w:rPr>
              <w:t xml:space="preserve"> IECD programme</w:t>
            </w:r>
            <w:r w:rsidRPr="00453E1D">
              <w:rPr>
                <w:rFonts w:asciiTheme="minorHAnsi" w:hAnsiTheme="minorHAnsi" w:cstheme="minorHAnsi"/>
                <w:color w:val="000000"/>
                <w:lang w:eastAsia="en-US"/>
              </w:rPr>
              <w:t xml:space="preserve"> outputs?</w:t>
            </w:r>
          </w:p>
          <w:p w14:paraId="4F65E00E" w14:textId="77777777" w:rsidR="00453E1D" w:rsidRPr="00B90EF1" w:rsidRDefault="00453E1D" w:rsidP="00ED7A60">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4253" w:type="dxa"/>
          </w:tcPr>
          <w:p w14:paraId="5071601E"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Direct achievement of the outputs would be difficult to measure with the lack of access to the longitudinal data. In its stead the effectiveness of IECD with regards to the outputs will be of more value for this formative evaluation.</w:t>
            </w:r>
          </w:p>
        </w:tc>
      </w:tr>
      <w:tr w:rsidR="00453E1D" w:rsidRPr="00453E1D" w14:paraId="3B226EB9" w14:textId="77777777" w:rsidTr="00B8408B">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525" w:type="dxa"/>
            <w:vMerge w:val="restart"/>
          </w:tcPr>
          <w:p w14:paraId="02CBF7EC" w14:textId="77777777" w:rsidR="00453E1D" w:rsidRPr="00453E1D" w:rsidRDefault="00453E1D" w:rsidP="00453E1D">
            <w:pPr>
              <w:spacing w:before="40" w:after="40" w:line="240" w:lineRule="auto"/>
              <w:rPr>
                <w:rFonts w:asciiTheme="minorHAnsi" w:hAnsiTheme="minorHAnsi" w:cstheme="minorHAnsi"/>
              </w:rPr>
            </w:pPr>
            <w:r w:rsidRPr="00453E1D">
              <w:rPr>
                <w:rFonts w:asciiTheme="minorHAnsi" w:hAnsiTheme="minorHAnsi" w:cstheme="minorHAnsi"/>
              </w:rPr>
              <w:t>Efficiency</w:t>
            </w:r>
          </w:p>
        </w:tc>
        <w:tc>
          <w:tcPr>
            <w:tcW w:w="3857" w:type="dxa"/>
          </w:tcPr>
          <w:p w14:paraId="65F2CB62"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trike/>
              </w:rPr>
            </w:pPr>
            <w:r w:rsidRPr="00453E1D">
              <w:rPr>
                <w:rFonts w:asciiTheme="minorHAnsi" w:hAnsiTheme="minorHAnsi" w:cstheme="minorHAnsi"/>
                <w:strike/>
              </w:rPr>
              <w:t xml:space="preserve">• How well have funds been allocated and utilised at all levels to realise the approach’s objectives? Were the least costly resources used to achieve the desired results? </w:t>
            </w:r>
          </w:p>
        </w:tc>
        <w:tc>
          <w:tcPr>
            <w:tcW w:w="3827" w:type="dxa"/>
          </w:tcPr>
          <w:p w14:paraId="2E7166B7"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Removed.</w:t>
            </w:r>
          </w:p>
        </w:tc>
        <w:tc>
          <w:tcPr>
            <w:tcW w:w="4253" w:type="dxa"/>
          </w:tcPr>
          <w:p w14:paraId="4F7E4B7A"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Agreed with UNICEF that budgetary allocation, utilisation and cost economy of lower priority than other questions. Also identified that available budget and expenditure data was insufficient to conduct a meaningful analysis.</w:t>
            </w:r>
          </w:p>
        </w:tc>
      </w:tr>
      <w:tr w:rsidR="00453E1D" w:rsidRPr="00453E1D" w14:paraId="7EB55206" w14:textId="77777777" w:rsidTr="00B8408B">
        <w:trPr>
          <w:trHeight w:val="453"/>
        </w:trPr>
        <w:tc>
          <w:tcPr>
            <w:cnfStyle w:val="001000000000" w:firstRow="0" w:lastRow="0" w:firstColumn="1" w:lastColumn="0" w:oddVBand="0" w:evenVBand="0" w:oddHBand="0" w:evenHBand="0" w:firstRowFirstColumn="0" w:firstRowLastColumn="0" w:lastRowFirstColumn="0" w:lastRowLastColumn="0"/>
            <w:tcW w:w="1525" w:type="dxa"/>
            <w:vMerge/>
          </w:tcPr>
          <w:p w14:paraId="32FE7C29"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67EDF946"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strike/>
              </w:rPr>
              <w:t>• How effectively have resources been used to achieve outputs and were funds used in a way which was cost-effective? Are there any more efficient alternatives UNICEF should consider?</w:t>
            </w:r>
          </w:p>
        </w:tc>
        <w:tc>
          <w:tcPr>
            <w:tcW w:w="3827" w:type="dxa"/>
          </w:tcPr>
          <w:p w14:paraId="2F80DE1A" w14:textId="3411E4E7" w:rsidR="00453E1D" w:rsidRPr="00453E1D" w:rsidRDefault="004F68F1"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bCs/>
                <w:color w:val="000000"/>
                <w:lang w:eastAsia="en-US"/>
              </w:rPr>
              <w:t xml:space="preserve"> How could the efficiency of the integrated approach be improved?</w:t>
            </w:r>
          </w:p>
        </w:tc>
        <w:tc>
          <w:tcPr>
            <w:tcW w:w="4253" w:type="dxa"/>
          </w:tcPr>
          <w:p w14:paraId="7DD565F5" w14:textId="6760A648" w:rsidR="00453E1D" w:rsidRPr="00453E1D" w:rsidRDefault="004F68F1"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To create a single question with a formative focus that allows light-touch, high-level consideration of budget and human resource allocation, as well as coordination</w:t>
            </w:r>
          </w:p>
        </w:tc>
      </w:tr>
      <w:tr w:rsidR="00453E1D" w:rsidRPr="00453E1D" w14:paraId="008A2557" w14:textId="77777777" w:rsidTr="00B8408B">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525" w:type="dxa"/>
            <w:vMerge/>
          </w:tcPr>
          <w:p w14:paraId="0D18B149"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0755EFCD" w14:textId="01D81763"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3827" w:type="dxa"/>
          </w:tcPr>
          <w:p w14:paraId="06DD3A62" w14:textId="318C3888"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4253" w:type="dxa"/>
          </w:tcPr>
          <w:p w14:paraId="701569D6" w14:textId="6B6199C3"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453E1D" w:rsidRPr="00453E1D" w14:paraId="1A5C6961" w14:textId="77777777" w:rsidTr="00B8408B">
        <w:trPr>
          <w:trHeight w:val="453"/>
        </w:trPr>
        <w:tc>
          <w:tcPr>
            <w:cnfStyle w:val="001000000000" w:firstRow="0" w:lastRow="0" w:firstColumn="1" w:lastColumn="0" w:oddVBand="0" w:evenVBand="0" w:oddHBand="0" w:evenHBand="0" w:firstRowFirstColumn="0" w:firstRowLastColumn="0" w:lastRowFirstColumn="0" w:lastRowLastColumn="0"/>
            <w:tcW w:w="1525" w:type="dxa"/>
            <w:vMerge/>
          </w:tcPr>
          <w:p w14:paraId="4EC731FA"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4AD52694"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trike/>
              </w:rPr>
            </w:pPr>
            <w:r w:rsidRPr="00453E1D">
              <w:rPr>
                <w:rFonts w:asciiTheme="minorHAnsi" w:hAnsiTheme="minorHAnsi" w:cstheme="minorHAnsi"/>
                <w:strike/>
              </w:rPr>
              <w:t>• To what extent were objectives achieved on time?</w:t>
            </w:r>
          </w:p>
        </w:tc>
        <w:tc>
          <w:tcPr>
            <w:tcW w:w="3827" w:type="dxa"/>
          </w:tcPr>
          <w:p w14:paraId="6E35CA23"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Removed.</w:t>
            </w:r>
          </w:p>
        </w:tc>
        <w:tc>
          <w:tcPr>
            <w:tcW w:w="4253" w:type="dxa"/>
          </w:tcPr>
          <w:p w14:paraId="2098A0C5"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This has not been identified as a priority by UNICEF and has been removed due to resource constraints.</w:t>
            </w:r>
          </w:p>
        </w:tc>
      </w:tr>
      <w:tr w:rsidR="00453E1D" w:rsidRPr="00453E1D" w14:paraId="0DCD71CC" w14:textId="77777777" w:rsidTr="00B8408B">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525" w:type="dxa"/>
            <w:vMerge w:val="restart"/>
          </w:tcPr>
          <w:p w14:paraId="66437079" w14:textId="77777777" w:rsidR="00453E1D" w:rsidRPr="00453E1D" w:rsidRDefault="00453E1D" w:rsidP="00453E1D">
            <w:pPr>
              <w:spacing w:before="40" w:after="40" w:line="240" w:lineRule="auto"/>
              <w:rPr>
                <w:rFonts w:asciiTheme="minorHAnsi" w:hAnsiTheme="minorHAnsi" w:cstheme="minorHAnsi"/>
              </w:rPr>
            </w:pPr>
            <w:r w:rsidRPr="00453E1D">
              <w:rPr>
                <w:rFonts w:asciiTheme="minorHAnsi" w:hAnsiTheme="minorHAnsi" w:cstheme="minorHAnsi"/>
              </w:rPr>
              <w:t>Sustainability</w:t>
            </w:r>
          </w:p>
        </w:tc>
        <w:tc>
          <w:tcPr>
            <w:tcW w:w="3857" w:type="dxa"/>
          </w:tcPr>
          <w:p w14:paraId="443EC1AD"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How well will the current approach sustain positive outcomes without financial and technical support from UNICEF or other development partners?</w:t>
            </w:r>
          </w:p>
        </w:tc>
        <w:tc>
          <w:tcPr>
            <w:tcW w:w="3827" w:type="dxa"/>
          </w:tcPr>
          <w:p w14:paraId="3698DD05"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 before.</w:t>
            </w:r>
          </w:p>
        </w:tc>
        <w:tc>
          <w:tcPr>
            <w:tcW w:w="4253" w:type="dxa"/>
          </w:tcPr>
          <w:p w14:paraId="2163D41F"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453E1D" w:rsidRPr="00453E1D" w14:paraId="724B0CAF" w14:textId="77777777" w:rsidTr="00B8408B">
        <w:trPr>
          <w:trHeight w:val="522"/>
        </w:trPr>
        <w:tc>
          <w:tcPr>
            <w:cnfStyle w:val="001000000000" w:firstRow="0" w:lastRow="0" w:firstColumn="1" w:lastColumn="0" w:oddVBand="0" w:evenVBand="0" w:oddHBand="0" w:evenHBand="0" w:firstRowFirstColumn="0" w:firstRowLastColumn="0" w:lastRowFirstColumn="0" w:lastRowLastColumn="0"/>
            <w:tcW w:w="1525" w:type="dxa"/>
            <w:vMerge/>
          </w:tcPr>
          <w:p w14:paraId="1D934BFE"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36D7218C"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To what extent can the IECD approach be scaled-up to other provinces in Cambodia?</w:t>
            </w:r>
          </w:p>
        </w:tc>
        <w:tc>
          <w:tcPr>
            <w:tcW w:w="3827" w:type="dxa"/>
          </w:tcPr>
          <w:p w14:paraId="762EBC44" w14:textId="1A54BE4F"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color w:val="000000"/>
                <w:lang w:eastAsia="en-US"/>
              </w:rPr>
              <w:t>What are the key enabling factors to consider in scaling up the IECD approach in other districts and provinces?</w:t>
            </w:r>
          </w:p>
        </w:tc>
        <w:tc>
          <w:tcPr>
            <w:tcW w:w="4253" w:type="dxa"/>
          </w:tcPr>
          <w:p w14:paraId="79F976AF" w14:textId="4015A8E7" w:rsidR="00453E1D" w:rsidRPr="00453E1D" w:rsidRDefault="00453E1D" w:rsidP="008B0C1E">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xml:space="preserve">It is </w:t>
            </w:r>
            <w:r w:rsidR="008B0C1E">
              <w:rPr>
                <w:rFonts w:asciiTheme="minorHAnsi" w:hAnsiTheme="minorHAnsi" w:cstheme="minorHAnsi"/>
              </w:rPr>
              <w:t>beyond the resources of the evaluation to conduct</w:t>
            </w:r>
            <w:r w:rsidRPr="00453E1D">
              <w:rPr>
                <w:rFonts w:asciiTheme="minorHAnsi" w:hAnsiTheme="minorHAnsi" w:cstheme="minorHAnsi"/>
              </w:rPr>
              <w:t xml:space="preserve"> any serious assessment of the conditions for feasibility in other provinces; the question has been reworded to focus on what can be gained from the experience in 2016-18 IECD provinces</w:t>
            </w:r>
          </w:p>
        </w:tc>
      </w:tr>
      <w:tr w:rsidR="00453E1D" w:rsidRPr="00453E1D" w14:paraId="316795A8" w14:textId="77777777" w:rsidTr="00B8408B">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525" w:type="dxa"/>
            <w:vMerge/>
          </w:tcPr>
          <w:p w14:paraId="4432922E"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631ECB3F"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What are the gaps and bottlenecks to creating lasting systems and resources and to scale-up the approach?</w:t>
            </w:r>
          </w:p>
        </w:tc>
        <w:tc>
          <w:tcPr>
            <w:tcW w:w="3827" w:type="dxa"/>
          </w:tcPr>
          <w:p w14:paraId="2F68163D"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 before.</w:t>
            </w:r>
          </w:p>
        </w:tc>
        <w:tc>
          <w:tcPr>
            <w:tcW w:w="4253" w:type="dxa"/>
          </w:tcPr>
          <w:p w14:paraId="472A00A5"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453E1D" w:rsidRPr="00453E1D" w14:paraId="5340019A" w14:textId="77777777" w:rsidTr="00B8408B">
        <w:trPr>
          <w:trHeight w:val="522"/>
        </w:trPr>
        <w:tc>
          <w:tcPr>
            <w:cnfStyle w:val="001000000000" w:firstRow="0" w:lastRow="0" w:firstColumn="1" w:lastColumn="0" w:oddVBand="0" w:evenVBand="0" w:oddHBand="0" w:evenHBand="0" w:firstRowFirstColumn="0" w:firstRowLastColumn="0" w:lastRowFirstColumn="0" w:lastRowLastColumn="0"/>
            <w:tcW w:w="1525" w:type="dxa"/>
            <w:vMerge/>
          </w:tcPr>
          <w:p w14:paraId="6DE50E18"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075A942D"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What were the major factors which influenced the achievement or non-achievement of sustainability of the programme between 2016 and 2018? Are there any other factors that are emerging that the programme should consider?</w:t>
            </w:r>
          </w:p>
        </w:tc>
        <w:tc>
          <w:tcPr>
            <w:tcW w:w="3827" w:type="dxa"/>
          </w:tcPr>
          <w:p w14:paraId="38F333BA"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 before.</w:t>
            </w:r>
          </w:p>
        </w:tc>
        <w:tc>
          <w:tcPr>
            <w:tcW w:w="4253" w:type="dxa"/>
          </w:tcPr>
          <w:p w14:paraId="651434F2"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453E1D" w:rsidRPr="00453E1D" w14:paraId="1248CAF2" w14:textId="77777777" w:rsidTr="00B84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vMerge w:val="restart"/>
          </w:tcPr>
          <w:p w14:paraId="598A5B0B" w14:textId="77777777" w:rsidR="00453E1D" w:rsidRPr="00453E1D" w:rsidRDefault="00453E1D" w:rsidP="00453E1D">
            <w:pPr>
              <w:spacing w:before="40" w:after="40" w:line="240" w:lineRule="auto"/>
              <w:rPr>
                <w:rFonts w:asciiTheme="minorHAnsi" w:hAnsiTheme="minorHAnsi" w:cstheme="minorHAnsi"/>
              </w:rPr>
            </w:pPr>
            <w:r w:rsidRPr="00453E1D">
              <w:rPr>
                <w:rFonts w:asciiTheme="minorHAnsi" w:hAnsiTheme="minorHAnsi" w:cstheme="minorHAnsi"/>
              </w:rPr>
              <w:t>Cross-cutting</w:t>
            </w:r>
          </w:p>
        </w:tc>
        <w:tc>
          <w:tcPr>
            <w:tcW w:w="3857" w:type="dxa"/>
          </w:tcPr>
          <w:p w14:paraId="2BD396A1"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How well does the IECD approach incorporate and encourage equity in its interventions, especially for those most disadvantaged?</w:t>
            </w:r>
          </w:p>
        </w:tc>
        <w:tc>
          <w:tcPr>
            <w:tcW w:w="3827" w:type="dxa"/>
          </w:tcPr>
          <w:p w14:paraId="6F466BF6"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As before.</w:t>
            </w:r>
          </w:p>
        </w:tc>
        <w:tc>
          <w:tcPr>
            <w:tcW w:w="4253" w:type="dxa"/>
          </w:tcPr>
          <w:p w14:paraId="7BA8B586" w14:textId="77777777" w:rsidR="00453E1D" w:rsidRPr="00453E1D" w:rsidRDefault="00453E1D" w:rsidP="00453E1D">
            <w:pPr>
              <w:spacing w:before="40" w:after="4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The prescriptive nature of the question will be examined in the findings, if appropriate</w:t>
            </w:r>
          </w:p>
        </w:tc>
      </w:tr>
      <w:tr w:rsidR="00453E1D" w:rsidRPr="00453E1D" w14:paraId="45C69E43" w14:textId="77777777" w:rsidTr="00B8408B">
        <w:tc>
          <w:tcPr>
            <w:cnfStyle w:val="001000000000" w:firstRow="0" w:lastRow="0" w:firstColumn="1" w:lastColumn="0" w:oddVBand="0" w:evenVBand="0" w:oddHBand="0" w:evenHBand="0" w:firstRowFirstColumn="0" w:firstRowLastColumn="0" w:lastRowFirstColumn="0" w:lastRowLastColumn="0"/>
            <w:tcW w:w="1525" w:type="dxa"/>
            <w:vMerge/>
          </w:tcPr>
          <w:p w14:paraId="0D9E63BC" w14:textId="77777777" w:rsidR="00453E1D" w:rsidRPr="00453E1D" w:rsidRDefault="00453E1D" w:rsidP="00453E1D">
            <w:pPr>
              <w:spacing w:before="40" w:after="40" w:line="240" w:lineRule="auto"/>
              <w:rPr>
                <w:rFonts w:asciiTheme="minorHAnsi" w:hAnsiTheme="minorHAnsi" w:cstheme="minorHAnsi"/>
              </w:rPr>
            </w:pPr>
          </w:p>
        </w:tc>
        <w:tc>
          <w:tcPr>
            <w:tcW w:w="3857" w:type="dxa"/>
          </w:tcPr>
          <w:p w14:paraId="1064D128"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 xml:space="preserve">• To what extent are age, gender, ethnicity, etc. disaggregated data collected and monitored? </w:t>
            </w:r>
            <w:r w:rsidRPr="00453E1D">
              <w:rPr>
                <w:rFonts w:asciiTheme="minorHAnsi" w:hAnsiTheme="minorHAnsi" w:cstheme="minorHAnsi"/>
                <w:strike/>
              </w:rPr>
              <w:t>How can the current programme performance indicators and evaluation framework be strengthened in terms of gender equality, equity and human rights?</w:t>
            </w:r>
          </w:p>
        </w:tc>
        <w:tc>
          <w:tcPr>
            <w:tcW w:w="3827" w:type="dxa"/>
          </w:tcPr>
          <w:p w14:paraId="06B8A54E" w14:textId="1A04506A" w:rsidR="00453E1D" w:rsidRPr="00453E1D" w:rsidRDefault="003D5CFE" w:rsidP="00BB22BE">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53E1D">
              <w:rPr>
                <w:rFonts w:asciiTheme="minorHAnsi" w:hAnsiTheme="minorHAnsi" w:cstheme="minorHAnsi"/>
              </w:rPr>
              <w:t>To what extent are age, gender, ethnicity</w:t>
            </w:r>
            <w:r w:rsidR="00BF314C">
              <w:rPr>
                <w:rFonts w:asciiTheme="minorHAnsi" w:hAnsiTheme="minorHAnsi" w:cstheme="minorHAnsi"/>
              </w:rPr>
              <w:t xml:space="preserve"> and other</w:t>
            </w:r>
            <w:r w:rsidRPr="00453E1D">
              <w:rPr>
                <w:rFonts w:asciiTheme="minorHAnsi" w:hAnsiTheme="minorHAnsi" w:cstheme="minorHAnsi"/>
              </w:rPr>
              <w:t xml:space="preserve"> disaggregated data collected and monitored?</w:t>
            </w:r>
          </w:p>
        </w:tc>
        <w:tc>
          <w:tcPr>
            <w:tcW w:w="4253" w:type="dxa"/>
          </w:tcPr>
          <w:p w14:paraId="74AA5688" w14:textId="77777777" w:rsidR="00453E1D" w:rsidRPr="00453E1D" w:rsidRDefault="00453E1D" w:rsidP="00453E1D">
            <w:pPr>
              <w:spacing w:before="40" w:after="4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6FB237BE" w14:textId="77777777" w:rsidR="00453E1D" w:rsidRPr="00ED7A60" w:rsidRDefault="00453E1D" w:rsidP="00ED7A60">
      <w:pPr>
        <w:pStyle w:val="Annextitle"/>
        <w:rPr>
          <w:b w:val="0"/>
        </w:rPr>
      </w:pPr>
      <w:bookmarkStart w:id="398" w:name="_Ref7481585"/>
      <w:bookmarkStart w:id="399" w:name="_Toc7527381"/>
      <w:r w:rsidRPr="00ED7A60">
        <w:lastRenderedPageBreak/>
        <w:t>Sub-national data collection groups</w:t>
      </w:r>
      <w:bookmarkEnd w:id="398"/>
      <w:bookmarkEnd w:id="399"/>
    </w:p>
    <w:p w14:paraId="7847F8C5" w14:textId="69C98976" w:rsidR="00EB09A8" w:rsidRDefault="00EB09A8" w:rsidP="00ED7A60">
      <w:pPr>
        <w:keepNext/>
        <w:keepLines/>
        <w:spacing w:before="260" w:after="260" w:line="240" w:lineRule="auto"/>
        <w:rPr>
          <w:rFonts w:asciiTheme="minorHAnsi" w:eastAsia="Helvetica" w:hAnsiTheme="minorHAnsi" w:cstheme="minorHAnsi"/>
          <w:b/>
          <w:iCs/>
          <w:color w:val="0A1F50" w:themeColor="text2"/>
          <w:sz w:val="24"/>
        </w:rPr>
      </w:pPr>
      <w:r w:rsidRPr="00453E1D">
        <w:rPr>
          <w:rFonts w:asciiTheme="minorHAnsi" w:hAnsiTheme="minorHAnsi" w:cstheme="minorHAnsi"/>
        </w:rPr>
        <w:t>The following KIIs will be conducted the Evaluation team during the</w:t>
      </w:r>
      <w:r>
        <w:rPr>
          <w:rFonts w:asciiTheme="minorHAnsi" w:hAnsiTheme="minorHAnsi" w:cstheme="minorHAnsi"/>
        </w:rPr>
        <w:t xml:space="preserve"> data validation mission.</w:t>
      </w:r>
    </w:p>
    <w:p w14:paraId="703CFFE3" w14:textId="0FFBB178" w:rsidR="00453E1D" w:rsidRPr="00453E1D" w:rsidRDefault="00EB09A8" w:rsidP="00ED7A60">
      <w:pPr>
        <w:pStyle w:val="Caption"/>
        <w:ind w:left="0" w:firstLine="0"/>
        <w:outlineLvl w:val="9"/>
      </w:pPr>
      <w:bookmarkStart w:id="400" w:name="_Toc5236884"/>
      <w:bookmarkStart w:id="401" w:name="_Toc7481224"/>
      <w:bookmarkStart w:id="402" w:name="_Toc7526949"/>
      <w:r w:rsidRPr="00576D9C">
        <w:rPr>
          <w:rFonts w:asciiTheme="minorHAnsi" w:hAnsiTheme="minorHAnsi" w:cstheme="minorHAnsi"/>
        </w:rPr>
        <w:t xml:space="preserve">Table </w:t>
      </w:r>
      <w:r w:rsidRPr="00576D9C">
        <w:rPr>
          <w:rFonts w:asciiTheme="minorHAnsi" w:hAnsiTheme="minorHAnsi" w:cstheme="minorHAnsi"/>
          <w:b w:val="0"/>
          <w:bCs w:val="0"/>
        </w:rPr>
        <w:fldChar w:fldCharType="begin"/>
      </w:r>
      <w:r w:rsidRPr="00576D9C">
        <w:rPr>
          <w:rFonts w:asciiTheme="minorHAnsi" w:hAnsiTheme="minorHAnsi" w:cstheme="minorHAnsi"/>
        </w:rPr>
        <w:instrText xml:space="preserve"> SEQ Table \* ARABIC </w:instrText>
      </w:r>
      <w:r w:rsidRPr="00576D9C">
        <w:rPr>
          <w:rFonts w:asciiTheme="minorHAnsi" w:hAnsiTheme="minorHAnsi" w:cstheme="minorHAnsi"/>
          <w:b w:val="0"/>
          <w:bCs w:val="0"/>
        </w:rPr>
        <w:fldChar w:fldCharType="separate"/>
      </w:r>
      <w:r w:rsidR="006343E3">
        <w:rPr>
          <w:rFonts w:asciiTheme="minorHAnsi" w:hAnsiTheme="minorHAnsi" w:cstheme="minorHAnsi"/>
          <w:noProof/>
        </w:rPr>
        <w:t>10</w:t>
      </w:r>
      <w:r w:rsidRPr="00576D9C">
        <w:rPr>
          <w:rFonts w:asciiTheme="minorHAnsi" w:hAnsiTheme="minorHAnsi" w:cstheme="minorHAnsi"/>
          <w:b w:val="0"/>
          <w:bCs w:val="0"/>
        </w:rPr>
        <w:fldChar w:fldCharType="end"/>
      </w:r>
      <w:r>
        <w:rPr>
          <w:rFonts w:asciiTheme="minorHAnsi" w:hAnsiTheme="minorHAnsi" w:cstheme="minorHAnsi"/>
        </w:rPr>
        <w:t>.</w:t>
      </w:r>
      <w:r w:rsidRPr="00576D9C">
        <w:rPr>
          <w:rFonts w:asciiTheme="minorHAnsi" w:hAnsiTheme="minorHAnsi" w:cstheme="minorHAnsi"/>
        </w:rPr>
        <w:t xml:space="preserve"> </w:t>
      </w:r>
      <w:r w:rsidRPr="00EB09A8">
        <w:rPr>
          <w:rFonts w:asciiTheme="minorHAnsi" w:hAnsiTheme="minorHAnsi" w:cstheme="minorHAnsi"/>
        </w:rPr>
        <w:t>Provincial and district levels: Key Informant interviews</w:t>
      </w:r>
      <w:bookmarkEnd w:id="400"/>
      <w:bookmarkEnd w:id="401"/>
      <w:bookmarkEnd w:id="402"/>
    </w:p>
    <w:tbl>
      <w:tblPr>
        <w:tblStyle w:val="OPMBoxstyle4"/>
        <w:tblW w:w="5000" w:type="pct"/>
        <w:tblLayout w:type="fixed"/>
        <w:tblLook w:val="04A0" w:firstRow="1" w:lastRow="0" w:firstColumn="1" w:lastColumn="0" w:noHBand="0" w:noVBand="1"/>
      </w:tblPr>
      <w:tblGrid>
        <w:gridCol w:w="847"/>
        <w:gridCol w:w="1843"/>
        <w:gridCol w:w="282"/>
        <w:gridCol w:w="2412"/>
        <w:gridCol w:w="4680"/>
        <w:gridCol w:w="1700"/>
        <w:gridCol w:w="1668"/>
      </w:tblGrid>
      <w:tr w:rsidR="002B46AF" w:rsidRPr="00453E1D" w14:paraId="6759DC11" w14:textId="77777777" w:rsidTr="00F60F5E">
        <w:trPr>
          <w:cnfStyle w:val="100000000000" w:firstRow="1" w:lastRow="0" w:firstColumn="0" w:lastColumn="0" w:oddVBand="0" w:evenVBand="0" w:oddHBand="0" w:evenHBand="0" w:firstRowFirstColumn="0" w:firstRowLastColumn="0" w:lastRowFirstColumn="0" w:lastRowLastColumn="0"/>
          <w:trHeight w:val="300"/>
        </w:trPr>
        <w:tc>
          <w:tcPr>
            <w:tcW w:w="315" w:type="pct"/>
            <w:noWrap/>
            <w:hideMark/>
          </w:tcPr>
          <w:p w14:paraId="6F318C9E" w14:textId="77777777" w:rsidR="00453E1D" w:rsidRPr="00453E1D" w:rsidRDefault="00453E1D" w:rsidP="00F717F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Type</w:t>
            </w:r>
          </w:p>
        </w:tc>
        <w:tc>
          <w:tcPr>
            <w:tcW w:w="686" w:type="pct"/>
            <w:noWrap/>
            <w:hideMark/>
          </w:tcPr>
          <w:p w14:paraId="5AEC6BA1" w14:textId="328DC4DB" w:rsidR="00453E1D" w:rsidRPr="00F60F5E" w:rsidRDefault="00453E1D" w:rsidP="00F717F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Administrativ</w:t>
            </w:r>
            <w:r w:rsidR="00F717FF">
              <w:rPr>
                <w:rFonts w:asciiTheme="minorHAnsi" w:eastAsia="Times New Roman" w:hAnsiTheme="minorHAnsi" w:cstheme="minorHAnsi"/>
                <w:b/>
              </w:rPr>
              <w:t>e</w:t>
            </w:r>
            <w:r w:rsidRPr="00453E1D">
              <w:rPr>
                <w:rFonts w:asciiTheme="minorHAnsi" w:eastAsia="Times New Roman" w:hAnsiTheme="minorHAnsi" w:cstheme="minorHAnsi"/>
                <w:b/>
              </w:rPr>
              <w:t xml:space="preserve"> level</w:t>
            </w:r>
          </w:p>
        </w:tc>
        <w:tc>
          <w:tcPr>
            <w:tcW w:w="1003" w:type="pct"/>
            <w:gridSpan w:val="2"/>
            <w:noWrap/>
            <w:hideMark/>
          </w:tcPr>
          <w:p w14:paraId="3AE9DE6C" w14:textId="77777777" w:rsidR="00453E1D" w:rsidRPr="00F60F5E" w:rsidRDefault="00453E1D" w:rsidP="00F717F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Individual or group interviewee</w:t>
            </w:r>
          </w:p>
        </w:tc>
        <w:tc>
          <w:tcPr>
            <w:tcW w:w="1742" w:type="pct"/>
            <w:noWrap/>
            <w:hideMark/>
          </w:tcPr>
          <w:p w14:paraId="3906B465" w14:textId="77777777" w:rsidR="00453E1D" w:rsidRPr="00453E1D" w:rsidRDefault="00453E1D" w:rsidP="00F717F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Individuals per group</w:t>
            </w:r>
          </w:p>
          <w:p w14:paraId="51435464" w14:textId="77777777" w:rsidR="00453E1D" w:rsidRPr="00F60F5E" w:rsidRDefault="00453E1D" w:rsidP="00F717FF">
            <w:pPr>
              <w:keepNext/>
              <w:keepLines/>
              <w:spacing w:after="0" w:line="240" w:lineRule="auto"/>
              <w:jc w:val="center"/>
              <w:rPr>
                <w:rFonts w:asciiTheme="minorHAnsi" w:eastAsia="Times New Roman" w:hAnsiTheme="minorHAnsi" w:cstheme="minorHAnsi"/>
                <w:b/>
              </w:rPr>
            </w:pPr>
            <w:r w:rsidRPr="00F60F5E">
              <w:rPr>
                <w:rFonts w:asciiTheme="minorHAnsi" w:eastAsia="Times New Roman" w:hAnsiTheme="minorHAnsi" w:cstheme="minorHAnsi"/>
                <w:b/>
              </w:rPr>
              <w:t>(A)</w:t>
            </w:r>
          </w:p>
        </w:tc>
        <w:tc>
          <w:tcPr>
            <w:tcW w:w="633" w:type="pct"/>
          </w:tcPr>
          <w:p w14:paraId="1F096808" w14:textId="77777777" w:rsidR="00453E1D" w:rsidRPr="00453E1D" w:rsidRDefault="00453E1D" w:rsidP="00F717F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Target areas</w:t>
            </w:r>
          </w:p>
          <w:p w14:paraId="46E8BD5E" w14:textId="77777777" w:rsidR="00453E1D" w:rsidRPr="00453E1D" w:rsidRDefault="00453E1D" w:rsidP="00F717FF">
            <w:pPr>
              <w:keepNext/>
              <w:keepLines/>
              <w:spacing w:after="0" w:line="240" w:lineRule="auto"/>
              <w:jc w:val="center"/>
              <w:rPr>
                <w:rFonts w:asciiTheme="minorHAnsi" w:eastAsia="Times New Roman" w:hAnsiTheme="minorHAnsi" w:cstheme="minorHAnsi"/>
                <w:b/>
              </w:rPr>
            </w:pPr>
            <w:r w:rsidRPr="00F60F5E">
              <w:rPr>
                <w:rFonts w:asciiTheme="minorHAnsi" w:eastAsia="Times New Roman" w:hAnsiTheme="minorHAnsi" w:cstheme="minorHAnsi"/>
                <w:b/>
              </w:rPr>
              <w:t>(B)</w:t>
            </w:r>
          </w:p>
        </w:tc>
        <w:tc>
          <w:tcPr>
            <w:tcW w:w="621" w:type="pct"/>
            <w:noWrap/>
            <w:hideMark/>
          </w:tcPr>
          <w:p w14:paraId="69B59D68" w14:textId="77777777" w:rsidR="00453E1D" w:rsidRPr="00453E1D" w:rsidRDefault="00453E1D" w:rsidP="00F717F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Total</w:t>
            </w:r>
          </w:p>
          <w:p w14:paraId="77648BF3" w14:textId="77777777" w:rsidR="00453E1D" w:rsidRPr="00F60F5E" w:rsidRDefault="00453E1D" w:rsidP="00F717FF">
            <w:pPr>
              <w:keepNext/>
              <w:keepLines/>
              <w:spacing w:after="0" w:line="240" w:lineRule="auto"/>
              <w:jc w:val="center"/>
              <w:rPr>
                <w:rFonts w:asciiTheme="minorHAnsi" w:eastAsia="Times New Roman" w:hAnsiTheme="minorHAnsi" w:cstheme="minorHAnsi"/>
                <w:b/>
              </w:rPr>
            </w:pPr>
            <w:r w:rsidRPr="00F60F5E">
              <w:rPr>
                <w:rFonts w:asciiTheme="minorHAnsi" w:eastAsia="Times New Roman" w:hAnsiTheme="minorHAnsi" w:cstheme="minorHAnsi"/>
                <w:b/>
              </w:rPr>
              <w:t>(AxB)</w:t>
            </w:r>
          </w:p>
        </w:tc>
      </w:tr>
      <w:tr w:rsidR="002B46AF" w:rsidRPr="00453E1D" w14:paraId="71B5F12A" w14:textId="77777777" w:rsidTr="00F60F5E">
        <w:trPr>
          <w:trHeight w:val="300"/>
        </w:trPr>
        <w:tc>
          <w:tcPr>
            <w:tcW w:w="315" w:type="pct"/>
            <w:noWrap/>
            <w:hideMark/>
          </w:tcPr>
          <w:p w14:paraId="7D5C5C8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791" w:type="pct"/>
            <w:gridSpan w:val="2"/>
            <w:noWrap/>
          </w:tcPr>
          <w:p w14:paraId="5B55A305"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Province</w:t>
            </w:r>
          </w:p>
        </w:tc>
        <w:tc>
          <w:tcPr>
            <w:tcW w:w="898" w:type="pct"/>
            <w:noWrap/>
          </w:tcPr>
          <w:p w14:paraId="7F5BCEDB"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TWG Agriculture, Rural Development</w:t>
            </w:r>
          </w:p>
        </w:tc>
        <w:tc>
          <w:tcPr>
            <w:tcW w:w="1742" w:type="pct"/>
            <w:noWrap/>
          </w:tcPr>
          <w:p w14:paraId="001B91D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3 (health/nutrition; sanitation/rural development, education)</w:t>
            </w:r>
          </w:p>
        </w:tc>
        <w:tc>
          <w:tcPr>
            <w:tcW w:w="633" w:type="pct"/>
          </w:tcPr>
          <w:p w14:paraId="3CB57B8E"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3</w:t>
            </w:r>
          </w:p>
        </w:tc>
        <w:tc>
          <w:tcPr>
            <w:tcW w:w="621" w:type="pct"/>
            <w:noWrap/>
          </w:tcPr>
          <w:p w14:paraId="1951C9C3"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9</w:t>
            </w:r>
          </w:p>
        </w:tc>
      </w:tr>
      <w:tr w:rsidR="002B46AF" w:rsidRPr="00453E1D" w14:paraId="65567592" w14:textId="77777777" w:rsidTr="00F60F5E">
        <w:trPr>
          <w:trHeight w:val="300"/>
        </w:trPr>
        <w:tc>
          <w:tcPr>
            <w:tcW w:w="315" w:type="pct"/>
            <w:noWrap/>
            <w:hideMark/>
          </w:tcPr>
          <w:p w14:paraId="6BF1C25B"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791" w:type="pct"/>
            <w:gridSpan w:val="2"/>
            <w:noWrap/>
          </w:tcPr>
          <w:p w14:paraId="34B9FEB1"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Province</w:t>
            </w:r>
          </w:p>
        </w:tc>
        <w:tc>
          <w:tcPr>
            <w:tcW w:w="898" w:type="pct"/>
            <w:noWrap/>
          </w:tcPr>
          <w:p w14:paraId="5E6C99DA"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 xml:space="preserve">PCCWC </w:t>
            </w:r>
          </w:p>
        </w:tc>
        <w:tc>
          <w:tcPr>
            <w:tcW w:w="1742" w:type="pct"/>
            <w:noWrap/>
          </w:tcPr>
          <w:p w14:paraId="075719F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2 (MoI and MoWA representatives)</w:t>
            </w:r>
          </w:p>
        </w:tc>
        <w:tc>
          <w:tcPr>
            <w:tcW w:w="633" w:type="pct"/>
          </w:tcPr>
          <w:p w14:paraId="338BBD12"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3</w:t>
            </w:r>
          </w:p>
        </w:tc>
        <w:tc>
          <w:tcPr>
            <w:tcW w:w="621" w:type="pct"/>
            <w:noWrap/>
          </w:tcPr>
          <w:p w14:paraId="12E1390D"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6</w:t>
            </w:r>
          </w:p>
        </w:tc>
      </w:tr>
      <w:tr w:rsidR="002B46AF" w:rsidRPr="00453E1D" w14:paraId="4A3DEA43" w14:textId="77777777" w:rsidTr="00F60F5E">
        <w:trPr>
          <w:trHeight w:val="300"/>
        </w:trPr>
        <w:tc>
          <w:tcPr>
            <w:tcW w:w="315" w:type="pct"/>
            <w:noWrap/>
            <w:hideMark/>
          </w:tcPr>
          <w:p w14:paraId="40E957AD"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791" w:type="pct"/>
            <w:gridSpan w:val="2"/>
            <w:noWrap/>
          </w:tcPr>
          <w:p w14:paraId="52D5686E"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District</w:t>
            </w:r>
          </w:p>
        </w:tc>
        <w:tc>
          <w:tcPr>
            <w:tcW w:w="898" w:type="pct"/>
            <w:noWrap/>
          </w:tcPr>
          <w:p w14:paraId="601422F8"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DoE (Education)</w:t>
            </w:r>
          </w:p>
        </w:tc>
        <w:tc>
          <w:tcPr>
            <w:tcW w:w="1742" w:type="pct"/>
            <w:noWrap/>
          </w:tcPr>
          <w:p w14:paraId="7F8E6A38"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633" w:type="pct"/>
          </w:tcPr>
          <w:p w14:paraId="158DD64A"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621" w:type="pct"/>
            <w:noWrap/>
          </w:tcPr>
          <w:p w14:paraId="7D6296BE"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2B46AF" w:rsidRPr="00453E1D" w14:paraId="372E500E" w14:textId="77777777" w:rsidTr="00F60F5E">
        <w:trPr>
          <w:trHeight w:val="300"/>
        </w:trPr>
        <w:tc>
          <w:tcPr>
            <w:tcW w:w="315" w:type="pct"/>
            <w:noWrap/>
            <w:hideMark/>
          </w:tcPr>
          <w:p w14:paraId="4450F444"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791" w:type="pct"/>
            <w:gridSpan w:val="2"/>
            <w:noWrap/>
          </w:tcPr>
          <w:p w14:paraId="70B7AC11"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District</w:t>
            </w:r>
          </w:p>
        </w:tc>
        <w:tc>
          <w:tcPr>
            <w:tcW w:w="898" w:type="pct"/>
            <w:noWrap/>
          </w:tcPr>
          <w:p w14:paraId="5151006F"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OD (Health)</w:t>
            </w:r>
          </w:p>
        </w:tc>
        <w:tc>
          <w:tcPr>
            <w:tcW w:w="1742" w:type="pct"/>
            <w:noWrap/>
          </w:tcPr>
          <w:p w14:paraId="2B8A90B2"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633" w:type="pct"/>
          </w:tcPr>
          <w:p w14:paraId="7DDDC57E"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3</w:t>
            </w:r>
          </w:p>
        </w:tc>
        <w:tc>
          <w:tcPr>
            <w:tcW w:w="621" w:type="pct"/>
            <w:noWrap/>
          </w:tcPr>
          <w:p w14:paraId="3FEE61E4"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3*</w:t>
            </w:r>
          </w:p>
        </w:tc>
      </w:tr>
      <w:tr w:rsidR="002B46AF" w:rsidRPr="00453E1D" w14:paraId="2B4106AC" w14:textId="77777777" w:rsidTr="00F60F5E">
        <w:trPr>
          <w:trHeight w:val="300"/>
        </w:trPr>
        <w:tc>
          <w:tcPr>
            <w:tcW w:w="315" w:type="pct"/>
            <w:noWrap/>
            <w:hideMark/>
          </w:tcPr>
          <w:p w14:paraId="06C1F5F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791" w:type="pct"/>
            <w:gridSpan w:val="2"/>
            <w:noWrap/>
          </w:tcPr>
          <w:p w14:paraId="5A05C624"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District</w:t>
            </w:r>
          </w:p>
        </w:tc>
        <w:tc>
          <w:tcPr>
            <w:tcW w:w="898" w:type="pct"/>
            <w:noWrap/>
          </w:tcPr>
          <w:p w14:paraId="2A8F42DF"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DCCWC</w:t>
            </w:r>
          </w:p>
        </w:tc>
        <w:tc>
          <w:tcPr>
            <w:tcW w:w="1742" w:type="pct"/>
            <w:noWrap/>
          </w:tcPr>
          <w:p w14:paraId="55053F26"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2 (MoI and MoWA representatives)</w:t>
            </w:r>
          </w:p>
        </w:tc>
        <w:tc>
          <w:tcPr>
            <w:tcW w:w="633" w:type="pct"/>
          </w:tcPr>
          <w:p w14:paraId="4554825A"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621" w:type="pct"/>
            <w:noWrap/>
          </w:tcPr>
          <w:p w14:paraId="56197F99" w14:textId="77777777" w:rsidR="00453E1D" w:rsidRPr="00453E1D" w:rsidRDefault="00453E1D" w:rsidP="00ED7A60">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10</w:t>
            </w:r>
          </w:p>
        </w:tc>
      </w:tr>
      <w:tr w:rsidR="00453E1D" w:rsidRPr="00453E1D" w14:paraId="75080EB8" w14:textId="77777777" w:rsidTr="00F60F5E">
        <w:trPr>
          <w:trHeight w:val="300"/>
        </w:trPr>
        <w:tc>
          <w:tcPr>
            <w:tcW w:w="3746" w:type="pct"/>
            <w:gridSpan w:val="5"/>
            <w:noWrap/>
          </w:tcPr>
          <w:p w14:paraId="78A9B226" w14:textId="77777777" w:rsidR="00453E1D" w:rsidRPr="00453E1D" w:rsidRDefault="00453E1D" w:rsidP="005D4F2F">
            <w:pPr>
              <w:keepNext/>
              <w:keepLines/>
              <w:spacing w:after="0" w:line="240" w:lineRule="auto"/>
              <w:rPr>
                <w:rFonts w:asciiTheme="minorHAnsi" w:eastAsia="Times New Roman" w:hAnsiTheme="minorHAnsi" w:cstheme="minorHAnsi"/>
                <w:b/>
                <w:bCs/>
                <w:color w:val="000000"/>
              </w:rPr>
            </w:pPr>
          </w:p>
        </w:tc>
        <w:tc>
          <w:tcPr>
            <w:tcW w:w="633" w:type="pct"/>
          </w:tcPr>
          <w:p w14:paraId="21244874" w14:textId="77777777" w:rsidR="00453E1D" w:rsidRPr="00453E1D" w:rsidRDefault="00453E1D" w:rsidP="00ED7A60">
            <w:pPr>
              <w:keepNext/>
              <w:keepLines/>
              <w:spacing w:after="0" w:line="240" w:lineRule="auto"/>
              <w:jc w:val="center"/>
              <w:rPr>
                <w:rFonts w:asciiTheme="minorHAnsi" w:eastAsia="Times New Roman" w:hAnsiTheme="minorHAnsi" w:cstheme="minorHAnsi"/>
                <w:b/>
                <w:bCs/>
                <w:color w:val="000000"/>
              </w:rPr>
            </w:pPr>
          </w:p>
        </w:tc>
        <w:tc>
          <w:tcPr>
            <w:tcW w:w="621" w:type="pct"/>
            <w:noWrap/>
            <w:hideMark/>
          </w:tcPr>
          <w:p w14:paraId="07FC4C4E" w14:textId="77777777" w:rsidR="00453E1D" w:rsidRPr="00453E1D" w:rsidRDefault="00453E1D" w:rsidP="00ED7A60">
            <w:pPr>
              <w:keepNext/>
              <w:keepLines/>
              <w:spacing w:after="0" w:line="240" w:lineRule="auto"/>
              <w:jc w:val="center"/>
              <w:rPr>
                <w:rFonts w:asciiTheme="minorHAnsi" w:eastAsia="Times New Roman" w:hAnsiTheme="minorHAnsi" w:cstheme="minorHAnsi"/>
                <w:b/>
                <w:bCs/>
                <w:color w:val="000000"/>
              </w:rPr>
            </w:pPr>
            <w:r w:rsidRPr="00453E1D">
              <w:rPr>
                <w:rFonts w:asciiTheme="minorHAnsi" w:eastAsia="Times New Roman" w:hAnsiTheme="minorHAnsi" w:cstheme="minorHAnsi"/>
                <w:b/>
                <w:bCs/>
                <w:color w:val="000000"/>
              </w:rPr>
              <w:t>33</w:t>
            </w:r>
          </w:p>
        </w:tc>
      </w:tr>
    </w:tbl>
    <w:p w14:paraId="78D9199F" w14:textId="1B86A465" w:rsidR="00EB09A8" w:rsidRPr="00ED7A60" w:rsidRDefault="00453E1D" w:rsidP="00ED7A60">
      <w:pPr>
        <w:pStyle w:val="BodyText"/>
      </w:pPr>
      <w:r w:rsidRPr="00453E1D">
        <w:rPr>
          <w:rFonts w:asciiTheme="minorHAnsi" w:hAnsiTheme="minorHAnsi" w:cstheme="minorHAnsi"/>
        </w:rPr>
        <w:t xml:space="preserve">*Operational districts (OD) do not always overlap with administrative districts and can be </w:t>
      </w:r>
      <w:r w:rsidR="00EB09A8">
        <w:rPr>
          <w:rFonts w:asciiTheme="minorHAnsi" w:hAnsiTheme="minorHAnsi" w:cstheme="minorHAnsi"/>
        </w:rPr>
        <w:t>less than</w:t>
      </w:r>
      <w:r w:rsidRPr="00453E1D">
        <w:rPr>
          <w:rFonts w:asciiTheme="minorHAnsi" w:hAnsiTheme="minorHAnsi" w:cstheme="minorHAnsi"/>
        </w:rPr>
        <w:t xml:space="preserve"> </w:t>
      </w:r>
      <w:r w:rsidR="00EB09A8">
        <w:rPr>
          <w:rFonts w:asciiTheme="minorHAnsi" w:hAnsiTheme="minorHAnsi" w:cstheme="minorHAnsi"/>
        </w:rPr>
        <w:t>five</w:t>
      </w:r>
      <w:r w:rsidRPr="00453E1D">
        <w:rPr>
          <w:rFonts w:asciiTheme="minorHAnsi" w:hAnsiTheme="minorHAnsi" w:cstheme="minorHAnsi"/>
        </w:rPr>
        <w:t>.</w:t>
      </w:r>
    </w:p>
    <w:p w14:paraId="07F4F2E3" w14:textId="77777777" w:rsidR="00453E1D" w:rsidRDefault="00453E1D" w:rsidP="00ED7A60">
      <w:pPr>
        <w:keepNext/>
        <w:keepLines/>
        <w:spacing w:before="260" w:after="260" w:line="240" w:lineRule="auto"/>
        <w:rPr>
          <w:rFonts w:asciiTheme="minorHAnsi" w:hAnsiTheme="minorHAnsi" w:cstheme="minorHAnsi"/>
        </w:rPr>
      </w:pPr>
      <w:r w:rsidRPr="00453E1D">
        <w:rPr>
          <w:rFonts w:asciiTheme="minorHAnsi" w:hAnsiTheme="minorHAnsi" w:cstheme="minorHAnsi"/>
        </w:rPr>
        <w:t>BN Consult is responsible for data collection at commune and village levels, as follows:</w:t>
      </w:r>
    </w:p>
    <w:p w14:paraId="7D5C8315" w14:textId="5705EAB3" w:rsidR="00EB09A8" w:rsidRPr="00EB09A8" w:rsidRDefault="00EB09A8" w:rsidP="00ED7A60">
      <w:pPr>
        <w:pStyle w:val="Caption"/>
        <w:ind w:left="0" w:firstLine="0"/>
        <w:outlineLvl w:val="9"/>
        <w:rPr>
          <w:rFonts w:asciiTheme="minorHAnsi" w:hAnsiTheme="minorHAnsi" w:cstheme="minorHAnsi"/>
        </w:rPr>
      </w:pPr>
      <w:bookmarkStart w:id="403" w:name="_Toc5236885"/>
      <w:bookmarkStart w:id="404" w:name="_Toc7481225"/>
      <w:bookmarkStart w:id="405" w:name="_Toc7526950"/>
      <w:r w:rsidRPr="00576D9C">
        <w:rPr>
          <w:rFonts w:asciiTheme="minorHAnsi" w:hAnsiTheme="minorHAnsi" w:cstheme="minorHAnsi"/>
        </w:rPr>
        <w:t xml:space="preserve">Table </w:t>
      </w:r>
      <w:r w:rsidRPr="00576D9C">
        <w:rPr>
          <w:rFonts w:asciiTheme="minorHAnsi" w:hAnsiTheme="minorHAnsi" w:cstheme="minorHAnsi"/>
        </w:rPr>
        <w:fldChar w:fldCharType="begin"/>
      </w:r>
      <w:r w:rsidRPr="00576D9C">
        <w:rPr>
          <w:rFonts w:asciiTheme="minorHAnsi" w:hAnsiTheme="minorHAnsi" w:cstheme="minorHAnsi"/>
        </w:rPr>
        <w:instrText xml:space="preserve"> SEQ Table \* ARABIC </w:instrText>
      </w:r>
      <w:r w:rsidRPr="00576D9C">
        <w:rPr>
          <w:rFonts w:asciiTheme="minorHAnsi" w:hAnsiTheme="minorHAnsi" w:cstheme="minorHAnsi"/>
        </w:rPr>
        <w:fldChar w:fldCharType="separate"/>
      </w:r>
      <w:r w:rsidR="006343E3">
        <w:rPr>
          <w:rFonts w:asciiTheme="minorHAnsi" w:hAnsiTheme="minorHAnsi" w:cstheme="minorHAnsi"/>
          <w:noProof/>
        </w:rPr>
        <w:t>11</w:t>
      </w:r>
      <w:r w:rsidRPr="00576D9C">
        <w:rPr>
          <w:rFonts w:asciiTheme="minorHAnsi" w:hAnsiTheme="minorHAnsi" w:cstheme="minorHAnsi"/>
        </w:rPr>
        <w:fldChar w:fldCharType="end"/>
      </w:r>
      <w:r>
        <w:rPr>
          <w:rFonts w:asciiTheme="minorHAnsi" w:hAnsiTheme="minorHAnsi" w:cstheme="minorHAnsi"/>
        </w:rPr>
        <w:t>.</w:t>
      </w:r>
      <w:r w:rsidRPr="00576D9C">
        <w:rPr>
          <w:rFonts w:asciiTheme="minorHAnsi" w:hAnsiTheme="minorHAnsi" w:cstheme="minorHAnsi"/>
        </w:rPr>
        <w:t xml:space="preserve"> </w:t>
      </w:r>
      <w:r w:rsidRPr="00EB09A8">
        <w:rPr>
          <w:rFonts w:asciiTheme="minorHAnsi" w:hAnsiTheme="minorHAnsi" w:cstheme="minorHAnsi"/>
        </w:rPr>
        <w:t>Commune and village levels: Key Informant interviews, Focus Group Discussions and Case Studies:</w:t>
      </w:r>
      <w:bookmarkEnd w:id="403"/>
      <w:bookmarkEnd w:id="404"/>
      <w:bookmarkEnd w:id="405"/>
    </w:p>
    <w:tbl>
      <w:tblPr>
        <w:tblStyle w:val="OPMBoxstyle4"/>
        <w:tblpPr w:leftFromText="180" w:rightFromText="180" w:vertAnchor="text" w:tblpY="1"/>
        <w:tblOverlap w:val="never"/>
        <w:tblW w:w="5000" w:type="pct"/>
        <w:tblLayout w:type="fixed"/>
        <w:tblLook w:val="04A0" w:firstRow="1" w:lastRow="0" w:firstColumn="1" w:lastColumn="0" w:noHBand="0" w:noVBand="1"/>
      </w:tblPr>
      <w:tblGrid>
        <w:gridCol w:w="822"/>
        <w:gridCol w:w="1819"/>
        <w:gridCol w:w="5963"/>
        <w:gridCol w:w="1509"/>
        <w:gridCol w:w="2111"/>
        <w:gridCol w:w="1208"/>
      </w:tblGrid>
      <w:tr w:rsidR="00F60F5E" w:rsidRPr="00453E1D" w14:paraId="28C2EE1C" w14:textId="77777777" w:rsidTr="00F60F5E">
        <w:trPr>
          <w:cnfStyle w:val="100000000000" w:firstRow="1" w:lastRow="0" w:firstColumn="0" w:lastColumn="0" w:oddVBand="0" w:evenVBand="0" w:oddHBand="0" w:evenHBand="0" w:firstRowFirstColumn="0" w:firstRowLastColumn="0" w:lastRowFirstColumn="0" w:lastRowLastColumn="0"/>
          <w:trHeight w:val="300"/>
        </w:trPr>
        <w:tc>
          <w:tcPr>
            <w:tcW w:w="845" w:type="dxa"/>
            <w:noWrap/>
            <w:hideMark/>
          </w:tcPr>
          <w:p w14:paraId="5B16ABD4" w14:textId="77777777" w:rsidR="00453E1D" w:rsidRPr="00453E1D" w:rsidRDefault="00453E1D" w:rsidP="005D4F2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Type</w:t>
            </w:r>
          </w:p>
        </w:tc>
        <w:tc>
          <w:tcPr>
            <w:tcW w:w="1883" w:type="dxa"/>
            <w:noWrap/>
            <w:hideMark/>
          </w:tcPr>
          <w:p w14:paraId="0FCADB28" w14:textId="77777777" w:rsidR="00453E1D" w:rsidRPr="00453E1D" w:rsidRDefault="00453E1D" w:rsidP="005D4F2F">
            <w:pPr>
              <w:keepNext/>
              <w:keepLines/>
              <w:spacing w:after="0" w:line="240" w:lineRule="auto"/>
              <w:jc w:val="center"/>
              <w:rPr>
                <w:rFonts w:asciiTheme="minorHAnsi" w:eastAsia="Times New Roman" w:hAnsiTheme="minorHAnsi" w:cstheme="minorHAnsi"/>
              </w:rPr>
            </w:pPr>
            <w:r w:rsidRPr="00453E1D">
              <w:rPr>
                <w:rFonts w:asciiTheme="minorHAnsi" w:eastAsia="Times New Roman" w:hAnsiTheme="minorHAnsi" w:cstheme="minorHAnsi"/>
                <w:b/>
              </w:rPr>
              <w:t>Administrative level</w:t>
            </w:r>
          </w:p>
        </w:tc>
        <w:tc>
          <w:tcPr>
            <w:tcW w:w="6195" w:type="dxa"/>
            <w:noWrap/>
            <w:hideMark/>
          </w:tcPr>
          <w:p w14:paraId="744639A9" w14:textId="77777777" w:rsidR="00453E1D" w:rsidRPr="00453E1D" w:rsidRDefault="00453E1D" w:rsidP="005D4F2F">
            <w:pPr>
              <w:keepNext/>
              <w:keepLines/>
              <w:spacing w:after="0" w:line="240" w:lineRule="auto"/>
              <w:jc w:val="center"/>
              <w:rPr>
                <w:rFonts w:asciiTheme="minorHAnsi" w:eastAsia="Times New Roman" w:hAnsiTheme="minorHAnsi" w:cstheme="minorHAnsi"/>
              </w:rPr>
            </w:pPr>
            <w:r w:rsidRPr="00453E1D">
              <w:rPr>
                <w:rFonts w:asciiTheme="minorHAnsi" w:eastAsia="Times New Roman" w:hAnsiTheme="minorHAnsi" w:cstheme="minorHAnsi"/>
                <w:b/>
              </w:rPr>
              <w:t>Individual or group interviewee</w:t>
            </w:r>
          </w:p>
        </w:tc>
        <w:tc>
          <w:tcPr>
            <w:tcW w:w="1561" w:type="dxa"/>
            <w:noWrap/>
            <w:hideMark/>
          </w:tcPr>
          <w:p w14:paraId="451F0813" w14:textId="77777777" w:rsidR="00453E1D" w:rsidRPr="00453E1D" w:rsidRDefault="00453E1D" w:rsidP="00F60F5E">
            <w:pPr>
              <w:keepNext/>
              <w:keepLines/>
              <w:spacing w:after="0" w:line="240" w:lineRule="auto"/>
              <w:jc w:val="right"/>
              <w:rPr>
                <w:rFonts w:asciiTheme="minorHAnsi" w:eastAsia="Times New Roman" w:hAnsiTheme="minorHAnsi" w:cstheme="minorHAnsi"/>
                <w:b/>
              </w:rPr>
            </w:pPr>
            <w:r w:rsidRPr="00453E1D">
              <w:rPr>
                <w:rFonts w:asciiTheme="minorHAnsi" w:eastAsia="Times New Roman" w:hAnsiTheme="minorHAnsi" w:cstheme="minorHAnsi"/>
                <w:b/>
              </w:rPr>
              <w:t>Individuals per group</w:t>
            </w:r>
          </w:p>
          <w:p w14:paraId="52858829" w14:textId="77777777" w:rsidR="00453E1D" w:rsidRPr="00453E1D" w:rsidRDefault="00453E1D" w:rsidP="00F60F5E">
            <w:pPr>
              <w:spacing w:line="240" w:lineRule="auto"/>
              <w:jc w:val="right"/>
              <w:rPr>
                <w:rFonts w:asciiTheme="minorHAnsi" w:hAnsiTheme="minorHAnsi" w:cstheme="minorHAnsi"/>
                <w:b/>
              </w:rPr>
            </w:pPr>
            <w:r w:rsidRPr="00453E1D">
              <w:rPr>
                <w:rFonts w:asciiTheme="minorHAnsi" w:hAnsiTheme="minorHAnsi" w:cstheme="minorHAnsi"/>
                <w:b/>
              </w:rPr>
              <w:t>(A)</w:t>
            </w:r>
          </w:p>
        </w:tc>
        <w:tc>
          <w:tcPr>
            <w:tcW w:w="2187" w:type="dxa"/>
          </w:tcPr>
          <w:p w14:paraId="67C55CC4" w14:textId="77777777" w:rsidR="00453E1D" w:rsidRPr="00453E1D" w:rsidRDefault="00453E1D" w:rsidP="005D4F2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Target areas</w:t>
            </w:r>
          </w:p>
          <w:p w14:paraId="1984BD2C" w14:textId="77777777" w:rsidR="00453E1D" w:rsidRPr="00453E1D" w:rsidRDefault="00453E1D" w:rsidP="005D4F2F">
            <w:pPr>
              <w:spacing w:line="240" w:lineRule="auto"/>
              <w:jc w:val="center"/>
              <w:rPr>
                <w:rFonts w:asciiTheme="minorHAnsi" w:hAnsiTheme="minorHAnsi" w:cstheme="minorHAnsi"/>
                <w:b/>
              </w:rPr>
            </w:pPr>
            <w:r w:rsidRPr="00453E1D">
              <w:rPr>
                <w:rFonts w:asciiTheme="minorHAnsi" w:hAnsiTheme="minorHAnsi" w:cstheme="minorHAnsi"/>
                <w:b/>
              </w:rPr>
              <w:t>(B)</w:t>
            </w:r>
          </w:p>
        </w:tc>
        <w:tc>
          <w:tcPr>
            <w:tcW w:w="1247" w:type="dxa"/>
            <w:noWrap/>
            <w:hideMark/>
          </w:tcPr>
          <w:p w14:paraId="1459FF07" w14:textId="77777777" w:rsidR="00453E1D" w:rsidRPr="00453E1D" w:rsidRDefault="00453E1D" w:rsidP="005D4F2F">
            <w:pPr>
              <w:keepNext/>
              <w:keepLines/>
              <w:spacing w:after="0" w:line="240" w:lineRule="auto"/>
              <w:jc w:val="center"/>
              <w:rPr>
                <w:rFonts w:asciiTheme="minorHAnsi" w:eastAsia="Times New Roman" w:hAnsiTheme="minorHAnsi" w:cstheme="minorHAnsi"/>
                <w:b/>
              </w:rPr>
            </w:pPr>
            <w:r w:rsidRPr="00453E1D">
              <w:rPr>
                <w:rFonts w:asciiTheme="minorHAnsi" w:eastAsia="Times New Roman" w:hAnsiTheme="minorHAnsi" w:cstheme="minorHAnsi"/>
                <w:b/>
              </w:rPr>
              <w:t>Total</w:t>
            </w:r>
          </w:p>
          <w:p w14:paraId="5B99724D" w14:textId="77777777" w:rsidR="00453E1D" w:rsidRPr="00453E1D" w:rsidRDefault="00453E1D" w:rsidP="005D4F2F">
            <w:pPr>
              <w:spacing w:line="240" w:lineRule="auto"/>
              <w:jc w:val="center"/>
              <w:rPr>
                <w:rFonts w:asciiTheme="minorHAnsi" w:hAnsiTheme="minorHAnsi" w:cstheme="minorHAnsi"/>
                <w:b/>
              </w:rPr>
            </w:pPr>
            <w:r w:rsidRPr="00453E1D">
              <w:rPr>
                <w:rFonts w:asciiTheme="minorHAnsi" w:hAnsiTheme="minorHAnsi" w:cstheme="minorHAnsi"/>
                <w:b/>
              </w:rPr>
              <w:t>(AxB)</w:t>
            </w:r>
          </w:p>
        </w:tc>
      </w:tr>
      <w:tr w:rsidR="00453E1D" w:rsidRPr="00453E1D" w14:paraId="6F76FC0F" w14:textId="77777777" w:rsidTr="00F60F5E">
        <w:trPr>
          <w:trHeight w:val="300"/>
        </w:trPr>
        <w:tc>
          <w:tcPr>
            <w:tcW w:w="1247" w:type="dxa"/>
            <w:gridSpan w:val="6"/>
          </w:tcPr>
          <w:p w14:paraId="59355E7E" w14:textId="77777777" w:rsidR="00453E1D" w:rsidRPr="00453E1D" w:rsidRDefault="00453E1D" w:rsidP="005D4F2F">
            <w:pPr>
              <w:keepNext/>
              <w:keepLines/>
              <w:spacing w:after="0" w:line="240" w:lineRule="auto"/>
              <w:jc w:val="center"/>
              <w:rPr>
                <w:rFonts w:asciiTheme="minorHAnsi" w:eastAsia="Times New Roman" w:hAnsiTheme="minorHAnsi" w:cstheme="minorHAnsi"/>
                <w:b/>
                <w:color w:val="000000"/>
              </w:rPr>
            </w:pPr>
            <w:r w:rsidRPr="00453E1D">
              <w:rPr>
                <w:rFonts w:asciiTheme="minorHAnsi" w:eastAsia="Times New Roman" w:hAnsiTheme="minorHAnsi" w:cstheme="minorHAnsi"/>
                <w:b/>
                <w:color w:val="000000"/>
              </w:rPr>
              <w:t>Key Informant Interviews</w:t>
            </w:r>
          </w:p>
        </w:tc>
      </w:tr>
      <w:tr w:rsidR="00F60F5E" w:rsidRPr="00453E1D" w14:paraId="6AD3D70B" w14:textId="77777777" w:rsidTr="00F60F5E">
        <w:trPr>
          <w:trHeight w:val="300"/>
        </w:trPr>
        <w:tc>
          <w:tcPr>
            <w:tcW w:w="845" w:type="dxa"/>
            <w:noWrap/>
            <w:hideMark/>
          </w:tcPr>
          <w:p w14:paraId="42B0C80E"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1883" w:type="dxa"/>
            <w:noWrap/>
            <w:hideMark/>
          </w:tcPr>
          <w:p w14:paraId="12F79DA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Commune</w:t>
            </w:r>
          </w:p>
        </w:tc>
        <w:tc>
          <w:tcPr>
            <w:tcW w:w="6195" w:type="dxa"/>
            <w:noWrap/>
            <w:hideMark/>
          </w:tcPr>
          <w:p w14:paraId="4066C31D"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Head of commune</w:t>
            </w:r>
          </w:p>
        </w:tc>
        <w:tc>
          <w:tcPr>
            <w:tcW w:w="1561" w:type="dxa"/>
            <w:noWrap/>
            <w:hideMark/>
          </w:tcPr>
          <w:p w14:paraId="41580E05"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6A1EB187"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368D6E79"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327B1480" w14:textId="77777777" w:rsidTr="00F60F5E">
        <w:trPr>
          <w:trHeight w:val="300"/>
        </w:trPr>
        <w:tc>
          <w:tcPr>
            <w:tcW w:w="845" w:type="dxa"/>
            <w:noWrap/>
            <w:hideMark/>
          </w:tcPr>
          <w:p w14:paraId="5BEDBEF3"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1883" w:type="dxa"/>
            <w:noWrap/>
            <w:hideMark/>
          </w:tcPr>
          <w:p w14:paraId="4AC3572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Commune</w:t>
            </w:r>
          </w:p>
        </w:tc>
        <w:tc>
          <w:tcPr>
            <w:tcW w:w="6195" w:type="dxa"/>
            <w:noWrap/>
            <w:hideMark/>
          </w:tcPr>
          <w:p w14:paraId="42F35C11"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 xml:space="preserve">CWC (commune councillor) </w:t>
            </w:r>
          </w:p>
        </w:tc>
        <w:tc>
          <w:tcPr>
            <w:tcW w:w="1561" w:type="dxa"/>
            <w:noWrap/>
            <w:hideMark/>
          </w:tcPr>
          <w:p w14:paraId="0D1FDD6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1A7DA17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60A84565"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47E9F35B" w14:textId="77777777" w:rsidTr="00F60F5E">
        <w:trPr>
          <w:trHeight w:val="300"/>
        </w:trPr>
        <w:tc>
          <w:tcPr>
            <w:tcW w:w="845" w:type="dxa"/>
            <w:noWrap/>
            <w:hideMark/>
          </w:tcPr>
          <w:p w14:paraId="36CE400D"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1883" w:type="dxa"/>
            <w:noWrap/>
            <w:hideMark/>
          </w:tcPr>
          <w:p w14:paraId="217C0C7D"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Commune</w:t>
            </w:r>
          </w:p>
        </w:tc>
        <w:tc>
          <w:tcPr>
            <w:tcW w:w="6195" w:type="dxa"/>
            <w:noWrap/>
            <w:hideMark/>
          </w:tcPr>
          <w:p w14:paraId="2EF7E21D"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Head of Health Centre</w:t>
            </w:r>
          </w:p>
        </w:tc>
        <w:tc>
          <w:tcPr>
            <w:tcW w:w="1561" w:type="dxa"/>
            <w:noWrap/>
            <w:hideMark/>
          </w:tcPr>
          <w:p w14:paraId="76AA500B"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7ECDAA35"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3307A8F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12DD319B" w14:textId="77777777" w:rsidTr="00F60F5E">
        <w:trPr>
          <w:trHeight w:val="300"/>
        </w:trPr>
        <w:tc>
          <w:tcPr>
            <w:tcW w:w="845" w:type="dxa"/>
            <w:noWrap/>
            <w:hideMark/>
          </w:tcPr>
          <w:p w14:paraId="7529CBE9"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1883" w:type="dxa"/>
            <w:noWrap/>
            <w:hideMark/>
          </w:tcPr>
          <w:p w14:paraId="5F80B263"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Commune</w:t>
            </w:r>
          </w:p>
        </w:tc>
        <w:tc>
          <w:tcPr>
            <w:tcW w:w="6195" w:type="dxa"/>
            <w:noWrap/>
            <w:hideMark/>
          </w:tcPr>
          <w:p w14:paraId="67486CD5"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Formal preschool director (at primary school)</w:t>
            </w:r>
          </w:p>
        </w:tc>
        <w:tc>
          <w:tcPr>
            <w:tcW w:w="1561" w:type="dxa"/>
            <w:noWrap/>
            <w:hideMark/>
          </w:tcPr>
          <w:p w14:paraId="608424A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487F35D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53418020"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75A8071D" w14:textId="77777777" w:rsidTr="00F60F5E">
        <w:trPr>
          <w:trHeight w:val="300"/>
        </w:trPr>
        <w:tc>
          <w:tcPr>
            <w:tcW w:w="845" w:type="dxa"/>
            <w:noWrap/>
            <w:hideMark/>
          </w:tcPr>
          <w:p w14:paraId="4AC4C2F4"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lastRenderedPageBreak/>
              <w:t>KII</w:t>
            </w:r>
          </w:p>
        </w:tc>
        <w:tc>
          <w:tcPr>
            <w:tcW w:w="1883" w:type="dxa"/>
            <w:noWrap/>
            <w:hideMark/>
          </w:tcPr>
          <w:p w14:paraId="7977D49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Commune</w:t>
            </w:r>
          </w:p>
        </w:tc>
        <w:tc>
          <w:tcPr>
            <w:tcW w:w="6195" w:type="dxa"/>
            <w:noWrap/>
            <w:hideMark/>
          </w:tcPr>
          <w:p w14:paraId="0523AFC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Operating NGO worker (ensure sectoral variety across selection)</w:t>
            </w:r>
          </w:p>
        </w:tc>
        <w:tc>
          <w:tcPr>
            <w:tcW w:w="1561" w:type="dxa"/>
            <w:noWrap/>
            <w:hideMark/>
          </w:tcPr>
          <w:p w14:paraId="451B0FC7" w14:textId="5CB3D38C" w:rsidR="00453E1D" w:rsidRPr="00453E1D" w:rsidRDefault="00DA32BF" w:rsidP="00F60F5E">
            <w:pPr>
              <w:keepNext/>
              <w:keepLines/>
              <w:spacing w:after="0" w:line="240" w:lineRule="auto"/>
              <w:jc w:val="center"/>
              <w:rPr>
                <w:rFonts w:asciiTheme="minorHAnsi" w:eastAsia="Times New Roman" w:hAnsiTheme="minorHAnsi" w:cstheme="minorHAnsi"/>
                <w:color w:val="000000"/>
              </w:rPr>
            </w:pPr>
            <w:r>
              <w:rPr>
                <w:rFonts w:asciiTheme="minorHAnsi" w:eastAsia="Times New Roman" w:hAnsiTheme="minorHAnsi" w:cstheme="minorHAnsi"/>
                <w:color w:val="000000"/>
              </w:rPr>
              <w:t>1</w:t>
            </w:r>
          </w:p>
        </w:tc>
        <w:tc>
          <w:tcPr>
            <w:tcW w:w="1247" w:type="dxa"/>
          </w:tcPr>
          <w:p w14:paraId="3A391EC2" w14:textId="73959515" w:rsidR="00453E1D" w:rsidRPr="00453E1D" w:rsidDel="00BD3CDA" w:rsidRDefault="00DA32BF" w:rsidP="00F60F5E">
            <w:pPr>
              <w:keepNext/>
              <w:keepLines/>
              <w:spacing w:after="0" w:line="240" w:lineRule="auto"/>
              <w:jc w:val="center"/>
              <w:rPr>
                <w:rFonts w:asciiTheme="minorHAnsi" w:eastAsia="Times New Roman" w:hAnsiTheme="minorHAnsi" w:cstheme="minorHAnsi"/>
                <w:color w:val="000000"/>
              </w:rPr>
            </w:pPr>
            <w:r>
              <w:rPr>
                <w:rFonts w:asciiTheme="minorHAnsi" w:eastAsia="Times New Roman" w:hAnsiTheme="minorHAnsi" w:cstheme="minorHAnsi"/>
                <w:color w:val="000000"/>
              </w:rPr>
              <w:t>5</w:t>
            </w:r>
          </w:p>
        </w:tc>
        <w:tc>
          <w:tcPr>
            <w:tcW w:w="1247" w:type="dxa"/>
            <w:noWrap/>
            <w:hideMark/>
          </w:tcPr>
          <w:p w14:paraId="3C5DCDAC"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5D8FFCCE" w14:textId="77777777" w:rsidTr="00F60F5E">
        <w:trPr>
          <w:trHeight w:val="300"/>
        </w:trPr>
        <w:tc>
          <w:tcPr>
            <w:tcW w:w="845" w:type="dxa"/>
            <w:noWrap/>
            <w:hideMark/>
          </w:tcPr>
          <w:p w14:paraId="4A25D64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1883" w:type="dxa"/>
            <w:noWrap/>
            <w:hideMark/>
          </w:tcPr>
          <w:p w14:paraId="289932B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183A50D3"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 head</w:t>
            </w:r>
          </w:p>
        </w:tc>
        <w:tc>
          <w:tcPr>
            <w:tcW w:w="1561" w:type="dxa"/>
            <w:noWrap/>
            <w:hideMark/>
          </w:tcPr>
          <w:p w14:paraId="103B5BB0"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503928C8" w14:textId="77777777" w:rsidR="00453E1D" w:rsidRPr="00453E1D" w:rsidDel="00BD3CDA"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3BDE6330"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6F08CA9F" w14:textId="77777777" w:rsidTr="00F60F5E">
        <w:trPr>
          <w:trHeight w:val="342"/>
        </w:trPr>
        <w:tc>
          <w:tcPr>
            <w:tcW w:w="845" w:type="dxa"/>
            <w:noWrap/>
            <w:hideMark/>
          </w:tcPr>
          <w:p w14:paraId="77E258E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KII</w:t>
            </w:r>
          </w:p>
        </w:tc>
        <w:tc>
          <w:tcPr>
            <w:tcW w:w="1883" w:type="dxa"/>
            <w:noWrap/>
            <w:hideMark/>
          </w:tcPr>
          <w:p w14:paraId="41798F9A"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6F86E02F"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 Health Volunteer</w:t>
            </w:r>
          </w:p>
        </w:tc>
        <w:tc>
          <w:tcPr>
            <w:tcW w:w="1561" w:type="dxa"/>
            <w:noWrap/>
            <w:hideMark/>
          </w:tcPr>
          <w:p w14:paraId="245351BA"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2B7320B7"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7ABAE5A4"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38A3C857" w14:textId="77777777" w:rsidTr="00F60F5E">
        <w:trPr>
          <w:trHeight w:val="300"/>
        </w:trPr>
        <w:tc>
          <w:tcPr>
            <w:tcW w:w="845" w:type="dxa"/>
            <w:noWrap/>
            <w:hideMark/>
          </w:tcPr>
          <w:p w14:paraId="3F523451" w14:textId="77777777" w:rsidR="00453E1D" w:rsidRPr="00453E1D" w:rsidRDefault="00453E1D" w:rsidP="005D4F2F">
            <w:pPr>
              <w:keepNext/>
              <w:keepLines/>
              <w:spacing w:after="0" w:line="240" w:lineRule="auto"/>
              <w:rPr>
                <w:rFonts w:asciiTheme="minorHAnsi" w:eastAsia="Times New Roman" w:hAnsiTheme="minorHAnsi" w:cstheme="minorHAnsi"/>
              </w:rPr>
            </w:pPr>
            <w:r w:rsidRPr="00453E1D">
              <w:rPr>
                <w:rFonts w:asciiTheme="minorHAnsi" w:eastAsia="Times New Roman" w:hAnsiTheme="minorHAnsi" w:cstheme="minorHAnsi"/>
              </w:rPr>
              <w:t>KII</w:t>
            </w:r>
          </w:p>
        </w:tc>
        <w:tc>
          <w:tcPr>
            <w:tcW w:w="1883" w:type="dxa"/>
            <w:noWrap/>
            <w:hideMark/>
          </w:tcPr>
          <w:p w14:paraId="4FADD952" w14:textId="77777777" w:rsidR="00453E1D" w:rsidRPr="00453E1D" w:rsidRDefault="00453E1D" w:rsidP="005D4F2F">
            <w:pPr>
              <w:keepNext/>
              <w:keepLines/>
              <w:spacing w:after="0" w:line="240" w:lineRule="auto"/>
              <w:rPr>
                <w:rFonts w:asciiTheme="minorHAnsi" w:eastAsia="Times New Roman" w:hAnsiTheme="minorHAnsi" w:cstheme="minorHAnsi"/>
              </w:rPr>
            </w:pPr>
            <w:r w:rsidRPr="00453E1D">
              <w:rPr>
                <w:rFonts w:asciiTheme="minorHAnsi" w:eastAsia="Times New Roman" w:hAnsiTheme="minorHAnsi" w:cstheme="minorHAnsi"/>
              </w:rPr>
              <w:t>Village</w:t>
            </w:r>
          </w:p>
        </w:tc>
        <w:tc>
          <w:tcPr>
            <w:tcW w:w="6195" w:type="dxa"/>
            <w:noWrap/>
            <w:hideMark/>
          </w:tcPr>
          <w:p w14:paraId="5B770D15" w14:textId="77777777" w:rsidR="00453E1D" w:rsidRPr="00453E1D" w:rsidRDefault="00453E1D" w:rsidP="005D4F2F">
            <w:pPr>
              <w:keepNext/>
              <w:keepLines/>
              <w:spacing w:after="0" w:line="240" w:lineRule="auto"/>
              <w:rPr>
                <w:rFonts w:asciiTheme="minorHAnsi" w:eastAsia="Times New Roman" w:hAnsiTheme="minorHAnsi" w:cstheme="minorHAnsi"/>
              </w:rPr>
            </w:pPr>
            <w:r w:rsidRPr="00453E1D">
              <w:rPr>
                <w:rFonts w:asciiTheme="minorHAnsi" w:eastAsia="Times New Roman" w:hAnsiTheme="minorHAnsi" w:cstheme="minorHAnsi"/>
              </w:rPr>
              <w:t>Core parents (parental education)</w:t>
            </w:r>
          </w:p>
        </w:tc>
        <w:tc>
          <w:tcPr>
            <w:tcW w:w="1561" w:type="dxa"/>
            <w:noWrap/>
            <w:hideMark/>
          </w:tcPr>
          <w:p w14:paraId="013DC6DC" w14:textId="77777777" w:rsidR="00453E1D" w:rsidRPr="00453E1D" w:rsidRDefault="00453E1D" w:rsidP="00F60F5E">
            <w:pPr>
              <w:keepNext/>
              <w:keepLines/>
              <w:spacing w:after="0" w:line="240" w:lineRule="auto"/>
              <w:jc w:val="center"/>
              <w:rPr>
                <w:rFonts w:asciiTheme="minorHAnsi" w:eastAsia="Times New Roman" w:hAnsiTheme="minorHAnsi" w:cstheme="minorHAnsi"/>
              </w:rPr>
            </w:pPr>
            <w:r w:rsidRPr="00453E1D">
              <w:rPr>
                <w:rFonts w:asciiTheme="minorHAnsi" w:eastAsia="Times New Roman" w:hAnsiTheme="minorHAnsi" w:cstheme="minorHAnsi"/>
              </w:rPr>
              <w:t>1</w:t>
            </w:r>
          </w:p>
        </w:tc>
        <w:tc>
          <w:tcPr>
            <w:tcW w:w="2187" w:type="dxa"/>
          </w:tcPr>
          <w:p w14:paraId="3A028C70"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0ED2661B" w14:textId="77777777" w:rsidR="00453E1D" w:rsidRPr="00453E1D" w:rsidRDefault="00453E1D" w:rsidP="00F60F5E">
            <w:pPr>
              <w:keepNext/>
              <w:keepLines/>
              <w:spacing w:after="0" w:line="240" w:lineRule="auto"/>
              <w:jc w:val="center"/>
              <w:rPr>
                <w:rFonts w:asciiTheme="minorHAnsi" w:eastAsia="Times New Roman" w:hAnsiTheme="minorHAnsi" w:cstheme="minorHAnsi"/>
              </w:rPr>
            </w:pPr>
            <w:r w:rsidRPr="00453E1D">
              <w:rPr>
                <w:rFonts w:asciiTheme="minorHAnsi" w:eastAsia="Times New Roman" w:hAnsiTheme="minorHAnsi" w:cstheme="minorHAnsi"/>
                <w:color w:val="000000"/>
              </w:rPr>
              <w:t>5</w:t>
            </w:r>
          </w:p>
        </w:tc>
      </w:tr>
      <w:tr w:rsidR="00F60F5E" w:rsidRPr="00453E1D" w14:paraId="0DCFCDD7" w14:textId="77777777" w:rsidTr="00F60F5E">
        <w:trPr>
          <w:trHeight w:val="300"/>
        </w:trPr>
        <w:tc>
          <w:tcPr>
            <w:tcW w:w="845" w:type="dxa"/>
            <w:noWrap/>
            <w:hideMark/>
          </w:tcPr>
          <w:p w14:paraId="7E4983B9" w14:textId="77777777" w:rsidR="00453E1D" w:rsidRPr="00453E1D" w:rsidRDefault="00453E1D" w:rsidP="005D4F2F">
            <w:pPr>
              <w:keepNext/>
              <w:keepLines/>
              <w:spacing w:after="0" w:line="240" w:lineRule="auto"/>
              <w:rPr>
                <w:rFonts w:asciiTheme="minorHAnsi" w:eastAsia="Times New Roman" w:hAnsiTheme="minorHAnsi" w:cstheme="minorHAnsi"/>
              </w:rPr>
            </w:pPr>
            <w:r w:rsidRPr="00453E1D">
              <w:rPr>
                <w:rFonts w:asciiTheme="minorHAnsi" w:eastAsia="Times New Roman" w:hAnsiTheme="minorHAnsi" w:cstheme="minorHAnsi"/>
              </w:rPr>
              <w:t>KII</w:t>
            </w:r>
          </w:p>
        </w:tc>
        <w:tc>
          <w:tcPr>
            <w:tcW w:w="1883" w:type="dxa"/>
            <w:noWrap/>
            <w:hideMark/>
          </w:tcPr>
          <w:p w14:paraId="654F5368" w14:textId="77777777" w:rsidR="00453E1D" w:rsidRPr="00453E1D" w:rsidRDefault="00453E1D" w:rsidP="005D4F2F">
            <w:pPr>
              <w:keepNext/>
              <w:keepLines/>
              <w:spacing w:after="0" w:line="240" w:lineRule="auto"/>
              <w:rPr>
                <w:rFonts w:asciiTheme="minorHAnsi" w:eastAsia="Times New Roman" w:hAnsiTheme="minorHAnsi" w:cstheme="minorHAnsi"/>
              </w:rPr>
            </w:pPr>
            <w:r w:rsidRPr="00453E1D">
              <w:rPr>
                <w:rFonts w:asciiTheme="minorHAnsi" w:eastAsia="Times New Roman" w:hAnsiTheme="minorHAnsi" w:cstheme="minorHAnsi"/>
              </w:rPr>
              <w:t>Village</w:t>
            </w:r>
          </w:p>
        </w:tc>
        <w:tc>
          <w:tcPr>
            <w:tcW w:w="6195" w:type="dxa"/>
            <w:noWrap/>
            <w:hideMark/>
          </w:tcPr>
          <w:p w14:paraId="2F3F98B8" w14:textId="77777777" w:rsidR="00453E1D" w:rsidRPr="00453E1D" w:rsidRDefault="00453E1D" w:rsidP="005D4F2F">
            <w:pPr>
              <w:keepNext/>
              <w:keepLines/>
              <w:spacing w:after="0" w:line="240" w:lineRule="auto"/>
              <w:rPr>
                <w:rFonts w:asciiTheme="minorHAnsi" w:eastAsia="Times New Roman" w:hAnsiTheme="minorHAnsi" w:cstheme="minorHAnsi"/>
              </w:rPr>
            </w:pPr>
            <w:r w:rsidRPr="00453E1D">
              <w:rPr>
                <w:rFonts w:asciiTheme="minorHAnsi" w:eastAsia="Times New Roman" w:hAnsiTheme="minorHAnsi" w:cstheme="minorHAnsi"/>
              </w:rPr>
              <w:t>Community preschool teacher</w:t>
            </w:r>
          </w:p>
        </w:tc>
        <w:tc>
          <w:tcPr>
            <w:tcW w:w="1561" w:type="dxa"/>
            <w:noWrap/>
            <w:hideMark/>
          </w:tcPr>
          <w:p w14:paraId="35D29FD0" w14:textId="77777777" w:rsidR="00453E1D" w:rsidRPr="00453E1D" w:rsidRDefault="00453E1D" w:rsidP="00F60F5E">
            <w:pPr>
              <w:keepNext/>
              <w:keepLines/>
              <w:spacing w:after="0" w:line="240" w:lineRule="auto"/>
              <w:jc w:val="center"/>
              <w:rPr>
                <w:rFonts w:asciiTheme="minorHAnsi" w:eastAsia="Times New Roman" w:hAnsiTheme="minorHAnsi" w:cstheme="minorHAnsi"/>
              </w:rPr>
            </w:pPr>
            <w:r w:rsidRPr="00453E1D">
              <w:rPr>
                <w:rFonts w:asciiTheme="minorHAnsi" w:eastAsia="Times New Roman" w:hAnsiTheme="minorHAnsi" w:cstheme="minorHAnsi"/>
              </w:rPr>
              <w:t>1</w:t>
            </w:r>
          </w:p>
        </w:tc>
        <w:tc>
          <w:tcPr>
            <w:tcW w:w="2187" w:type="dxa"/>
          </w:tcPr>
          <w:p w14:paraId="6C49C7A6"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657D2A62" w14:textId="77777777" w:rsidR="00453E1D" w:rsidRPr="00453E1D" w:rsidRDefault="00453E1D" w:rsidP="00F60F5E">
            <w:pPr>
              <w:keepNext/>
              <w:keepLines/>
              <w:spacing w:after="0" w:line="240" w:lineRule="auto"/>
              <w:jc w:val="center"/>
              <w:rPr>
                <w:rFonts w:asciiTheme="minorHAnsi" w:eastAsia="Times New Roman" w:hAnsiTheme="minorHAnsi" w:cstheme="minorHAnsi"/>
              </w:rPr>
            </w:pPr>
            <w:r w:rsidRPr="00453E1D">
              <w:rPr>
                <w:rFonts w:asciiTheme="minorHAnsi" w:eastAsia="Times New Roman" w:hAnsiTheme="minorHAnsi" w:cstheme="minorHAnsi"/>
                <w:color w:val="000000"/>
              </w:rPr>
              <w:t>5</w:t>
            </w:r>
          </w:p>
        </w:tc>
      </w:tr>
      <w:tr w:rsidR="00453E1D" w:rsidRPr="00453E1D" w14:paraId="1491A8A2" w14:textId="77777777" w:rsidTr="00F60F5E">
        <w:trPr>
          <w:trHeight w:val="300"/>
        </w:trPr>
        <w:tc>
          <w:tcPr>
            <w:tcW w:w="10484" w:type="dxa"/>
            <w:gridSpan w:val="4"/>
            <w:noWrap/>
          </w:tcPr>
          <w:p w14:paraId="78187B95" w14:textId="77777777" w:rsidR="00453E1D" w:rsidRPr="00453E1D" w:rsidRDefault="00453E1D" w:rsidP="00F717FF">
            <w:pPr>
              <w:keepNext/>
              <w:keepLines/>
              <w:spacing w:after="0" w:line="240" w:lineRule="auto"/>
              <w:jc w:val="center"/>
              <w:rPr>
                <w:rFonts w:asciiTheme="minorHAnsi" w:eastAsia="Times New Roman" w:hAnsiTheme="minorHAnsi" w:cstheme="minorHAnsi"/>
                <w:b/>
                <w:bCs/>
                <w:color w:val="000000"/>
              </w:rPr>
            </w:pPr>
          </w:p>
        </w:tc>
        <w:tc>
          <w:tcPr>
            <w:tcW w:w="2187" w:type="dxa"/>
          </w:tcPr>
          <w:p w14:paraId="5E49F219" w14:textId="77777777" w:rsidR="00453E1D" w:rsidRPr="00453E1D" w:rsidRDefault="00453E1D" w:rsidP="00F60F5E">
            <w:pPr>
              <w:keepNext/>
              <w:keepLines/>
              <w:spacing w:after="0" w:line="240" w:lineRule="auto"/>
              <w:jc w:val="center"/>
              <w:rPr>
                <w:rFonts w:asciiTheme="minorHAnsi" w:eastAsia="Times New Roman" w:hAnsiTheme="minorHAnsi" w:cstheme="minorHAnsi"/>
                <w:b/>
                <w:bCs/>
                <w:color w:val="000000"/>
              </w:rPr>
            </w:pPr>
          </w:p>
        </w:tc>
        <w:tc>
          <w:tcPr>
            <w:tcW w:w="1247" w:type="dxa"/>
            <w:noWrap/>
            <w:hideMark/>
          </w:tcPr>
          <w:p w14:paraId="55D9835F" w14:textId="77777777" w:rsidR="00453E1D" w:rsidRPr="00453E1D" w:rsidRDefault="00453E1D" w:rsidP="00F60F5E">
            <w:pPr>
              <w:keepNext/>
              <w:keepLines/>
              <w:spacing w:after="0" w:line="240" w:lineRule="auto"/>
              <w:jc w:val="center"/>
              <w:rPr>
                <w:rFonts w:asciiTheme="minorHAnsi" w:eastAsia="Times New Roman" w:hAnsiTheme="minorHAnsi" w:cstheme="minorHAnsi"/>
                <w:b/>
                <w:bCs/>
                <w:color w:val="000000"/>
              </w:rPr>
            </w:pPr>
            <w:r w:rsidRPr="00453E1D">
              <w:rPr>
                <w:rFonts w:asciiTheme="minorHAnsi" w:eastAsia="Times New Roman" w:hAnsiTheme="minorHAnsi" w:cstheme="minorHAnsi"/>
                <w:b/>
                <w:bCs/>
                <w:color w:val="000000"/>
              </w:rPr>
              <w:t>45</w:t>
            </w:r>
          </w:p>
        </w:tc>
      </w:tr>
      <w:tr w:rsidR="00453E1D" w:rsidRPr="00453E1D" w14:paraId="7E030B6C" w14:textId="77777777" w:rsidTr="00F60F5E">
        <w:trPr>
          <w:trHeight w:val="300"/>
        </w:trPr>
        <w:tc>
          <w:tcPr>
            <w:tcW w:w="1247" w:type="dxa"/>
            <w:gridSpan w:val="6"/>
          </w:tcPr>
          <w:p w14:paraId="32FF0F84" w14:textId="77777777" w:rsidR="00453E1D" w:rsidRPr="00453E1D" w:rsidRDefault="00453E1D" w:rsidP="00F717FF">
            <w:pPr>
              <w:keepNext/>
              <w:keepLines/>
              <w:spacing w:after="0" w:line="240" w:lineRule="auto"/>
              <w:jc w:val="center"/>
              <w:rPr>
                <w:rFonts w:asciiTheme="minorHAnsi" w:eastAsia="Times New Roman" w:hAnsiTheme="minorHAnsi" w:cstheme="minorHAnsi"/>
                <w:b/>
                <w:color w:val="000000"/>
              </w:rPr>
            </w:pPr>
            <w:r w:rsidRPr="00453E1D">
              <w:rPr>
                <w:rFonts w:asciiTheme="minorHAnsi" w:eastAsia="Times New Roman" w:hAnsiTheme="minorHAnsi" w:cstheme="minorHAnsi"/>
                <w:b/>
                <w:color w:val="000000"/>
              </w:rPr>
              <w:t>Focus Group Discussions</w:t>
            </w:r>
          </w:p>
        </w:tc>
      </w:tr>
      <w:tr w:rsidR="00F60F5E" w:rsidRPr="00453E1D" w14:paraId="2DE01A52" w14:textId="77777777" w:rsidTr="00F60F5E">
        <w:trPr>
          <w:trHeight w:val="300"/>
        </w:trPr>
        <w:tc>
          <w:tcPr>
            <w:tcW w:w="845" w:type="dxa"/>
            <w:noWrap/>
            <w:hideMark/>
          </w:tcPr>
          <w:p w14:paraId="55DA3195"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FGD</w:t>
            </w:r>
          </w:p>
        </w:tc>
        <w:tc>
          <w:tcPr>
            <w:tcW w:w="1883" w:type="dxa"/>
            <w:noWrap/>
            <w:hideMark/>
          </w:tcPr>
          <w:p w14:paraId="2EAD0B01"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3F8BF217"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Carers of children 0-24 months and pregnant mothers</w:t>
            </w:r>
          </w:p>
        </w:tc>
        <w:tc>
          <w:tcPr>
            <w:tcW w:w="1561" w:type="dxa"/>
            <w:hideMark/>
          </w:tcPr>
          <w:p w14:paraId="76D33631"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1FD2EDD7"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79FB0447"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F60F5E" w:rsidRPr="00453E1D" w14:paraId="284C271F" w14:textId="77777777" w:rsidTr="00F60F5E">
        <w:trPr>
          <w:trHeight w:val="300"/>
        </w:trPr>
        <w:tc>
          <w:tcPr>
            <w:tcW w:w="845" w:type="dxa"/>
            <w:noWrap/>
            <w:hideMark/>
          </w:tcPr>
          <w:p w14:paraId="095E7F74"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FGD</w:t>
            </w:r>
          </w:p>
        </w:tc>
        <w:tc>
          <w:tcPr>
            <w:tcW w:w="1883" w:type="dxa"/>
            <w:noWrap/>
            <w:hideMark/>
          </w:tcPr>
          <w:p w14:paraId="094C3972"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4C4475A6"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Carers of children 3- 5 years and pregnant mothers</w:t>
            </w:r>
          </w:p>
        </w:tc>
        <w:tc>
          <w:tcPr>
            <w:tcW w:w="1561" w:type="dxa"/>
            <w:hideMark/>
          </w:tcPr>
          <w:p w14:paraId="796233B9"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476738EB"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c>
          <w:tcPr>
            <w:tcW w:w="1247" w:type="dxa"/>
            <w:noWrap/>
            <w:hideMark/>
          </w:tcPr>
          <w:p w14:paraId="5DFF5AD3"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5</w:t>
            </w:r>
          </w:p>
        </w:tc>
      </w:tr>
      <w:tr w:rsidR="00453E1D" w:rsidRPr="00453E1D" w14:paraId="6015D609" w14:textId="77777777" w:rsidTr="00F60F5E">
        <w:trPr>
          <w:trHeight w:val="300"/>
        </w:trPr>
        <w:tc>
          <w:tcPr>
            <w:tcW w:w="10484" w:type="dxa"/>
            <w:gridSpan w:val="4"/>
            <w:noWrap/>
          </w:tcPr>
          <w:p w14:paraId="0C859B45" w14:textId="77777777" w:rsidR="00453E1D" w:rsidRPr="00453E1D" w:rsidRDefault="00453E1D" w:rsidP="00F717FF">
            <w:pPr>
              <w:keepNext/>
              <w:keepLines/>
              <w:spacing w:after="0" w:line="240" w:lineRule="auto"/>
              <w:jc w:val="center"/>
              <w:rPr>
                <w:rFonts w:asciiTheme="minorHAnsi" w:eastAsia="Times New Roman" w:hAnsiTheme="minorHAnsi" w:cstheme="minorHAnsi"/>
                <w:b/>
                <w:bCs/>
                <w:color w:val="000000"/>
              </w:rPr>
            </w:pPr>
          </w:p>
        </w:tc>
        <w:tc>
          <w:tcPr>
            <w:tcW w:w="2187" w:type="dxa"/>
          </w:tcPr>
          <w:p w14:paraId="7CA252B8" w14:textId="77777777" w:rsidR="00453E1D" w:rsidRPr="00453E1D" w:rsidRDefault="00453E1D" w:rsidP="00F60F5E">
            <w:pPr>
              <w:keepNext/>
              <w:keepLines/>
              <w:spacing w:after="0" w:line="240" w:lineRule="auto"/>
              <w:jc w:val="center"/>
              <w:rPr>
                <w:rFonts w:asciiTheme="minorHAnsi" w:eastAsia="Times New Roman" w:hAnsiTheme="minorHAnsi" w:cstheme="minorHAnsi"/>
                <w:b/>
                <w:bCs/>
                <w:color w:val="000000"/>
              </w:rPr>
            </w:pPr>
          </w:p>
        </w:tc>
        <w:tc>
          <w:tcPr>
            <w:tcW w:w="1247" w:type="dxa"/>
            <w:noWrap/>
            <w:hideMark/>
          </w:tcPr>
          <w:p w14:paraId="7A4C66EF" w14:textId="77777777" w:rsidR="00453E1D" w:rsidRPr="00453E1D" w:rsidRDefault="00453E1D" w:rsidP="00F60F5E">
            <w:pPr>
              <w:keepNext/>
              <w:keepLines/>
              <w:spacing w:after="0" w:line="240" w:lineRule="auto"/>
              <w:jc w:val="center"/>
              <w:rPr>
                <w:rFonts w:asciiTheme="minorHAnsi" w:eastAsia="Times New Roman" w:hAnsiTheme="minorHAnsi" w:cstheme="minorHAnsi"/>
                <w:b/>
                <w:bCs/>
                <w:color w:val="000000"/>
              </w:rPr>
            </w:pPr>
            <w:r w:rsidRPr="00453E1D">
              <w:rPr>
                <w:rFonts w:asciiTheme="minorHAnsi" w:eastAsia="Times New Roman" w:hAnsiTheme="minorHAnsi" w:cstheme="minorHAnsi"/>
                <w:b/>
                <w:bCs/>
                <w:color w:val="000000"/>
              </w:rPr>
              <w:t>10</w:t>
            </w:r>
          </w:p>
        </w:tc>
      </w:tr>
      <w:tr w:rsidR="00453E1D" w:rsidRPr="00453E1D" w14:paraId="44E3115C" w14:textId="77777777" w:rsidTr="00F60F5E">
        <w:trPr>
          <w:trHeight w:val="300"/>
        </w:trPr>
        <w:tc>
          <w:tcPr>
            <w:tcW w:w="1247" w:type="dxa"/>
            <w:gridSpan w:val="6"/>
          </w:tcPr>
          <w:p w14:paraId="40C0F0CF" w14:textId="77777777" w:rsidR="00453E1D" w:rsidRPr="00453E1D" w:rsidRDefault="00453E1D" w:rsidP="00F717FF">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b/>
                <w:bCs/>
                <w:color w:val="000000"/>
              </w:rPr>
              <w:t>Case Studies</w:t>
            </w:r>
          </w:p>
        </w:tc>
      </w:tr>
      <w:tr w:rsidR="00F60F5E" w:rsidRPr="00453E1D" w14:paraId="481A6FD8" w14:textId="77777777" w:rsidTr="00F60F5E">
        <w:trPr>
          <w:trHeight w:val="300"/>
        </w:trPr>
        <w:tc>
          <w:tcPr>
            <w:tcW w:w="845" w:type="dxa"/>
            <w:noWrap/>
            <w:hideMark/>
          </w:tcPr>
          <w:p w14:paraId="561DE04B"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53329056"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55D80D15"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 xml:space="preserve">Carers (including grandparents and pregnant women) of children 0-24 months </w:t>
            </w:r>
          </w:p>
        </w:tc>
        <w:tc>
          <w:tcPr>
            <w:tcW w:w="1561" w:type="dxa"/>
            <w:noWrap/>
          </w:tcPr>
          <w:p w14:paraId="5C7AB04D"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69CA535C" w14:textId="77777777" w:rsidR="00453E1D" w:rsidRPr="00453E1D" w:rsidDel="00450297"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11ECE503"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F60F5E" w:rsidRPr="00453E1D" w14:paraId="54BC606D" w14:textId="77777777" w:rsidTr="00F60F5E">
        <w:trPr>
          <w:trHeight w:val="300"/>
        </w:trPr>
        <w:tc>
          <w:tcPr>
            <w:tcW w:w="845" w:type="dxa"/>
            <w:noWrap/>
            <w:hideMark/>
          </w:tcPr>
          <w:p w14:paraId="39417D72"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20765F4C"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7832BB2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Carers (including grandparents and pregnant women) of children 3-5 years</w:t>
            </w:r>
          </w:p>
        </w:tc>
        <w:tc>
          <w:tcPr>
            <w:tcW w:w="1561" w:type="dxa"/>
            <w:noWrap/>
          </w:tcPr>
          <w:p w14:paraId="4D41B6A1"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6D083001"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6E267751"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F60F5E" w:rsidRPr="00453E1D" w14:paraId="0CA775CC" w14:textId="77777777" w:rsidTr="00F60F5E">
        <w:trPr>
          <w:trHeight w:val="300"/>
        </w:trPr>
        <w:tc>
          <w:tcPr>
            <w:tcW w:w="845" w:type="dxa"/>
            <w:noWrap/>
            <w:hideMark/>
          </w:tcPr>
          <w:p w14:paraId="59CC1521"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05538389"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6FE9CB8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Ethnic minority</w:t>
            </w:r>
          </w:p>
        </w:tc>
        <w:tc>
          <w:tcPr>
            <w:tcW w:w="1561" w:type="dxa"/>
            <w:noWrap/>
          </w:tcPr>
          <w:p w14:paraId="7730D832"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27E2E92E"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47185CA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F60F5E" w:rsidRPr="00453E1D" w14:paraId="2602C2B4" w14:textId="77777777" w:rsidTr="00F60F5E">
        <w:trPr>
          <w:trHeight w:val="300"/>
        </w:trPr>
        <w:tc>
          <w:tcPr>
            <w:tcW w:w="845" w:type="dxa"/>
            <w:noWrap/>
            <w:hideMark/>
          </w:tcPr>
          <w:p w14:paraId="0F5EC1A5"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413782B3"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099DE9DE"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Malnutrition case</w:t>
            </w:r>
          </w:p>
        </w:tc>
        <w:tc>
          <w:tcPr>
            <w:tcW w:w="1561" w:type="dxa"/>
            <w:noWrap/>
          </w:tcPr>
          <w:p w14:paraId="0A219F27"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46E342CE"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1786B60D"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F60F5E" w:rsidRPr="00453E1D" w14:paraId="39FC8021" w14:textId="77777777" w:rsidTr="00F60F5E">
        <w:trPr>
          <w:trHeight w:val="300"/>
        </w:trPr>
        <w:tc>
          <w:tcPr>
            <w:tcW w:w="845" w:type="dxa"/>
            <w:noWrap/>
            <w:hideMark/>
          </w:tcPr>
          <w:p w14:paraId="52F42CC9"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7C66FA1A"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1595A48B"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WASH case</w:t>
            </w:r>
          </w:p>
        </w:tc>
        <w:tc>
          <w:tcPr>
            <w:tcW w:w="1561" w:type="dxa"/>
            <w:noWrap/>
          </w:tcPr>
          <w:p w14:paraId="28D62DF5"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3BADD217"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16619E24"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F60F5E" w:rsidRPr="00453E1D" w14:paraId="33FDA785" w14:textId="77777777" w:rsidTr="00F60F5E">
        <w:trPr>
          <w:trHeight w:val="300"/>
        </w:trPr>
        <w:tc>
          <w:tcPr>
            <w:tcW w:w="845" w:type="dxa"/>
            <w:noWrap/>
            <w:hideMark/>
          </w:tcPr>
          <w:p w14:paraId="26CC3C8B"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043B7013"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774738A1" w14:textId="77E0D12B"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 xml:space="preserve">Young mother (child under age </w:t>
            </w:r>
            <w:r w:rsidR="005D5609">
              <w:rPr>
                <w:rFonts w:asciiTheme="minorHAnsi" w:eastAsia="Times New Roman" w:hAnsiTheme="minorHAnsi" w:cstheme="minorHAnsi"/>
                <w:color w:val="000000"/>
              </w:rPr>
              <w:t>one</w:t>
            </w:r>
            <w:r w:rsidRPr="00453E1D">
              <w:rPr>
                <w:rFonts w:asciiTheme="minorHAnsi" w:eastAsia="Times New Roman" w:hAnsiTheme="minorHAnsi" w:cstheme="minorHAnsi"/>
                <w:color w:val="000000"/>
              </w:rPr>
              <w:t>) or pregnant girl (under age 18)</w:t>
            </w:r>
          </w:p>
        </w:tc>
        <w:tc>
          <w:tcPr>
            <w:tcW w:w="1561" w:type="dxa"/>
            <w:noWrap/>
          </w:tcPr>
          <w:p w14:paraId="02546D61"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7BF4E37F"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7CC8875B"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F60F5E" w:rsidRPr="00453E1D" w14:paraId="5DE46B2E" w14:textId="77777777" w:rsidTr="00F60F5E">
        <w:trPr>
          <w:trHeight w:val="58"/>
        </w:trPr>
        <w:tc>
          <w:tcPr>
            <w:tcW w:w="845" w:type="dxa"/>
            <w:noWrap/>
            <w:hideMark/>
          </w:tcPr>
          <w:p w14:paraId="25105DBA"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CS</w:t>
            </w:r>
          </w:p>
        </w:tc>
        <w:tc>
          <w:tcPr>
            <w:tcW w:w="1883" w:type="dxa"/>
            <w:hideMark/>
          </w:tcPr>
          <w:p w14:paraId="7FE87C30"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Village</w:t>
            </w:r>
          </w:p>
        </w:tc>
        <w:tc>
          <w:tcPr>
            <w:tcW w:w="6195" w:type="dxa"/>
            <w:noWrap/>
            <w:hideMark/>
          </w:tcPr>
          <w:p w14:paraId="14F1328E" w14:textId="77777777" w:rsidR="00453E1D" w:rsidRPr="00453E1D" w:rsidRDefault="00453E1D" w:rsidP="005D4F2F">
            <w:pPr>
              <w:keepNext/>
              <w:keepLines/>
              <w:spacing w:after="0" w:line="240" w:lineRule="auto"/>
              <w:rPr>
                <w:rFonts w:asciiTheme="minorHAnsi" w:eastAsia="Times New Roman" w:hAnsiTheme="minorHAnsi" w:cstheme="minorHAnsi"/>
                <w:color w:val="000000"/>
              </w:rPr>
            </w:pPr>
            <w:r w:rsidRPr="00453E1D">
              <w:rPr>
                <w:rFonts w:asciiTheme="minorHAnsi" w:eastAsia="Times New Roman" w:hAnsiTheme="minorHAnsi" w:cstheme="minorHAnsi"/>
                <w:color w:val="000000"/>
              </w:rPr>
              <w:t>Fathers (child 0-5 years)</w:t>
            </w:r>
          </w:p>
        </w:tc>
        <w:tc>
          <w:tcPr>
            <w:tcW w:w="1561" w:type="dxa"/>
            <w:noWrap/>
          </w:tcPr>
          <w:p w14:paraId="042D2178"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1</w:t>
            </w:r>
          </w:p>
        </w:tc>
        <w:tc>
          <w:tcPr>
            <w:tcW w:w="2187" w:type="dxa"/>
          </w:tcPr>
          <w:p w14:paraId="5269AEB1"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c>
          <w:tcPr>
            <w:tcW w:w="1247" w:type="dxa"/>
            <w:noWrap/>
            <w:hideMark/>
          </w:tcPr>
          <w:p w14:paraId="3B5F9BAF" w14:textId="77777777" w:rsidR="00453E1D" w:rsidRPr="00453E1D" w:rsidRDefault="00453E1D" w:rsidP="00F60F5E">
            <w:pPr>
              <w:keepNext/>
              <w:keepLines/>
              <w:spacing w:after="0" w:line="240" w:lineRule="auto"/>
              <w:jc w:val="center"/>
              <w:rPr>
                <w:rFonts w:asciiTheme="minorHAnsi" w:eastAsia="Times New Roman" w:hAnsiTheme="minorHAnsi" w:cstheme="minorHAnsi"/>
                <w:color w:val="000000"/>
              </w:rPr>
            </w:pPr>
            <w:r w:rsidRPr="00453E1D">
              <w:rPr>
                <w:rFonts w:asciiTheme="minorHAnsi" w:eastAsia="Times New Roman" w:hAnsiTheme="minorHAnsi" w:cstheme="minorHAnsi"/>
                <w:color w:val="000000"/>
              </w:rPr>
              <w:t>2</w:t>
            </w:r>
          </w:p>
        </w:tc>
      </w:tr>
      <w:tr w:rsidR="00453E1D" w:rsidRPr="00453E1D" w14:paraId="2523BB69" w14:textId="77777777" w:rsidTr="00F60F5E">
        <w:trPr>
          <w:trHeight w:val="300"/>
        </w:trPr>
        <w:tc>
          <w:tcPr>
            <w:tcW w:w="10484" w:type="dxa"/>
            <w:gridSpan w:val="4"/>
            <w:noWrap/>
          </w:tcPr>
          <w:p w14:paraId="1EF09F0D" w14:textId="77777777" w:rsidR="00453E1D" w:rsidRPr="00453E1D" w:rsidRDefault="00453E1D" w:rsidP="005D4F2F">
            <w:pPr>
              <w:keepNext/>
              <w:keepLines/>
              <w:spacing w:after="0" w:line="240" w:lineRule="auto"/>
              <w:jc w:val="center"/>
              <w:rPr>
                <w:rFonts w:asciiTheme="minorHAnsi" w:eastAsia="Times New Roman" w:hAnsiTheme="minorHAnsi" w:cstheme="minorHAnsi"/>
                <w:b/>
                <w:bCs/>
                <w:color w:val="000000"/>
              </w:rPr>
            </w:pPr>
          </w:p>
        </w:tc>
        <w:tc>
          <w:tcPr>
            <w:tcW w:w="2187" w:type="dxa"/>
          </w:tcPr>
          <w:p w14:paraId="10127950" w14:textId="77777777" w:rsidR="00453E1D" w:rsidRPr="00453E1D" w:rsidRDefault="00453E1D" w:rsidP="005D4F2F">
            <w:pPr>
              <w:keepNext/>
              <w:keepLines/>
              <w:spacing w:after="0" w:line="240" w:lineRule="auto"/>
              <w:jc w:val="right"/>
              <w:rPr>
                <w:rFonts w:asciiTheme="minorHAnsi" w:eastAsia="Times New Roman" w:hAnsiTheme="minorHAnsi" w:cstheme="minorHAnsi"/>
                <w:b/>
                <w:bCs/>
                <w:color w:val="000000"/>
              </w:rPr>
            </w:pPr>
          </w:p>
        </w:tc>
        <w:tc>
          <w:tcPr>
            <w:tcW w:w="1247" w:type="dxa"/>
            <w:noWrap/>
            <w:hideMark/>
          </w:tcPr>
          <w:p w14:paraId="2FC49F65" w14:textId="77777777" w:rsidR="00453E1D" w:rsidRPr="00453E1D" w:rsidRDefault="00453E1D" w:rsidP="00F60F5E">
            <w:pPr>
              <w:keepNext/>
              <w:keepLines/>
              <w:spacing w:after="0" w:line="240" w:lineRule="auto"/>
              <w:jc w:val="center"/>
              <w:rPr>
                <w:rFonts w:asciiTheme="minorHAnsi" w:eastAsia="Times New Roman" w:hAnsiTheme="minorHAnsi" w:cstheme="minorHAnsi"/>
                <w:b/>
                <w:bCs/>
                <w:color w:val="000000"/>
              </w:rPr>
            </w:pPr>
            <w:r w:rsidRPr="00453E1D">
              <w:rPr>
                <w:rFonts w:asciiTheme="minorHAnsi" w:eastAsia="Times New Roman" w:hAnsiTheme="minorHAnsi" w:cstheme="minorHAnsi"/>
                <w:b/>
                <w:bCs/>
                <w:color w:val="000000"/>
              </w:rPr>
              <w:t>14</w:t>
            </w:r>
          </w:p>
        </w:tc>
      </w:tr>
    </w:tbl>
    <w:p w14:paraId="66D97D30" w14:textId="77777777" w:rsidR="00453E1D" w:rsidRPr="00453E1D" w:rsidRDefault="00453E1D" w:rsidP="005D4F2F">
      <w:pPr>
        <w:rPr>
          <w:rFonts w:asciiTheme="minorHAnsi" w:hAnsiTheme="minorHAnsi" w:cstheme="minorHAnsi"/>
        </w:rPr>
        <w:sectPr w:rsidR="00453E1D" w:rsidRPr="00453E1D" w:rsidSect="001D7DB1">
          <w:pgSz w:w="16840" w:h="11900" w:orient="landscape"/>
          <w:pgMar w:top="1699" w:right="1699" w:bottom="1699" w:left="1699" w:header="706" w:footer="706" w:gutter="0"/>
          <w:cols w:space="708"/>
          <w:docGrid w:linePitch="360"/>
        </w:sectPr>
      </w:pPr>
    </w:p>
    <w:p w14:paraId="40A496AB" w14:textId="77777777" w:rsidR="00453E1D" w:rsidRPr="00ED7A60" w:rsidRDefault="00453E1D" w:rsidP="00ED7A60">
      <w:pPr>
        <w:pStyle w:val="Annextitle"/>
        <w:rPr>
          <w:b w:val="0"/>
        </w:rPr>
      </w:pPr>
      <w:bookmarkStart w:id="406" w:name="_Ref7481504"/>
      <w:bookmarkStart w:id="407" w:name="_Ref7482032"/>
      <w:bookmarkStart w:id="408" w:name="_Ref7482081"/>
      <w:bookmarkStart w:id="409" w:name="_Toc7527382"/>
      <w:r w:rsidRPr="00ED7A60">
        <w:lastRenderedPageBreak/>
        <w:t>Instruments for data collection</w:t>
      </w:r>
      <w:bookmarkEnd w:id="406"/>
      <w:bookmarkEnd w:id="407"/>
      <w:bookmarkEnd w:id="408"/>
      <w:bookmarkEnd w:id="409"/>
    </w:p>
    <w:p w14:paraId="0534FE1C" w14:textId="77777777" w:rsidR="00453E1D" w:rsidRPr="00453E1D" w:rsidRDefault="00453E1D" w:rsidP="00ED7A60">
      <w:p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 xml:space="preserve">Focus group discussion guide: carers of young children (3-5 years) </w:t>
      </w:r>
    </w:p>
    <w:p w14:paraId="5D051F6F" w14:textId="06C5444D"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 xml:space="preserve">Introduction </w:t>
      </w:r>
    </w:p>
    <w:p w14:paraId="2893C60F"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 xml:space="preserve">Thank you for agreeing to take part in this focus group. I’ll start by briefly introducing myself and the study. My name is XXX and I am an XXX with BN Consult. We are carrying out a study for UNICEF Cambodia to look at their support of the government and other partners’ work with mothers and other carers of young children. Between 2016 and 2018, UNICEF adopted a new approach in your region [name region] to help government and partners work together for service delivery at the commune and village levels. In particular, we are looking to understand how you have received responses to your concerns with relation to the child’s health, nutrition, education, sanitation and hygiene. The results of this evaluation study will help build this work across all of Cambodia. </w:t>
      </w:r>
    </w:p>
    <w:p w14:paraId="4821F408"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We would like to understand multiple experiences and viewpoints to help inform our work. There is no need to reach agreement or disagreement among the group.</w:t>
      </w:r>
    </w:p>
    <w:p w14:paraId="599BB4CA"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We will ask multiple questions….[protocol instructions to be inserted]</w:t>
      </w:r>
    </w:p>
    <w:p w14:paraId="45739A13"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 xml:space="preserve">The focus group should last around 45 minutes. My colleague XXX will take notes as we speak, and am also recording this interview which means I can listen back to make sure my notes are complete. The audio recording and notes will be provided to BN Consult who will share them with Oxford Policy Management who will analyse the information. </w:t>
      </w:r>
    </w:p>
    <w:p w14:paraId="7EEAABEE"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Do you have any questions for me?</w:t>
      </w:r>
    </w:p>
    <w:p w14:paraId="0BD2D249"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Am I ok to continue?</w:t>
      </w:r>
    </w:p>
    <w:p w14:paraId="31D9E1B5"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Background questions</w:t>
      </w:r>
    </w:p>
    <w:p w14:paraId="0EB4B685"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Age/gender of child, age/gender of adult.</w:t>
      </w:r>
    </w:p>
    <w:p w14:paraId="45CAD705"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Carer status of adult (grandparent, mother, father)</w:t>
      </w:r>
    </w:p>
    <w:p w14:paraId="11A7B854"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Residence location (urban/rural; type of shelter)</w:t>
      </w:r>
    </w:p>
    <w:p w14:paraId="6A573C5D"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Child’s siblings (birth rank)</w:t>
      </w:r>
    </w:p>
    <w:p w14:paraId="2FB3B16D"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lastRenderedPageBreak/>
        <w:t>Any marked disadvantage (child disability, ethnicity/language group, HIV/AIDS)</w:t>
      </w:r>
    </w:p>
    <w:p w14:paraId="1BAA5CD2"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Social services received</w:t>
      </w:r>
    </w:p>
    <w:tbl>
      <w:tblPr>
        <w:tblStyle w:val="TableGrid52"/>
        <w:tblW w:w="0" w:type="auto"/>
        <w:tblInd w:w="357" w:type="dxa"/>
        <w:tblLook w:val="04A0" w:firstRow="1" w:lastRow="0" w:firstColumn="1" w:lastColumn="0" w:noHBand="0" w:noVBand="1"/>
      </w:tblPr>
      <w:tblGrid>
        <w:gridCol w:w="8131"/>
      </w:tblGrid>
      <w:tr w:rsidR="00453E1D" w:rsidRPr="00453E1D" w14:paraId="723CF44B" w14:textId="77777777" w:rsidTr="00B8408B">
        <w:trPr>
          <w:cantSplit/>
        </w:trPr>
        <w:tc>
          <w:tcPr>
            <w:tcW w:w="9271" w:type="dxa"/>
          </w:tcPr>
          <w:p w14:paraId="71B79CEF"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u w:val="single"/>
                <w:lang w:eastAsia="en-US"/>
              </w:rPr>
              <w:t xml:space="preserve">Section 1: Health </w:t>
            </w:r>
          </w:p>
          <w:p w14:paraId="2C0C62F4" w14:textId="77777777" w:rsidR="00453E1D" w:rsidRPr="00453E1D" w:rsidRDefault="00453E1D" w:rsidP="005D4F2F">
            <w:pPr>
              <w:spacing w:after="60" w:line="276" w:lineRule="atLeast"/>
              <w:rPr>
                <w:rFonts w:asciiTheme="minorHAnsi" w:hAnsiTheme="minorHAnsi" w:cstheme="minorHAnsi"/>
                <w:szCs w:val="20"/>
                <w:lang w:eastAsia="en-US"/>
              </w:rPr>
            </w:pPr>
            <w:r w:rsidRPr="00453E1D">
              <w:rPr>
                <w:rFonts w:asciiTheme="minorHAnsi" w:hAnsiTheme="minorHAnsi" w:cstheme="minorHAnsi"/>
                <w:szCs w:val="20"/>
                <w:lang w:eastAsia="en-US"/>
              </w:rPr>
              <w:t xml:space="preserve">We want to know more about what services you have received between 2016 and 2018 (in the past three years, not counting this year) with regards to the health of the child and how you feel that your and their needs have been addressed. </w:t>
            </w:r>
          </w:p>
        </w:tc>
      </w:tr>
      <w:tr w:rsidR="00453E1D" w:rsidRPr="00453E1D" w14:paraId="32E66856" w14:textId="77777777" w:rsidTr="00B8408B">
        <w:trPr>
          <w:cantSplit/>
        </w:trPr>
        <w:tc>
          <w:tcPr>
            <w:tcW w:w="9271" w:type="dxa"/>
          </w:tcPr>
          <w:p w14:paraId="2774D04B"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gone with the child to a primary health centre for non-emergency care?</w:t>
            </w:r>
          </w:p>
          <w:p w14:paraId="47678837"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Why did you go?</w:t>
            </w:r>
          </w:p>
          <w:p w14:paraId="69E17DF2"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it difficult to go? Did you have to wait (before appointment, or to have an appointment)?</w:t>
            </w:r>
          </w:p>
          <w:p w14:paraId="0AA99033"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What happened during the visit for regular health care?</w:t>
            </w:r>
          </w:p>
          <w:p w14:paraId="260D9B7E"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the child vaccinated? Which vaccine? (if recall possible)</w:t>
            </w:r>
          </w:p>
          <w:p w14:paraId="7312F5A1"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the child weighed?</w:t>
            </w:r>
          </w:p>
          <w:p w14:paraId="39661EEB"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the child screened for malnutrition?</w:t>
            </w:r>
          </w:p>
          <w:p w14:paraId="1DBCF9E9"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Did you receive any instructions with regards to the child’s learning?</w:t>
            </w:r>
          </w:p>
          <w:p w14:paraId="75CC1FA1" w14:textId="77777777" w:rsidR="00453E1D" w:rsidRPr="00453E1D" w:rsidRDefault="00453E1D" w:rsidP="005D4F2F">
            <w:pPr>
              <w:spacing w:after="60" w:line="276" w:lineRule="atLeast"/>
              <w:ind w:left="720"/>
              <w:rPr>
                <w:rFonts w:asciiTheme="minorHAnsi" w:hAnsiTheme="minorHAnsi" w:cstheme="minorHAnsi"/>
                <w:szCs w:val="20"/>
                <w:u w:val="single"/>
                <w:lang w:eastAsia="en-US"/>
              </w:rPr>
            </w:pPr>
            <w:r w:rsidRPr="00453E1D">
              <w:rPr>
                <w:rFonts w:asciiTheme="minorHAnsi" w:hAnsiTheme="minorHAnsi" w:cstheme="minorHAnsi"/>
                <w:szCs w:val="20"/>
                <w:lang w:eastAsia="en-US"/>
              </w:rPr>
              <w:t>Probe: Did the health centre staff explain how to talk to the child, how to play with the child, how to respond to the child when he/she cries?</w:t>
            </w:r>
          </w:p>
        </w:tc>
      </w:tr>
      <w:tr w:rsidR="00453E1D" w:rsidRPr="00453E1D" w14:paraId="7092274E" w14:textId="77777777" w:rsidTr="00B8408B">
        <w:trPr>
          <w:cantSplit/>
        </w:trPr>
        <w:tc>
          <w:tcPr>
            <w:tcW w:w="9271" w:type="dxa"/>
          </w:tcPr>
          <w:p w14:paraId="4C3D8707"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gone with the child to a primary health centre for emergency care?</w:t>
            </w:r>
          </w:p>
          <w:p w14:paraId="6F7204F0"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What was the nature of the emergency?</w:t>
            </w:r>
          </w:p>
          <w:p w14:paraId="04344C8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What was the cause of the emergency?</w:t>
            </w:r>
          </w:p>
          <w:p w14:paraId="6568625B"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Did the health centre or you find a solution to prevent the situation from happening again?</w:t>
            </w:r>
          </w:p>
        </w:tc>
      </w:tr>
      <w:tr w:rsidR="00453E1D" w:rsidRPr="00453E1D" w14:paraId="1FC090F4" w14:textId="77777777" w:rsidTr="00B8408B">
        <w:trPr>
          <w:cantSplit/>
        </w:trPr>
        <w:tc>
          <w:tcPr>
            <w:tcW w:w="9271" w:type="dxa"/>
          </w:tcPr>
          <w:p w14:paraId="31FACAE8"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 xml:space="preserve">Did you receive the visit of a health volunteer in your home? </w:t>
            </w:r>
          </w:p>
          <w:p w14:paraId="7D46EB96"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When did this visit occur?</w:t>
            </w:r>
          </w:p>
          <w:p w14:paraId="24C8DA5F"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How often in a one year did this happen?</w:t>
            </w:r>
          </w:p>
          <w:p w14:paraId="486E322C"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What was the object of the visit? What happened during that visit?</w:t>
            </w:r>
          </w:p>
          <w:p w14:paraId="46879CA6"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Did you receive any instructions about creating a healthy environment for the child?</w:t>
            </w:r>
          </w:p>
          <w:p w14:paraId="5B915DE6"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Did you learn about any aspects with regards to the child’s learning?</w:t>
            </w:r>
          </w:p>
          <w:p w14:paraId="72CC3956"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Probe: Did the health volunteer explain the importance of safety and hygiene for the child’s development? Did the health volunteer ask carer how they were doing (breastfeeding, carers’ fatigue, nutrition, etc.)</w:t>
            </w:r>
          </w:p>
        </w:tc>
      </w:tr>
      <w:tr w:rsidR="00453E1D" w:rsidRPr="00453E1D" w14:paraId="00C78346" w14:textId="77777777" w:rsidTr="00B8408B">
        <w:trPr>
          <w:cantSplit/>
        </w:trPr>
        <w:tc>
          <w:tcPr>
            <w:tcW w:w="9271" w:type="dxa"/>
          </w:tcPr>
          <w:p w14:paraId="3985AC18"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lastRenderedPageBreak/>
              <w:t>Are you concerned about your child’s development, health or otherwise?</w:t>
            </w:r>
          </w:p>
          <w:p w14:paraId="5827EB2F"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[The term “development” here is intended to be vague and not limited to health. Probing here for understanding of “holistic” development of the child.]</w:t>
            </w:r>
          </w:p>
          <w:p w14:paraId="0E765B72"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yes, probe why.</w:t>
            </w:r>
          </w:p>
          <w:p w14:paraId="6D9ED112"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no, do you worry about where you are raising the child? What are the main risks in the house? In the outside environment?</w:t>
            </w:r>
          </w:p>
        </w:tc>
      </w:tr>
      <w:tr w:rsidR="00453E1D" w:rsidRPr="00453E1D" w14:paraId="697932A6" w14:textId="77777777" w:rsidTr="00B8408B">
        <w:trPr>
          <w:cantSplit/>
        </w:trPr>
        <w:tc>
          <w:tcPr>
            <w:tcW w:w="9271" w:type="dxa"/>
          </w:tcPr>
          <w:p w14:paraId="0103BEEB"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u w:val="single"/>
                <w:lang w:eastAsia="en-US"/>
              </w:rPr>
              <w:t>Section 2: Nutrition information</w:t>
            </w:r>
          </w:p>
          <w:p w14:paraId="07BFF07A"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lang w:eastAsia="en-US"/>
              </w:rPr>
              <w:t>We want to know more about what services you have received between 2016 and 2018 (in the past three years, not counting this year) with regards to your child’s nutrition and how you feel that your and their needs have been addressed.</w:t>
            </w:r>
          </w:p>
        </w:tc>
      </w:tr>
      <w:tr w:rsidR="00453E1D" w:rsidRPr="00453E1D" w14:paraId="4CD2E0A1" w14:textId="77777777" w:rsidTr="00B8408B">
        <w:trPr>
          <w:cantSplit/>
        </w:trPr>
        <w:tc>
          <w:tcPr>
            <w:tcW w:w="9271" w:type="dxa"/>
          </w:tcPr>
          <w:p w14:paraId="6998EFF4"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or your child ever attended a session on nutrition?</w:t>
            </w:r>
          </w:p>
          <w:p w14:paraId="2B3A48B8"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 nutrition class can be one or multiple sessions to learn different information about how to provide your child with the correct nutrition for health growth.</w:t>
            </w:r>
          </w:p>
          <w:p w14:paraId="760495F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yes, how did you hear about the class? [Probe: Referral from a social service work, health volunteer, from a friend, from the NGO.]</w:t>
            </w:r>
          </w:p>
          <w:p w14:paraId="28F9AD0D"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How was it organised? How often did you meet? For how long? How many other families were included? Where was it held?</w:t>
            </w:r>
          </w:p>
          <w:p w14:paraId="0D70857F"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Did you find it useful? If yes, why? What did you learn? If no, why not?</w:t>
            </w:r>
          </w:p>
          <w:p w14:paraId="30BE0E5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 xml:space="preserve">Please specify with examples of what you learned. </w:t>
            </w:r>
          </w:p>
          <w:p w14:paraId="0638D1BD" w14:textId="77777777" w:rsidR="00453E1D" w:rsidRPr="00453E1D" w:rsidRDefault="00453E1D" w:rsidP="005D4F2F">
            <w:pPr>
              <w:spacing w:after="60" w:line="276" w:lineRule="atLeast"/>
              <w:ind w:left="360"/>
              <w:rPr>
                <w:rFonts w:asciiTheme="minorHAnsi" w:hAnsiTheme="minorHAnsi" w:cstheme="minorHAnsi"/>
                <w:szCs w:val="20"/>
                <w:u w:val="single"/>
                <w:lang w:eastAsia="en-US"/>
              </w:rPr>
            </w:pPr>
            <w:r w:rsidRPr="00453E1D">
              <w:rPr>
                <w:rFonts w:asciiTheme="minorHAnsi" w:hAnsiTheme="minorHAnsi" w:cstheme="minorHAnsi"/>
                <w:szCs w:val="20"/>
                <w:lang w:eastAsia="en-US"/>
              </w:rPr>
              <w:t>As a result, have you changed your behaviour with the child relative to with your previous children?</w:t>
            </w:r>
          </w:p>
        </w:tc>
      </w:tr>
      <w:tr w:rsidR="00453E1D" w:rsidRPr="00453E1D" w14:paraId="7F76F132" w14:textId="77777777" w:rsidTr="00B8408B">
        <w:trPr>
          <w:cantSplit/>
        </w:trPr>
        <w:tc>
          <w:tcPr>
            <w:tcW w:w="9271" w:type="dxa"/>
          </w:tcPr>
          <w:p w14:paraId="51005754"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u w:val="single"/>
                <w:lang w:eastAsia="en-US"/>
              </w:rPr>
              <w:t>Section 3: Education/parenting class</w:t>
            </w:r>
          </w:p>
          <w:p w14:paraId="15231F5D" w14:textId="77777777" w:rsidR="00453E1D" w:rsidRPr="00453E1D" w:rsidRDefault="00453E1D" w:rsidP="005D4F2F">
            <w:pPr>
              <w:spacing w:after="60" w:line="276" w:lineRule="atLeast"/>
              <w:ind w:left="360"/>
              <w:rPr>
                <w:rFonts w:asciiTheme="minorHAnsi" w:hAnsiTheme="minorHAnsi" w:cstheme="minorHAnsi"/>
                <w:b/>
                <w:szCs w:val="20"/>
                <w:lang w:eastAsia="en-US"/>
              </w:rPr>
            </w:pPr>
            <w:r w:rsidRPr="00453E1D">
              <w:rPr>
                <w:rFonts w:asciiTheme="minorHAnsi" w:hAnsiTheme="minorHAnsi" w:cstheme="minorHAnsi"/>
                <w:szCs w:val="20"/>
                <w:lang w:eastAsia="en-US"/>
              </w:rPr>
              <w:t>We want to know more about what services you have received between 2016 and 2018 (in the past three years, not counting this year) with regards to your child’s education and how you feel that your and their needs have been addressed.</w:t>
            </w:r>
          </w:p>
        </w:tc>
      </w:tr>
      <w:tr w:rsidR="00453E1D" w:rsidRPr="00453E1D" w14:paraId="7B1DB712" w14:textId="77777777" w:rsidTr="00B8408B">
        <w:trPr>
          <w:cantSplit/>
        </w:trPr>
        <w:tc>
          <w:tcPr>
            <w:tcW w:w="9271" w:type="dxa"/>
          </w:tcPr>
          <w:p w14:paraId="11101722"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or your child ever attended a parenting class?</w:t>
            </w:r>
          </w:p>
          <w:p w14:paraId="3154328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 parenting class can be one or multiple sessions to learn different information about how to provide your child with a healthy upbringing?</w:t>
            </w:r>
          </w:p>
          <w:p w14:paraId="0622D08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yes, how did you hear about the class? [Probe: Referral from a social service work, health volunteer, from a friend, from the NGO.]</w:t>
            </w:r>
          </w:p>
          <w:p w14:paraId="00A6144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How was it organised? How often did you meet? For how long? How many other families were included? Where was it held?</w:t>
            </w:r>
          </w:p>
          <w:p w14:paraId="7E647D5E"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Did you find it useful? If yes, why? What did you learn? If no, why not?</w:t>
            </w:r>
          </w:p>
          <w:p w14:paraId="702A8B5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 xml:space="preserve">Please specify with examples of what you learned. </w:t>
            </w:r>
          </w:p>
          <w:p w14:paraId="2B30684A"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As a result, have you changed your behaviour with the child relative to with your previous children?</w:t>
            </w:r>
          </w:p>
        </w:tc>
      </w:tr>
      <w:tr w:rsidR="00453E1D" w:rsidRPr="00453E1D" w14:paraId="2824DEEA" w14:textId="77777777" w:rsidTr="00B8408B">
        <w:trPr>
          <w:cantSplit/>
          <w:trHeight w:val="2585"/>
        </w:trPr>
        <w:tc>
          <w:tcPr>
            <w:tcW w:w="9271" w:type="dxa"/>
          </w:tcPr>
          <w:p w14:paraId="3E0525B9"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lastRenderedPageBreak/>
              <w:t>Has your child ever attended a community preschool, a preschool or another form of early learning programme?</w:t>
            </w:r>
          </w:p>
          <w:p w14:paraId="66851188"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Why did you enrol your child in preschool/ [Probe: if for parental labour, for child learning, for safety, for nutrition, etc…</w:t>
            </w:r>
          </w:p>
          <w:p w14:paraId="19FE7AC1"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Did anyone recommend that you enrol your child in preschool?</w:t>
            </w:r>
          </w:p>
          <w:p w14:paraId="52B80A9D"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Did your child receive nutrition or health assessments in school?</w:t>
            </w:r>
          </w:p>
          <w:p w14:paraId="797C1454"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 xml:space="preserve">Were you involved with the school in any ways? For example, did you attend a parenting class? Were you part of the school council? </w:t>
            </w:r>
          </w:p>
        </w:tc>
      </w:tr>
    </w:tbl>
    <w:p w14:paraId="29888F5A" w14:textId="77777777" w:rsidR="00453E1D" w:rsidRPr="00453E1D" w:rsidRDefault="00453E1D" w:rsidP="005D4F2F">
      <w:pPr>
        <w:spacing w:after="0" w:line="240" w:lineRule="auto"/>
        <w:rPr>
          <w:rFonts w:asciiTheme="minorHAnsi" w:eastAsia="Times New Roman" w:hAnsiTheme="minorHAnsi" w:cstheme="minorHAnsi"/>
          <w:szCs w:val="20"/>
          <w:lang w:eastAsia="en-US"/>
        </w:rPr>
      </w:pPr>
    </w:p>
    <w:p w14:paraId="76F02916"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 xml:space="preserve">Child development </w:t>
      </w:r>
    </w:p>
    <w:tbl>
      <w:tblPr>
        <w:tblStyle w:val="TableGrid52"/>
        <w:tblW w:w="0" w:type="auto"/>
        <w:tblInd w:w="357" w:type="dxa"/>
        <w:tblLook w:val="04A0" w:firstRow="1" w:lastRow="0" w:firstColumn="1" w:lastColumn="0" w:noHBand="0" w:noVBand="1"/>
      </w:tblPr>
      <w:tblGrid>
        <w:gridCol w:w="8131"/>
      </w:tblGrid>
      <w:tr w:rsidR="00453E1D" w:rsidRPr="00453E1D" w14:paraId="308A3471" w14:textId="77777777" w:rsidTr="00B8408B">
        <w:tc>
          <w:tcPr>
            <w:tcW w:w="9271" w:type="dxa"/>
          </w:tcPr>
          <w:p w14:paraId="76653670"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What are the most important aspects (priority) of the child’s development?</w:t>
            </w:r>
          </w:p>
          <w:p w14:paraId="23E653DC"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How have you approached your responsibility towards the child’s development?</w:t>
            </w:r>
          </w:p>
          <w:p w14:paraId="562BEB6C"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Can you give an example?</w:t>
            </w:r>
          </w:p>
          <w:p w14:paraId="6DF37987"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Have you received support in raising the child? From whom? How has this helped?</w:t>
            </w:r>
          </w:p>
        </w:tc>
      </w:tr>
      <w:tr w:rsidR="00453E1D" w:rsidRPr="00453E1D" w14:paraId="172C2793" w14:textId="77777777" w:rsidTr="00B8408B">
        <w:tc>
          <w:tcPr>
            <w:tcW w:w="9271" w:type="dxa"/>
          </w:tcPr>
          <w:p w14:paraId="410AAB64"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What aspects do you find challenging with raising a child?</w:t>
            </w:r>
          </w:p>
          <w:p w14:paraId="515DFB1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Please specify with examples.</w:t>
            </w:r>
          </w:p>
          <w:p w14:paraId="1D765A1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Do you feel like you know how to prepare children for learning and school?</w:t>
            </w:r>
          </w:p>
          <w:p w14:paraId="606A77FF"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Are there any areas of the child’s development that worry you most? That is, that you feel unprepared or unable to take care of?</w:t>
            </w:r>
          </w:p>
          <w:p w14:paraId="6F8A5D75"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What do you do when a child misbehaves?</w:t>
            </w:r>
          </w:p>
          <w:p w14:paraId="2A3039F5"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[Probe: Do you see the links between your child’s development and where you live? Again, this is to probe for understanding of “holistic” development of the child.]</w:t>
            </w:r>
          </w:p>
        </w:tc>
      </w:tr>
    </w:tbl>
    <w:p w14:paraId="13F6F564" w14:textId="77777777" w:rsidR="00453E1D" w:rsidRPr="00453E1D" w:rsidRDefault="00453E1D" w:rsidP="005D4F2F">
      <w:pPr>
        <w:spacing w:after="60" w:line="276" w:lineRule="atLeast"/>
        <w:ind w:left="357" w:hanging="357"/>
        <w:rPr>
          <w:rFonts w:asciiTheme="minorHAnsi" w:eastAsia="Times New Roman" w:hAnsiTheme="minorHAnsi" w:cstheme="minorHAnsi"/>
          <w:szCs w:val="20"/>
          <w:lang w:eastAsia="en-US"/>
        </w:rPr>
      </w:pPr>
    </w:p>
    <w:p w14:paraId="0430BFA5"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General feedback</w:t>
      </w:r>
    </w:p>
    <w:tbl>
      <w:tblPr>
        <w:tblStyle w:val="TableGrid52"/>
        <w:tblW w:w="0" w:type="auto"/>
        <w:tblInd w:w="357" w:type="dxa"/>
        <w:tblLook w:val="04A0" w:firstRow="1" w:lastRow="0" w:firstColumn="1" w:lastColumn="0" w:noHBand="0" w:noVBand="1"/>
      </w:tblPr>
      <w:tblGrid>
        <w:gridCol w:w="8131"/>
      </w:tblGrid>
      <w:tr w:rsidR="00453E1D" w:rsidRPr="00453E1D" w14:paraId="4CBF5AF8" w14:textId="77777777" w:rsidTr="00B8408B">
        <w:tc>
          <w:tcPr>
            <w:tcW w:w="9271" w:type="dxa"/>
          </w:tcPr>
          <w:p w14:paraId="5D34C6E6" w14:textId="77777777" w:rsidR="00453E1D" w:rsidRPr="00453E1D" w:rsidRDefault="00453E1D" w:rsidP="005D4F2F">
            <w:pPr>
              <w:numPr>
                <w:ilvl w:val="0"/>
                <w:numId w:val="57"/>
              </w:numPr>
              <w:spacing w:after="60" w:line="276" w:lineRule="atLeast"/>
              <w:rPr>
                <w:rFonts w:asciiTheme="minorHAnsi" w:hAnsiTheme="minorHAnsi" w:cstheme="minorHAnsi"/>
                <w:szCs w:val="20"/>
                <w:lang w:eastAsia="en-US"/>
              </w:rPr>
            </w:pPr>
            <w:r w:rsidRPr="00453E1D">
              <w:rPr>
                <w:rFonts w:asciiTheme="minorHAnsi" w:hAnsiTheme="minorHAnsi" w:cstheme="minorHAnsi"/>
                <w:b/>
                <w:szCs w:val="20"/>
                <w:lang w:eastAsia="en-US"/>
              </w:rPr>
              <w:t>Do you have any other observations about how you receive assistance and support in the care of the child?</w:t>
            </w:r>
          </w:p>
        </w:tc>
      </w:tr>
      <w:tr w:rsidR="00453E1D" w:rsidRPr="00453E1D" w14:paraId="145E1BF1" w14:textId="77777777" w:rsidTr="00B8408B">
        <w:tc>
          <w:tcPr>
            <w:tcW w:w="9271" w:type="dxa"/>
          </w:tcPr>
          <w:p w14:paraId="6411A7C5"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Do you have any suggestions on how you could have better resolved a situation?</w:t>
            </w:r>
          </w:p>
        </w:tc>
      </w:tr>
    </w:tbl>
    <w:p w14:paraId="7962AB30" w14:textId="77777777" w:rsidR="00453E1D" w:rsidRPr="00453E1D" w:rsidRDefault="00453E1D" w:rsidP="005D4F2F">
      <w:pPr>
        <w:spacing w:after="60" w:line="276" w:lineRule="atLeast"/>
        <w:ind w:left="357" w:hanging="357"/>
        <w:rPr>
          <w:rFonts w:asciiTheme="minorHAnsi" w:eastAsia="Times New Roman" w:hAnsiTheme="minorHAnsi" w:cstheme="minorHAnsi"/>
          <w:szCs w:val="20"/>
          <w:lang w:eastAsia="en-US"/>
        </w:rPr>
      </w:pPr>
    </w:p>
    <w:p w14:paraId="594E4AF2" w14:textId="77777777" w:rsidR="00453E1D" w:rsidRPr="00453E1D" w:rsidRDefault="00453E1D" w:rsidP="005D4F2F">
      <w:pPr>
        <w:spacing w:after="0" w:line="240" w:lineRule="auto"/>
        <w:rPr>
          <w:rFonts w:asciiTheme="minorHAnsi" w:hAnsiTheme="minorHAnsi" w:cstheme="minorHAnsi"/>
          <w:lang w:eastAsia="en-US"/>
        </w:rPr>
      </w:pPr>
      <w:r w:rsidRPr="00453E1D">
        <w:rPr>
          <w:rFonts w:asciiTheme="minorHAnsi" w:hAnsiTheme="minorHAnsi" w:cstheme="minorHAnsi"/>
          <w:lang w:eastAsia="en-US"/>
        </w:rPr>
        <w:br w:type="page"/>
      </w:r>
    </w:p>
    <w:p w14:paraId="2B9DFF28" w14:textId="77777777" w:rsidR="00453E1D" w:rsidRPr="00453E1D" w:rsidRDefault="00453E1D" w:rsidP="00ED7A60">
      <w:p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lastRenderedPageBreak/>
        <w:t xml:space="preserve">Focus group discussion guide: carers of infants and young children (0-24 months) </w:t>
      </w:r>
    </w:p>
    <w:p w14:paraId="675261D1" w14:textId="77777777" w:rsidR="00453E1D" w:rsidRPr="00453E1D" w:rsidRDefault="00453E1D" w:rsidP="00ED7A60">
      <w:pPr>
        <w:keepNext/>
        <w:numPr>
          <w:ilvl w:val="0"/>
          <w:numId w:val="59"/>
        </w:numPr>
        <w:tabs>
          <w:tab w:val="left" w:pos="1077"/>
        </w:tabs>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 xml:space="preserve">Introduction – </w:t>
      </w:r>
    </w:p>
    <w:p w14:paraId="5E7F8948"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 xml:space="preserve">Thank you for agreeing to take part in this focus group. I’ll start by briefly introducing myself and the study. My name is XXX and I am an XXX with BN Consult. We are carrying out a study for UNICEF Cambodia to look at their support of the government and other partners’ work with mothers and other carers of young children. Between 2016 and 2018, UNICEF adopted a new approach in your region [name region] to help government and partners work together for service delivery at the commune and village levels. In particular, we are looking to understand how you have received responses to your concerns with relation to the child’s health, nutrition, education, sanitation and hygiene. The results of this evaluation study will help build this work across all of Cambodia. </w:t>
      </w:r>
    </w:p>
    <w:p w14:paraId="5DC280BF"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We would like to understand multiple experiences and viewpoints to help inform our work. There is no need to reach agreement or disagreement among the group.</w:t>
      </w:r>
    </w:p>
    <w:p w14:paraId="09D20751"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We will ask multiple questions…. [protocol instructions to be inserted]</w:t>
      </w:r>
    </w:p>
    <w:p w14:paraId="596F5F6D"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 xml:space="preserve">The focus group should last around 45 minutes. My colleague XXX will take notes as we speak, and am also recording this interview which means I can listen back to make sure my notes are complete. The audio recording and notes will be provided to BN Consult who will share them with Oxford Policy Management who will analyse the information. </w:t>
      </w:r>
    </w:p>
    <w:p w14:paraId="20ACD0DC"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Do you have any questions for me?</w:t>
      </w:r>
    </w:p>
    <w:p w14:paraId="20D54FDB" w14:textId="77777777" w:rsidR="00453E1D" w:rsidRPr="00453E1D" w:rsidRDefault="00453E1D" w:rsidP="005D4F2F">
      <w:pPr>
        <w:spacing w:after="240" w:line="276" w:lineRule="atLeast"/>
        <w:rPr>
          <w:rFonts w:asciiTheme="minorHAnsi" w:eastAsia="Times New Roman" w:hAnsiTheme="minorHAnsi" w:cstheme="minorHAnsi"/>
          <w:i/>
          <w:szCs w:val="20"/>
          <w:lang w:eastAsia="en-US"/>
        </w:rPr>
      </w:pPr>
      <w:r w:rsidRPr="00453E1D">
        <w:rPr>
          <w:rFonts w:asciiTheme="minorHAnsi" w:eastAsia="Times New Roman" w:hAnsiTheme="minorHAnsi" w:cstheme="minorHAnsi"/>
          <w:i/>
          <w:szCs w:val="20"/>
          <w:lang w:eastAsia="en-US"/>
        </w:rPr>
        <w:t>Am I ok to continue?</w:t>
      </w:r>
    </w:p>
    <w:p w14:paraId="3265466C"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Background questions</w:t>
      </w:r>
    </w:p>
    <w:p w14:paraId="724B6A1C"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Age/gender of child, age/gender of adult.</w:t>
      </w:r>
    </w:p>
    <w:p w14:paraId="52329BF2"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Carer status of adult (grandparent, mother, father)</w:t>
      </w:r>
    </w:p>
    <w:p w14:paraId="7A9582C7"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Residence location (urban/rural; type of shelter)</w:t>
      </w:r>
    </w:p>
    <w:p w14:paraId="54C713C3"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Child’s siblings (birth rank)</w:t>
      </w:r>
    </w:p>
    <w:p w14:paraId="744E0943" w14:textId="77777777" w:rsidR="00453E1D" w:rsidRPr="00453E1D" w:rsidRDefault="00453E1D" w:rsidP="005D4F2F">
      <w:pPr>
        <w:numPr>
          <w:ilvl w:val="0"/>
          <w:numId w:val="58"/>
        </w:numPr>
        <w:spacing w:after="60" w:line="480" w:lineRule="auto"/>
        <w:rPr>
          <w:rFonts w:asciiTheme="minorHAnsi" w:eastAsia="Times New Roman" w:hAnsiTheme="minorHAnsi" w:cstheme="minorHAnsi"/>
          <w:szCs w:val="20"/>
          <w:lang w:eastAsia="en-US"/>
        </w:rPr>
      </w:pPr>
      <w:r w:rsidRPr="00453E1D">
        <w:rPr>
          <w:rFonts w:asciiTheme="minorHAnsi" w:eastAsia="Times New Roman" w:hAnsiTheme="minorHAnsi" w:cstheme="minorHAnsi"/>
          <w:b/>
          <w:szCs w:val="20"/>
          <w:lang w:eastAsia="en-US"/>
        </w:rPr>
        <w:t>Any marked disadvantage (child disability, ethnicity/language group, HIV/AIDS)</w:t>
      </w:r>
    </w:p>
    <w:p w14:paraId="70C63EFB"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lastRenderedPageBreak/>
        <w:t>Social services received</w:t>
      </w:r>
    </w:p>
    <w:tbl>
      <w:tblPr>
        <w:tblStyle w:val="TableGrid62"/>
        <w:tblW w:w="0" w:type="auto"/>
        <w:tblInd w:w="357" w:type="dxa"/>
        <w:tblLook w:val="04A0" w:firstRow="1" w:lastRow="0" w:firstColumn="1" w:lastColumn="0" w:noHBand="0" w:noVBand="1"/>
      </w:tblPr>
      <w:tblGrid>
        <w:gridCol w:w="8131"/>
      </w:tblGrid>
      <w:tr w:rsidR="00453E1D" w:rsidRPr="00453E1D" w14:paraId="0F70D829" w14:textId="77777777" w:rsidTr="00B8408B">
        <w:trPr>
          <w:cantSplit/>
        </w:trPr>
        <w:tc>
          <w:tcPr>
            <w:tcW w:w="9271" w:type="dxa"/>
          </w:tcPr>
          <w:p w14:paraId="006B15E7"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u w:val="single"/>
                <w:lang w:eastAsia="en-US"/>
              </w:rPr>
              <w:t xml:space="preserve">Section 1: Health </w:t>
            </w:r>
          </w:p>
          <w:p w14:paraId="2733F5FE" w14:textId="77777777" w:rsidR="00453E1D" w:rsidRPr="00453E1D" w:rsidRDefault="00453E1D" w:rsidP="005D4F2F">
            <w:pPr>
              <w:spacing w:after="60" w:line="276" w:lineRule="atLeast"/>
              <w:rPr>
                <w:rFonts w:asciiTheme="minorHAnsi" w:hAnsiTheme="minorHAnsi" w:cstheme="minorHAnsi"/>
                <w:szCs w:val="20"/>
                <w:lang w:eastAsia="en-US"/>
              </w:rPr>
            </w:pPr>
            <w:r w:rsidRPr="00453E1D">
              <w:rPr>
                <w:rFonts w:asciiTheme="minorHAnsi" w:hAnsiTheme="minorHAnsi" w:cstheme="minorHAnsi"/>
                <w:szCs w:val="20"/>
                <w:lang w:eastAsia="en-US"/>
              </w:rPr>
              <w:t xml:space="preserve">We want to know more about what services you have received between 2016 and 2018 (in the past three years, not counting this year) with regards to the health of the child and how you feel that your and their needs have been addressed. </w:t>
            </w:r>
          </w:p>
        </w:tc>
      </w:tr>
      <w:tr w:rsidR="00453E1D" w:rsidRPr="00453E1D" w14:paraId="16082AA4" w14:textId="77777777" w:rsidTr="00B8408B">
        <w:trPr>
          <w:cantSplit/>
        </w:trPr>
        <w:tc>
          <w:tcPr>
            <w:tcW w:w="9271" w:type="dxa"/>
          </w:tcPr>
          <w:p w14:paraId="7721556D"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gone with the child to a primary health centre for non-emergency care?</w:t>
            </w:r>
          </w:p>
          <w:p w14:paraId="54D72574"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Why did you go?</w:t>
            </w:r>
          </w:p>
          <w:p w14:paraId="5CC4B61F"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it difficult to go? Did you have to wait (before appointment, or to have an appointment)?</w:t>
            </w:r>
          </w:p>
          <w:p w14:paraId="018B9B15"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What happened during the visit for regular health care?</w:t>
            </w:r>
          </w:p>
          <w:p w14:paraId="63C9239B"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the child vaccinated? Which vaccine? (if recall possible)</w:t>
            </w:r>
          </w:p>
          <w:p w14:paraId="3667ED3E"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the child weighed?</w:t>
            </w:r>
          </w:p>
          <w:p w14:paraId="4C053319"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Was the child screened for malnutrition?</w:t>
            </w:r>
          </w:p>
          <w:p w14:paraId="7E861C2C"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Did you receive any instructions with regards to the child’s learning?</w:t>
            </w:r>
          </w:p>
          <w:p w14:paraId="79F3B8DF" w14:textId="77777777" w:rsidR="00453E1D" w:rsidRPr="00453E1D" w:rsidRDefault="00453E1D" w:rsidP="005D4F2F">
            <w:pPr>
              <w:spacing w:after="60" w:line="276" w:lineRule="atLeast"/>
              <w:ind w:left="720"/>
              <w:rPr>
                <w:rFonts w:asciiTheme="minorHAnsi" w:hAnsiTheme="minorHAnsi" w:cstheme="minorHAnsi"/>
                <w:szCs w:val="20"/>
                <w:u w:val="single"/>
                <w:lang w:eastAsia="en-US"/>
              </w:rPr>
            </w:pPr>
            <w:r w:rsidRPr="00453E1D">
              <w:rPr>
                <w:rFonts w:asciiTheme="minorHAnsi" w:hAnsiTheme="minorHAnsi" w:cstheme="minorHAnsi"/>
                <w:szCs w:val="20"/>
                <w:lang w:eastAsia="en-US"/>
              </w:rPr>
              <w:t>Probe: Did the health centre staff explain how to talk to the child, how to play with the child, how to respond to the child when he/she cries?</w:t>
            </w:r>
          </w:p>
        </w:tc>
      </w:tr>
      <w:tr w:rsidR="00453E1D" w:rsidRPr="00453E1D" w14:paraId="3E5BB0FB" w14:textId="77777777" w:rsidTr="00B8408B">
        <w:trPr>
          <w:cantSplit/>
        </w:trPr>
        <w:tc>
          <w:tcPr>
            <w:tcW w:w="9271" w:type="dxa"/>
          </w:tcPr>
          <w:p w14:paraId="52589125"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gone with the child to a primary health centre for emergency care?</w:t>
            </w:r>
          </w:p>
          <w:p w14:paraId="2AC521CB"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What was the nature of the emergency?</w:t>
            </w:r>
          </w:p>
          <w:p w14:paraId="67AE2B0E"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What was the cause of the emergency?</w:t>
            </w:r>
          </w:p>
          <w:p w14:paraId="1FB6AEC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Did the health centre or you find a solution to prevent the situation from happening again?</w:t>
            </w:r>
          </w:p>
        </w:tc>
      </w:tr>
      <w:tr w:rsidR="00453E1D" w:rsidRPr="00453E1D" w14:paraId="618DD3DB" w14:textId="77777777" w:rsidTr="00B8408B">
        <w:trPr>
          <w:cantSplit/>
        </w:trPr>
        <w:tc>
          <w:tcPr>
            <w:tcW w:w="9271" w:type="dxa"/>
          </w:tcPr>
          <w:p w14:paraId="5EA158DC"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Did you receive any prenatal or postnatal care?</w:t>
            </w:r>
          </w:p>
          <w:p w14:paraId="6EDADB4B"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[Explore reasons if no.]</w:t>
            </w:r>
          </w:p>
          <w:p w14:paraId="5D1BB13F"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How many times did you see a doctor or a nurse?</w:t>
            </w:r>
          </w:p>
          <w:p w14:paraId="0A6BB866"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Where did you give birth to your child? Was it a normal delivery?</w:t>
            </w:r>
          </w:p>
        </w:tc>
      </w:tr>
      <w:tr w:rsidR="00453E1D" w:rsidRPr="00453E1D" w14:paraId="7D814158" w14:textId="77777777" w:rsidTr="00B8408B">
        <w:trPr>
          <w:cantSplit/>
        </w:trPr>
        <w:tc>
          <w:tcPr>
            <w:tcW w:w="9271" w:type="dxa"/>
          </w:tcPr>
          <w:p w14:paraId="1905583F"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 xml:space="preserve">Did you receive the visit of a health volunteer in your home? </w:t>
            </w:r>
          </w:p>
          <w:p w14:paraId="7D171AA3"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When did this visit occur?</w:t>
            </w:r>
          </w:p>
          <w:p w14:paraId="7A65D06E"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How often in a one year did this happen?</w:t>
            </w:r>
          </w:p>
          <w:p w14:paraId="2EF9F77C"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What was the object of the visit? What happened during that visit?</w:t>
            </w:r>
          </w:p>
          <w:p w14:paraId="46981CB3"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Did you receive any instructions about creating a healthy environment for the child?</w:t>
            </w:r>
          </w:p>
          <w:p w14:paraId="5491D1E6"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Did you learn about any aspects with regards to the child’s learning?</w:t>
            </w:r>
          </w:p>
          <w:p w14:paraId="792E3A58"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Probe: Did the health volunteer explain the importance of safety and hygiene for the child’s development? Did the health volunteer ask carer how they were doing (breastfeeding, carers’ fatigue, nutrition, etc.)</w:t>
            </w:r>
          </w:p>
        </w:tc>
      </w:tr>
      <w:tr w:rsidR="00453E1D" w:rsidRPr="00453E1D" w14:paraId="076DF7FA" w14:textId="77777777" w:rsidTr="00B8408B">
        <w:trPr>
          <w:cantSplit/>
        </w:trPr>
        <w:tc>
          <w:tcPr>
            <w:tcW w:w="9271" w:type="dxa"/>
          </w:tcPr>
          <w:p w14:paraId="62B4C514"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lastRenderedPageBreak/>
              <w:t>Are you concerned about your child’s development, health or otherwise?</w:t>
            </w:r>
          </w:p>
          <w:p w14:paraId="4BF970B3"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[The term “development” here is intended to be vague and not limited to health. Probing here for understanding of “holistic” development of the child.]</w:t>
            </w:r>
          </w:p>
          <w:p w14:paraId="3B65541A"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yes, probe why.</w:t>
            </w:r>
          </w:p>
          <w:p w14:paraId="3958317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no, do you worry about where you are raising the child? What are the main risks in the house? In the outside environment?</w:t>
            </w:r>
          </w:p>
        </w:tc>
      </w:tr>
      <w:tr w:rsidR="00453E1D" w:rsidRPr="00453E1D" w14:paraId="308D627A" w14:textId="77777777" w:rsidTr="00B8408B">
        <w:trPr>
          <w:cantSplit/>
        </w:trPr>
        <w:tc>
          <w:tcPr>
            <w:tcW w:w="9271" w:type="dxa"/>
          </w:tcPr>
          <w:p w14:paraId="20CED437"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u w:val="single"/>
                <w:lang w:eastAsia="en-US"/>
              </w:rPr>
              <w:t>Section 2: Nutrition information</w:t>
            </w:r>
          </w:p>
          <w:p w14:paraId="39B003C5"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lang w:eastAsia="en-US"/>
              </w:rPr>
              <w:t>We want to know more about what services you have received between 2016 and 2018 (in the past three years, not counting this year) with regards to your child’s nutrition and how you feel that your and their needs have been addressed.</w:t>
            </w:r>
          </w:p>
        </w:tc>
      </w:tr>
      <w:tr w:rsidR="00453E1D" w:rsidRPr="00453E1D" w14:paraId="448B359C" w14:textId="77777777" w:rsidTr="00B8408B">
        <w:trPr>
          <w:cantSplit/>
        </w:trPr>
        <w:tc>
          <w:tcPr>
            <w:tcW w:w="9271" w:type="dxa"/>
          </w:tcPr>
          <w:p w14:paraId="3B07A7DB"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or your child ever attended a session on nutrition?</w:t>
            </w:r>
          </w:p>
          <w:p w14:paraId="2FBF459D"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 nutrition class can be one or multiple sessions to learn different information about how to provide your child with the correct nutrition for health growth.</w:t>
            </w:r>
          </w:p>
          <w:p w14:paraId="57DE75B2"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yes, how did you hear about the class? [Probe: Referral from a social service work, health volunteer, from a friend, from the NGO.]</w:t>
            </w:r>
          </w:p>
          <w:p w14:paraId="0C56097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How was it organised? How often did you meet? For how long? How many other families were included? Where was it held?</w:t>
            </w:r>
          </w:p>
          <w:p w14:paraId="5BB56E2C"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Did you find it useful? If yes, why? What did you learn? If no, why not?</w:t>
            </w:r>
          </w:p>
          <w:p w14:paraId="5A506F51"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 xml:space="preserve">Please specify with examples of what you learned. </w:t>
            </w:r>
          </w:p>
          <w:p w14:paraId="5ACB4E64" w14:textId="77777777" w:rsidR="00453E1D" w:rsidRPr="00453E1D" w:rsidRDefault="00453E1D" w:rsidP="005D4F2F">
            <w:pPr>
              <w:spacing w:after="60" w:line="276" w:lineRule="atLeast"/>
              <w:ind w:left="360"/>
              <w:rPr>
                <w:rFonts w:asciiTheme="minorHAnsi" w:hAnsiTheme="minorHAnsi" w:cstheme="minorHAnsi"/>
                <w:szCs w:val="20"/>
                <w:u w:val="single"/>
                <w:lang w:eastAsia="en-US"/>
              </w:rPr>
            </w:pPr>
            <w:r w:rsidRPr="00453E1D">
              <w:rPr>
                <w:rFonts w:asciiTheme="minorHAnsi" w:hAnsiTheme="minorHAnsi" w:cstheme="minorHAnsi"/>
                <w:szCs w:val="20"/>
                <w:lang w:eastAsia="en-US"/>
              </w:rPr>
              <w:t>As a result, have you changed your behaviour with the child relative to with your previous children?</w:t>
            </w:r>
          </w:p>
        </w:tc>
      </w:tr>
      <w:tr w:rsidR="00453E1D" w:rsidRPr="00453E1D" w14:paraId="726729FC" w14:textId="77777777" w:rsidTr="00B8408B">
        <w:trPr>
          <w:cantSplit/>
        </w:trPr>
        <w:tc>
          <w:tcPr>
            <w:tcW w:w="9271" w:type="dxa"/>
          </w:tcPr>
          <w:p w14:paraId="2B946F00" w14:textId="77777777" w:rsidR="00453E1D" w:rsidRPr="00453E1D" w:rsidRDefault="00453E1D" w:rsidP="005D4F2F">
            <w:pPr>
              <w:spacing w:after="60" w:line="276" w:lineRule="atLeast"/>
              <w:rPr>
                <w:rFonts w:asciiTheme="minorHAnsi" w:hAnsiTheme="minorHAnsi" w:cstheme="minorHAnsi"/>
                <w:szCs w:val="20"/>
                <w:u w:val="single"/>
                <w:lang w:eastAsia="en-US"/>
              </w:rPr>
            </w:pPr>
            <w:r w:rsidRPr="00453E1D">
              <w:rPr>
                <w:rFonts w:asciiTheme="minorHAnsi" w:hAnsiTheme="minorHAnsi" w:cstheme="minorHAnsi"/>
                <w:szCs w:val="20"/>
                <w:u w:val="single"/>
                <w:lang w:eastAsia="en-US"/>
              </w:rPr>
              <w:t>Section 3: Education/parenting class</w:t>
            </w:r>
          </w:p>
          <w:p w14:paraId="787317DB" w14:textId="77777777" w:rsidR="00453E1D" w:rsidRPr="00453E1D" w:rsidRDefault="00453E1D" w:rsidP="005D4F2F">
            <w:pPr>
              <w:spacing w:after="60" w:line="276" w:lineRule="atLeast"/>
              <w:ind w:left="360"/>
              <w:rPr>
                <w:rFonts w:asciiTheme="minorHAnsi" w:hAnsiTheme="minorHAnsi" w:cstheme="minorHAnsi"/>
                <w:b/>
                <w:szCs w:val="20"/>
                <w:lang w:eastAsia="en-US"/>
              </w:rPr>
            </w:pPr>
            <w:r w:rsidRPr="00453E1D">
              <w:rPr>
                <w:rFonts w:asciiTheme="minorHAnsi" w:hAnsiTheme="minorHAnsi" w:cstheme="minorHAnsi"/>
                <w:szCs w:val="20"/>
                <w:lang w:eastAsia="en-US"/>
              </w:rPr>
              <w:t>We want to know more about what services you have received between 2016 and 2018 (in the past three years, not counting this year) with regards to your child’s education and how you feel that your and their needs have been addressed.</w:t>
            </w:r>
          </w:p>
        </w:tc>
      </w:tr>
      <w:tr w:rsidR="00453E1D" w:rsidRPr="00453E1D" w14:paraId="6FAA9972" w14:textId="77777777" w:rsidTr="00B8408B">
        <w:trPr>
          <w:cantSplit/>
        </w:trPr>
        <w:tc>
          <w:tcPr>
            <w:tcW w:w="9271" w:type="dxa"/>
          </w:tcPr>
          <w:p w14:paraId="7AC2AB71"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Have you or your child ever attended a parenting class?</w:t>
            </w:r>
          </w:p>
          <w:p w14:paraId="19381AD8"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 parenting class can be one or multiple sessions to learn different information about how to provide your child with a healthy upbringing?</w:t>
            </w:r>
          </w:p>
          <w:p w14:paraId="186A8FA3"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If yes, how did you hear about the class? [Probe: Referral from a social service work, health volunteer, from a friend, from the NGO.]</w:t>
            </w:r>
          </w:p>
          <w:p w14:paraId="4B151869"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How was it organised? How often did you meet? For how long? How many other families were included? Where was it held?</w:t>
            </w:r>
          </w:p>
          <w:p w14:paraId="035656D4"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Did you find it useful? If yes, why? What did you learn? If no, why not?</w:t>
            </w:r>
          </w:p>
          <w:p w14:paraId="224DBEF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 xml:space="preserve">Please specify with examples of what you learned. </w:t>
            </w:r>
          </w:p>
          <w:p w14:paraId="1BA3A2D6"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As a result, have you changed your behaviour with the child relative to with your previous children?</w:t>
            </w:r>
          </w:p>
        </w:tc>
      </w:tr>
    </w:tbl>
    <w:p w14:paraId="7ECDA2F8" w14:textId="77777777" w:rsidR="00453E1D" w:rsidRPr="00453E1D" w:rsidRDefault="00453E1D" w:rsidP="005D4F2F">
      <w:pPr>
        <w:spacing w:after="0" w:line="240" w:lineRule="auto"/>
        <w:rPr>
          <w:rFonts w:asciiTheme="minorHAnsi" w:eastAsia="Times New Roman" w:hAnsiTheme="minorHAnsi" w:cstheme="minorHAnsi"/>
          <w:szCs w:val="20"/>
          <w:lang w:eastAsia="en-US"/>
        </w:rPr>
      </w:pPr>
    </w:p>
    <w:p w14:paraId="31F20E56"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 xml:space="preserve">Child development </w:t>
      </w:r>
    </w:p>
    <w:tbl>
      <w:tblPr>
        <w:tblStyle w:val="TableGrid62"/>
        <w:tblW w:w="0" w:type="auto"/>
        <w:tblInd w:w="357" w:type="dxa"/>
        <w:tblLook w:val="04A0" w:firstRow="1" w:lastRow="0" w:firstColumn="1" w:lastColumn="0" w:noHBand="0" w:noVBand="1"/>
      </w:tblPr>
      <w:tblGrid>
        <w:gridCol w:w="8131"/>
      </w:tblGrid>
      <w:tr w:rsidR="00453E1D" w:rsidRPr="00453E1D" w14:paraId="79619C31" w14:textId="77777777" w:rsidTr="00B8408B">
        <w:tc>
          <w:tcPr>
            <w:tcW w:w="9271" w:type="dxa"/>
          </w:tcPr>
          <w:p w14:paraId="2E1CD807"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What are the most important aspects (priority) of the child’s development?</w:t>
            </w:r>
          </w:p>
          <w:p w14:paraId="239855C4"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lastRenderedPageBreak/>
              <w:t>How have you approached your responsibility towards the child’s development?</w:t>
            </w:r>
          </w:p>
          <w:p w14:paraId="261F1626"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Can you give an example?</w:t>
            </w:r>
          </w:p>
          <w:p w14:paraId="11A17065" w14:textId="77777777" w:rsidR="00453E1D" w:rsidRPr="00453E1D" w:rsidRDefault="00453E1D" w:rsidP="005D4F2F">
            <w:pPr>
              <w:spacing w:after="60" w:line="276" w:lineRule="atLeast"/>
              <w:ind w:left="720"/>
              <w:rPr>
                <w:rFonts w:asciiTheme="minorHAnsi" w:hAnsiTheme="minorHAnsi" w:cstheme="minorHAnsi"/>
                <w:szCs w:val="20"/>
                <w:lang w:eastAsia="en-US"/>
              </w:rPr>
            </w:pPr>
            <w:r w:rsidRPr="00453E1D">
              <w:rPr>
                <w:rFonts w:asciiTheme="minorHAnsi" w:hAnsiTheme="minorHAnsi" w:cstheme="minorHAnsi"/>
                <w:szCs w:val="20"/>
                <w:lang w:eastAsia="en-US"/>
              </w:rPr>
              <w:t>Have you received support in raising the child? From whom? How has this helped?</w:t>
            </w:r>
          </w:p>
        </w:tc>
      </w:tr>
      <w:tr w:rsidR="00453E1D" w:rsidRPr="00453E1D" w14:paraId="13D80B54" w14:textId="77777777" w:rsidTr="00B8408B">
        <w:tc>
          <w:tcPr>
            <w:tcW w:w="9271" w:type="dxa"/>
          </w:tcPr>
          <w:p w14:paraId="30B20B46"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lastRenderedPageBreak/>
              <w:t>What aspects do you find challenging with raising a child?</w:t>
            </w:r>
          </w:p>
          <w:p w14:paraId="39673F7E"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Please specify with examples.</w:t>
            </w:r>
          </w:p>
          <w:p w14:paraId="48FB8E0E"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Do you feel like you know how to prepare children for learning and school?</w:t>
            </w:r>
          </w:p>
          <w:p w14:paraId="75857B49"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Are there any areas of the child’s development that worry you most? That is, that you feel unprepared or unable to take care of?</w:t>
            </w:r>
          </w:p>
          <w:p w14:paraId="1CD7954F"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What do you do when the baby or child cries?</w:t>
            </w:r>
          </w:p>
          <w:p w14:paraId="1587BFDC" w14:textId="77777777" w:rsidR="00453E1D" w:rsidRPr="00453E1D" w:rsidRDefault="00453E1D" w:rsidP="005D4F2F">
            <w:pPr>
              <w:spacing w:after="60" w:line="276" w:lineRule="atLeast"/>
              <w:ind w:left="360"/>
              <w:rPr>
                <w:rFonts w:asciiTheme="minorHAnsi" w:hAnsiTheme="minorHAnsi" w:cstheme="minorHAnsi"/>
                <w:szCs w:val="20"/>
                <w:lang w:eastAsia="en-US"/>
              </w:rPr>
            </w:pPr>
            <w:r w:rsidRPr="00453E1D">
              <w:rPr>
                <w:rFonts w:asciiTheme="minorHAnsi" w:hAnsiTheme="minorHAnsi" w:cstheme="minorHAnsi"/>
                <w:szCs w:val="20"/>
                <w:lang w:eastAsia="en-US"/>
              </w:rPr>
              <w:t>[Probe: Do you see the links between your child’s development and where you live? Again, this is to probe for understanding of “holistic” development of the child.]</w:t>
            </w:r>
          </w:p>
        </w:tc>
      </w:tr>
      <w:tr w:rsidR="00453E1D" w:rsidRPr="00453E1D" w14:paraId="237E5B48" w14:textId="77777777" w:rsidTr="00B8408B">
        <w:tc>
          <w:tcPr>
            <w:tcW w:w="9271" w:type="dxa"/>
          </w:tcPr>
          <w:p w14:paraId="62375607"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What is your favourite activity with the child?</w:t>
            </w:r>
          </w:p>
          <w:p w14:paraId="7FEC3370" w14:textId="77777777" w:rsidR="00453E1D" w:rsidRPr="00453E1D" w:rsidRDefault="00453E1D" w:rsidP="005D4F2F">
            <w:pPr>
              <w:spacing w:after="60" w:line="276" w:lineRule="atLeast"/>
              <w:ind w:left="284"/>
              <w:rPr>
                <w:rFonts w:asciiTheme="minorHAnsi" w:hAnsiTheme="minorHAnsi" w:cstheme="minorHAnsi"/>
                <w:szCs w:val="20"/>
                <w:lang w:eastAsia="en-US"/>
              </w:rPr>
            </w:pPr>
            <w:r w:rsidRPr="00453E1D">
              <w:rPr>
                <w:rFonts w:asciiTheme="minorHAnsi" w:hAnsiTheme="minorHAnsi" w:cstheme="minorHAnsi"/>
                <w:szCs w:val="20"/>
                <w:lang w:eastAsia="en-US"/>
              </w:rPr>
              <w:t xml:space="preserve">What activities do you share with your child? [Probe: Singing, reading, dancing, cooking, playing, watching TV] </w:t>
            </w:r>
          </w:p>
        </w:tc>
      </w:tr>
    </w:tbl>
    <w:p w14:paraId="41809BEB" w14:textId="77777777" w:rsidR="00453E1D" w:rsidRPr="00453E1D" w:rsidRDefault="00453E1D" w:rsidP="005D4F2F">
      <w:pPr>
        <w:spacing w:after="60" w:line="276" w:lineRule="atLeast"/>
        <w:ind w:left="357" w:hanging="357"/>
        <w:rPr>
          <w:rFonts w:asciiTheme="minorHAnsi" w:eastAsia="Times New Roman" w:hAnsiTheme="minorHAnsi" w:cstheme="minorHAnsi"/>
          <w:szCs w:val="20"/>
          <w:lang w:eastAsia="en-US"/>
        </w:rPr>
      </w:pPr>
    </w:p>
    <w:p w14:paraId="7DEA5A23" w14:textId="77777777" w:rsidR="00453E1D" w:rsidRPr="00453E1D" w:rsidRDefault="00453E1D" w:rsidP="00ED7A60">
      <w:pPr>
        <w:keepNext/>
        <w:numPr>
          <w:ilvl w:val="0"/>
          <w:numId w:val="56"/>
        </w:numPr>
        <w:spacing w:after="240" w:line="240" w:lineRule="auto"/>
        <w:rPr>
          <w:rFonts w:asciiTheme="minorHAnsi" w:eastAsia="Times New Roman" w:hAnsiTheme="minorHAnsi" w:cstheme="minorHAnsi"/>
          <w:b/>
          <w:color w:val="002147"/>
          <w:kern w:val="32"/>
          <w:sz w:val="32"/>
          <w:szCs w:val="20"/>
          <w:lang w:eastAsia="en-US"/>
        </w:rPr>
      </w:pPr>
      <w:r w:rsidRPr="00453E1D">
        <w:rPr>
          <w:rFonts w:asciiTheme="minorHAnsi" w:eastAsia="Times New Roman" w:hAnsiTheme="minorHAnsi" w:cstheme="minorHAnsi"/>
          <w:b/>
          <w:color w:val="002147"/>
          <w:kern w:val="32"/>
          <w:sz w:val="32"/>
          <w:szCs w:val="20"/>
          <w:lang w:eastAsia="en-US"/>
        </w:rPr>
        <w:t>General feedback</w:t>
      </w:r>
    </w:p>
    <w:tbl>
      <w:tblPr>
        <w:tblStyle w:val="TableGrid62"/>
        <w:tblW w:w="0" w:type="auto"/>
        <w:tblInd w:w="357" w:type="dxa"/>
        <w:tblLook w:val="04A0" w:firstRow="1" w:lastRow="0" w:firstColumn="1" w:lastColumn="0" w:noHBand="0" w:noVBand="1"/>
      </w:tblPr>
      <w:tblGrid>
        <w:gridCol w:w="8131"/>
      </w:tblGrid>
      <w:tr w:rsidR="00453E1D" w:rsidRPr="00453E1D" w14:paraId="2DE47434" w14:textId="77777777" w:rsidTr="00B8408B">
        <w:tc>
          <w:tcPr>
            <w:tcW w:w="9271" w:type="dxa"/>
          </w:tcPr>
          <w:p w14:paraId="2290F3C4" w14:textId="77777777" w:rsidR="00453E1D" w:rsidRPr="00453E1D" w:rsidRDefault="00453E1D" w:rsidP="005D4F2F">
            <w:pPr>
              <w:numPr>
                <w:ilvl w:val="0"/>
                <w:numId w:val="57"/>
              </w:numPr>
              <w:spacing w:after="60" w:line="276" w:lineRule="atLeast"/>
              <w:rPr>
                <w:rFonts w:asciiTheme="minorHAnsi" w:hAnsiTheme="minorHAnsi" w:cstheme="minorHAnsi"/>
                <w:szCs w:val="20"/>
                <w:lang w:eastAsia="en-US"/>
              </w:rPr>
            </w:pPr>
            <w:r w:rsidRPr="00453E1D">
              <w:rPr>
                <w:rFonts w:asciiTheme="minorHAnsi" w:hAnsiTheme="minorHAnsi" w:cstheme="minorHAnsi"/>
                <w:b/>
                <w:szCs w:val="20"/>
                <w:lang w:eastAsia="en-US"/>
              </w:rPr>
              <w:t>Do you have any other observations about how you receive assistance and support in the care of the child?</w:t>
            </w:r>
          </w:p>
        </w:tc>
      </w:tr>
      <w:tr w:rsidR="00453E1D" w:rsidRPr="00453E1D" w14:paraId="4084D9C9" w14:textId="77777777" w:rsidTr="00B8408B">
        <w:tc>
          <w:tcPr>
            <w:tcW w:w="9271" w:type="dxa"/>
          </w:tcPr>
          <w:p w14:paraId="304ACC1A" w14:textId="77777777" w:rsidR="00453E1D" w:rsidRPr="00453E1D" w:rsidRDefault="00453E1D" w:rsidP="005D4F2F">
            <w:pPr>
              <w:numPr>
                <w:ilvl w:val="0"/>
                <w:numId w:val="57"/>
              </w:numPr>
              <w:spacing w:after="60" w:line="276" w:lineRule="atLeast"/>
              <w:rPr>
                <w:rFonts w:asciiTheme="minorHAnsi" w:hAnsiTheme="minorHAnsi" w:cstheme="minorHAnsi"/>
                <w:b/>
                <w:szCs w:val="20"/>
                <w:lang w:eastAsia="en-US"/>
              </w:rPr>
            </w:pPr>
            <w:r w:rsidRPr="00453E1D">
              <w:rPr>
                <w:rFonts w:asciiTheme="minorHAnsi" w:hAnsiTheme="minorHAnsi" w:cstheme="minorHAnsi"/>
                <w:b/>
                <w:szCs w:val="20"/>
                <w:lang w:eastAsia="en-US"/>
              </w:rPr>
              <w:t>Do you have any suggestions on how you could have better resolved a situation?</w:t>
            </w:r>
          </w:p>
        </w:tc>
      </w:tr>
    </w:tbl>
    <w:p w14:paraId="43A3D3C7" w14:textId="77777777" w:rsidR="00453E1D" w:rsidRPr="00453E1D" w:rsidRDefault="00453E1D" w:rsidP="005D4F2F">
      <w:pPr>
        <w:spacing w:after="60" w:line="276" w:lineRule="atLeast"/>
        <w:ind w:left="357" w:hanging="357"/>
        <w:rPr>
          <w:rFonts w:asciiTheme="minorHAnsi" w:eastAsia="Times New Roman" w:hAnsiTheme="minorHAnsi" w:cstheme="minorHAnsi"/>
          <w:szCs w:val="20"/>
          <w:lang w:eastAsia="en-US"/>
        </w:rPr>
      </w:pPr>
    </w:p>
    <w:p w14:paraId="7F005860" w14:textId="6DAB4C20" w:rsidR="00B90EF1" w:rsidRDefault="00B90EF1" w:rsidP="005D4F2F">
      <w:pPr>
        <w:spacing w:after="0" w:line="240" w:lineRule="auto"/>
        <w:rPr>
          <w:rFonts w:asciiTheme="minorHAnsi" w:hAnsiTheme="minorHAnsi" w:cstheme="minorHAnsi"/>
          <w:lang w:eastAsia="en-US"/>
        </w:rPr>
      </w:pPr>
      <w:r>
        <w:rPr>
          <w:rFonts w:asciiTheme="minorHAnsi" w:hAnsiTheme="minorHAnsi" w:cstheme="minorHAnsi"/>
          <w:lang w:eastAsia="en-US"/>
        </w:rPr>
        <w:br w:type="page"/>
      </w:r>
    </w:p>
    <w:p w14:paraId="061583B7" w14:textId="77777777" w:rsidR="00B90EF1" w:rsidRPr="00B90EF1" w:rsidRDefault="00B90EF1" w:rsidP="00ED7A60">
      <w:p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lastRenderedPageBreak/>
        <w:t>Key Informant Interview: Village level (health volunteer)</w:t>
      </w:r>
    </w:p>
    <w:p w14:paraId="026AAABF" w14:textId="77777777" w:rsidR="00B90EF1" w:rsidRPr="00B90EF1" w:rsidRDefault="00B90EF1" w:rsidP="005D4F2F">
      <w:pPr>
        <w:spacing w:after="240" w:line="276" w:lineRule="atLeast"/>
        <w:rPr>
          <w:rFonts w:eastAsia="Times New Roman" w:cs="Times New Roman"/>
          <w:szCs w:val="20"/>
          <w:lang w:eastAsia="en-US"/>
        </w:rPr>
      </w:pPr>
      <w:r w:rsidRPr="00B90EF1">
        <w:rPr>
          <w:rFonts w:eastAsia="Times New Roman" w:cs="Times New Roman"/>
          <w:szCs w:val="20"/>
          <w:lang w:eastAsia="en-US"/>
        </w:rPr>
        <w:t>This is the basic interview guide for village level, namely, village head, Village Health Volunteer, Core parents (parental education) and community preschool teacher.</w:t>
      </w:r>
    </w:p>
    <w:p w14:paraId="51251BC1" w14:textId="77777777" w:rsidR="00B90EF1" w:rsidRPr="00B90EF1" w:rsidRDefault="00B90EF1" w:rsidP="005D4F2F">
      <w:pPr>
        <w:spacing w:after="240" w:line="276" w:lineRule="atLeast"/>
        <w:rPr>
          <w:rFonts w:eastAsia="Times New Roman" w:cs="Times New Roman"/>
          <w:szCs w:val="20"/>
          <w:lang w:eastAsia="en-US"/>
        </w:rPr>
      </w:pPr>
    </w:p>
    <w:p w14:paraId="17A6A810" w14:textId="77777777" w:rsidR="00B90EF1" w:rsidRPr="00ED7A60" w:rsidRDefault="00B90EF1" w:rsidP="00ED7A60">
      <w:pPr>
        <w:pStyle w:val="Numberedparagraph"/>
        <w:keepNext/>
        <w:numPr>
          <w:ilvl w:val="0"/>
          <w:numId w:val="71"/>
        </w:numPr>
        <w:rPr>
          <w:b/>
          <w:color w:val="002147"/>
          <w:kern w:val="32"/>
          <w:sz w:val="32"/>
        </w:rPr>
      </w:pPr>
      <w:r w:rsidRPr="00ED7A60">
        <w:rPr>
          <w:b/>
          <w:color w:val="002147"/>
          <w:kern w:val="32"/>
          <w:sz w:val="32"/>
        </w:rPr>
        <w:t xml:space="preserve">Introduction – </w:t>
      </w:r>
    </w:p>
    <w:p w14:paraId="6F8A3C56"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 xml:space="preserve">Thank you for agreeing to take part in this interview. I’ll start by briefly introducing myself and the study. My </w:t>
      </w:r>
      <w:r w:rsidRPr="00B90EF1">
        <w:rPr>
          <w:rFonts w:eastAsia="Times New Roman" w:cs="Times New Roman"/>
          <w:i/>
          <w:szCs w:val="20"/>
          <w:highlight w:val="yellow"/>
          <w:lang w:eastAsia="en-US"/>
        </w:rPr>
        <w:t>name is XXX</w:t>
      </w:r>
      <w:r w:rsidRPr="00B90EF1">
        <w:rPr>
          <w:rFonts w:eastAsia="Times New Roman" w:cs="Times New Roman"/>
          <w:i/>
          <w:szCs w:val="20"/>
          <w:lang w:eastAsia="en-US"/>
        </w:rPr>
        <w:t xml:space="preserve"> and I am an </w:t>
      </w:r>
      <w:r w:rsidRPr="00B90EF1">
        <w:rPr>
          <w:rFonts w:eastAsia="Times New Roman" w:cs="Times New Roman"/>
          <w:i/>
          <w:szCs w:val="20"/>
          <w:highlight w:val="yellow"/>
          <w:lang w:eastAsia="en-US"/>
        </w:rPr>
        <w:t>XXX</w:t>
      </w:r>
      <w:r w:rsidRPr="00B90EF1">
        <w:rPr>
          <w:rFonts w:eastAsia="Times New Roman" w:cs="Times New Roman"/>
          <w:i/>
          <w:szCs w:val="20"/>
          <w:lang w:eastAsia="en-US"/>
        </w:rPr>
        <w:t xml:space="preserve"> with </w:t>
      </w:r>
      <w:r w:rsidRPr="00B90EF1">
        <w:rPr>
          <w:rFonts w:eastAsia="Times New Roman" w:cs="Times New Roman"/>
          <w:i/>
          <w:szCs w:val="20"/>
          <w:highlight w:val="yellow"/>
          <w:lang w:eastAsia="en-US"/>
        </w:rPr>
        <w:t>OPM/BN Consult</w:t>
      </w:r>
      <w:r w:rsidRPr="00B90EF1">
        <w:rPr>
          <w:rFonts w:eastAsia="Times New Roman" w:cs="Times New Roman"/>
          <w:i/>
          <w:szCs w:val="20"/>
          <w:lang w:eastAsia="en-US"/>
        </w:rPr>
        <w:t>. We are carrying out a study for UNICEF Cambodia to look at their support of the government and other partners’ work with mothers and other carers of young children. Between 2016 and 2018, UNICEF adopted a new approach in your district [</w:t>
      </w:r>
      <w:r w:rsidRPr="00B90EF1">
        <w:rPr>
          <w:rFonts w:eastAsia="Times New Roman" w:cs="Times New Roman"/>
          <w:i/>
          <w:szCs w:val="20"/>
          <w:highlight w:val="yellow"/>
          <w:lang w:eastAsia="en-US"/>
        </w:rPr>
        <w:t>name district</w:t>
      </w:r>
      <w:r w:rsidRPr="00B90EF1">
        <w:rPr>
          <w:rFonts w:eastAsia="Times New Roman" w:cs="Times New Roman"/>
          <w:i/>
          <w:szCs w:val="20"/>
          <w:lang w:eastAsia="en-US"/>
        </w:rPr>
        <w:t xml:space="preserve">] to help government and partners work together for service delivery at the commune and village levels. In particular, we are looking to understand how you have received responses to your concerns with relation to your work with young children and carers of children. The results of this evaluation study will help build this or some version of this approach across all of Cambodia. </w:t>
      </w:r>
    </w:p>
    <w:p w14:paraId="253996DF"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 xml:space="preserve">We would like to understand multiple experiences and viewpoints to help inform our work and have been interviewing individuals from national ministerial levels to village levels, including families and carers of young children. </w:t>
      </w:r>
    </w:p>
    <w:p w14:paraId="2D5DA495"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We will ask multiple questions related to health service, nutrition, parenting education, and child development.</w:t>
      </w:r>
    </w:p>
    <w:p w14:paraId="7C7FAB1D"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The interview should last around 30 minutes. I will take notes as we speak, and am also recording this interview which means I can listen back to make sure my notes are complete. The audio recording and notes will be provided to BN Consult who will share them with Oxford Policy Management who will analyse the information. They will not be shared beyond these organisations.</w:t>
      </w:r>
    </w:p>
    <w:p w14:paraId="48D46036"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Do you have any questions for me?</w:t>
      </w:r>
    </w:p>
    <w:p w14:paraId="167BC805"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Am I ok to continue?</w:t>
      </w:r>
    </w:p>
    <w:p w14:paraId="25B51779"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Background questions</w:t>
      </w:r>
    </w:p>
    <w:p w14:paraId="2F524484"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Age/gender of interviewee.</w:t>
      </w:r>
    </w:p>
    <w:p w14:paraId="021B4157"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val="en-US" w:eastAsia="en-US"/>
        </w:rPr>
        <w:t>Professional status, and number of years in current position</w:t>
      </w:r>
      <w:r w:rsidRPr="00B90EF1">
        <w:rPr>
          <w:rFonts w:eastAsia="Times New Roman" w:cs="Times New Roman"/>
          <w:b/>
          <w:szCs w:val="20"/>
          <w:lang w:eastAsia="en-US"/>
        </w:rPr>
        <w:t xml:space="preserve"> </w:t>
      </w:r>
    </w:p>
    <w:p w14:paraId="6AA661B9"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Residence location (urban/rural; type of shelter)</w:t>
      </w:r>
    </w:p>
    <w:p w14:paraId="0BFFDC1E"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Any marked disadvantage (ethnicity/language group)</w:t>
      </w:r>
    </w:p>
    <w:p w14:paraId="71AC1036"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lastRenderedPageBreak/>
        <w:t>Health service management</w:t>
      </w:r>
    </w:p>
    <w:tbl>
      <w:tblPr>
        <w:tblStyle w:val="TableGrid10"/>
        <w:tblW w:w="0" w:type="auto"/>
        <w:tblInd w:w="357" w:type="dxa"/>
        <w:tblLook w:val="04A0" w:firstRow="1" w:lastRow="0" w:firstColumn="1" w:lastColumn="0" w:noHBand="0" w:noVBand="1"/>
      </w:tblPr>
      <w:tblGrid>
        <w:gridCol w:w="8131"/>
      </w:tblGrid>
      <w:tr w:rsidR="00B90EF1" w:rsidRPr="00B90EF1" w14:paraId="20107D1A" w14:textId="77777777" w:rsidTr="00B90EF1">
        <w:trPr>
          <w:cantSplit/>
        </w:trPr>
        <w:tc>
          <w:tcPr>
            <w:tcW w:w="9271" w:type="dxa"/>
          </w:tcPr>
          <w:p w14:paraId="70F6D2FD" w14:textId="77777777" w:rsidR="00B90EF1" w:rsidRPr="00B90EF1" w:rsidRDefault="00B90EF1" w:rsidP="005D4F2F">
            <w:pPr>
              <w:spacing w:after="60" w:line="276" w:lineRule="atLeast"/>
              <w:rPr>
                <w:rFonts w:cs="Times New Roman"/>
                <w:szCs w:val="20"/>
                <w:u w:val="single"/>
                <w:lang w:eastAsia="en-US"/>
              </w:rPr>
            </w:pPr>
            <w:r w:rsidRPr="00B90EF1">
              <w:rPr>
                <w:rFonts w:cs="Times New Roman"/>
                <w:szCs w:val="20"/>
                <w:u w:val="single"/>
                <w:lang w:eastAsia="en-US"/>
              </w:rPr>
              <w:t>Section 1: Roles and Responsibilities</w:t>
            </w:r>
          </w:p>
          <w:p w14:paraId="480918FD" w14:textId="77777777" w:rsidR="00B90EF1" w:rsidRPr="00B90EF1" w:rsidRDefault="00B90EF1" w:rsidP="005D4F2F">
            <w:pPr>
              <w:spacing w:after="60" w:line="276" w:lineRule="atLeast"/>
              <w:rPr>
                <w:rFonts w:cs="Times New Roman"/>
                <w:szCs w:val="20"/>
                <w:lang w:eastAsia="en-US"/>
              </w:rPr>
            </w:pPr>
            <w:r w:rsidRPr="00B90EF1">
              <w:rPr>
                <w:rFonts w:cs="Times New Roman"/>
                <w:szCs w:val="20"/>
                <w:lang w:eastAsia="en-US"/>
              </w:rPr>
              <w:t xml:space="preserve">We want to know more about how clear you feel about the roles and responsibilities that you have, and how they relate to the other sectors working in the commune </w:t>
            </w:r>
            <w:r w:rsidRPr="00B90EF1">
              <w:rPr>
                <w:rFonts w:cs="Times New Roman"/>
                <w:szCs w:val="20"/>
                <w:u w:val="single"/>
                <w:lang w:eastAsia="en-US"/>
              </w:rPr>
              <w:t>with pregnant women and children under age 5 years</w:t>
            </w:r>
            <w:r w:rsidRPr="00B90EF1">
              <w:rPr>
                <w:rFonts w:cs="Times New Roman"/>
                <w:szCs w:val="20"/>
                <w:lang w:eastAsia="en-US"/>
              </w:rPr>
              <w:t xml:space="preserve">. Specifically, we are interested in knowing how these roles and responsibilities have changed </w:t>
            </w:r>
            <w:r w:rsidRPr="00B90EF1">
              <w:rPr>
                <w:rFonts w:cs="Times New Roman"/>
                <w:szCs w:val="20"/>
                <w:u w:val="single"/>
                <w:lang w:eastAsia="en-US"/>
              </w:rPr>
              <w:t>since 2016</w:t>
            </w:r>
            <w:r w:rsidRPr="00B90EF1">
              <w:rPr>
                <w:rFonts w:cs="Times New Roman"/>
                <w:szCs w:val="20"/>
                <w:lang w:eastAsia="en-US"/>
              </w:rPr>
              <w:t>.</w:t>
            </w:r>
          </w:p>
        </w:tc>
      </w:tr>
      <w:tr w:rsidR="00B90EF1" w:rsidRPr="00B90EF1" w14:paraId="3EE2BB17" w14:textId="77777777" w:rsidTr="00B90EF1">
        <w:trPr>
          <w:cantSplit/>
        </w:trPr>
        <w:tc>
          <w:tcPr>
            <w:tcW w:w="9271" w:type="dxa"/>
          </w:tcPr>
          <w:p w14:paraId="339C0418"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Could you briefly tell me about your activities as a health volunteer?</w:t>
            </w:r>
          </w:p>
          <w:p w14:paraId="0355E8A9"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What are your main successes?</w:t>
            </w:r>
          </w:p>
          <w:p w14:paraId="11CB4A01" w14:textId="77777777" w:rsidR="00B90EF1" w:rsidRPr="00B90EF1" w:rsidRDefault="00B90EF1" w:rsidP="005D4F2F">
            <w:pPr>
              <w:spacing w:after="60" w:line="276" w:lineRule="atLeast"/>
              <w:ind w:left="284" w:firstLine="382"/>
              <w:rPr>
                <w:rFonts w:cs="Times New Roman"/>
                <w:b/>
                <w:szCs w:val="20"/>
                <w:lang w:eastAsia="en-US"/>
              </w:rPr>
            </w:pPr>
            <w:r w:rsidRPr="00B90EF1">
              <w:rPr>
                <w:rFonts w:cs="Times New Roman"/>
                <w:szCs w:val="20"/>
                <w:lang w:eastAsia="en-US"/>
              </w:rPr>
              <w:t>What are your main challenges?</w:t>
            </w:r>
          </w:p>
        </w:tc>
      </w:tr>
      <w:tr w:rsidR="00B90EF1" w:rsidRPr="00B90EF1" w14:paraId="247C6EA5" w14:textId="77777777" w:rsidTr="00B90EF1">
        <w:trPr>
          <w:cantSplit/>
        </w:trPr>
        <w:tc>
          <w:tcPr>
            <w:tcW w:w="9271" w:type="dxa"/>
          </w:tcPr>
          <w:p w14:paraId="1B303A13"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work with any partner organisations?</w:t>
            </w:r>
          </w:p>
          <w:p w14:paraId="2430A0C7"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[Probe: NGOs, religious groups, other government sectors]</w:t>
            </w:r>
          </w:p>
          <w:p w14:paraId="7894BCC5"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Describe who they are and what are your grounds of cooperation.</w:t>
            </w:r>
          </w:p>
          <w:p w14:paraId="7D1AC088"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[Probe: technical, financial, informational]</w:t>
            </w:r>
          </w:p>
          <w:p w14:paraId="06592210"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Have you found these associations and partnerships helpful? Challenging? [Probe asking for a description of a situation.]</w:t>
            </w:r>
          </w:p>
        </w:tc>
      </w:tr>
      <w:tr w:rsidR="00B90EF1" w:rsidRPr="00B90EF1" w14:paraId="6814C0C4" w14:textId="77777777" w:rsidTr="00B90EF1">
        <w:trPr>
          <w:cantSplit/>
        </w:trPr>
        <w:tc>
          <w:tcPr>
            <w:tcW w:w="9271" w:type="dxa"/>
          </w:tcPr>
          <w:p w14:paraId="54AD7792"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 xml:space="preserve">Are you familiar with UNICEF’S IECD approach? </w:t>
            </w:r>
          </w:p>
          <w:p w14:paraId="1DD10EC2"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[If not, probe and describe the IECD approach Use other words such as coordination, convergence, not inclusive.]</w:t>
            </w:r>
          </w:p>
          <w:p w14:paraId="782FDF79"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[If still not familiar, skip to next section.]</w:t>
            </w:r>
          </w:p>
          <w:p w14:paraId="5F9D0B3C"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How does the IECD approach change your day-to-day operations?</w:t>
            </w:r>
          </w:p>
          <w:p w14:paraId="26C4D464"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Did you receive any guidance or information on how to operationalise the IECD in the communes? From whom? Did you find it helpful?</w:t>
            </w:r>
          </w:p>
        </w:tc>
      </w:tr>
      <w:tr w:rsidR="00B90EF1" w:rsidRPr="00B90EF1" w14:paraId="3A3DBD50" w14:textId="77777777" w:rsidTr="00B90EF1">
        <w:trPr>
          <w:cantSplit/>
        </w:trPr>
        <w:tc>
          <w:tcPr>
            <w:tcW w:w="9271" w:type="dxa"/>
          </w:tcPr>
          <w:p w14:paraId="7F340122"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How has your capacity as a health provider been changed since the IECD approach?</w:t>
            </w:r>
          </w:p>
          <w:p w14:paraId="091C5EB4"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How does the IECD approach change your day-to-day work?</w:t>
            </w:r>
          </w:p>
          <w:p w14:paraId="2069E1DB"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work directly with UNICEF? Or with UNICEF partners? Who are your main points of contact?</w:t>
            </w:r>
          </w:p>
          <w:p w14:paraId="190A4675"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participate in any intersectoral planning groups around issues for women and children (e.g. district CWCC, commune council)?</w:t>
            </w:r>
          </w:p>
        </w:tc>
      </w:tr>
    </w:tbl>
    <w:p w14:paraId="6D94727D" w14:textId="77777777" w:rsidR="00B90EF1" w:rsidRPr="00B90EF1" w:rsidRDefault="00B90EF1" w:rsidP="005D4F2F">
      <w:pPr>
        <w:spacing w:after="240" w:line="276" w:lineRule="atLeast"/>
        <w:rPr>
          <w:rFonts w:eastAsia="Times New Roman" w:cs="Times New Roman"/>
          <w:szCs w:val="20"/>
          <w:lang w:eastAsia="en-US"/>
        </w:rPr>
      </w:pPr>
    </w:p>
    <w:p w14:paraId="72F909BD"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Health service provision</w:t>
      </w:r>
    </w:p>
    <w:tbl>
      <w:tblPr>
        <w:tblStyle w:val="TableGrid10"/>
        <w:tblW w:w="0" w:type="auto"/>
        <w:tblInd w:w="357" w:type="dxa"/>
        <w:tblLook w:val="04A0" w:firstRow="1" w:lastRow="0" w:firstColumn="1" w:lastColumn="0" w:noHBand="0" w:noVBand="1"/>
      </w:tblPr>
      <w:tblGrid>
        <w:gridCol w:w="8131"/>
      </w:tblGrid>
      <w:tr w:rsidR="00B90EF1" w:rsidRPr="00B90EF1" w14:paraId="6F0BFEC2" w14:textId="77777777" w:rsidTr="00B90EF1">
        <w:trPr>
          <w:cantSplit/>
        </w:trPr>
        <w:tc>
          <w:tcPr>
            <w:tcW w:w="9271" w:type="dxa"/>
          </w:tcPr>
          <w:p w14:paraId="56F779E4" w14:textId="77777777" w:rsidR="00B90EF1" w:rsidRPr="00B90EF1" w:rsidRDefault="00B90EF1" w:rsidP="005D4F2F">
            <w:pPr>
              <w:spacing w:after="60" w:line="276" w:lineRule="atLeast"/>
              <w:rPr>
                <w:rFonts w:cs="Times New Roman"/>
                <w:szCs w:val="20"/>
                <w:lang w:eastAsia="en-US"/>
              </w:rPr>
            </w:pPr>
            <w:r w:rsidRPr="00B90EF1">
              <w:rPr>
                <w:rFonts w:cs="Times New Roman"/>
                <w:szCs w:val="20"/>
                <w:lang w:eastAsia="en-US"/>
              </w:rPr>
              <w:t xml:space="preserve">We want to know more about what services you have delivered </w:t>
            </w:r>
            <w:r w:rsidRPr="00B90EF1">
              <w:rPr>
                <w:rFonts w:cs="Times New Roman"/>
                <w:szCs w:val="20"/>
                <w:u w:val="single"/>
                <w:lang w:eastAsia="en-US"/>
              </w:rPr>
              <w:t xml:space="preserve">between 2016 and 2018 </w:t>
            </w:r>
            <w:r w:rsidRPr="00B90EF1">
              <w:rPr>
                <w:rFonts w:cs="Times New Roman"/>
                <w:szCs w:val="20"/>
                <w:lang w:eastAsia="en-US"/>
              </w:rPr>
              <w:t>(in the past three years, not counting this year) with regards to the health of children under age 5 and the pregnant mother. Please consider the situation now with regards to the situation before 2016, if possible.</w:t>
            </w:r>
          </w:p>
        </w:tc>
      </w:tr>
      <w:tr w:rsidR="00B90EF1" w:rsidRPr="00B90EF1" w14:paraId="616DE204" w14:textId="77777777" w:rsidTr="00B90EF1">
        <w:trPr>
          <w:cantSplit/>
        </w:trPr>
        <w:tc>
          <w:tcPr>
            <w:tcW w:w="9271" w:type="dxa"/>
          </w:tcPr>
          <w:p w14:paraId="3A395E00"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lastRenderedPageBreak/>
              <w:t>Could you briefly tell me about the population you see?</w:t>
            </w:r>
          </w:p>
          <w:p w14:paraId="45D7F3DA"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 xml:space="preserve">How do you decide what families to see? </w:t>
            </w:r>
          </w:p>
          <w:p w14:paraId="08B2C179"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 xml:space="preserve">Do you think that you are able to follow-up on the family and children’s concerns? </w:t>
            </w:r>
          </w:p>
          <w:p w14:paraId="4CB4F92D"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 you see pregnant women for ante- and/or post-natal care?</w:t>
            </w:r>
          </w:p>
          <w:p w14:paraId="55C8125B"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are the population characteristics (poverty level, migration status, distance living from health centre)?</w:t>
            </w:r>
          </w:p>
          <w:p w14:paraId="7775132F"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Has this population changed over time? [Probe: more poverty, more migrants, etc.]</w:t>
            </w:r>
          </w:p>
        </w:tc>
      </w:tr>
      <w:tr w:rsidR="00B90EF1" w:rsidRPr="00B90EF1" w14:paraId="3BAB9ACB" w14:textId="77777777" w:rsidTr="00B90EF1">
        <w:trPr>
          <w:cantSplit/>
        </w:trPr>
        <w:tc>
          <w:tcPr>
            <w:tcW w:w="9271" w:type="dxa"/>
          </w:tcPr>
          <w:p w14:paraId="4F849BAE"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What happens when you visit a child in their home for non-emergency care?</w:t>
            </w:r>
          </w:p>
          <w:p w14:paraId="2D552F1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happens during the visit?</w:t>
            </w:r>
          </w:p>
          <w:p w14:paraId="37FC46C5"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 xml:space="preserve">Are vaccination schedules checked? </w:t>
            </w:r>
          </w:p>
          <w:p w14:paraId="6433BCFF"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Is the child always weighed?</w:t>
            </w:r>
          </w:p>
          <w:p w14:paraId="2FE65CC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Is the child always screened for malnutrition?</w:t>
            </w:r>
          </w:p>
          <w:p w14:paraId="3382057A"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Did you provide any instructions with regards to the child’s learning?</w:t>
            </w:r>
          </w:p>
          <w:p w14:paraId="1E18E23A" w14:textId="77777777" w:rsidR="00B90EF1" w:rsidRPr="00B90EF1" w:rsidRDefault="00B90EF1" w:rsidP="005D4F2F">
            <w:pPr>
              <w:spacing w:after="60" w:line="276" w:lineRule="atLeast"/>
              <w:ind w:left="720"/>
              <w:rPr>
                <w:rFonts w:cs="Times New Roman"/>
                <w:szCs w:val="20"/>
                <w:u w:val="single"/>
                <w:lang w:eastAsia="en-US"/>
              </w:rPr>
            </w:pPr>
            <w:r w:rsidRPr="00B90EF1">
              <w:rPr>
                <w:rFonts w:cs="Times New Roman"/>
                <w:szCs w:val="20"/>
                <w:lang w:eastAsia="en-US"/>
              </w:rPr>
              <w:t>Probe: Do you explain how to talk to the child, how to play with the child, how to respond to the child when he/she cries?</w:t>
            </w:r>
          </w:p>
        </w:tc>
      </w:tr>
      <w:tr w:rsidR="00B90EF1" w:rsidRPr="00B90EF1" w14:paraId="39CF7458" w14:textId="77777777" w:rsidTr="00B90EF1">
        <w:trPr>
          <w:cantSplit/>
        </w:trPr>
        <w:tc>
          <w:tcPr>
            <w:tcW w:w="9271" w:type="dxa"/>
          </w:tcPr>
          <w:p w14:paraId="415E41C7"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What is different when you see a child who has been treated for emergency care?</w:t>
            </w:r>
          </w:p>
          <w:p w14:paraId="580E3593"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Once the emergency care has been administered, what other measures are taken? (Probe again vaccination, weight, malnutrition, learning)</w:t>
            </w:r>
          </w:p>
          <w:p w14:paraId="342A30C7"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attempt to follow-up why the emergency happened and how to prevent the situation from happening again?</w:t>
            </w:r>
          </w:p>
          <w:p w14:paraId="519E1D1B"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What referrals, if any, do you provide to parents and child carers?</w:t>
            </w:r>
          </w:p>
        </w:tc>
      </w:tr>
      <w:tr w:rsidR="00B90EF1" w:rsidRPr="00B90EF1" w14:paraId="77B25E43" w14:textId="77777777" w:rsidTr="00B90EF1">
        <w:trPr>
          <w:cantSplit/>
        </w:trPr>
        <w:tc>
          <w:tcPr>
            <w:tcW w:w="9271" w:type="dxa"/>
          </w:tcPr>
          <w:p w14:paraId="66AF1E25" w14:textId="77777777" w:rsidR="00B90EF1" w:rsidRPr="00B90EF1" w:rsidRDefault="00B90EF1" w:rsidP="005D4F2F">
            <w:pPr>
              <w:numPr>
                <w:ilvl w:val="0"/>
                <w:numId w:val="57"/>
              </w:numPr>
              <w:spacing w:after="60" w:line="276" w:lineRule="atLeast"/>
              <w:rPr>
                <w:rFonts w:cs="Times New Roman"/>
                <w:szCs w:val="20"/>
                <w:lang w:eastAsia="en-US"/>
              </w:rPr>
            </w:pPr>
            <w:r w:rsidRPr="00B90EF1">
              <w:rPr>
                <w:rFonts w:cs="Times New Roman"/>
                <w:b/>
                <w:szCs w:val="20"/>
                <w:lang w:eastAsia="en-US"/>
              </w:rPr>
              <w:t>Have you seen a change in health behaviour among pregnant women or families with children under age 5?</w:t>
            </w:r>
          </w:p>
          <w:p w14:paraId="67246AE6"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[Probe: Are they more likely to come to the doctor when they or their child is with fever? With diarrhoea? Any other situations?]</w:t>
            </w:r>
          </w:p>
          <w:p w14:paraId="7B25E440"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Have you seen any direct benefits to this population?</w:t>
            </w:r>
          </w:p>
        </w:tc>
      </w:tr>
      <w:tr w:rsidR="00B90EF1" w:rsidRPr="00B90EF1" w14:paraId="3B0A1AF1" w14:textId="77777777" w:rsidTr="00B90EF1">
        <w:trPr>
          <w:cantSplit/>
        </w:trPr>
        <w:tc>
          <w:tcPr>
            <w:tcW w:w="9271" w:type="dxa"/>
          </w:tcPr>
          <w:p w14:paraId="10D729A7"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provide any services with regards to nutrition for pregnant women and children under age 5?</w:t>
            </w:r>
          </w:p>
          <w:p w14:paraId="2965A224" w14:textId="77777777" w:rsidR="00B90EF1" w:rsidRPr="00B90EF1" w:rsidRDefault="00B90EF1" w:rsidP="005D4F2F">
            <w:pPr>
              <w:spacing w:after="60" w:line="276" w:lineRule="atLeast"/>
              <w:ind w:left="663"/>
              <w:rPr>
                <w:rFonts w:cs="Times New Roman"/>
                <w:szCs w:val="20"/>
                <w:lang w:eastAsia="en-US"/>
              </w:rPr>
            </w:pPr>
            <w:r w:rsidRPr="00B90EF1">
              <w:rPr>
                <w:rFonts w:cs="Times New Roman"/>
                <w:szCs w:val="20"/>
                <w:lang w:eastAsia="en-US"/>
              </w:rPr>
              <w:t>Do you provide any referrals with regards to nutrition concerns? To whom?</w:t>
            </w:r>
          </w:p>
        </w:tc>
      </w:tr>
      <w:tr w:rsidR="00B90EF1" w:rsidRPr="00B90EF1" w14:paraId="4794C5AA" w14:textId="77777777" w:rsidTr="00B90EF1">
        <w:trPr>
          <w:cantSplit/>
        </w:trPr>
        <w:tc>
          <w:tcPr>
            <w:tcW w:w="9271" w:type="dxa"/>
          </w:tcPr>
          <w:p w14:paraId="0DB85D8E"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provide any services with regards to parental education for pregnant women and children under age 5?</w:t>
            </w:r>
          </w:p>
          <w:p w14:paraId="74E9C76E" w14:textId="77777777" w:rsidR="00B90EF1" w:rsidRPr="00B90EF1" w:rsidRDefault="00B90EF1" w:rsidP="005D4F2F">
            <w:pPr>
              <w:spacing w:after="60" w:line="276" w:lineRule="atLeast"/>
              <w:ind w:left="663"/>
              <w:rPr>
                <w:rFonts w:cs="Times New Roman"/>
                <w:szCs w:val="20"/>
                <w:lang w:eastAsia="en-US"/>
              </w:rPr>
            </w:pPr>
            <w:r w:rsidRPr="00B90EF1">
              <w:rPr>
                <w:rFonts w:cs="Times New Roman"/>
                <w:szCs w:val="20"/>
                <w:lang w:eastAsia="en-US"/>
              </w:rPr>
              <w:t>Do you provide any referrals with regards to parenting concerns? To whom?</w:t>
            </w:r>
          </w:p>
        </w:tc>
      </w:tr>
      <w:tr w:rsidR="00B90EF1" w:rsidRPr="00B90EF1" w14:paraId="439C1542" w14:textId="77777777" w:rsidTr="00B90EF1">
        <w:trPr>
          <w:cantSplit/>
        </w:trPr>
        <w:tc>
          <w:tcPr>
            <w:tcW w:w="9271" w:type="dxa"/>
          </w:tcPr>
          <w:p w14:paraId="316FEA98"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provide any services with regards to sanitation for pregnant women and children under age 5?</w:t>
            </w:r>
          </w:p>
          <w:p w14:paraId="2D8788E9" w14:textId="77777777" w:rsidR="00B90EF1" w:rsidRPr="00B90EF1" w:rsidRDefault="00B90EF1" w:rsidP="005D4F2F">
            <w:pPr>
              <w:spacing w:after="60" w:line="276" w:lineRule="atLeast"/>
              <w:ind w:left="663"/>
              <w:rPr>
                <w:rFonts w:cs="Times New Roman"/>
                <w:b/>
                <w:szCs w:val="20"/>
                <w:lang w:eastAsia="en-US"/>
              </w:rPr>
            </w:pPr>
            <w:r w:rsidRPr="00B90EF1">
              <w:rPr>
                <w:rFonts w:cs="Times New Roman"/>
                <w:szCs w:val="20"/>
                <w:lang w:eastAsia="en-US"/>
              </w:rPr>
              <w:t>Do you provide any referrals with regards to sanitation concerns? To whom?</w:t>
            </w:r>
          </w:p>
        </w:tc>
      </w:tr>
      <w:tr w:rsidR="00B90EF1" w:rsidRPr="00B90EF1" w14:paraId="26C5DB2B" w14:textId="77777777" w:rsidTr="00B90EF1">
        <w:trPr>
          <w:cantSplit/>
        </w:trPr>
        <w:tc>
          <w:tcPr>
            <w:tcW w:w="9271" w:type="dxa"/>
          </w:tcPr>
          <w:p w14:paraId="55E84ACF"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lastRenderedPageBreak/>
              <w:t>Do you provide any services with regards to child protection (birth registration) for pregnant women and children under age 5?</w:t>
            </w:r>
          </w:p>
          <w:p w14:paraId="4B8ACC21" w14:textId="77777777" w:rsidR="00B90EF1" w:rsidRPr="00B90EF1" w:rsidRDefault="00B90EF1" w:rsidP="005D4F2F">
            <w:pPr>
              <w:spacing w:after="60" w:line="276" w:lineRule="atLeast"/>
              <w:ind w:left="663"/>
              <w:rPr>
                <w:rFonts w:cs="Times New Roman"/>
                <w:b/>
                <w:szCs w:val="20"/>
                <w:lang w:eastAsia="en-US"/>
              </w:rPr>
            </w:pPr>
            <w:r w:rsidRPr="00B90EF1">
              <w:rPr>
                <w:rFonts w:cs="Times New Roman"/>
                <w:szCs w:val="20"/>
                <w:lang w:eastAsia="en-US"/>
              </w:rPr>
              <w:t>Do you provide any referrals with regards to child protection (birth registration) concerns? To whom?</w:t>
            </w:r>
          </w:p>
        </w:tc>
      </w:tr>
    </w:tbl>
    <w:p w14:paraId="0F75B78C" w14:textId="77777777" w:rsidR="00B90EF1" w:rsidRPr="00B90EF1" w:rsidRDefault="00B90EF1" w:rsidP="005D4F2F">
      <w:pPr>
        <w:spacing w:after="0" w:line="240" w:lineRule="auto"/>
        <w:rPr>
          <w:rFonts w:eastAsia="Times New Roman" w:cs="Times New Roman"/>
          <w:szCs w:val="20"/>
          <w:lang w:eastAsia="en-US"/>
        </w:rPr>
      </w:pPr>
    </w:p>
    <w:p w14:paraId="320F2ECE"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 xml:space="preserve">Child development </w:t>
      </w:r>
    </w:p>
    <w:tbl>
      <w:tblPr>
        <w:tblStyle w:val="TableGrid10"/>
        <w:tblW w:w="0" w:type="auto"/>
        <w:tblInd w:w="357" w:type="dxa"/>
        <w:tblLook w:val="04A0" w:firstRow="1" w:lastRow="0" w:firstColumn="1" w:lastColumn="0" w:noHBand="0" w:noVBand="1"/>
      </w:tblPr>
      <w:tblGrid>
        <w:gridCol w:w="8131"/>
      </w:tblGrid>
      <w:tr w:rsidR="00B90EF1" w:rsidRPr="00B90EF1" w14:paraId="61F411D8" w14:textId="77777777" w:rsidTr="00B90EF1">
        <w:tc>
          <w:tcPr>
            <w:tcW w:w="9271" w:type="dxa"/>
          </w:tcPr>
          <w:p w14:paraId="0B83707A"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What do you see as the most important aspects (priority) of the child’s development?</w:t>
            </w:r>
          </w:p>
          <w:p w14:paraId="4C7EB16A"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How have you approached your responsibility towards the child’s development?</w:t>
            </w:r>
          </w:p>
          <w:p w14:paraId="33691915"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Can you give an example?</w:t>
            </w:r>
          </w:p>
        </w:tc>
      </w:tr>
    </w:tbl>
    <w:p w14:paraId="6B5D75CA" w14:textId="77777777" w:rsidR="00B90EF1" w:rsidRPr="00B90EF1" w:rsidRDefault="00B90EF1" w:rsidP="005D4F2F">
      <w:pPr>
        <w:spacing w:after="60" w:line="276" w:lineRule="atLeast"/>
        <w:ind w:left="357" w:hanging="357"/>
        <w:rPr>
          <w:rFonts w:eastAsia="Times New Roman" w:cs="Times New Roman"/>
          <w:szCs w:val="20"/>
          <w:lang w:eastAsia="en-US"/>
        </w:rPr>
      </w:pPr>
    </w:p>
    <w:p w14:paraId="7B7CBCEB"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General Feedback</w:t>
      </w:r>
    </w:p>
    <w:tbl>
      <w:tblPr>
        <w:tblStyle w:val="TableGrid10"/>
        <w:tblW w:w="0" w:type="auto"/>
        <w:tblInd w:w="357" w:type="dxa"/>
        <w:tblLook w:val="04A0" w:firstRow="1" w:lastRow="0" w:firstColumn="1" w:lastColumn="0" w:noHBand="0" w:noVBand="1"/>
      </w:tblPr>
      <w:tblGrid>
        <w:gridCol w:w="8131"/>
      </w:tblGrid>
      <w:tr w:rsidR="00B90EF1" w:rsidRPr="00B90EF1" w14:paraId="237F961A" w14:textId="77777777" w:rsidTr="00B90EF1">
        <w:tc>
          <w:tcPr>
            <w:tcW w:w="9271" w:type="dxa"/>
          </w:tcPr>
          <w:p w14:paraId="7B686AFE" w14:textId="77777777" w:rsidR="00B90EF1" w:rsidRPr="00B90EF1" w:rsidRDefault="00B90EF1" w:rsidP="005D4F2F">
            <w:pPr>
              <w:numPr>
                <w:ilvl w:val="0"/>
                <w:numId w:val="57"/>
              </w:numPr>
              <w:spacing w:after="60" w:line="276" w:lineRule="atLeast"/>
              <w:rPr>
                <w:rFonts w:cs="Times New Roman"/>
                <w:szCs w:val="20"/>
                <w:lang w:eastAsia="en-US"/>
              </w:rPr>
            </w:pPr>
            <w:r w:rsidRPr="00B90EF1">
              <w:rPr>
                <w:rFonts w:cs="Times New Roman"/>
                <w:b/>
                <w:szCs w:val="20"/>
                <w:lang w:eastAsia="en-US"/>
              </w:rPr>
              <w:t>Do you have any other observations about how you improved the assistance and services provided for the care of the child under age 5 or the pregnant woman?</w:t>
            </w:r>
          </w:p>
          <w:p w14:paraId="6FDD9A91" w14:textId="77777777" w:rsidR="00B90EF1" w:rsidRPr="00B90EF1" w:rsidRDefault="00B90EF1" w:rsidP="005D4F2F">
            <w:pPr>
              <w:spacing w:after="60" w:line="276" w:lineRule="atLeast"/>
              <w:ind w:left="808"/>
              <w:rPr>
                <w:rFonts w:cs="Times New Roman"/>
                <w:szCs w:val="20"/>
                <w:lang w:eastAsia="en-US"/>
              </w:rPr>
            </w:pPr>
            <w:r w:rsidRPr="00B90EF1">
              <w:rPr>
                <w:rFonts w:cs="Times New Roman"/>
                <w:szCs w:val="20"/>
                <w:lang w:eastAsia="en-US"/>
              </w:rPr>
              <w:t>If you were to provide advice to health volunteers in other districts for improving service delivery to this population, what would you tell them?</w:t>
            </w:r>
          </w:p>
        </w:tc>
      </w:tr>
    </w:tbl>
    <w:p w14:paraId="70AE2CCC" w14:textId="77777777" w:rsidR="00B90EF1" w:rsidRPr="00B90EF1" w:rsidRDefault="00B90EF1" w:rsidP="005D4F2F">
      <w:pPr>
        <w:spacing w:after="60" w:line="276" w:lineRule="atLeast"/>
        <w:ind w:left="357" w:hanging="357"/>
        <w:rPr>
          <w:rFonts w:eastAsia="Times New Roman" w:cs="Times New Roman"/>
          <w:szCs w:val="20"/>
          <w:lang w:eastAsia="en-US"/>
        </w:rPr>
      </w:pPr>
    </w:p>
    <w:p w14:paraId="5F946487" w14:textId="5A146E30" w:rsidR="00B90EF1" w:rsidRDefault="00B90EF1" w:rsidP="005D4F2F">
      <w:pPr>
        <w:spacing w:after="0" w:line="240" w:lineRule="auto"/>
        <w:rPr>
          <w:rFonts w:asciiTheme="minorHAnsi" w:hAnsiTheme="minorHAnsi" w:cstheme="minorHAnsi"/>
          <w:lang w:eastAsia="en-US"/>
        </w:rPr>
      </w:pPr>
      <w:r>
        <w:rPr>
          <w:rFonts w:asciiTheme="minorHAnsi" w:hAnsiTheme="minorHAnsi" w:cstheme="minorHAnsi"/>
          <w:lang w:eastAsia="en-US"/>
        </w:rPr>
        <w:br w:type="page"/>
      </w:r>
    </w:p>
    <w:p w14:paraId="287F48A9" w14:textId="77777777" w:rsidR="00B90EF1" w:rsidRPr="00B90EF1" w:rsidRDefault="00B90EF1" w:rsidP="00ED7A60">
      <w:p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lastRenderedPageBreak/>
        <w:t>Key Informant Interview: Commune level (Health Centre Director)</w:t>
      </w:r>
    </w:p>
    <w:p w14:paraId="361355D5" w14:textId="77777777" w:rsidR="00B90EF1" w:rsidRPr="00B90EF1" w:rsidRDefault="00B90EF1" w:rsidP="005D4F2F">
      <w:pPr>
        <w:spacing w:after="240" w:line="276" w:lineRule="atLeast"/>
        <w:rPr>
          <w:rFonts w:eastAsia="Times New Roman" w:cs="Times New Roman"/>
          <w:szCs w:val="20"/>
          <w:lang w:eastAsia="en-US"/>
        </w:rPr>
      </w:pPr>
    </w:p>
    <w:p w14:paraId="1ED0AF70" w14:textId="77777777" w:rsidR="00B90EF1" w:rsidRPr="00ED7A60" w:rsidRDefault="00B90EF1" w:rsidP="00ED7A60">
      <w:pPr>
        <w:pStyle w:val="Numberedparagraph"/>
        <w:keepNext/>
        <w:numPr>
          <w:ilvl w:val="0"/>
          <w:numId w:val="72"/>
        </w:numPr>
        <w:rPr>
          <w:b/>
          <w:color w:val="002147"/>
          <w:kern w:val="32"/>
          <w:sz w:val="32"/>
        </w:rPr>
      </w:pPr>
      <w:r w:rsidRPr="00ED7A60">
        <w:rPr>
          <w:b/>
          <w:color w:val="002147"/>
          <w:kern w:val="32"/>
          <w:sz w:val="32"/>
        </w:rPr>
        <w:t xml:space="preserve">Introduction – </w:t>
      </w:r>
    </w:p>
    <w:p w14:paraId="46E7141C"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 xml:space="preserve">Thank you for agreeing to take part in this interview. I’ll start by briefly introducing myself and the study. My </w:t>
      </w:r>
      <w:r w:rsidRPr="00B90EF1">
        <w:rPr>
          <w:rFonts w:eastAsia="Times New Roman" w:cs="Times New Roman"/>
          <w:i/>
          <w:szCs w:val="20"/>
          <w:highlight w:val="yellow"/>
          <w:lang w:eastAsia="en-US"/>
        </w:rPr>
        <w:t>name is XXX</w:t>
      </w:r>
      <w:r w:rsidRPr="00B90EF1">
        <w:rPr>
          <w:rFonts w:eastAsia="Times New Roman" w:cs="Times New Roman"/>
          <w:i/>
          <w:szCs w:val="20"/>
          <w:lang w:eastAsia="en-US"/>
        </w:rPr>
        <w:t xml:space="preserve"> and I am an </w:t>
      </w:r>
      <w:r w:rsidRPr="00B90EF1">
        <w:rPr>
          <w:rFonts w:eastAsia="Times New Roman" w:cs="Times New Roman"/>
          <w:i/>
          <w:szCs w:val="20"/>
          <w:highlight w:val="yellow"/>
          <w:lang w:eastAsia="en-US"/>
        </w:rPr>
        <w:t>XXX</w:t>
      </w:r>
      <w:r w:rsidRPr="00B90EF1">
        <w:rPr>
          <w:rFonts w:eastAsia="Times New Roman" w:cs="Times New Roman"/>
          <w:i/>
          <w:szCs w:val="20"/>
          <w:lang w:eastAsia="en-US"/>
        </w:rPr>
        <w:t xml:space="preserve"> with </w:t>
      </w:r>
      <w:r w:rsidRPr="00B90EF1">
        <w:rPr>
          <w:rFonts w:eastAsia="Times New Roman" w:cs="Times New Roman"/>
          <w:i/>
          <w:szCs w:val="20"/>
          <w:highlight w:val="yellow"/>
          <w:lang w:eastAsia="en-US"/>
        </w:rPr>
        <w:t>OPM/BN Consult</w:t>
      </w:r>
      <w:r w:rsidRPr="00B90EF1">
        <w:rPr>
          <w:rFonts w:eastAsia="Times New Roman" w:cs="Times New Roman"/>
          <w:i/>
          <w:szCs w:val="20"/>
          <w:lang w:eastAsia="en-US"/>
        </w:rPr>
        <w:t xml:space="preserve">. We are carrying out a study for UNICEF Cambodia to look at their support of the government and other partners’ work with mothers and other carers of young children. Between 2016 and 2018, UNICEF adopted a new approach in your </w:t>
      </w:r>
      <w:r w:rsidRPr="00B90EF1">
        <w:rPr>
          <w:rFonts w:eastAsia="Times New Roman" w:cs="Times New Roman"/>
          <w:i/>
          <w:szCs w:val="20"/>
          <w:highlight w:val="yellow"/>
          <w:lang w:eastAsia="en-US"/>
        </w:rPr>
        <w:t>Commune [name commune</w:t>
      </w:r>
      <w:r w:rsidRPr="00B90EF1">
        <w:rPr>
          <w:rFonts w:eastAsia="Times New Roman" w:cs="Times New Roman"/>
          <w:i/>
          <w:szCs w:val="20"/>
          <w:lang w:eastAsia="en-US"/>
        </w:rPr>
        <w:t xml:space="preserve">] to help government and partners work together for service delivery at the commune and village levels. In particular, we are looking to understand how you have received responses to your concerns with relation to your work with young children and carers of children. The results of this evaluation study will help build this or some version of this approach across all of Cambodia. </w:t>
      </w:r>
    </w:p>
    <w:p w14:paraId="29FB4765"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 xml:space="preserve">We would like to understand multiple experiences and viewpoints to help inform our work and have been interviewing individuals from national ministerial levels to village levels, including families and carers of young children. </w:t>
      </w:r>
    </w:p>
    <w:p w14:paraId="27EEC3A3"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We will ask multiple questions related to health service, nutrition, parenting education, and child development.</w:t>
      </w:r>
    </w:p>
    <w:p w14:paraId="0DD404CE"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The interview should last around 30 minutes. I will take notes as we speak, and am also recording this interview which means I can listen back to make sure my notes are complete. The audio recording and notes will be provided to BN Consult who will share them with Oxford Policy Management who will analyse the information. They will not be shared beyond these organisations.</w:t>
      </w:r>
    </w:p>
    <w:p w14:paraId="19C91C58"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Do you have any questions for me?</w:t>
      </w:r>
    </w:p>
    <w:p w14:paraId="535116B6"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Am I ok to continue?</w:t>
      </w:r>
    </w:p>
    <w:p w14:paraId="68E12D8A"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Background questions</w:t>
      </w:r>
    </w:p>
    <w:p w14:paraId="219CF6C7"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Age/gender of interviewee.</w:t>
      </w:r>
    </w:p>
    <w:p w14:paraId="1DB3FC7F"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 xml:space="preserve">Professional status, and number of years in current position </w:t>
      </w:r>
    </w:p>
    <w:p w14:paraId="1CEA6390"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Residence location (urban/rural; type of shelter)</w:t>
      </w:r>
    </w:p>
    <w:p w14:paraId="66FA5377"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Any marked disadvantage (ethnicity/language group)</w:t>
      </w:r>
    </w:p>
    <w:p w14:paraId="2C60F95D"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lastRenderedPageBreak/>
        <w:t>Health service management</w:t>
      </w:r>
    </w:p>
    <w:tbl>
      <w:tblPr>
        <w:tblStyle w:val="TableGrid13"/>
        <w:tblW w:w="0" w:type="auto"/>
        <w:tblInd w:w="357" w:type="dxa"/>
        <w:tblLook w:val="04A0" w:firstRow="1" w:lastRow="0" w:firstColumn="1" w:lastColumn="0" w:noHBand="0" w:noVBand="1"/>
      </w:tblPr>
      <w:tblGrid>
        <w:gridCol w:w="8131"/>
      </w:tblGrid>
      <w:tr w:rsidR="00B90EF1" w:rsidRPr="00B90EF1" w14:paraId="358D0975" w14:textId="77777777" w:rsidTr="00B90EF1">
        <w:trPr>
          <w:cantSplit/>
        </w:trPr>
        <w:tc>
          <w:tcPr>
            <w:tcW w:w="9271" w:type="dxa"/>
          </w:tcPr>
          <w:p w14:paraId="1F4B254D" w14:textId="77777777" w:rsidR="00B90EF1" w:rsidRPr="00B90EF1" w:rsidRDefault="00B90EF1" w:rsidP="005D4F2F">
            <w:pPr>
              <w:spacing w:after="60" w:line="276" w:lineRule="atLeast"/>
              <w:rPr>
                <w:rFonts w:cs="Times New Roman"/>
                <w:szCs w:val="20"/>
                <w:u w:val="single"/>
                <w:lang w:eastAsia="en-US"/>
              </w:rPr>
            </w:pPr>
            <w:r w:rsidRPr="00B90EF1">
              <w:rPr>
                <w:rFonts w:cs="Times New Roman"/>
                <w:szCs w:val="20"/>
                <w:u w:val="single"/>
                <w:lang w:eastAsia="en-US"/>
              </w:rPr>
              <w:t>Section 1: Roles and Responsibilities</w:t>
            </w:r>
          </w:p>
          <w:p w14:paraId="20E2BD83" w14:textId="77777777" w:rsidR="00B90EF1" w:rsidRPr="00B90EF1" w:rsidRDefault="00B90EF1" w:rsidP="005D4F2F">
            <w:pPr>
              <w:spacing w:after="60" w:line="276" w:lineRule="atLeast"/>
              <w:rPr>
                <w:rFonts w:cs="Times New Roman"/>
                <w:szCs w:val="20"/>
                <w:lang w:eastAsia="en-US"/>
              </w:rPr>
            </w:pPr>
            <w:r w:rsidRPr="00B90EF1">
              <w:rPr>
                <w:rFonts w:cs="Times New Roman"/>
                <w:szCs w:val="20"/>
                <w:lang w:eastAsia="en-US"/>
              </w:rPr>
              <w:t xml:space="preserve">We want to know more about how clear you feel about the roles and responsibilities of the Health Centre, and how they relate to the other sectors working in the commune </w:t>
            </w:r>
            <w:r w:rsidRPr="00B90EF1">
              <w:rPr>
                <w:rFonts w:cs="Times New Roman"/>
                <w:szCs w:val="20"/>
                <w:u w:val="single"/>
                <w:lang w:eastAsia="en-US"/>
              </w:rPr>
              <w:t>with pregnant women and children under age 5 years</w:t>
            </w:r>
            <w:r w:rsidRPr="00B90EF1">
              <w:rPr>
                <w:rFonts w:cs="Times New Roman"/>
                <w:szCs w:val="20"/>
                <w:lang w:eastAsia="en-US"/>
              </w:rPr>
              <w:t xml:space="preserve">. Specifically, we are interested in knowing how these roles and responsibilities have changed </w:t>
            </w:r>
            <w:r w:rsidRPr="00B90EF1">
              <w:rPr>
                <w:rFonts w:cs="Times New Roman"/>
                <w:szCs w:val="20"/>
                <w:u w:val="single"/>
                <w:lang w:eastAsia="en-US"/>
              </w:rPr>
              <w:t>since 2016</w:t>
            </w:r>
            <w:r w:rsidRPr="00B90EF1">
              <w:rPr>
                <w:rFonts w:cs="Times New Roman"/>
                <w:szCs w:val="20"/>
                <w:lang w:eastAsia="en-US"/>
              </w:rPr>
              <w:t>.</w:t>
            </w:r>
          </w:p>
        </w:tc>
      </w:tr>
      <w:tr w:rsidR="00B90EF1" w:rsidRPr="00B90EF1" w14:paraId="6703CA69" w14:textId="77777777" w:rsidTr="00B90EF1">
        <w:trPr>
          <w:cantSplit/>
        </w:trPr>
        <w:tc>
          <w:tcPr>
            <w:tcW w:w="9271" w:type="dxa"/>
          </w:tcPr>
          <w:p w14:paraId="7EB09030"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Could you briefly tell me about the activities in your health centre?</w:t>
            </w:r>
          </w:p>
          <w:p w14:paraId="5698749A"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How do you choose the activities that the health centre undertakes?</w:t>
            </w:r>
          </w:p>
          <w:p w14:paraId="31BE18D4"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What are your main successes?</w:t>
            </w:r>
          </w:p>
          <w:p w14:paraId="64CB5188" w14:textId="77777777" w:rsidR="00B90EF1" w:rsidRPr="00B90EF1" w:rsidRDefault="00B90EF1" w:rsidP="005D4F2F">
            <w:pPr>
              <w:spacing w:after="60" w:line="276" w:lineRule="atLeast"/>
              <w:ind w:left="284" w:firstLine="382"/>
              <w:rPr>
                <w:rFonts w:cs="Times New Roman"/>
                <w:b/>
                <w:szCs w:val="20"/>
                <w:lang w:eastAsia="en-US"/>
              </w:rPr>
            </w:pPr>
            <w:r w:rsidRPr="00B90EF1">
              <w:rPr>
                <w:rFonts w:cs="Times New Roman"/>
                <w:szCs w:val="20"/>
                <w:lang w:eastAsia="en-US"/>
              </w:rPr>
              <w:t>What are your main challenges?</w:t>
            </w:r>
          </w:p>
        </w:tc>
      </w:tr>
      <w:tr w:rsidR="00B90EF1" w:rsidRPr="00B90EF1" w14:paraId="0D92ECD5" w14:textId="77777777" w:rsidTr="00B90EF1">
        <w:trPr>
          <w:cantSplit/>
        </w:trPr>
        <w:tc>
          <w:tcPr>
            <w:tcW w:w="9271" w:type="dxa"/>
          </w:tcPr>
          <w:p w14:paraId="17790F97"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work with any partner organisations?</w:t>
            </w:r>
          </w:p>
          <w:p w14:paraId="1A57C77C"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[Probe: NGOs, religious groups, other government sectors]</w:t>
            </w:r>
          </w:p>
          <w:p w14:paraId="348C994B"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Describe who they are and what are your grounds of cooperation.</w:t>
            </w:r>
          </w:p>
          <w:p w14:paraId="10E1A366"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[Probe: technical, financial, informational]</w:t>
            </w:r>
          </w:p>
          <w:p w14:paraId="3B4628AB"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Have you found these associations and partnerships helpful? Challenging? [Probe asking for a description of a situation.]</w:t>
            </w:r>
          </w:p>
        </w:tc>
      </w:tr>
      <w:tr w:rsidR="00B90EF1" w:rsidRPr="00B90EF1" w14:paraId="68BB4D95" w14:textId="77777777" w:rsidTr="00B90EF1">
        <w:trPr>
          <w:cantSplit/>
        </w:trPr>
        <w:tc>
          <w:tcPr>
            <w:tcW w:w="9271" w:type="dxa"/>
          </w:tcPr>
          <w:p w14:paraId="58947082"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 xml:space="preserve">Are you familiar with UNICEF’S IECD approach? </w:t>
            </w:r>
          </w:p>
          <w:p w14:paraId="51AD0FDB"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[If not, probe and describe the IECD approach Use other words such as coordination, convergence, not inclusive.]</w:t>
            </w:r>
          </w:p>
          <w:p w14:paraId="77461C39"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[If still not familiar, skip to next section.]</w:t>
            </w:r>
          </w:p>
          <w:p w14:paraId="57B5A47A"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How does the IECD approach change your day-to-day operations?</w:t>
            </w:r>
          </w:p>
          <w:p w14:paraId="6E73BA34"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Did you receive any guidance or information on how to operationalise the IECD in the health centre? From whom?</w:t>
            </w:r>
          </w:p>
        </w:tc>
      </w:tr>
      <w:tr w:rsidR="00B90EF1" w:rsidRPr="00B90EF1" w14:paraId="20119FC4" w14:textId="77777777" w:rsidTr="00B90EF1">
        <w:trPr>
          <w:cantSplit/>
        </w:trPr>
        <w:tc>
          <w:tcPr>
            <w:tcW w:w="9271" w:type="dxa"/>
          </w:tcPr>
          <w:p w14:paraId="749C2E28"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How has your capacity as a health provider been changed since the IECD approach?</w:t>
            </w:r>
          </w:p>
          <w:p w14:paraId="26A3BD5A"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How does the IECD approach change your day-to-day operations?</w:t>
            </w:r>
          </w:p>
          <w:p w14:paraId="72A3F33E"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work directly with UNICEF? Or with UNICEF partners? Who are your main points of contact?</w:t>
            </w:r>
          </w:p>
          <w:p w14:paraId="16B791A7"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participate in any intersectoral planning groups around issues for women and children (e.g. district CWCC, commune council)?</w:t>
            </w:r>
          </w:p>
          <w:p w14:paraId="1B5B7E86"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How have you addressed this change with your staff? With Health Volunteer Workers in particular?</w:t>
            </w:r>
          </w:p>
        </w:tc>
      </w:tr>
    </w:tbl>
    <w:p w14:paraId="5F2AE7CF" w14:textId="77777777" w:rsidR="00B90EF1" w:rsidRPr="00B90EF1" w:rsidRDefault="00B90EF1" w:rsidP="005D4F2F">
      <w:pPr>
        <w:spacing w:after="240" w:line="276" w:lineRule="atLeast"/>
        <w:rPr>
          <w:rFonts w:eastAsia="Times New Roman" w:cs="Times New Roman"/>
          <w:szCs w:val="20"/>
          <w:lang w:eastAsia="en-US"/>
        </w:rPr>
      </w:pPr>
    </w:p>
    <w:p w14:paraId="0C0BE697"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Health service provision</w:t>
      </w:r>
    </w:p>
    <w:tbl>
      <w:tblPr>
        <w:tblStyle w:val="TableGrid13"/>
        <w:tblW w:w="0" w:type="auto"/>
        <w:tblInd w:w="357" w:type="dxa"/>
        <w:tblLook w:val="04A0" w:firstRow="1" w:lastRow="0" w:firstColumn="1" w:lastColumn="0" w:noHBand="0" w:noVBand="1"/>
      </w:tblPr>
      <w:tblGrid>
        <w:gridCol w:w="8131"/>
      </w:tblGrid>
      <w:tr w:rsidR="00B90EF1" w:rsidRPr="00B90EF1" w14:paraId="0D812912" w14:textId="77777777" w:rsidTr="00B90EF1">
        <w:trPr>
          <w:cantSplit/>
        </w:trPr>
        <w:tc>
          <w:tcPr>
            <w:tcW w:w="9271" w:type="dxa"/>
          </w:tcPr>
          <w:p w14:paraId="3F99E208" w14:textId="77777777" w:rsidR="00B90EF1" w:rsidRPr="00B90EF1" w:rsidRDefault="00B90EF1" w:rsidP="005D4F2F">
            <w:pPr>
              <w:spacing w:after="60" w:line="276" w:lineRule="atLeast"/>
              <w:rPr>
                <w:rFonts w:cs="Times New Roman"/>
                <w:szCs w:val="20"/>
                <w:lang w:eastAsia="en-US"/>
              </w:rPr>
            </w:pPr>
            <w:r w:rsidRPr="00B90EF1">
              <w:rPr>
                <w:rFonts w:cs="Times New Roman"/>
                <w:szCs w:val="20"/>
                <w:lang w:eastAsia="en-US"/>
              </w:rPr>
              <w:t xml:space="preserve">We want to know more about what services you have delivered from this health centre </w:t>
            </w:r>
            <w:r w:rsidRPr="00B90EF1">
              <w:rPr>
                <w:rFonts w:cs="Times New Roman"/>
                <w:szCs w:val="20"/>
                <w:u w:val="single"/>
                <w:lang w:eastAsia="en-US"/>
              </w:rPr>
              <w:t xml:space="preserve">between 2016 and 2018 </w:t>
            </w:r>
            <w:r w:rsidRPr="00B90EF1">
              <w:rPr>
                <w:rFonts w:cs="Times New Roman"/>
                <w:szCs w:val="20"/>
                <w:lang w:eastAsia="en-US"/>
              </w:rPr>
              <w:t>(in the past three years, not counting this year) with regards to the health of children under age 5 and the pregnant mother. Please consider the situation now with regards to the situation before 2016.</w:t>
            </w:r>
          </w:p>
        </w:tc>
      </w:tr>
      <w:tr w:rsidR="00B90EF1" w:rsidRPr="00B90EF1" w14:paraId="29A945B0" w14:textId="77777777" w:rsidTr="00B90EF1">
        <w:trPr>
          <w:cantSplit/>
        </w:trPr>
        <w:tc>
          <w:tcPr>
            <w:tcW w:w="9271" w:type="dxa"/>
          </w:tcPr>
          <w:p w14:paraId="2F115B0D"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lastRenderedPageBreak/>
              <w:t>Could you briefly tell me about the population visiting your health centre?</w:t>
            </w:r>
          </w:p>
          <w:p w14:paraId="47DECE73"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 children come regularly for check-ups?</w:t>
            </w:r>
          </w:p>
          <w:p w14:paraId="49A2EB9E"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 pregnant women come for ante- and/or post-natal care?</w:t>
            </w:r>
          </w:p>
          <w:p w14:paraId="0A35DE13"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are the population characteristics (poverty level, migration status, distance living from health centre)?</w:t>
            </w:r>
          </w:p>
          <w:p w14:paraId="4F9531EE"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Has this population changed over time? [Probe: more poverty, more migrants, etc.]</w:t>
            </w:r>
          </w:p>
        </w:tc>
      </w:tr>
      <w:tr w:rsidR="00B90EF1" w:rsidRPr="00B90EF1" w14:paraId="3D71347E" w14:textId="77777777" w:rsidTr="00B90EF1">
        <w:trPr>
          <w:cantSplit/>
        </w:trPr>
        <w:tc>
          <w:tcPr>
            <w:tcW w:w="9271" w:type="dxa"/>
          </w:tcPr>
          <w:p w14:paraId="5DE33CB0"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What happens when a child arrives to the health centre for non-emergency care?</w:t>
            </w:r>
          </w:p>
          <w:p w14:paraId="719C1E46"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Are all children seen? (Triage?)</w:t>
            </w:r>
          </w:p>
          <w:p w14:paraId="0D426AAE"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happens during the visit for regular health care?</w:t>
            </w:r>
          </w:p>
          <w:p w14:paraId="48034371"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 xml:space="preserve">Are vaccination schedules checked? </w:t>
            </w:r>
          </w:p>
          <w:p w14:paraId="403F22AA"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Is the child always weighed?</w:t>
            </w:r>
          </w:p>
          <w:p w14:paraId="51219AB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Is the child always screened for malnutrition?</w:t>
            </w:r>
          </w:p>
          <w:p w14:paraId="113938D9"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Did you provide any instructions with regards to the child’s learning?</w:t>
            </w:r>
          </w:p>
          <w:p w14:paraId="5B46928E" w14:textId="77777777" w:rsidR="00B90EF1" w:rsidRPr="00B90EF1" w:rsidRDefault="00B90EF1" w:rsidP="005D4F2F">
            <w:pPr>
              <w:spacing w:after="60" w:line="276" w:lineRule="atLeast"/>
              <w:ind w:left="720"/>
              <w:rPr>
                <w:rFonts w:cs="Times New Roman"/>
                <w:szCs w:val="20"/>
                <w:u w:val="single"/>
                <w:lang w:eastAsia="en-US"/>
              </w:rPr>
            </w:pPr>
            <w:r w:rsidRPr="00B90EF1">
              <w:rPr>
                <w:rFonts w:cs="Times New Roman"/>
                <w:szCs w:val="20"/>
                <w:lang w:eastAsia="en-US"/>
              </w:rPr>
              <w:t>Probe: Does the health centre staff explain how to talk to the child, how to play with the child, how to respond to the child when he/she cries?</w:t>
            </w:r>
          </w:p>
        </w:tc>
      </w:tr>
      <w:tr w:rsidR="00B90EF1" w:rsidRPr="00B90EF1" w14:paraId="4470D498" w14:textId="77777777" w:rsidTr="00B90EF1">
        <w:trPr>
          <w:cantSplit/>
        </w:trPr>
        <w:tc>
          <w:tcPr>
            <w:tcW w:w="9271" w:type="dxa"/>
          </w:tcPr>
          <w:p w14:paraId="3AF7969F"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What is different when a child arrives for emergency care?</w:t>
            </w:r>
          </w:p>
          <w:p w14:paraId="475A2B3A"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Once the emergency care has been administered, what other measures are taken? (Probe again vaccination, weight, malnutrition, learning)</w:t>
            </w:r>
          </w:p>
          <w:p w14:paraId="69392543"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Does the health centre attempt to understand why the emergency happened and how to prevent the situation from happening again?</w:t>
            </w:r>
          </w:p>
          <w:p w14:paraId="50576955"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What referrals, if any, do you provide to parents and child carers?</w:t>
            </w:r>
          </w:p>
        </w:tc>
      </w:tr>
      <w:tr w:rsidR="00B90EF1" w:rsidRPr="00B90EF1" w14:paraId="077BE66D" w14:textId="77777777" w:rsidTr="00B90EF1">
        <w:trPr>
          <w:cantSplit/>
        </w:trPr>
        <w:tc>
          <w:tcPr>
            <w:tcW w:w="9271" w:type="dxa"/>
          </w:tcPr>
          <w:p w14:paraId="3798A895" w14:textId="77777777" w:rsidR="00B90EF1" w:rsidRPr="00B90EF1" w:rsidRDefault="00B90EF1" w:rsidP="005D4F2F">
            <w:pPr>
              <w:numPr>
                <w:ilvl w:val="0"/>
                <w:numId w:val="57"/>
              </w:numPr>
              <w:spacing w:after="60" w:line="276" w:lineRule="atLeast"/>
              <w:rPr>
                <w:rFonts w:cs="Times New Roman"/>
                <w:szCs w:val="20"/>
                <w:lang w:eastAsia="en-US"/>
              </w:rPr>
            </w:pPr>
            <w:r w:rsidRPr="00B90EF1">
              <w:rPr>
                <w:rFonts w:cs="Times New Roman"/>
                <w:b/>
                <w:szCs w:val="20"/>
                <w:lang w:eastAsia="en-US"/>
              </w:rPr>
              <w:t>Have you seen a change in health behaviour among pregnant women or families with children under age 5?</w:t>
            </w:r>
          </w:p>
          <w:p w14:paraId="76881C0A"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[Probe: Are they more likely to come to the doctor when they or their child is with fever? With diarrhoea? Any other situations?]</w:t>
            </w:r>
          </w:p>
          <w:p w14:paraId="5EA8A983"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Have you seen any direct benefits to this population?</w:t>
            </w:r>
          </w:p>
        </w:tc>
      </w:tr>
      <w:tr w:rsidR="00B90EF1" w:rsidRPr="00B90EF1" w14:paraId="6D719DF8" w14:textId="77777777" w:rsidTr="00B90EF1">
        <w:trPr>
          <w:cantSplit/>
        </w:trPr>
        <w:tc>
          <w:tcPr>
            <w:tcW w:w="9271" w:type="dxa"/>
          </w:tcPr>
          <w:p w14:paraId="3743A34A"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 xml:space="preserve">Do you engage in any service provision with regards to nutrition for pregnant women and children under age 5? </w:t>
            </w:r>
          </w:p>
          <w:p w14:paraId="38DC107F" w14:textId="77777777" w:rsidR="00B90EF1" w:rsidRPr="00B90EF1" w:rsidRDefault="00B90EF1" w:rsidP="005D4F2F">
            <w:pPr>
              <w:spacing w:after="60" w:line="276" w:lineRule="atLeast"/>
              <w:ind w:left="284" w:firstLine="382"/>
              <w:rPr>
                <w:rFonts w:cs="Times New Roman"/>
                <w:b/>
                <w:szCs w:val="20"/>
                <w:lang w:eastAsia="en-US"/>
              </w:rPr>
            </w:pPr>
            <w:r w:rsidRPr="00B90EF1">
              <w:rPr>
                <w:rFonts w:cs="Times New Roman"/>
                <w:szCs w:val="20"/>
                <w:lang w:eastAsia="en-US"/>
              </w:rPr>
              <w:t>Do you provide any referrals with regards to nutrition concerns? To whom?</w:t>
            </w:r>
          </w:p>
        </w:tc>
      </w:tr>
      <w:tr w:rsidR="00B90EF1" w:rsidRPr="00B90EF1" w14:paraId="44EA3F37" w14:textId="77777777" w:rsidTr="00B90EF1">
        <w:trPr>
          <w:cantSplit/>
        </w:trPr>
        <w:tc>
          <w:tcPr>
            <w:tcW w:w="9271" w:type="dxa"/>
          </w:tcPr>
          <w:p w14:paraId="3AC61806"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provide any services with regards to parental education for pregnant women and children under age 5?</w:t>
            </w:r>
          </w:p>
          <w:p w14:paraId="5C946B6E" w14:textId="77777777" w:rsidR="00B90EF1" w:rsidRPr="00B90EF1" w:rsidRDefault="00B90EF1" w:rsidP="005D4F2F">
            <w:pPr>
              <w:spacing w:after="60" w:line="276" w:lineRule="atLeast"/>
              <w:ind w:left="284" w:firstLine="382"/>
              <w:rPr>
                <w:rFonts w:cs="Times New Roman"/>
                <w:b/>
                <w:szCs w:val="20"/>
                <w:lang w:eastAsia="en-US"/>
              </w:rPr>
            </w:pPr>
            <w:r w:rsidRPr="00B90EF1">
              <w:rPr>
                <w:rFonts w:cs="Times New Roman"/>
                <w:szCs w:val="20"/>
                <w:lang w:eastAsia="en-US"/>
              </w:rPr>
              <w:t>Do you provide any referrals with regards to parenting concerns? To whom?</w:t>
            </w:r>
          </w:p>
        </w:tc>
      </w:tr>
      <w:tr w:rsidR="00B90EF1" w:rsidRPr="00B90EF1" w14:paraId="1366F7CB" w14:textId="77777777" w:rsidTr="00B90EF1">
        <w:trPr>
          <w:cantSplit/>
        </w:trPr>
        <w:tc>
          <w:tcPr>
            <w:tcW w:w="9271" w:type="dxa"/>
          </w:tcPr>
          <w:p w14:paraId="6987FC2A"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Do you provide any services with regards to sanitation for pregnant women and children under age 5?</w:t>
            </w:r>
          </w:p>
          <w:p w14:paraId="20E1D9A3" w14:textId="77777777" w:rsidR="00B90EF1" w:rsidRPr="00B90EF1" w:rsidRDefault="00B90EF1" w:rsidP="005D4F2F">
            <w:pPr>
              <w:spacing w:after="60" w:line="276" w:lineRule="atLeast"/>
              <w:ind w:left="663"/>
              <w:rPr>
                <w:rFonts w:cs="Times New Roman"/>
                <w:b/>
                <w:szCs w:val="20"/>
                <w:lang w:eastAsia="en-US"/>
              </w:rPr>
            </w:pPr>
            <w:r w:rsidRPr="00B90EF1">
              <w:rPr>
                <w:rFonts w:cs="Times New Roman"/>
                <w:szCs w:val="20"/>
                <w:lang w:eastAsia="en-US"/>
              </w:rPr>
              <w:t>Do you provide any referrals with regards to sanitation concerns? To whom?</w:t>
            </w:r>
          </w:p>
        </w:tc>
      </w:tr>
      <w:tr w:rsidR="00B90EF1" w:rsidRPr="00B90EF1" w14:paraId="505E15CF" w14:textId="77777777" w:rsidTr="00B90EF1">
        <w:trPr>
          <w:cantSplit/>
        </w:trPr>
        <w:tc>
          <w:tcPr>
            <w:tcW w:w="9271" w:type="dxa"/>
          </w:tcPr>
          <w:p w14:paraId="703CD559"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lastRenderedPageBreak/>
              <w:t>Do you provide any services with regards to child protection (birth registration) for pregnant women and children under age 5?</w:t>
            </w:r>
          </w:p>
          <w:p w14:paraId="68D1B6C8" w14:textId="77777777" w:rsidR="00B90EF1" w:rsidRPr="00B90EF1" w:rsidRDefault="00B90EF1" w:rsidP="005D4F2F">
            <w:pPr>
              <w:spacing w:after="60" w:line="276" w:lineRule="atLeast"/>
              <w:ind w:left="663"/>
              <w:rPr>
                <w:rFonts w:cs="Times New Roman"/>
                <w:b/>
                <w:szCs w:val="20"/>
                <w:lang w:eastAsia="en-US"/>
              </w:rPr>
            </w:pPr>
            <w:r w:rsidRPr="00B90EF1">
              <w:rPr>
                <w:rFonts w:cs="Times New Roman"/>
                <w:szCs w:val="20"/>
                <w:lang w:eastAsia="en-US"/>
              </w:rPr>
              <w:t>Do you provide any referrals with regards to child protection (birth registration) concerns? To whom?</w:t>
            </w:r>
          </w:p>
        </w:tc>
      </w:tr>
    </w:tbl>
    <w:p w14:paraId="44778968" w14:textId="77777777" w:rsidR="00B90EF1" w:rsidRPr="00B90EF1" w:rsidRDefault="00B90EF1" w:rsidP="005D4F2F">
      <w:pPr>
        <w:spacing w:after="0" w:line="240" w:lineRule="auto"/>
        <w:rPr>
          <w:rFonts w:eastAsia="Times New Roman" w:cs="Times New Roman"/>
          <w:szCs w:val="20"/>
          <w:lang w:eastAsia="en-US"/>
        </w:rPr>
      </w:pPr>
    </w:p>
    <w:p w14:paraId="38DF2124"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 xml:space="preserve">Child development </w:t>
      </w:r>
    </w:p>
    <w:tbl>
      <w:tblPr>
        <w:tblStyle w:val="TableGrid13"/>
        <w:tblW w:w="0" w:type="auto"/>
        <w:tblInd w:w="357" w:type="dxa"/>
        <w:tblLook w:val="04A0" w:firstRow="1" w:lastRow="0" w:firstColumn="1" w:lastColumn="0" w:noHBand="0" w:noVBand="1"/>
      </w:tblPr>
      <w:tblGrid>
        <w:gridCol w:w="8131"/>
      </w:tblGrid>
      <w:tr w:rsidR="00B90EF1" w:rsidRPr="00B90EF1" w14:paraId="09DA7C88" w14:textId="77777777" w:rsidTr="00B90EF1">
        <w:tc>
          <w:tcPr>
            <w:tcW w:w="9271" w:type="dxa"/>
          </w:tcPr>
          <w:p w14:paraId="63072B0E" w14:textId="77777777" w:rsidR="00B90EF1" w:rsidRPr="00B90EF1" w:rsidRDefault="00B90EF1" w:rsidP="005D4F2F">
            <w:pPr>
              <w:numPr>
                <w:ilvl w:val="0"/>
                <w:numId w:val="57"/>
              </w:numPr>
              <w:spacing w:after="60" w:line="276" w:lineRule="atLeast"/>
              <w:rPr>
                <w:rFonts w:cs="Times New Roman"/>
                <w:b/>
                <w:szCs w:val="20"/>
                <w:lang w:eastAsia="en-US"/>
              </w:rPr>
            </w:pPr>
            <w:r w:rsidRPr="00B90EF1">
              <w:rPr>
                <w:rFonts w:cs="Times New Roman"/>
                <w:b/>
                <w:szCs w:val="20"/>
                <w:lang w:eastAsia="en-US"/>
              </w:rPr>
              <w:t>What do you see as the most important aspects (priority) of the child’s development?</w:t>
            </w:r>
          </w:p>
          <w:p w14:paraId="250BB525"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How have you approached your health centre’s responsibility towards the child’s development?</w:t>
            </w:r>
          </w:p>
          <w:p w14:paraId="4D3105FC"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Does your staff feel the same way?</w:t>
            </w:r>
          </w:p>
          <w:p w14:paraId="6CBF8191"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Can you give an example?</w:t>
            </w:r>
          </w:p>
        </w:tc>
      </w:tr>
    </w:tbl>
    <w:p w14:paraId="1DE833C4" w14:textId="77777777" w:rsidR="00B90EF1" w:rsidRPr="00B90EF1" w:rsidRDefault="00B90EF1" w:rsidP="005D4F2F">
      <w:pPr>
        <w:spacing w:after="60" w:line="276" w:lineRule="atLeast"/>
        <w:ind w:left="357" w:hanging="357"/>
        <w:rPr>
          <w:rFonts w:eastAsia="Times New Roman" w:cs="Times New Roman"/>
          <w:szCs w:val="20"/>
          <w:lang w:eastAsia="en-US"/>
        </w:rPr>
      </w:pPr>
    </w:p>
    <w:p w14:paraId="7016AF2E" w14:textId="77777777" w:rsidR="00B90EF1" w:rsidRPr="00B90EF1" w:rsidRDefault="00B90EF1" w:rsidP="00ED7A60">
      <w:pPr>
        <w:keepNext/>
        <w:numPr>
          <w:ilvl w:val="0"/>
          <w:numId w:val="56"/>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General Feedback</w:t>
      </w:r>
    </w:p>
    <w:tbl>
      <w:tblPr>
        <w:tblStyle w:val="TableGrid13"/>
        <w:tblW w:w="0" w:type="auto"/>
        <w:tblInd w:w="357" w:type="dxa"/>
        <w:tblLook w:val="04A0" w:firstRow="1" w:lastRow="0" w:firstColumn="1" w:lastColumn="0" w:noHBand="0" w:noVBand="1"/>
      </w:tblPr>
      <w:tblGrid>
        <w:gridCol w:w="8131"/>
      </w:tblGrid>
      <w:tr w:rsidR="00B90EF1" w:rsidRPr="00B90EF1" w14:paraId="33A8F610" w14:textId="77777777" w:rsidTr="00B90EF1">
        <w:tc>
          <w:tcPr>
            <w:tcW w:w="9271" w:type="dxa"/>
          </w:tcPr>
          <w:p w14:paraId="314B74C4" w14:textId="77777777" w:rsidR="00B90EF1" w:rsidRPr="00B90EF1" w:rsidRDefault="00B90EF1" w:rsidP="005D4F2F">
            <w:pPr>
              <w:numPr>
                <w:ilvl w:val="0"/>
                <w:numId w:val="57"/>
              </w:numPr>
              <w:spacing w:after="60" w:line="276" w:lineRule="atLeast"/>
              <w:rPr>
                <w:rFonts w:cs="Times New Roman"/>
                <w:szCs w:val="20"/>
                <w:lang w:eastAsia="en-US"/>
              </w:rPr>
            </w:pPr>
            <w:r w:rsidRPr="00B90EF1">
              <w:rPr>
                <w:rFonts w:cs="Times New Roman"/>
                <w:b/>
                <w:szCs w:val="20"/>
                <w:lang w:eastAsia="en-US"/>
              </w:rPr>
              <w:t>Do you have any other observations about how you improved the assistance and services provided for the care of the child under age 5 or the pregnant woman?</w:t>
            </w:r>
          </w:p>
          <w:p w14:paraId="36CB6330" w14:textId="77777777" w:rsidR="00B90EF1" w:rsidRPr="00B90EF1" w:rsidRDefault="00B90EF1" w:rsidP="005D4F2F">
            <w:pPr>
              <w:spacing w:after="60" w:line="276" w:lineRule="atLeast"/>
              <w:ind w:left="808"/>
              <w:rPr>
                <w:rFonts w:cs="Times New Roman"/>
                <w:szCs w:val="20"/>
                <w:lang w:eastAsia="en-US"/>
              </w:rPr>
            </w:pPr>
            <w:r w:rsidRPr="00B90EF1">
              <w:rPr>
                <w:rFonts w:cs="Times New Roman"/>
                <w:szCs w:val="20"/>
                <w:lang w:eastAsia="en-US"/>
              </w:rPr>
              <w:t>If you were to provide advice to health centre directors in other districts for improving service delivery to this population, what would you tell them?</w:t>
            </w:r>
          </w:p>
        </w:tc>
      </w:tr>
    </w:tbl>
    <w:p w14:paraId="73F4A48B" w14:textId="77777777" w:rsidR="00B90EF1" w:rsidRPr="00B90EF1" w:rsidRDefault="00B90EF1" w:rsidP="005D4F2F">
      <w:pPr>
        <w:spacing w:after="60" w:line="276" w:lineRule="atLeast"/>
        <w:ind w:left="357" w:hanging="357"/>
        <w:rPr>
          <w:rFonts w:eastAsia="Times New Roman" w:cs="Times New Roman"/>
          <w:szCs w:val="20"/>
          <w:lang w:eastAsia="en-US"/>
        </w:rPr>
      </w:pPr>
    </w:p>
    <w:p w14:paraId="5CD41E59" w14:textId="6B3BB46A" w:rsidR="00B90EF1" w:rsidRDefault="00B90EF1" w:rsidP="005D4F2F">
      <w:pPr>
        <w:spacing w:after="0" w:line="240" w:lineRule="auto"/>
        <w:rPr>
          <w:rFonts w:asciiTheme="minorHAnsi" w:hAnsiTheme="minorHAnsi" w:cstheme="minorHAnsi"/>
          <w:lang w:eastAsia="en-US"/>
        </w:rPr>
      </w:pPr>
      <w:r>
        <w:rPr>
          <w:rFonts w:asciiTheme="minorHAnsi" w:hAnsiTheme="minorHAnsi" w:cstheme="minorHAnsi"/>
          <w:lang w:eastAsia="en-US"/>
        </w:rPr>
        <w:br w:type="page"/>
      </w:r>
    </w:p>
    <w:p w14:paraId="7DB4B140" w14:textId="77777777" w:rsidR="00B90EF1" w:rsidRPr="00B90EF1" w:rsidRDefault="00B90EF1" w:rsidP="00ED7A60">
      <w:pPr>
        <w:spacing w:after="240" w:line="240" w:lineRule="auto"/>
        <w:rPr>
          <w:color w:val="002147"/>
          <w:kern w:val="32"/>
          <w:sz w:val="32"/>
          <w:lang w:eastAsia="en-US"/>
        </w:rPr>
      </w:pPr>
      <w:r>
        <w:rPr>
          <w:rFonts w:asciiTheme="minorHAnsi" w:hAnsiTheme="minorHAnsi" w:cstheme="minorHAnsi"/>
          <w:lang w:eastAsia="en-US"/>
        </w:rPr>
        <w:lastRenderedPageBreak/>
        <w:t xml:space="preserve"> </w:t>
      </w:r>
      <w:r w:rsidRPr="005D4F2F">
        <w:rPr>
          <w:rFonts w:eastAsia="Times New Roman" w:cs="Times New Roman"/>
          <w:b/>
          <w:color w:val="002147"/>
          <w:kern w:val="32"/>
          <w:sz w:val="32"/>
          <w:szCs w:val="20"/>
          <w:lang w:eastAsia="en-US"/>
        </w:rPr>
        <w:t>Key Informant Interview: District Level (Health OD)</w:t>
      </w:r>
    </w:p>
    <w:p w14:paraId="736BDD5A" w14:textId="77777777" w:rsidR="00B90EF1" w:rsidRPr="00B90EF1" w:rsidRDefault="00B90EF1" w:rsidP="00ED7A60">
      <w:pPr>
        <w:keepNext/>
        <w:numPr>
          <w:ilvl w:val="0"/>
          <w:numId w:val="73"/>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 xml:space="preserve">Introduction – </w:t>
      </w:r>
    </w:p>
    <w:p w14:paraId="0C17C5FA" w14:textId="77777777" w:rsidR="00B90EF1" w:rsidRPr="00B90EF1" w:rsidRDefault="00B90EF1" w:rsidP="005D4F2F">
      <w:pPr>
        <w:spacing w:after="240" w:line="276" w:lineRule="atLeast"/>
        <w:rPr>
          <w:rFonts w:eastAsia="Times New Roman" w:cs="Times New Roman"/>
          <w:i/>
          <w:szCs w:val="20"/>
          <w:lang w:eastAsia="en-US"/>
        </w:rPr>
      </w:pPr>
      <w:bookmarkStart w:id="410" w:name="_Hlk4590201"/>
      <w:r w:rsidRPr="00B90EF1">
        <w:rPr>
          <w:rFonts w:eastAsia="Times New Roman" w:cs="Times New Roman"/>
          <w:i/>
          <w:szCs w:val="20"/>
          <w:lang w:eastAsia="en-US"/>
        </w:rPr>
        <w:t xml:space="preserve">Thank you for agreeing to take part in this interview. I’ll start by briefly introducing myself and the study. My </w:t>
      </w:r>
      <w:r w:rsidRPr="00B90EF1">
        <w:rPr>
          <w:rFonts w:eastAsia="Times New Roman" w:cs="Times New Roman"/>
          <w:i/>
          <w:szCs w:val="20"/>
          <w:highlight w:val="yellow"/>
          <w:lang w:eastAsia="en-US"/>
        </w:rPr>
        <w:t>name is XXX</w:t>
      </w:r>
      <w:r w:rsidRPr="00B90EF1">
        <w:rPr>
          <w:rFonts w:eastAsia="Times New Roman" w:cs="Times New Roman"/>
          <w:i/>
          <w:szCs w:val="20"/>
          <w:lang w:eastAsia="en-US"/>
        </w:rPr>
        <w:t xml:space="preserve"> and I am an </w:t>
      </w:r>
      <w:r w:rsidRPr="00B90EF1">
        <w:rPr>
          <w:rFonts w:eastAsia="Times New Roman" w:cs="Times New Roman"/>
          <w:i/>
          <w:szCs w:val="20"/>
          <w:highlight w:val="yellow"/>
          <w:lang w:eastAsia="en-US"/>
        </w:rPr>
        <w:t>XXX</w:t>
      </w:r>
      <w:r w:rsidRPr="00B90EF1">
        <w:rPr>
          <w:rFonts w:eastAsia="Times New Roman" w:cs="Times New Roman"/>
          <w:i/>
          <w:szCs w:val="20"/>
          <w:lang w:eastAsia="en-US"/>
        </w:rPr>
        <w:t xml:space="preserve"> with </w:t>
      </w:r>
      <w:r w:rsidRPr="00B90EF1">
        <w:rPr>
          <w:rFonts w:eastAsia="Times New Roman" w:cs="Times New Roman"/>
          <w:i/>
          <w:szCs w:val="20"/>
          <w:highlight w:val="yellow"/>
          <w:lang w:eastAsia="en-US"/>
        </w:rPr>
        <w:t>OPM/BN Consult</w:t>
      </w:r>
      <w:r w:rsidRPr="00B90EF1">
        <w:rPr>
          <w:rFonts w:eastAsia="Times New Roman" w:cs="Times New Roman"/>
          <w:i/>
          <w:szCs w:val="20"/>
          <w:lang w:eastAsia="en-US"/>
        </w:rPr>
        <w:t xml:space="preserve">. We are carrying out a study for UNICEF Cambodia to look at their support of the government and other partners’ work with mothers and other carers of young children. Between 2016 and 2018, UNICEF adopted a new approach in your </w:t>
      </w:r>
      <w:r w:rsidRPr="00B90EF1">
        <w:rPr>
          <w:rFonts w:eastAsia="Times New Roman" w:cs="Times New Roman"/>
          <w:i/>
          <w:szCs w:val="20"/>
          <w:highlight w:val="yellow"/>
          <w:lang w:eastAsia="en-US"/>
        </w:rPr>
        <w:t>district [name district</w:t>
      </w:r>
      <w:r w:rsidRPr="00B90EF1">
        <w:rPr>
          <w:rFonts w:eastAsia="Times New Roman" w:cs="Times New Roman"/>
          <w:i/>
          <w:szCs w:val="20"/>
          <w:lang w:eastAsia="en-US"/>
        </w:rPr>
        <w:t xml:space="preserve">] to help government and partners work together for service delivery at the commune and village levels. In particular, we are looking to understand how you have received responses to your concerns with relation to your work with young children and carers of children. The results of this evaluation study will help build this or some version of this approach across all of Cambodia. </w:t>
      </w:r>
    </w:p>
    <w:p w14:paraId="0712BA1A"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 xml:space="preserve">We would like to understand multiple experiences and viewpoints to help inform our work and have been interviewing individuals from national ministerial levels to village levels, including families and carers of young children. </w:t>
      </w:r>
    </w:p>
    <w:p w14:paraId="381CAC00"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We will ask multiple questions related to health service, nutrition, parenting education, and child development.</w:t>
      </w:r>
    </w:p>
    <w:p w14:paraId="0D1E194C"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The interview should last around 30 minutes. I will take notes as we speak, and am also recording this interview which means I can listen back to make sure my notes are complete. The audio recording and notes will be provided to BN Consult who will share them with Oxford Policy Management who will analyse the information. They will not be shared beyond these organisations.</w:t>
      </w:r>
    </w:p>
    <w:p w14:paraId="56BD40EA"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Do you have any questions for me?</w:t>
      </w:r>
    </w:p>
    <w:p w14:paraId="357035B6" w14:textId="77777777" w:rsidR="00B90EF1" w:rsidRPr="00B90EF1" w:rsidRDefault="00B90EF1" w:rsidP="005D4F2F">
      <w:pPr>
        <w:spacing w:after="240" w:line="276" w:lineRule="atLeast"/>
        <w:rPr>
          <w:rFonts w:eastAsia="Times New Roman" w:cs="Times New Roman"/>
          <w:i/>
          <w:szCs w:val="20"/>
          <w:lang w:eastAsia="en-US"/>
        </w:rPr>
      </w:pPr>
      <w:r w:rsidRPr="00B90EF1">
        <w:rPr>
          <w:rFonts w:eastAsia="Times New Roman" w:cs="Times New Roman"/>
          <w:i/>
          <w:szCs w:val="20"/>
          <w:lang w:eastAsia="en-US"/>
        </w:rPr>
        <w:t>Am I ok to continue?</w:t>
      </w:r>
    </w:p>
    <w:bookmarkEnd w:id="410"/>
    <w:p w14:paraId="2CC965C1" w14:textId="77777777" w:rsidR="00B90EF1" w:rsidRPr="00B90EF1" w:rsidRDefault="00B90EF1" w:rsidP="00ED7A60">
      <w:pPr>
        <w:keepNext/>
        <w:numPr>
          <w:ilvl w:val="0"/>
          <w:numId w:val="73"/>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Background questions</w:t>
      </w:r>
    </w:p>
    <w:p w14:paraId="45516066"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Age/gender of interviewee.</w:t>
      </w:r>
    </w:p>
    <w:p w14:paraId="5DEC073D"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val="en-US" w:eastAsia="en-US"/>
        </w:rPr>
        <w:t>Professional status, and number of years in current position</w:t>
      </w:r>
      <w:r w:rsidRPr="00B90EF1">
        <w:rPr>
          <w:rFonts w:eastAsia="Times New Roman" w:cs="Times New Roman"/>
          <w:b/>
          <w:szCs w:val="20"/>
          <w:lang w:eastAsia="en-US"/>
        </w:rPr>
        <w:t xml:space="preserve"> </w:t>
      </w:r>
    </w:p>
    <w:p w14:paraId="42DE955D"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Residence location (urban/rural; type of shelter)</w:t>
      </w:r>
    </w:p>
    <w:p w14:paraId="7014E155" w14:textId="77777777" w:rsidR="00B90EF1" w:rsidRPr="00B90EF1" w:rsidRDefault="00B90EF1" w:rsidP="005D4F2F">
      <w:pPr>
        <w:numPr>
          <w:ilvl w:val="0"/>
          <w:numId w:val="58"/>
        </w:numPr>
        <w:spacing w:after="60" w:line="480" w:lineRule="auto"/>
        <w:rPr>
          <w:rFonts w:eastAsia="Times New Roman" w:cs="Times New Roman"/>
          <w:szCs w:val="20"/>
          <w:lang w:eastAsia="en-US"/>
        </w:rPr>
      </w:pPr>
      <w:r w:rsidRPr="00B90EF1">
        <w:rPr>
          <w:rFonts w:eastAsia="Times New Roman" w:cs="Times New Roman"/>
          <w:b/>
          <w:szCs w:val="20"/>
          <w:lang w:eastAsia="en-US"/>
        </w:rPr>
        <w:t>Any marked disadvantage (ethnicity/language group)</w:t>
      </w:r>
    </w:p>
    <w:p w14:paraId="6C155DD5" w14:textId="77777777" w:rsidR="00B90EF1" w:rsidRPr="00B90EF1" w:rsidRDefault="00B90EF1" w:rsidP="00ED7A60">
      <w:pPr>
        <w:keepNext/>
        <w:numPr>
          <w:ilvl w:val="0"/>
          <w:numId w:val="73"/>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lastRenderedPageBreak/>
        <w:t>Health service management</w:t>
      </w:r>
    </w:p>
    <w:tbl>
      <w:tblPr>
        <w:tblStyle w:val="TableGrid14"/>
        <w:tblW w:w="0" w:type="auto"/>
        <w:tblInd w:w="357" w:type="dxa"/>
        <w:tblLook w:val="04A0" w:firstRow="1" w:lastRow="0" w:firstColumn="1" w:lastColumn="0" w:noHBand="0" w:noVBand="1"/>
      </w:tblPr>
      <w:tblGrid>
        <w:gridCol w:w="8131"/>
      </w:tblGrid>
      <w:tr w:rsidR="00B90EF1" w:rsidRPr="00B90EF1" w14:paraId="56759D38" w14:textId="77777777" w:rsidTr="00B90EF1">
        <w:trPr>
          <w:cantSplit/>
        </w:trPr>
        <w:tc>
          <w:tcPr>
            <w:tcW w:w="9271" w:type="dxa"/>
          </w:tcPr>
          <w:p w14:paraId="0ABD9A36" w14:textId="77777777" w:rsidR="00B90EF1" w:rsidRPr="00B90EF1" w:rsidRDefault="00B90EF1" w:rsidP="005D4F2F">
            <w:pPr>
              <w:spacing w:after="60" w:line="276" w:lineRule="atLeast"/>
              <w:rPr>
                <w:rFonts w:cs="Times New Roman"/>
                <w:szCs w:val="20"/>
                <w:u w:val="single"/>
                <w:lang w:eastAsia="en-US"/>
              </w:rPr>
            </w:pPr>
            <w:r w:rsidRPr="00B90EF1">
              <w:rPr>
                <w:rFonts w:cs="Times New Roman"/>
                <w:szCs w:val="20"/>
                <w:u w:val="single"/>
                <w:lang w:eastAsia="en-US"/>
              </w:rPr>
              <w:t>Section 1: Roles and Responsibilities</w:t>
            </w:r>
          </w:p>
          <w:p w14:paraId="26D1B766" w14:textId="77777777" w:rsidR="00B90EF1" w:rsidRPr="00B90EF1" w:rsidRDefault="00B90EF1" w:rsidP="005D4F2F">
            <w:pPr>
              <w:spacing w:after="60" w:line="276" w:lineRule="atLeast"/>
              <w:rPr>
                <w:rFonts w:cs="Times New Roman"/>
                <w:szCs w:val="20"/>
                <w:lang w:eastAsia="en-US"/>
              </w:rPr>
            </w:pPr>
            <w:r w:rsidRPr="00B90EF1">
              <w:rPr>
                <w:rFonts w:cs="Times New Roman"/>
                <w:szCs w:val="20"/>
                <w:lang w:eastAsia="en-US"/>
              </w:rPr>
              <w:t xml:space="preserve">We want to know more about how clear you feel about the roles and responsibilities of the Health District, and how they relate to the other sectors working </w:t>
            </w:r>
            <w:r w:rsidRPr="00B90EF1">
              <w:rPr>
                <w:rFonts w:cs="Times New Roman"/>
                <w:szCs w:val="20"/>
                <w:u w:val="single"/>
                <w:lang w:eastAsia="en-US"/>
              </w:rPr>
              <w:t>with pregnant women and children under age 5 years</w:t>
            </w:r>
            <w:r w:rsidRPr="00B90EF1">
              <w:rPr>
                <w:rFonts w:cs="Times New Roman"/>
                <w:szCs w:val="20"/>
                <w:lang w:eastAsia="en-US"/>
              </w:rPr>
              <w:t xml:space="preserve">. Specifically, we are interested in knowing how these roles and responsibilities have changed </w:t>
            </w:r>
            <w:r w:rsidRPr="00B90EF1">
              <w:rPr>
                <w:rFonts w:cs="Times New Roman"/>
                <w:szCs w:val="20"/>
                <w:u w:val="single"/>
                <w:lang w:eastAsia="en-US"/>
              </w:rPr>
              <w:t>since 2016</w:t>
            </w:r>
            <w:r w:rsidRPr="00B90EF1">
              <w:rPr>
                <w:rFonts w:cs="Times New Roman"/>
                <w:szCs w:val="20"/>
                <w:lang w:eastAsia="en-US"/>
              </w:rPr>
              <w:t>.</w:t>
            </w:r>
          </w:p>
        </w:tc>
      </w:tr>
      <w:tr w:rsidR="00B90EF1" w:rsidRPr="00B90EF1" w14:paraId="3343D3B9" w14:textId="77777777" w:rsidTr="00B90EF1">
        <w:trPr>
          <w:cantSplit/>
        </w:trPr>
        <w:tc>
          <w:tcPr>
            <w:tcW w:w="9271" w:type="dxa"/>
          </w:tcPr>
          <w:p w14:paraId="791D4D06"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Could you briefly tell me about the activities in your health district?</w:t>
            </w:r>
          </w:p>
          <w:p w14:paraId="7420DDA8"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How do you choose the activities that the health district and its centres undertake?</w:t>
            </w:r>
          </w:p>
          <w:p w14:paraId="2BE46740"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What are your main successes?</w:t>
            </w:r>
          </w:p>
          <w:p w14:paraId="7459C768" w14:textId="77777777" w:rsidR="00B90EF1" w:rsidRPr="00B90EF1" w:rsidRDefault="00B90EF1" w:rsidP="005D4F2F">
            <w:pPr>
              <w:spacing w:after="60" w:line="276" w:lineRule="atLeast"/>
              <w:ind w:left="284" w:firstLine="382"/>
              <w:rPr>
                <w:rFonts w:cs="Times New Roman"/>
                <w:b/>
                <w:szCs w:val="20"/>
                <w:lang w:eastAsia="en-US"/>
              </w:rPr>
            </w:pPr>
            <w:r w:rsidRPr="00B90EF1">
              <w:rPr>
                <w:rFonts w:cs="Times New Roman"/>
                <w:szCs w:val="20"/>
                <w:lang w:eastAsia="en-US"/>
              </w:rPr>
              <w:t>What are your main challenges?</w:t>
            </w:r>
          </w:p>
        </w:tc>
      </w:tr>
      <w:tr w:rsidR="00B90EF1" w:rsidRPr="00B90EF1" w14:paraId="7EA06B66" w14:textId="77777777" w:rsidTr="00B90EF1">
        <w:trPr>
          <w:cantSplit/>
        </w:trPr>
        <w:tc>
          <w:tcPr>
            <w:tcW w:w="9271" w:type="dxa"/>
          </w:tcPr>
          <w:p w14:paraId="4C1E2C42"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Do you work with any partner organisations?</w:t>
            </w:r>
          </w:p>
          <w:p w14:paraId="3C94C7D4"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[Probe: NGOs, religious groups, other government sectors]</w:t>
            </w:r>
          </w:p>
          <w:p w14:paraId="32C2E06A"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Describe who they are and what are your grounds of cooperation.</w:t>
            </w:r>
          </w:p>
          <w:p w14:paraId="79281886"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[Probe: technical, financial, informational]</w:t>
            </w:r>
          </w:p>
          <w:p w14:paraId="1241BA9A"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Have you found these associations and partnerships helpful? Challenging? [Probe asking for a description of a situation.]</w:t>
            </w:r>
          </w:p>
        </w:tc>
      </w:tr>
      <w:tr w:rsidR="00B90EF1" w:rsidRPr="00B90EF1" w14:paraId="4B47678B" w14:textId="77777777" w:rsidTr="00B90EF1">
        <w:trPr>
          <w:cantSplit/>
        </w:trPr>
        <w:tc>
          <w:tcPr>
            <w:tcW w:w="9271" w:type="dxa"/>
          </w:tcPr>
          <w:p w14:paraId="6B4536DE"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 xml:space="preserve">Are you familiar with UNICEF’S IECD approach? </w:t>
            </w:r>
          </w:p>
          <w:p w14:paraId="5956C494"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[If not, probe and describe the IECD approach Use other words such as coordination, convergence, not inclusive.]</w:t>
            </w:r>
          </w:p>
          <w:p w14:paraId="70C04B30"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[If still not familiar, skip to next section.]</w:t>
            </w:r>
          </w:p>
          <w:p w14:paraId="1C116015"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How does the IECD approach change your day-to-day operations?</w:t>
            </w:r>
          </w:p>
          <w:p w14:paraId="619FD1FB"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Did you receive any guidance or information on how to operationalise the IECD in the health district? From whom?</w:t>
            </w:r>
          </w:p>
        </w:tc>
      </w:tr>
      <w:tr w:rsidR="00B90EF1" w:rsidRPr="00B90EF1" w14:paraId="5EFDF417" w14:textId="77777777" w:rsidTr="00B90EF1">
        <w:trPr>
          <w:cantSplit/>
        </w:trPr>
        <w:tc>
          <w:tcPr>
            <w:tcW w:w="9271" w:type="dxa"/>
          </w:tcPr>
          <w:p w14:paraId="0D5C25C7"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How has your capacity as a health provider been changed since the IECD approach?</w:t>
            </w:r>
          </w:p>
          <w:p w14:paraId="2321F473" w14:textId="77777777" w:rsidR="00B90EF1" w:rsidRPr="00B90EF1" w:rsidRDefault="00B90EF1" w:rsidP="005D4F2F">
            <w:pPr>
              <w:spacing w:after="60" w:line="276" w:lineRule="atLeast"/>
              <w:ind w:left="284" w:firstLine="382"/>
              <w:rPr>
                <w:rFonts w:cs="Times New Roman"/>
                <w:szCs w:val="20"/>
                <w:lang w:eastAsia="en-US"/>
              </w:rPr>
            </w:pPr>
            <w:r w:rsidRPr="00B90EF1">
              <w:rPr>
                <w:rFonts w:cs="Times New Roman"/>
                <w:szCs w:val="20"/>
                <w:lang w:eastAsia="en-US"/>
              </w:rPr>
              <w:t>How does the IECD approach change your day-to-day operations?</w:t>
            </w:r>
          </w:p>
          <w:p w14:paraId="68AB993F"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work directly with UNICEF? Or with UNICEF partners? Who are your main points of contact?</w:t>
            </w:r>
          </w:p>
          <w:p w14:paraId="1A22EBF1"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 you participate in any intersectoral planning groups around issues for women and children (e.g. district CWCC, commune council)?</w:t>
            </w:r>
          </w:p>
          <w:p w14:paraId="48C23F29"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How have you addressed this changing approach with your staff? With whom in particular?</w:t>
            </w:r>
          </w:p>
        </w:tc>
      </w:tr>
    </w:tbl>
    <w:p w14:paraId="4F89FB49" w14:textId="77777777" w:rsidR="00B90EF1" w:rsidRPr="00B90EF1" w:rsidRDefault="00B90EF1" w:rsidP="005D4F2F">
      <w:pPr>
        <w:spacing w:after="240" w:line="276" w:lineRule="atLeast"/>
        <w:rPr>
          <w:rFonts w:eastAsia="Times New Roman" w:cs="Times New Roman"/>
          <w:szCs w:val="20"/>
          <w:lang w:eastAsia="en-US"/>
        </w:rPr>
      </w:pPr>
    </w:p>
    <w:p w14:paraId="7B79ECB1" w14:textId="77777777" w:rsidR="00B90EF1" w:rsidRPr="00B90EF1" w:rsidRDefault="00B90EF1" w:rsidP="00ED7A60">
      <w:pPr>
        <w:keepNext/>
        <w:numPr>
          <w:ilvl w:val="0"/>
          <w:numId w:val="73"/>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Health service provision</w:t>
      </w:r>
    </w:p>
    <w:tbl>
      <w:tblPr>
        <w:tblStyle w:val="TableGrid14"/>
        <w:tblW w:w="0" w:type="auto"/>
        <w:tblInd w:w="357" w:type="dxa"/>
        <w:tblLook w:val="04A0" w:firstRow="1" w:lastRow="0" w:firstColumn="1" w:lastColumn="0" w:noHBand="0" w:noVBand="1"/>
      </w:tblPr>
      <w:tblGrid>
        <w:gridCol w:w="8131"/>
      </w:tblGrid>
      <w:tr w:rsidR="00B90EF1" w:rsidRPr="00B90EF1" w14:paraId="60DA5AA9" w14:textId="77777777" w:rsidTr="00B90EF1">
        <w:trPr>
          <w:cantSplit/>
        </w:trPr>
        <w:tc>
          <w:tcPr>
            <w:tcW w:w="9271" w:type="dxa"/>
          </w:tcPr>
          <w:p w14:paraId="0F7A45F4" w14:textId="77777777" w:rsidR="00B90EF1" w:rsidRPr="00B90EF1" w:rsidRDefault="00B90EF1" w:rsidP="005D4F2F">
            <w:pPr>
              <w:spacing w:after="60" w:line="276" w:lineRule="atLeast"/>
              <w:rPr>
                <w:rFonts w:cs="Times New Roman"/>
                <w:szCs w:val="20"/>
                <w:lang w:eastAsia="en-US"/>
              </w:rPr>
            </w:pPr>
            <w:r w:rsidRPr="00B90EF1">
              <w:rPr>
                <w:rFonts w:cs="Times New Roman"/>
                <w:szCs w:val="20"/>
                <w:lang w:eastAsia="en-US"/>
              </w:rPr>
              <w:t xml:space="preserve">We want to know more about what services you have delivered in the district </w:t>
            </w:r>
            <w:r w:rsidRPr="00B90EF1">
              <w:rPr>
                <w:rFonts w:cs="Times New Roman"/>
                <w:szCs w:val="20"/>
                <w:u w:val="single"/>
                <w:lang w:eastAsia="en-US"/>
              </w:rPr>
              <w:t xml:space="preserve">between 2016 and 2018 </w:t>
            </w:r>
            <w:r w:rsidRPr="00B90EF1">
              <w:rPr>
                <w:rFonts w:cs="Times New Roman"/>
                <w:szCs w:val="20"/>
                <w:lang w:eastAsia="en-US"/>
              </w:rPr>
              <w:t>(in the past three years, not counting this year) with regards to the health of children under age 5 and the pregnant mother. Please consider the situation now with regards to the situation before 2016.</w:t>
            </w:r>
          </w:p>
        </w:tc>
      </w:tr>
      <w:tr w:rsidR="00B90EF1" w:rsidRPr="00B90EF1" w14:paraId="53740954" w14:textId="77777777" w:rsidTr="00B90EF1">
        <w:trPr>
          <w:cantSplit/>
        </w:trPr>
        <w:tc>
          <w:tcPr>
            <w:tcW w:w="9271" w:type="dxa"/>
          </w:tcPr>
          <w:p w14:paraId="33D4E800"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lastRenderedPageBreak/>
              <w:t>Could you briefly tell me about the population in your health district?</w:t>
            </w:r>
          </w:p>
          <w:p w14:paraId="09D5235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 children come regularly for check-ups?</w:t>
            </w:r>
          </w:p>
          <w:p w14:paraId="50B98431"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 pregnant women come for ante- and/or post-natal care?</w:t>
            </w:r>
          </w:p>
          <w:p w14:paraId="78111F7E"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are the population characteristics (poverty level, migration status, distance living from health centre)?</w:t>
            </w:r>
          </w:p>
          <w:p w14:paraId="43F220DB"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Has this population changed over time? [Probe: more poverty, more migrants, etc.]</w:t>
            </w:r>
          </w:p>
          <w:p w14:paraId="3AE3439B"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are your greatest challenges in addressing the needs of these populations?</w:t>
            </w:r>
          </w:p>
          <w:p w14:paraId="3BA5672D"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Are any groups less likely to have access to health services than others? Has the IECD approach changed that in any way? [Probe for specific descriptions.]</w:t>
            </w:r>
          </w:p>
        </w:tc>
      </w:tr>
      <w:tr w:rsidR="00B90EF1" w:rsidRPr="00B90EF1" w14:paraId="031FE21A" w14:textId="77777777" w:rsidTr="00B90EF1">
        <w:trPr>
          <w:cantSplit/>
        </w:trPr>
        <w:tc>
          <w:tcPr>
            <w:tcW w:w="9271" w:type="dxa"/>
          </w:tcPr>
          <w:p w14:paraId="2596CF82"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What happens when a child arrives to the health centre for non-emergency care?</w:t>
            </w:r>
          </w:p>
          <w:p w14:paraId="25A36899"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Are all children seen? (Triage?)</w:t>
            </w:r>
          </w:p>
          <w:p w14:paraId="08F07C2B"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What happens during the visit for regular health care?</w:t>
            </w:r>
          </w:p>
          <w:p w14:paraId="0CD83525"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 xml:space="preserve">Are vaccination schedules checked? </w:t>
            </w:r>
          </w:p>
          <w:p w14:paraId="5D7B96C5"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Is the child always weighed?</w:t>
            </w:r>
          </w:p>
          <w:p w14:paraId="6953E499"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Is the child always screened for malnutrition?</w:t>
            </w:r>
          </w:p>
          <w:p w14:paraId="5275A409"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Did you provide any instructions with regards to the child’s learning?</w:t>
            </w:r>
          </w:p>
          <w:p w14:paraId="0622E10A" w14:textId="77777777" w:rsidR="00B90EF1" w:rsidRPr="00B90EF1" w:rsidRDefault="00B90EF1" w:rsidP="005D4F2F">
            <w:pPr>
              <w:spacing w:after="60" w:line="276" w:lineRule="atLeast"/>
              <w:ind w:left="720"/>
              <w:rPr>
                <w:rFonts w:cs="Times New Roman"/>
                <w:szCs w:val="20"/>
                <w:u w:val="single"/>
                <w:lang w:eastAsia="en-US"/>
              </w:rPr>
            </w:pPr>
            <w:r w:rsidRPr="00B90EF1">
              <w:rPr>
                <w:rFonts w:cs="Times New Roman"/>
                <w:szCs w:val="20"/>
                <w:lang w:eastAsia="en-US"/>
              </w:rPr>
              <w:t>Probe: Does the health centre staff explain how to talk to the child, how to play with the child, how to respond to the child when he/she cries?</w:t>
            </w:r>
          </w:p>
        </w:tc>
      </w:tr>
      <w:tr w:rsidR="00B90EF1" w:rsidRPr="00B90EF1" w14:paraId="4F4E613F" w14:textId="77777777" w:rsidTr="00B90EF1">
        <w:trPr>
          <w:cantSplit/>
        </w:trPr>
        <w:tc>
          <w:tcPr>
            <w:tcW w:w="9271" w:type="dxa"/>
          </w:tcPr>
          <w:p w14:paraId="7931AC06"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What is different when a child arrives for emergency care?</w:t>
            </w:r>
          </w:p>
          <w:p w14:paraId="01A16550"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Once the emergency care has been administered, what other measures are taken? (Probe again vaccination, weight, malnutrition, learning)</w:t>
            </w:r>
          </w:p>
          <w:p w14:paraId="27B84D4F"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Does the health centre attempt to understand why the emergency happened and how to prevent the situation from happening again?</w:t>
            </w:r>
          </w:p>
          <w:p w14:paraId="647A9FB9" w14:textId="77777777" w:rsidR="00B90EF1" w:rsidRPr="00B90EF1" w:rsidRDefault="00B90EF1" w:rsidP="005D4F2F">
            <w:pPr>
              <w:spacing w:after="60" w:line="276" w:lineRule="atLeast"/>
              <w:ind w:left="666"/>
              <w:rPr>
                <w:rFonts w:cs="Times New Roman"/>
                <w:szCs w:val="20"/>
                <w:lang w:eastAsia="en-US"/>
              </w:rPr>
            </w:pPr>
            <w:r w:rsidRPr="00B90EF1">
              <w:rPr>
                <w:rFonts w:cs="Times New Roman"/>
                <w:szCs w:val="20"/>
                <w:lang w:eastAsia="en-US"/>
              </w:rPr>
              <w:t>What referrals, if any, do you provide to parents and child carers?</w:t>
            </w:r>
          </w:p>
        </w:tc>
      </w:tr>
      <w:tr w:rsidR="00B90EF1" w:rsidRPr="00B90EF1" w14:paraId="6BFB5042" w14:textId="77777777" w:rsidTr="00B90EF1">
        <w:trPr>
          <w:cantSplit/>
        </w:trPr>
        <w:tc>
          <w:tcPr>
            <w:tcW w:w="9271" w:type="dxa"/>
          </w:tcPr>
          <w:p w14:paraId="0CF598BD" w14:textId="77777777" w:rsidR="00B90EF1" w:rsidRPr="00B90EF1" w:rsidRDefault="00B90EF1" w:rsidP="00ED7A60">
            <w:pPr>
              <w:numPr>
                <w:ilvl w:val="0"/>
                <w:numId w:val="73"/>
              </w:numPr>
              <w:spacing w:after="60" w:line="276" w:lineRule="atLeast"/>
              <w:rPr>
                <w:rFonts w:cs="Times New Roman"/>
                <w:szCs w:val="20"/>
                <w:lang w:eastAsia="en-US"/>
              </w:rPr>
            </w:pPr>
            <w:r w:rsidRPr="00B90EF1">
              <w:rPr>
                <w:rFonts w:cs="Times New Roman"/>
                <w:b/>
                <w:szCs w:val="20"/>
                <w:lang w:eastAsia="en-US"/>
              </w:rPr>
              <w:t>Have you seen a change in health behaviour among pregnant women or families with children under age 5?</w:t>
            </w:r>
          </w:p>
          <w:p w14:paraId="44F13EE3"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[Probe: Are they more likely to come to the doctor when they or their child is with fever? With diarrhoea? Any other situations?]</w:t>
            </w:r>
          </w:p>
          <w:p w14:paraId="7606551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Have you seen any direct benefits to this population?</w:t>
            </w:r>
          </w:p>
        </w:tc>
      </w:tr>
      <w:tr w:rsidR="00B90EF1" w:rsidRPr="00B90EF1" w14:paraId="3B66163C" w14:textId="77777777" w:rsidTr="00B90EF1">
        <w:trPr>
          <w:cantSplit/>
        </w:trPr>
        <w:tc>
          <w:tcPr>
            <w:tcW w:w="9271" w:type="dxa"/>
          </w:tcPr>
          <w:p w14:paraId="2342EC63"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Do you provide any services with regards to nutrition for pregnant women and children under age 5?</w:t>
            </w:r>
          </w:p>
          <w:p w14:paraId="597367E8" w14:textId="77777777" w:rsidR="00B90EF1" w:rsidRPr="00B90EF1" w:rsidRDefault="00B90EF1" w:rsidP="005D4F2F">
            <w:pPr>
              <w:spacing w:after="60" w:line="276" w:lineRule="atLeast"/>
              <w:ind w:left="663"/>
              <w:rPr>
                <w:rFonts w:cs="Times New Roman"/>
                <w:szCs w:val="20"/>
                <w:lang w:eastAsia="en-US"/>
              </w:rPr>
            </w:pPr>
            <w:r w:rsidRPr="00B90EF1">
              <w:rPr>
                <w:rFonts w:cs="Times New Roman"/>
                <w:szCs w:val="20"/>
                <w:lang w:eastAsia="en-US"/>
              </w:rPr>
              <w:t>Do you provide any referrals with regards to nutrition concerns? To whom?</w:t>
            </w:r>
          </w:p>
        </w:tc>
      </w:tr>
      <w:tr w:rsidR="00B90EF1" w:rsidRPr="00B90EF1" w14:paraId="700374B0" w14:textId="77777777" w:rsidTr="00B90EF1">
        <w:trPr>
          <w:cantSplit/>
        </w:trPr>
        <w:tc>
          <w:tcPr>
            <w:tcW w:w="9271" w:type="dxa"/>
          </w:tcPr>
          <w:p w14:paraId="566FC54D"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Do you provide any services with regards to parental education for pregnant women and children under age 5?</w:t>
            </w:r>
          </w:p>
          <w:p w14:paraId="18F0FC15" w14:textId="77777777" w:rsidR="00B90EF1" w:rsidRPr="00B90EF1" w:rsidRDefault="00B90EF1" w:rsidP="005D4F2F">
            <w:pPr>
              <w:spacing w:after="60" w:line="276" w:lineRule="atLeast"/>
              <w:ind w:left="663"/>
              <w:rPr>
                <w:rFonts w:cs="Times New Roman"/>
                <w:szCs w:val="20"/>
                <w:lang w:eastAsia="en-US"/>
              </w:rPr>
            </w:pPr>
            <w:r w:rsidRPr="00B90EF1">
              <w:rPr>
                <w:rFonts w:cs="Times New Roman"/>
                <w:szCs w:val="20"/>
                <w:lang w:eastAsia="en-US"/>
              </w:rPr>
              <w:t>Do you provide any referrals with regards to parenting concerns? To whom?</w:t>
            </w:r>
          </w:p>
        </w:tc>
      </w:tr>
      <w:tr w:rsidR="00B90EF1" w:rsidRPr="00B90EF1" w14:paraId="7483370B" w14:textId="77777777" w:rsidTr="00B90EF1">
        <w:trPr>
          <w:cantSplit/>
        </w:trPr>
        <w:tc>
          <w:tcPr>
            <w:tcW w:w="9271" w:type="dxa"/>
          </w:tcPr>
          <w:p w14:paraId="4FA07394"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lastRenderedPageBreak/>
              <w:t>Do you provide any services with regards to sanitation for pregnant women and children under age 5?</w:t>
            </w:r>
          </w:p>
          <w:p w14:paraId="597EE77B" w14:textId="77777777" w:rsidR="00B90EF1" w:rsidRPr="00B90EF1" w:rsidRDefault="00B90EF1" w:rsidP="005D4F2F">
            <w:pPr>
              <w:spacing w:after="60" w:line="276" w:lineRule="atLeast"/>
              <w:ind w:left="663"/>
              <w:rPr>
                <w:rFonts w:cs="Times New Roman"/>
                <w:szCs w:val="20"/>
                <w:lang w:eastAsia="en-US"/>
              </w:rPr>
            </w:pPr>
            <w:r w:rsidRPr="00B90EF1">
              <w:rPr>
                <w:rFonts w:cs="Times New Roman"/>
                <w:szCs w:val="20"/>
                <w:lang w:eastAsia="en-US"/>
              </w:rPr>
              <w:t>Do you provide any referrals with regards to sanitation concerns? To whom?</w:t>
            </w:r>
          </w:p>
        </w:tc>
      </w:tr>
      <w:tr w:rsidR="00B90EF1" w:rsidRPr="00B90EF1" w14:paraId="7775869D" w14:textId="77777777" w:rsidTr="00B90EF1">
        <w:trPr>
          <w:cantSplit/>
        </w:trPr>
        <w:tc>
          <w:tcPr>
            <w:tcW w:w="9271" w:type="dxa"/>
          </w:tcPr>
          <w:p w14:paraId="68E38745"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Do you provide any services with regards to child protection (birth registration) for pregnant women and children under age 5?</w:t>
            </w:r>
          </w:p>
          <w:p w14:paraId="7BC96004" w14:textId="77777777" w:rsidR="00B90EF1" w:rsidRPr="00B90EF1" w:rsidRDefault="00B90EF1" w:rsidP="005D4F2F">
            <w:pPr>
              <w:spacing w:after="60" w:line="276" w:lineRule="atLeast"/>
              <w:ind w:left="663"/>
              <w:rPr>
                <w:rFonts w:cs="Times New Roman"/>
                <w:szCs w:val="20"/>
                <w:lang w:eastAsia="en-US"/>
              </w:rPr>
            </w:pPr>
            <w:r w:rsidRPr="00B90EF1">
              <w:rPr>
                <w:rFonts w:cs="Times New Roman"/>
                <w:szCs w:val="20"/>
                <w:lang w:eastAsia="en-US"/>
              </w:rPr>
              <w:t>Do you provide any referrals with regards to child protection (birth registration) concerns? To whom?</w:t>
            </w:r>
          </w:p>
        </w:tc>
      </w:tr>
    </w:tbl>
    <w:p w14:paraId="72BA3D54" w14:textId="77777777" w:rsidR="00B90EF1" w:rsidRPr="00B90EF1" w:rsidRDefault="00B90EF1" w:rsidP="005D4F2F">
      <w:pPr>
        <w:spacing w:after="0" w:line="240" w:lineRule="auto"/>
        <w:rPr>
          <w:rFonts w:eastAsia="Times New Roman" w:cs="Times New Roman"/>
          <w:szCs w:val="20"/>
          <w:lang w:eastAsia="en-US"/>
        </w:rPr>
      </w:pPr>
    </w:p>
    <w:p w14:paraId="6DCFA8F0" w14:textId="77777777" w:rsidR="00B90EF1" w:rsidRPr="00B90EF1" w:rsidRDefault="00B90EF1" w:rsidP="00ED7A60">
      <w:pPr>
        <w:keepNext/>
        <w:numPr>
          <w:ilvl w:val="0"/>
          <w:numId w:val="73"/>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 xml:space="preserve">Child development </w:t>
      </w:r>
    </w:p>
    <w:tbl>
      <w:tblPr>
        <w:tblStyle w:val="TableGrid14"/>
        <w:tblW w:w="0" w:type="auto"/>
        <w:tblInd w:w="357" w:type="dxa"/>
        <w:tblLook w:val="04A0" w:firstRow="1" w:lastRow="0" w:firstColumn="1" w:lastColumn="0" w:noHBand="0" w:noVBand="1"/>
      </w:tblPr>
      <w:tblGrid>
        <w:gridCol w:w="8131"/>
      </w:tblGrid>
      <w:tr w:rsidR="00B90EF1" w:rsidRPr="00B90EF1" w14:paraId="2F094670" w14:textId="77777777" w:rsidTr="00B90EF1">
        <w:tc>
          <w:tcPr>
            <w:tcW w:w="9271" w:type="dxa"/>
          </w:tcPr>
          <w:p w14:paraId="5290EEE8" w14:textId="77777777" w:rsidR="00B90EF1" w:rsidRPr="00B90EF1" w:rsidRDefault="00B90EF1" w:rsidP="00ED7A60">
            <w:pPr>
              <w:numPr>
                <w:ilvl w:val="0"/>
                <w:numId w:val="73"/>
              </w:numPr>
              <w:spacing w:after="60" w:line="276" w:lineRule="atLeast"/>
              <w:rPr>
                <w:rFonts w:cs="Times New Roman"/>
                <w:b/>
                <w:szCs w:val="20"/>
                <w:lang w:eastAsia="en-US"/>
              </w:rPr>
            </w:pPr>
            <w:r w:rsidRPr="00B90EF1">
              <w:rPr>
                <w:rFonts w:cs="Times New Roman"/>
                <w:b/>
                <w:szCs w:val="20"/>
                <w:lang w:eastAsia="en-US"/>
              </w:rPr>
              <w:t>What do you see as the most important aspects (priority) of the child’s development?</w:t>
            </w:r>
          </w:p>
          <w:p w14:paraId="1D2A0D8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How have you approached your health centre’s responsibility towards the child’s development?</w:t>
            </w:r>
          </w:p>
          <w:p w14:paraId="7155C650"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Does your staff feel the same way?</w:t>
            </w:r>
          </w:p>
          <w:p w14:paraId="02A5D5D7" w14:textId="77777777" w:rsidR="00B90EF1" w:rsidRPr="00B90EF1" w:rsidRDefault="00B90EF1" w:rsidP="005D4F2F">
            <w:pPr>
              <w:spacing w:after="60" w:line="276" w:lineRule="atLeast"/>
              <w:ind w:left="720"/>
              <w:rPr>
                <w:rFonts w:cs="Times New Roman"/>
                <w:szCs w:val="20"/>
                <w:lang w:eastAsia="en-US"/>
              </w:rPr>
            </w:pPr>
            <w:r w:rsidRPr="00B90EF1">
              <w:rPr>
                <w:rFonts w:cs="Times New Roman"/>
                <w:szCs w:val="20"/>
                <w:lang w:eastAsia="en-US"/>
              </w:rPr>
              <w:t>Can you give an example?</w:t>
            </w:r>
          </w:p>
        </w:tc>
      </w:tr>
    </w:tbl>
    <w:p w14:paraId="11E00C69" w14:textId="77777777" w:rsidR="00B90EF1" w:rsidRPr="00B90EF1" w:rsidRDefault="00B90EF1" w:rsidP="005D4F2F">
      <w:pPr>
        <w:spacing w:after="60" w:line="276" w:lineRule="atLeast"/>
        <w:ind w:left="357" w:hanging="357"/>
        <w:rPr>
          <w:rFonts w:eastAsia="Times New Roman" w:cs="Times New Roman"/>
          <w:szCs w:val="20"/>
          <w:lang w:eastAsia="en-US"/>
        </w:rPr>
      </w:pPr>
    </w:p>
    <w:p w14:paraId="5B48DAD4" w14:textId="77777777" w:rsidR="00B90EF1" w:rsidRPr="00B90EF1" w:rsidRDefault="00B90EF1" w:rsidP="00ED7A60">
      <w:pPr>
        <w:keepNext/>
        <w:numPr>
          <w:ilvl w:val="0"/>
          <w:numId w:val="73"/>
        </w:numPr>
        <w:spacing w:after="240" w:line="240" w:lineRule="auto"/>
        <w:rPr>
          <w:rFonts w:eastAsia="Times New Roman" w:cs="Times New Roman"/>
          <w:b/>
          <w:color w:val="002147"/>
          <w:kern w:val="32"/>
          <w:sz w:val="32"/>
          <w:szCs w:val="20"/>
          <w:lang w:eastAsia="en-US"/>
        </w:rPr>
      </w:pPr>
      <w:r w:rsidRPr="00B90EF1">
        <w:rPr>
          <w:rFonts w:eastAsia="Times New Roman" w:cs="Times New Roman"/>
          <w:b/>
          <w:color w:val="002147"/>
          <w:kern w:val="32"/>
          <w:sz w:val="32"/>
          <w:szCs w:val="20"/>
          <w:lang w:eastAsia="en-US"/>
        </w:rPr>
        <w:t>General Feedback</w:t>
      </w:r>
    </w:p>
    <w:tbl>
      <w:tblPr>
        <w:tblStyle w:val="TableGrid14"/>
        <w:tblW w:w="0" w:type="auto"/>
        <w:tblInd w:w="357" w:type="dxa"/>
        <w:tblLook w:val="04A0" w:firstRow="1" w:lastRow="0" w:firstColumn="1" w:lastColumn="0" w:noHBand="0" w:noVBand="1"/>
      </w:tblPr>
      <w:tblGrid>
        <w:gridCol w:w="8131"/>
      </w:tblGrid>
      <w:tr w:rsidR="00B90EF1" w:rsidRPr="00B90EF1" w14:paraId="633E06DE" w14:textId="77777777" w:rsidTr="00B90EF1">
        <w:tc>
          <w:tcPr>
            <w:tcW w:w="9271" w:type="dxa"/>
          </w:tcPr>
          <w:p w14:paraId="14FFEA2F" w14:textId="77777777" w:rsidR="00B90EF1" w:rsidRPr="00B90EF1" w:rsidRDefault="00B90EF1" w:rsidP="00ED7A60">
            <w:pPr>
              <w:numPr>
                <w:ilvl w:val="0"/>
                <w:numId w:val="73"/>
              </w:numPr>
              <w:spacing w:after="60" w:line="276" w:lineRule="atLeast"/>
              <w:rPr>
                <w:rFonts w:cs="Times New Roman"/>
                <w:szCs w:val="20"/>
                <w:lang w:eastAsia="en-US"/>
              </w:rPr>
            </w:pPr>
            <w:r w:rsidRPr="00B90EF1">
              <w:rPr>
                <w:rFonts w:cs="Times New Roman"/>
                <w:b/>
                <w:szCs w:val="20"/>
                <w:lang w:eastAsia="en-US"/>
              </w:rPr>
              <w:t>Do you have any other observations about how you improved the assistance and services provided for the care of the child under age 5 or the pregnant woman?</w:t>
            </w:r>
          </w:p>
          <w:p w14:paraId="38C7C785" w14:textId="77777777" w:rsidR="00B90EF1" w:rsidRPr="00B90EF1" w:rsidRDefault="00B90EF1" w:rsidP="005D4F2F">
            <w:pPr>
              <w:spacing w:after="60" w:line="276" w:lineRule="atLeast"/>
              <w:ind w:left="808"/>
              <w:rPr>
                <w:rFonts w:cs="Times New Roman"/>
                <w:szCs w:val="20"/>
                <w:lang w:eastAsia="en-US"/>
              </w:rPr>
            </w:pPr>
            <w:r w:rsidRPr="00B90EF1">
              <w:rPr>
                <w:rFonts w:cs="Times New Roman"/>
                <w:szCs w:val="20"/>
                <w:lang w:eastAsia="en-US"/>
              </w:rPr>
              <w:t>If you were to provide advice to health district offices in other parts of Cambodia for improving service delivery to this population, what would you tell them?</w:t>
            </w:r>
          </w:p>
        </w:tc>
      </w:tr>
    </w:tbl>
    <w:p w14:paraId="5D9A4C69" w14:textId="77777777" w:rsidR="00B90EF1" w:rsidRPr="00B90EF1" w:rsidRDefault="00B90EF1" w:rsidP="005D4F2F">
      <w:pPr>
        <w:spacing w:after="60" w:line="276" w:lineRule="atLeast"/>
        <w:ind w:left="357" w:hanging="357"/>
        <w:rPr>
          <w:rFonts w:eastAsia="Times New Roman" w:cs="Times New Roman"/>
          <w:szCs w:val="20"/>
          <w:lang w:eastAsia="en-US"/>
        </w:rPr>
      </w:pPr>
    </w:p>
    <w:p w14:paraId="6C854A01" w14:textId="2D6B053D" w:rsidR="00453E1D" w:rsidRPr="00453E1D" w:rsidRDefault="00453E1D" w:rsidP="00453E1D">
      <w:pPr>
        <w:rPr>
          <w:rFonts w:asciiTheme="minorHAnsi" w:hAnsiTheme="minorHAnsi" w:cstheme="minorHAnsi"/>
          <w:lang w:eastAsia="en-US"/>
        </w:rPr>
      </w:pPr>
    </w:p>
    <w:p w14:paraId="4B4B47F8" w14:textId="77777777" w:rsidR="00453E1D" w:rsidRPr="00ED7A60" w:rsidRDefault="00453E1D" w:rsidP="00ED7A60">
      <w:pPr>
        <w:pStyle w:val="Annextitle"/>
        <w:rPr>
          <w:b w:val="0"/>
        </w:rPr>
      </w:pPr>
      <w:bookmarkStart w:id="411" w:name="_Ref3800596"/>
      <w:bookmarkStart w:id="412" w:name="_Toc7527383"/>
      <w:r w:rsidRPr="00ED7A60">
        <w:lastRenderedPageBreak/>
        <w:t>NECHR application</w:t>
      </w:r>
      <w:bookmarkEnd w:id="411"/>
      <w:bookmarkEnd w:id="412"/>
    </w:p>
    <w:p w14:paraId="2214E0EB" w14:textId="25363383" w:rsidR="00453E1D" w:rsidRPr="00453E1D" w:rsidRDefault="005D4F2F" w:rsidP="00453E1D">
      <w:pPr>
        <w:rPr>
          <w:rFonts w:asciiTheme="minorHAnsi" w:hAnsiTheme="minorHAnsi" w:cstheme="minorHAnsi"/>
          <w:i/>
          <w:lang w:eastAsia="en-US"/>
        </w:rPr>
      </w:pPr>
      <w:r>
        <w:rPr>
          <w:rFonts w:asciiTheme="minorHAnsi" w:hAnsiTheme="minorHAnsi" w:cstheme="minorHAnsi"/>
          <w:i/>
          <w:lang w:eastAsia="en-US"/>
        </w:rPr>
        <w:t>Available separately but not included due to size</w:t>
      </w:r>
    </w:p>
    <w:p w14:paraId="16055976" w14:textId="15A396EE" w:rsidR="00453E1D" w:rsidRPr="00ED7A60" w:rsidRDefault="00453E1D" w:rsidP="00ED7A60">
      <w:pPr>
        <w:pStyle w:val="Annextitle"/>
        <w:rPr>
          <w:b w:val="0"/>
        </w:rPr>
      </w:pPr>
      <w:bookmarkStart w:id="413" w:name="_Toc7527384"/>
      <w:r w:rsidRPr="00ED7A60">
        <w:lastRenderedPageBreak/>
        <w:t>List of stakeholders to be consulted during data collection and validation</w:t>
      </w:r>
      <w:bookmarkEnd w:id="413"/>
    </w:p>
    <w:p w14:paraId="6645BF49" w14:textId="35F8C4CE" w:rsidR="00453E1D" w:rsidRPr="00ED7A60" w:rsidRDefault="004E2B98" w:rsidP="00453E1D">
      <w:pPr>
        <w:rPr>
          <w:rFonts w:asciiTheme="minorHAnsi" w:hAnsiTheme="minorHAnsi" w:cstheme="minorHAnsi"/>
          <w:i/>
          <w:lang w:eastAsia="en-US"/>
        </w:rPr>
      </w:pPr>
      <w:r w:rsidRPr="00F60F5E">
        <w:rPr>
          <w:rFonts w:asciiTheme="minorHAnsi" w:hAnsiTheme="minorHAnsi" w:cstheme="minorHAnsi"/>
          <w:i/>
          <w:lang w:eastAsia="en-US"/>
        </w:rPr>
        <w:t xml:space="preserve">Awaiting </w:t>
      </w:r>
      <w:r w:rsidR="00F717FF">
        <w:rPr>
          <w:rFonts w:asciiTheme="minorHAnsi" w:hAnsiTheme="minorHAnsi" w:cstheme="minorHAnsi"/>
          <w:i/>
          <w:lang w:eastAsia="en-US"/>
        </w:rPr>
        <w:t xml:space="preserve">full </w:t>
      </w:r>
      <w:r w:rsidRPr="00F60F5E">
        <w:rPr>
          <w:rFonts w:asciiTheme="minorHAnsi" w:hAnsiTheme="minorHAnsi" w:cstheme="minorHAnsi"/>
          <w:i/>
          <w:lang w:eastAsia="en-US"/>
        </w:rPr>
        <w:t>responses from UNICEF sections</w:t>
      </w:r>
      <w:r w:rsidR="00F717FF">
        <w:rPr>
          <w:rFonts w:asciiTheme="minorHAnsi" w:hAnsiTheme="minorHAnsi" w:cstheme="minorHAnsi"/>
          <w:i/>
          <w:lang w:eastAsia="en-US"/>
        </w:rPr>
        <w:t xml:space="preserve"> prior to finalization</w:t>
      </w:r>
      <w:r w:rsidRPr="00F60F5E">
        <w:rPr>
          <w:rFonts w:asciiTheme="minorHAnsi" w:hAnsiTheme="minorHAnsi" w:cstheme="minorHAnsi"/>
          <w:i/>
          <w:lang w:eastAsia="en-US"/>
        </w:rPr>
        <w:t>.</w:t>
      </w:r>
    </w:p>
    <w:p w14:paraId="1CC82EEF" w14:textId="77777777" w:rsidR="00453E1D" w:rsidRPr="00ED7A60" w:rsidRDefault="00453E1D" w:rsidP="00ED7A60">
      <w:pPr>
        <w:pStyle w:val="Annextitle"/>
        <w:rPr>
          <w:b w:val="0"/>
        </w:rPr>
      </w:pPr>
      <w:bookmarkStart w:id="414" w:name="_Toc7527385"/>
      <w:r w:rsidRPr="00ED7A60">
        <w:lastRenderedPageBreak/>
        <w:t>Final evaluation report structure</w:t>
      </w:r>
      <w:bookmarkEnd w:id="414"/>
    </w:p>
    <w:p w14:paraId="46BD5161"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Foreword from the Reference Group</w:t>
      </w:r>
    </w:p>
    <w:p w14:paraId="67E7C5CF"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Acknowledgements</w:t>
      </w:r>
    </w:p>
    <w:p w14:paraId="419C92A8" w14:textId="77777777" w:rsidR="00453E1D" w:rsidRPr="00453E1D" w:rsidRDefault="00453E1D" w:rsidP="00453E1D">
      <w:pPr>
        <w:spacing w:after="120" w:line="240" w:lineRule="auto"/>
        <w:rPr>
          <w:rFonts w:asciiTheme="minorHAnsi" w:hAnsiTheme="minorHAnsi" w:cstheme="minorHAnsi"/>
          <w:i/>
        </w:rPr>
      </w:pPr>
      <w:r w:rsidRPr="00453E1D">
        <w:rPr>
          <w:rFonts w:asciiTheme="minorHAnsi" w:hAnsiTheme="minorHAnsi" w:cstheme="minorHAnsi"/>
        </w:rPr>
        <w:t xml:space="preserve">Executive summary (4 pages). </w:t>
      </w:r>
      <w:r w:rsidRPr="00453E1D">
        <w:rPr>
          <w:rFonts w:asciiTheme="minorHAnsi" w:hAnsiTheme="minorHAnsi" w:cstheme="minorHAnsi"/>
          <w:i/>
        </w:rPr>
        <w:t>To be translated into Khmer.</w:t>
      </w:r>
    </w:p>
    <w:p w14:paraId="2EB3058F"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Purpose</w:t>
      </w:r>
    </w:p>
    <w:p w14:paraId="24E90037"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Key findings</w:t>
      </w:r>
    </w:p>
    <w:p w14:paraId="19B9F97A"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Conclusions</w:t>
      </w:r>
    </w:p>
    <w:p w14:paraId="0EA47957"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Recommendations</w:t>
      </w:r>
    </w:p>
    <w:p w14:paraId="56CFC509"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List of tables and figures</w:t>
      </w:r>
    </w:p>
    <w:p w14:paraId="7BC6E094"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List of abbreviations</w:t>
      </w:r>
    </w:p>
    <w:p w14:paraId="17A286B4"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1</w:t>
      </w:r>
      <w:r w:rsidRPr="00453E1D">
        <w:rPr>
          <w:rFonts w:asciiTheme="minorHAnsi" w:hAnsiTheme="minorHAnsi" w:cstheme="minorHAnsi"/>
        </w:rPr>
        <w:tab/>
        <w:t>Introduction (5 pages)</w:t>
      </w:r>
    </w:p>
    <w:p w14:paraId="51166176"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1.1</w:t>
      </w:r>
      <w:r w:rsidRPr="00453E1D">
        <w:rPr>
          <w:rFonts w:asciiTheme="minorHAnsi" w:hAnsiTheme="minorHAnsi" w:cstheme="minorHAnsi"/>
        </w:rPr>
        <w:tab/>
        <w:t>IECD programme</w:t>
      </w:r>
    </w:p>
    <w:p w14:paraId="62A5BCF0"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1.2</w:t>
      </w:r>
      <w:r w:rsidRPr="00453E1D">
        <w:rPr>
          <w:rFonts w:asciiTheme="minorHAnsi" w:hAnsiTheme="minorHAnsi" w:cstheme="minorHAnsi"/>
        </w:rPr>
        <w:tab/>
        <w:t>Background to the evaluation</w:t>
      </w:r>
    </w:p>
    <w:p w14:paraId="0B4E318F"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1.3</w:t>
      </w:r>
      <w:r w:rsidRPr="00453E1D">
        <w:rPr>
          <w:rFonts w:asciiTheme="minorHAnsi" w:hAnsiTheme="minorHAnsi" w:cstheme="minorHAnsi"/>
        </w:rPr>
        <w:tab/>
        <w:t>Purpose of the evaluation</w:t>
      </w:r>
    </w:p>
    <w:p w14:paraId="51D003C7"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1.4</w:t>
      </w:r>
      <w:r w:rsidRPr="00453E1D">
        <w:rPr>
          <w:rFonts w:asciiTheme="minorHAnsi" w:hAnsiTheme="minorHAnsi" w:cstheme="minorHAnsi"/>
        </w:rPr>
        <w:tab/>
        <w:t>Key questions and scope of the evaluation</w:t>
      </w:r>
    </w:p>
    <w:p w14:paraId="342DD86A"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1.5</w:t>
      </w:r>
      <w:r w:rsidRPr="00453E1D">
        <w:rPr>
          <w:rFonts w:asciiTheme="minorHAnsi" w:hAnsiTheme="minorHAnsi" w:cstheme="minorHAnsi"/>
        </w:rPr>
        <w:tab/>
        <w:t>Methodology</w:t>
      </w:r>
    </w:p>
    <w:p w14:paraId="5DD41C4B"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2</w:t>
      </w:r>
      <w:r w:rsidRPr="00453E1D">
        <w:rPr>
          <w:rFonts w:asciiTheme="minorHAnsi" w:hAnsiTheme="minorHAnsi" w:cstheme="minorHAnsi"/>
        </w:rPr>
        <w:tab/>
        <w:t>Findings structured around DAC criteria</w:t>
      </w:r>
    </w:p>
    <w:p w14:paraId="2D4E5585"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3</w:t>
      </w:r>
      <w:r w:rsidRPr="00453E1D">
        <w:rPr>
          <w:rFonts w:asciiTheme="minorHAnsi" w:hAnsiTheme="minorHAnsi" w:cstheme="minorHAnsi"/>
        </w:rPr>
        <w:tab/>
        <w:t>Conclusions and recommendations</w:t>
      </w:r>
    </w:p>
    <w:p w14:paraId="313394DA"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4</w:t>
      </w:r>
      <w:r w:rsidRPr="00453E1D">
        <w:rPr>
          <w:rFonts w:asciiTheme="minorHAnsi" w:hAnsiTheme="minorHAnsi" w:cstheme="minorHAnsi"/>
        </w:rPr>
        <w:tab/>
        <w:t>Lessons learned</w:t>
      </w:r>
    </w:p>
    <w:p w14:paraId="22E23841"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References</w:t>
      </w:r>
    </w:p>
    <w:p w14:paraId="5B94CCE9"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Annex A</w:t>
      </w:r>
      <w:r w:rsidRPr="00453E1D">
        <w:rPr>
          <w:rFonts w:asciiTheme="minorHAnsi" w:hAnsiTheme="minorHAnsi" w:cstheme="minorHAnsi"/>
        </w:rPr>
        <w:tab/>
        <w:t>Terms of reference</w:t>
      </w:r>
    </w:p>
    <w:p w14:paraId="7685E26E"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Annex B</w:t>
      </w:r>
      <w:r w:rsidRPr="00453E1D">
        <w:rPr>
          <w:rFonts w:asciiTheme="minorHAnsi" w:hAnsiTheme="minorHAnsi" w:cstheme="minorHAnsi"/>
        </w:rPr>
        <w:tab/>
        <w:t>Itinerary (actual)</w:t>
      </w:r>
    </w:p>
    <w:p w14:paraId="094C835C"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Annex C</w:t>
      </w:r>
      <w:r w:rsidRPr="00453E1D">
        <w:rPr>
          <w:rFonts w:asciiTheme="minorHAnsi" w:hAnsiTheme="minorHAnsi" w:cstheme="minorHAnsi"/>
        </w:rPr>
        <w:tab/>
        <w:t>List of meetings attended</w:t>
      </w:r>
    </w:p>
    <w:p w14:paraId="57581B64"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Annex D</w:t>
      </w:r>
      <w:r w:rsidRPr="00453E1D">
        <w:rPr>
          <w:rFonts w:asciiTheme="minorHAnsi" w:hAnsiTheme="minorHAnsi" w:cstheme="minorHAnsi"/>
        </w:rPr>
        <w:tab/>
        <w:t>List of persons interviewed</w:t>
      </w:r>
    </w:p>
    <w:p w14:paraId="6A1FA34B" w14:textId="77777777" w:rsidR="00453E1D" w:rsidRPr="00453E1D" w:rsidRDefault="00453E1D" w:rsidP="00453E1D">
      <w:pPr>
        <w:spacing w:after="120" w:line="240" w:lineRule="auto"/>
        <w:rPr>
          <w:rFonts w:asciiTheme="minorHAnsi" w:hAnsiTheme="minorHAnsi" w:cstheme="minorHAnsi"/>
        </w:rPr>
      </w:pPr>
      <w:r w:rsidRPr="00453E1D">
        <w:rPr>
          <w:rFonts w:asciiTheme="minorHAnsi" w:hAnsiTheme="minorHAnsi" w:cstheme="minorHAnsi"/>
        </w:rPr>
        <w:t>Annex E</w:t>
      </w:r>
      <w:r w:rsidRPr="00453E1D">
        <w:rPr>
          <w:rFonts w:asciiTheme="minorHAnsi" w:hAnsiTheme="minorHAnsi" w:cstheme="minorHAnsi"/>
        </w:rPr>
        <w:tab/>
        <w:t>Any other relevant materials</w:t>
      </w:r>
    </w:p>
    <w:p w14:paraId="5AC85786" w14:textId="77777777" w:rsidR="00453E1D" w:rsidRPr="00453E1D" w:rsidRDefault="00453E1D" w:rsidP="00453E1D">
      <w:pPr>
        <w:rPr>
          <w:rFonts w:asciiTheme="minorHAnsi" w:hAnsiTheme="minorHAnsi" w:cstheme="minorHAnsi"/>
          <w:lang w:eastAsia="en-US"/>
        </w:rPr>
      </w:pPr>
    </w:p>
    <w:p w14:paraId="52D2A35E" w14:textId="77777777" w:rsidR="00453E1D" w:rsidRPr="00ED7A60" w:rsidRDefault="00453E1D" w:rsidP="00ED7A60">
      <w:pPr>
        <w:pStyle w:val="Annextitle"/>
        <w:rPr>
          <w:b w:val="0"/>
        </w:rPr>
      </w:pPr>
      <w:bookmarkStart w:id="415" w:name="_Toc7527386"/>
      <w:r w:rsidRPr="00ED7A60">
        <w:lastRenderedPageBreak/>
        <w:t>Resource requirements</w:t>
      </w:r>
      <w:bookmarkEnd w:id="415"/>
    </w:p>
    <w:p w14:paraId="75D2385E" w14:textId="56ED56AF" w:rsidR="00453E1D" w:rsidRPr="00453E1D" w:rsidRDefault="00453E1D" w:rsidP="00453E1D">
      <w:pPr>
        <w:rPr>
          <w:rFonts w:asciiTheme="minorHAnsi" w:hAnsiTheme="minorHAnsi" w:cstheme="minorHAnsi"/>
        </w:rPr>
      </w:pPr>
      <w:r w:rsidRPr="00453E1D">
        <w:rPr>
          <w:rFonts w:asciiTheme="minorHAnsi" w:hAnsiTheme="minorHAnsi" w:cstheme="minorHAnsi"/>
          <w:lang w:eastAsia="en-US"/>
        </w:rPr>
        <w:t xml:space="preserve">The total cost of the evaluation is USD </w:t>
      </w:r>
      <w:r w:rsidRPr="00453E1D">
        <w:rPr>
          <w:rFonts w:asciiTheme="minorHAnsi" w:hAnsiTheme="minorHAnsi" w:cstheme="minorHAnsi"/>
          <w:b/>
          <w:lang w:eastAsia="en-US"/>
        </w:rPr>
        <w:t>99,968</w:t>
      </w:r>
      <w:r w:rsidRPr="00453E1D">
        <w:rPr>
          <w:rFonts w:asciiTheme="minorHAnsi" w:hAnsiTheme="minorHAnsi" w:cstheme="minorHAnsi"/>
          <w:lang w:eastAsia="en-US"/>
        </w:rPr>
        <w:t xml:space="preserve">. This is allocated and payment made against four deliverables, which are described in more detail at </w:t>
      </w:r>
      <w:r w:rsidR="000B2F29">
        <w:rPr>
          <w:rFonts w:asciiTheme="minorHAnsi" w:hAnsiTheme="minorHAnsi" w:cstheme="minorHAnsi"/>
          <w:lang w:eastAsia="en-US"/>
        </w:rPr>
        <w:fldChar w:fldCharType="begin"/>
      </w:r>
      <w:r w:rsidR="000B2F29">
        <w:rPr>
          <w:rFonts w:asciiTheme="minorHAnsi" w:hAnsiTheme="minorHAnsi" w:cstheme="minorHAnsi"/>
          <w:lang w:eastAsia="en-US"/>
        </w:rPr>
        <w:instrText xml:space="preserve"> REF _Ref5238271 \h </w:instrText>
      </w:r>
      <w:r w:rsidR="000B2F29">
        <w:rPr>
          <w:rFonts w:asciiTheme="minorHAnsi" w:hAnsiTheme="minorHAnsi" w:cstheme="minorHAnsi"/>
          <w:lang w:eastAsia="en-US"/>
        </w:rPr>
      </w:r>
      <w:r w:rsidR="000B2F29">
        <w:rPr>
          <w:rFonts w:asciiTheme="minorHAnsi" w:hAnsiTheme="minorHAnsi" w:cstheme="minorHAnsi"/>
          <w:lang w:eastAsia="en-US"/>
        </w:rPr>
        <w:fldChar w:fldCharType="separate"/>
      </w:r>
      <w:r w:rsidR="006343E3" w:rsidRPr="00453E1D">
        <w:rPr>
          <w:rFonts w:asciiTheme="minorHAnsi" w:eastAsia="Times New Roman" w:hAnsiTheme="minorHAnsi" w:cstheme="minorHAnsi"/>
          <w:b/>
          <w:bCs/>
          <w:color w:val="0B1F51"/>
          <w:lang w:eastAsia="en-US"/>
        </w:rPr>
        <w:t xml:space="preserve">Table </w:t>
      </w:r>
      <w:r w:rsidR="006343E3">
        <w:rPr>
          <w:rFonts w:asciiTheme="minorHAnsi" w:eastAsia="Times New Roman" w:hAnsiTheme="minorHAnsi" w:cstheme="minorHAnsi"/>
          <w:b/>
          <w:bCs/>
          <w:noProof/>
          <w:color w:val="0B1F51"/>
          <w:lang w:eastAsia="en-US"/>
        </w:rPr>
        <w:t>7</w:t>
      </w:r>
      <w:r w:rsidR="000B2F29">
        <w:rPr>
          <w:rFonts w:asciiTheme="minorHAnsi" w:hAnsiTheme="minorHAnsi" w:cstheme="minorHAnsi"/>
          <w:lang w:eastAsia="en-US"/>
        </w:rPr>
        <w:fldChar w:fldCharType="end"/>
      </w:r>
      <w:r w:rsidRPr="00453E1D">
        <w:rPr>
          <w:rFonts w:asciiTheme="minorHAnsi" w:hAnsiTheme="minorHAnsi" w:cstheme="minorHAnsi"/>
          <w:lang w:eastAsia="en-US"/>
        </w:rPr>
        <w:t xml:space="preserve"> under Section 5.1</w:t>
      </w:r>
    </w:p>
    <w:tbl>
      <w:tblPr>
        <w:tblStyle w:val="OPMTable5"/>
        <w:tblW w:w="5000" w:type="pct"/>
        <w:tblLook w:val="04A0" w:firstRow="1" w:lastRow="0" w:firstColumn="1" w:lastColumn="0" w:noHBand="0" w:noVBand="1"/>
      </w:tblPr>
      <w:tblGrid>
        <w:gridCol w:w="5377"/>
        <w:gridCol w:w="3121"/>
      </w:tblGrid>
      <w:tr w:rsidR="00453E1D" w:rsidRPr="00453E1D" w14:paraId="4D731553" w14:textId="77777777" w:rsidTr="00B8408B">
        <w:trPr>
          <w:cnfStyle w:val="100000000000" w:firstRow="1" w:lastRow="0" w:firstColumn="0" w:lastColumn="0" w:oddVBand="0" w:evenVBand="0" w:oddHBand="0" w:evenHBand="0" w:firstRowFirstColumn="0" w:firstRowLastColumn="0" w:lastRowFirstColumn="0" w:lastRowLastColumn="0"/>
          <w:trHeight w:val="645"/>
        </w:trPr>
        <w:tc>
          <w:tcPr>
            <w:cnfStyle w:val="001000000100" w:firstRow="0" w:lastRow="0" w:firstColumn="1" w:lastColumn="0" w:oddVBand="0" w:evenVBand="0" w:oddHBand="0" w:evenHBand="0" w:firstRowFirstColumn="1" w:firstRowLastColumn="0" w:lastRowFirstColumn="0" w:lastRowLastColumn="0"/>
            <w:tcW w:w="3089" w:type="pct"/>
            <w:noWrap/>
            <w:hideMark/>
          </w:tcPr>
          <w:p w14:paraId="1CC96B95"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Milestones payment</w:t>
            </w:r>
          </w:p>
        </w:tc>
        <w:tc>
          <w:tcPr>
            <w:tcW w:w="1911" w:type="pct"/>
            <w:hideMark/>
          </w:tcPr>
          <w:p w14:paraId="7630E94D" w14:textId="77777777" w:rsidR="00453E1D" w:rsidRPr="00453E1D" w:rsidRDefault="00453E1D" w:rsidP="00453E1D">
            <w:pPr>
              <w:spacing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lang w:eastAsia="en-US"/>
              </w:rPr>
            </w:pPr>
            <w:r w:rsidRPr="00453E1D">
              <w:rPr>
                <w:rFonts w:asciiTheme="minorHAnsi" w:hAnsiTheme="minorHAnsi" w:cstheme="minorHAnsi"/>
                <w:lang w:eastAsia="en-US"/>
              </w:rPr>
              <w:t>Amount</w:t>
            </w:r>
            <w:r w:rsidRPr="00453E1D">
              <w:rPr>
                <w:rFonts w:asciiTheme="minorHAnsi" w:hAnsiTheme="minorHAnsi" w:cstheme="minorHAnsi"/>
                <w:lang w:eastAsia="en-US"/>
              </w:rPr>
              <w:br/>
              <w:t>(USD)</w:t>
            </w:r>
          </w:p>
        </w:tc>
      </w:tr>
      <w:tr w:rsidR="00453E1D" w:rsidRPr="00453E1D" w14:paraId="3F140D4E" w14:textId="77777777" w:rsidTr="00B8408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89" w:type="pct"/>
            <w:noWrap/>
            <w:hideMark/>
          </w:tcPr>
          <w:p w14:paraId="5305EFC9"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Approved Inception Report</w:t>
            </w:r>
          </w:p>
        </w:tc>
        <w:tc>
          <w:tcPr>
            <w:tcW w:w="1911" w:type="pct"/>
            <w:noWrap/>
          </w:tcPr>
          <w:p w14:paraId="25CCDBAC" w14:textId="77777777" w:rsidR="00453E1D" w:rsidRPr="00453E1D" w:rsidRDefault="00453E1D" w:rsidP="00453E1D">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eastAsia="en-US"/>
              </w:rPr>
            </w:pPr>
            <w:r w:rsidRPr="00453E1D">
              <w:rPr>
                <w:rFonts w:asciiTheme="minorHAnsi" w:hAnsiTheme="minorHAnsi" w:cstheme="minorHAnsi"/>
                <w:lang w:eastAsia="en-US"/>
              </w:rPr>
              <w:t>19,994</w:t>
            </w:r>
          </w:p>
        </w:tc>
      </w:tr>
      <w:tr w:rsidR="00453E1D" w:rsidRPr="00453E1D" w14:paraId="629DC43D" w14:textId="77777777" w:rsidTr="00B8408B">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89" w:type="pct"/>
            <w:noWrap/>
            <w:hideMark/>
          </w:tcPr>
          <w:p w14:paraId="7F4F4F89"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Approved preliminary evaluation findings report</w:t>
            </w:r>
          </w:p>
        </w:tc>
        <w:tc>
          <w:tcPr>
            <w:tcW w:w="1911" w:type="pct"/>
            <w:noWrap/>
          </w:tcPr>
          <w:p w14:paraId="20AB31AF" w14:textId="77777777" w:rsidR="00453E1D" w:rsidRPr="00453E1D" w:rsidRDefault="00453E1D" w:rsidP="00453E1D">
            <w:pPr>
              <w:spacing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lang w:eastAsia="en-US"/>
              </w:rPr>
            </w:pPr>
            <w:r w:rsidRPr="00453E1D">
              <w:rPr>
                <w:rFonts w:asciiTheme="minorHAnsi" w:hAnsiTheme="minorHAnsi" w:cstheme="minorHAnsi"/>
                <w:lang w:eastAsia="en-US"/>
              </w:rPr>
              <w:t>29,990</w:t>
            </w:r>
          </w:p>
        </w:tc>
      </w:tr>
      <w:tr w:rsidR="00453E1D" w:rsidRPr="00453E1D" w14:paraId="31DDA16E" w14:textId="77777777" w:rsidTr="00B8408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89" w:type="pct"/>
            <w:noWrap/>
            <w:hideMark/>
          </w:tcPr>
          <w:p w14:paraId="597E44CE"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Approved final Evaluation Report</w:t>
            </w:r>
          </w:p>
        </w:tc>
        <w:tc>
          <w:tcPr>
            <w:tcW w:w="1911" w:type="pct"/>
            <w:noWrap/>
          </w:tcPr>
          <w:p w14:paraId="5C227B36" w14:textId="77777777" w:rsidR="00453E1D" w:rsidRPr="00453E1D" w:rsidRDefault="00453E1D" w:rsidP="00453E1D">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lang w:eastAsia="en-US"/>
              </w:rPr>
            </w:pPr>
            <w:r w:rsidRPr="00453E1D">
              <w:rPr>
                <w:rFonts w:asciiTheme="minorHAnsi" w:hAnsiTheme="minorHAnsi" w:cstheme="minorHAnsi"/>
                <w:lang w:eastAsia="en-US"/>
              </w:rPr>
              <w:t>29,990</w:t>
            </w:r>
          </w:p>
        </w:tc>
      </w:tr>
      <w:tr w:rsidR="00453E1D" w:rsidRPr="00453E1D" w14:paraId="5C2BD885" w14:textId="77777777" w:rsidTr="00B8408B">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89" w:type="pct"/>
            <w:noWrap/>
            <w:hideMark/>
          </w:tcPr>
          <w:p w14:paraId="1E86D87F" w14:textId="77777777" w:rsidR="00453E1D" w:rsidRPr="00453E1D" w:rsidRDefault="00453E1D" w:rsidP="00453E1D">
            <w:pPr>
              <w:spacing w:line="240" w:lineRule="auto"/>
              <w:rPr>
                <w:rFonts w:asciiTheme="minorHAnsi" w:hAnsiTheme="minorHAnsi" w:cstheme="minorHAnsi"/>
                <w:lang w:eastAsia="en-US"/>
              </w:rPr>
            </w:pPr>
            <w:r w:rsidRPr="00453E1D">
              <w:rPr>
                <w:rFonts w:asciiTheme="minorHAnsi" w:hAnsiTheme="minorHAnsi" w:cstheme="minorHAnsi"/>
                <w:lang w:eastAsia="en-US"/>
              </w:rPr>
              <w:t>Approved final presentation and other materials</w:t>
            </w:r>
          </w:p>
        </w:tc>
        <w:tc>
          <w:tcPr>
            <w:tcW w:w="1911" w:type="pct"/>
            <w:noWrap/>
          </w:tcPr>
          <w:p w14:paraId="362C4A51" w14:textId="77777777" w:rsidR="00453E1D" w:rsidRPr="00453E1D" w:rsidRDefault="00453E1D" w:rsidP="00453E1D">
            <w:pPr>
              <w:spacing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lang w:eastAsia="en-US"/>
              </w:rPr>
            </w:pPr>
            <w:r w:rsidRPr="00453E1D">
              <w:rPr>
                <w:rFonts w:asciiTheme="minorHAnsi" w:hAnsiTheme="minorHAnsi" w:cstheme="minorHAnsi"/>
                <w:lang w:eastAsia="en-US"/>
              </w:rPr>
              <w:t>19,994</w:t>
            </w:r>
          </w:p>
        </w:tc>
      </w:tr>
      <w:tr w:rsidR="00453E1D" w:rsidRPr="00453E1D" w14:paraId="75AD85AD" w14:textId="77777777" w:rsidTr="00B8408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89" w:type="pct"/>
            <w:noWrap/>
            <w:hideMark/>
          </w:tcPr>
          <w:p w14:paraId="191E5104" w14:textId="77777777" w:rsidR="00453E1D" w:rsidRPr="00453E1D" w:rsidRDefault="00453E1D" w:rsidP="00453E1D">
            <w:pPr>
              <w:spacing w:line="240" w:lineRule="auto"/>
              <w:rPr>
                <w:rFonts w:asciiTheme="minorHAnsi" w:hAnsiTheme="minorHAnsi" w:cstheme="minorHAnsi"/>
                <w:bCs/>
                <w:lang w:eastAsia="en-US"/>
              </w:rPr>
            </w:pPr>
            <w:r w:rsidRPr="00453E1D">
              <w:rPr>
                <w:rFonts w:asciiTheme="minorHAnsi" w:hAnsiTheme="minorHAnsi" w:cstheme="minorHAnsi"/>
                <w:bCs/>
                <w:lang w:eastAsia="en-US"/>
              </w:rPr>
              <w:t xml:space="preserve">Total </w:t>
            </w:r>
          </w:p>
        </w:tc>
        <w:tc>
          <w:tcPr>
            <w:tcW w:w="1911" w:type="pct"/>
            <w:noWrap/>
          </w:tcPr>
          <w:p w14:paraId="3B16D31B" w14:textId="77777777" w:rsidR="00453E1D" w:rsidRPr="00453E1D" w:rsidRDefault="00453E1D" w:rsidP="00453E1D">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lang w:eastAsia="en-US"/>
              </w:rPr>
            </w:pPr>
            <w:r w:rsidRPr="00453E1D">
              <w:rPr>
                <w:rFonts w:asciiTheme="minorHAnsi" w:hAnsiTheme="minorHAnsi" w:cstheme="minorHAnsi"/>
                <w:b/>
                <w:bCs/>
                <w:lang w:eastAsia="en-US"/>
              </w:rPr>
              <w:t>99,968</w:t>
            </w:r>
          </w:p>
        </w:tc>
      </w:tr>
    </w:tbl>
    <w:p w14:paraId="1CEE3A02" w14:textId="77777777" w:rsidR="00453E1D" w:rsidRPr="00453E1D" w:rsidRDefault="00453E1D" w:rsidP="00453E1D">
      <w:pPr>
        <w:rPr>
          <w:rFonts w:asciiTheme="minorHAnsi" w:hAnsiTheme="minorHAnsi" w:cstheme="minorHAnsi"/>
          <w:lang w:eastAsia="en-US"/>
        </w:rPr>
      </w:pPr>
    </w:p>
    <w:p w14:paraId="780635DC" w14:textId="77777777" w:rsidR="00971BAD" w:rsidRPr="00576D9C" w:rsidRDefault="00971BAD" w:rsidP="00971BAD">
      <w:pPr>
        <w:pStyle w:val="BodyText"/>
        <w:rPr>
          <w:rFonts w:asciiTheme="minorHAnsi" w:hAnsiTheme="minorHAnsi" w:cstheme="minorHAnsi"/>
        </w:rPr>
      </w:pPr>
    </w:p>
    <w:sectPr w:rsidR="00971BAD" w:rsidRPr="00576D9C" w:rsidSect="001849DF">
      <w:pgSz w:w="11900" w:h="16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F3656" w14:textId="77777777" w:rsidR="005815AB" w:rsidRDefault="005815AB" w:rsidP="000E1429">
      <w:r>
        <w:separator/>
      </w:r>
    </w:p>
  </w:endnote>
  <w:endnote w:type="continuationSeparator" w:id="0">
    <w:p w14:paraId="697E5A89" w14:textId="77777777" w:rsidR="005815AB" w:rsidRDefault="005815AB" w:rsidP="000E1429">
      <w:r>
        <w:continuationSeparator/>
      </w:r>
    </w:p>
  </w:endnote>
  <w:endnote w:type="continuationNotice" w:id="1">
    <w:p w14:paraId="2F0325D1" w14:textId="77777777" w:rsidR="005815AB" w:rsidRDefault="005815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unPenh">
    <w:altName w:val="DaunPenh"/>
    <w:charset w:val="00"/>
    <w:family w:val="auto"/>
    <w:pitch w:val="variable"/>
    <w:sig w:usb0="80000003" w:usb1="00000000" w:usb2="0001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Roboto">
    <w:altName w:val="Book Antiqua"/>
    <w:panose1 w:val="02000000000000000000"/>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M-Myanmar4">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Myanmar1">
    <w:panose1 w:val="00000000000000000000"/>
    <w:charset w:val="00"/>
    <w:family w:val="auto"/>
    <w:pitch w:val="variable"/>
    <w:sig w:usb0="00000003" w:usb1="00000000" w:usb2="00000000" w:usb3="00000000" w:csb0="00000001" w:csb1="00000000"/>
  </w:font>
  <w:font w:name="M-Myanmar5">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16C9C" w14:textId="77777777" w:rsidR="006343E3" w:rsidRDefault="006343E3" w:rsidP="000E1429">
    <w:pPr>
      <w:rPr>
        <w:rStyle w:val="PageNumber"/>
      </w:rPr>
    </w:pPr>
    <w:r>
      <w:rPr>
        <w:rStyle w:val="PageNumber"/>
      </w:rPr>
      <w:fldChar w:fldCharType="begin"/>
    </w:r>
    <w:r>
      <w:rPr>
        <w:rStyle w:val="PageNumber"/>
      </w:rPr>
      <w:instrText xml:space="preserve">PAGE  </w:instrText>
    </w:r>
    <w:r>
      <w:rPr>
        <w:rStyle w:val="PageNumber"/>
      </w:rPr>
      <w:fldChar w:fldCharType="end"/>
    </w:r>
  </w:p>
  <w:p w14:paraId="4CE0923C" w14:textId="77777777" w:rsidR="006343E3" w:rsidRDefault="006343E3" w:rsidP="000E1429">
    <w:pPr>
      <w:rPr>
        <w:rStyle w:val="PageNumber"/>
      </w:rPr>
    </w:pPr>
    <w:r>
      <w:rPr>
        <w:rStyle w:val="PageNumber"/>
      </w:rPr>
      <w:fldChar w:fldCharType="begin"/>
    </w:r>
    <w:r>
      <w:rPr>
        <w:rStyle w:val="PageNumber"/>
      </w:rPr>
      <w:instrText xml:space="preserve">PAGE  </w:instrText>
    </w:r>
    <w:r>
      <w:rPr>
        <w:rStyle w:val="PageNumber"/>
      </w:rPr>
      <w:fldChar w:fldCharType="end"/>
    </w:r>
  </w:p>
  <w:p w14:paraId="5E56E169" w14:textId="77777777" w:rsidR="006343E3" w:rsidRDefault="006343E3" w:rsidP="000E14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893AA" w14:textId="77777777" w:rsidR="006343E3" w:rsidRDefault="006343E3" w:rsidP="00530E2E">
    <w:pPr>
      <w:pStyle w:val="Footer"/>
    </w:pPr>
    <w:r w:rsidRPr="00604F8E">
      <w:rPr>
        <w:noProof/>
        <w:highlight w:val="yellow"/>
      </w:rPr>
      <w:drawing>
        <wp:anchor distT="0" distB="0" distL="114300" distR="114300" simplePos="0" relativeHeight="251678720" behindDoc="1" locked="0" layoutInCell="1" allowOverlap="1" wp14:anchorId="74C85D43" wp14:editId="45AEC588">
          <wp:simplePos x="0" y="0"/>
          <wp:positionH relativeFrom="margin">
            <wp:align>center</wp:align>
          </wp:positionH>
          <wp:positionV relativeFrom="page">
            <wp:posOffset>9267825</wp:posOffset>
          </wp:positionV>
          <wp:extent cx="2081530" cy="676275"/>
          <wp:effectExtent l="0" t="0" r="0" b="9525"/>
          <wp:wrapThrough wrapText="bothSides">
            <wp:wrapPolygon edited="0">
              <wp:start x="0" y="0"/>
              <wp:lineTo x="0" y="21296"/>
              <wp:lineTo x="21350" y="21296"/>
              <wp:lineTo x="2135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1530" cy="676275"/>
                  </a:xfrm>
                  <a:prstGeom prst="rect">
                    <a:avLst/>
                  </a:prstGeom>
                  <a:solidFill>
                    <a:schemeClr val="bg1">
                      <a:lumMod val="85000"/>
                    </a:schemeClr>
                  </a:solid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4624" behindDoc="0" locked="0" layoutInCell="1" allowOverlap="1" wp14:anchorId="5CDCC55A" wp14:editId="1C8BEA76">
              <wp:simplePos x="0" y="0"/>
              <wp:positionH relativeFrom="column">
                <wp:posOffset>-108585</wp:posOffset>
              </wp:positionH>
              <wp:positionV relativeFrom="paragraph">
                <wp:posOffset>-323215</wp:posOffset>
              </wp:positionV>
              <wp:extent cx="5398770" cy="687070"/>
              <wp:effectExtent l="0" t="0" r="0" b="0"/>
              <wp:wrapThrough wrapText="bothSides">
                <wp:wrapPolygon edited="0">
                  <wp:start x="229" y="0"/>
                  <wp:lineTo x="229" y="20961"/>
                  <wp:lineTo x="21341" y="20961"/>
                  <wp:lineTo x="21341" y="0"/>
                  <wp:lineTo x="229" y="0"/>
                </wp:wrapPolygon>
              </wp:wrapThrough>
              <wp:docPr id="7" name="Rectangle 7"/>
              <wp:cNvGraphicFramePr/>
              <a:graphic xmlns:a="http://schemas.openxmlformats.org/drawingml/2006/main">
                <a:graphicData uri="http://schemas.microsoft.com/office/word/2010/wordprocessingShape">
                  <wps:wsp>
                    <wps:cNvSpPr/>
                    <wps:spPr>
                      <a:xfrm>
                        <a:off x="0" y="0"/>
                        <a:ext cx="5398770" cy="6870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9B0DBD" id="Rectangle 7" o:spid="_x0000_s1026" style="position:absolute;margin-left:-8.55pt;margin-top:-25.45pt;width:425.1pt;height:54.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" filled="f" stroked="f" strokeweight="1pt">
              <w10:wrap type="through"/>
            </v:rect>
          </w:pict>
        </mc:Fallback>
      </mc:AlternateContent>
    </w:r>
    <w:r>
      <w:rPr>
        <w:noProof/>
      </w:rPr>
      <w:drawing>
        <wp:anchor distT="0" distB="0" distL="114300" distR="114300" simplePos="0" relativeHeight="251671552" behindDoc="0" locked="0" layoutInCell="1" allowOverlap="1" wp14:anchorId="3EAE5F66" wp14:editId="428E9E2D">
          <wp:simplePos x="0" y="0"/>
          <wp:positionH relativeFrom="column">
            <wp:posOffset>1092835</wp:posOffset>
          </wp:positionH>
          <wp:positionV relativeFrom="paragraph">
            <wp:posOffset>-1232535</wp:posOffset>
          </wp:positionV>
          <wp:extent cx="2726055" cy="85217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20client/Archive/OPMJ5637-Report-cover-template/Links/OPM-Core-Logo-Reversed-CMYK-01.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726055" cy="852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8C3B0" w14:textId="730C708C" w:rsidR="006343E3" w:rsidRPr="00475405" w:rsidRDefault="006343E3" w:rsidP="00D04128">
    <w:pPr>
      <w:pStyle w:val="Footer"/>
      <w:pBdr>
        <w:top w:val="single" w:sz="4" w:space="1" w:color="auto"/>
      </w:pBdr>
    </w:pPr>
    <w:r w:rsidRPr="00475405">
      <w:t>© Oxford Policy Management</w:t>
    </w:r>
    <w:r>
      <w:ptab w:relativeTo="margin" w:alignment="right" w:leader="none"/>
    </w:r>
    <w:sdt>
      <w:sdtPr>
        <w:id w:val="1252704199"/>
        <w:docPartObj>
          <w:docPartGallery w:val="Page Numbers (Bottom of Page)"/>
          <w:docPartUnique/>
        </w:docPartObj>
      </w:sdtPr>
      <w:sdtEndPr>
        <w:rPr>
          <w:noProof/>
        </w:rPr>
      </w:sdtEndPr>
      <w:sdtContent>
        <w:r>
          <w:fldChar w:fldCharType="begin"/>
        </w:r>
        <w:r>
          <w:instrText xml:space="preserve"> PAGE  \* roman  \* MERGEFORMAT </w:instrText>
        </w:r>
        <w:r>
          <w:fldChar w:fldCharType="separate"/>
        </w:r>
        <w:r w:rsidR="00171C94">
          <w:rPr>
            <w:noProof/>
          </w:rPr>
          <w:t>i</w:t>
        </w:r>
        <w:r>
          <w:fldChar w:fldCharType="end"/>
        </w:r>
      </w:sdtContent>
    </w:sdt>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0DEF9" w14:textId="77777777" w:rsidR="006343E3" w:rsidRPr="00991A6A" w:rsidRDefault="006343E3" w:rsidP="000E1429">
    <w:pPr>
      <w:rPr>
        <w:rStyle w:val="PageNumber"/>
      </w:rPr>
    </w:pPr>
    <w:r w:rsidRPr="00991A6A">
      <w:rPr>
        <w:rStyle w:val="PageNumber"/>
      </w:rPr>
      <w:fldChar w:fldCharType="begin"/>
    </w:r>
    <w:r w:rsidRPr="00991A6A">
      <w:rPr>
        <w:rStyle w:val="PageNumber"/>
      </w:rPr>
      <w:instrText xml:space="preserve">PAGE  </w:instrText>
    </w:r>
    <w:r w:rsidRPr="00991A6A">
      <w:rPr>
        <w:rStyle w:val="PageNumber"/>
      </w:rPr>
      <w:fldChar w:fldCharType="separate"/>
    </w:r>
    <w:r>
      <w:rPr>
        <w:rStyle w:val="PageNumber"/>
        <w:noProof/>
      </w:rPr>
      <w:t>3</w:t>
    </w:r>
    <w:r w:rsidRPr="00991A6A">
      <w:rPr>
        <w:rStyle w:val="PageNumber"/>
      </w:rPr>
      <w:fldChar w:fldCharType="end"/>
    </w:r>
  </w:p>
  <w:p w14:paraId="3876BCAA" w14:textId="77777777" w:rsidR="006343E3" w:rsidRPr="00991A6A" w:rsidRDefault="006343E3" w:rsidP="000E1429">
    <w:r w:rsidRPr="00991A6A">
      <w:t>© Oxford</w:t>
    </w:r>
    <w:r>
      <w:t xml:space="preserve"> Policy Management</w:t>
    </w:r>
    <w:r w:rsidRPr="00991A6A">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54391" w14:textId="60D7CAD5" w:rsidR="006343E3" w:rsidRPr="00475405" w:rsidRDefault="006343E3" w:rsidP="00530E2E">
    <w:pPr>
      <w:pStyle w:val="Footer"/>
      <w:pBdr>
        <w:top w:val="single" w:sz="4" w:space="1" w:color="auto"/>
      </w:pBdr>
    </w:pPr>
    <w:r w:rsidRPr="00475405">
      <w:t>© Oxford Policy Management</w:t>
    </w:r>
    <w:r>
      <w:ptab w:relativeTo="margin" w:alignment="right" w:leader="none"/>
    </w:r>
    <w:sdt>
      <w:sdtPr>
        <w:id w:val="-31155604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xii</w:t>
        </w:r>
        <w:r>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94DAB" w14:textId="77777777" w:rsidR="006343E3" w:rsidRPr="00475405" w:rsidRDefault="006343E3" w:rsidP="00530E2E">
    <w:pPr>
      <w:pStyle w:val="Footer"/>
      <w:pBdr>
        <w:top w:val="single" w:sz="4" w:space="1" w:color="auto"/>
      </w:pBdr>
    </w:pPr>
    <w:r w:rsidRPr="00475405">
      <w:t>© Oxford Policy Management</w:t>
    </w:r>
    <w:r>
      <w:ptab w:relativeTo="margin" w:alignment="right" w:leader="none"/>
    </w:r>
    <w:sdt>
      <w:sdtPr>
        <w:id w:val="-200735066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9</w:t>
        </w:r>
        <w:r>
          <w:rPr>
            <w:noProof/>
          </w:rPr>
          <w:fldChar w:fldCharType="end"/>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567C" w14:textId="77777777" w:rsidR="006343E3" w:rsidRPr="00475405" w:rsidRDefault="006343E3" w:rsidP="00530E2E">
    <w:pPr>
      <w:pStyle w:val="Footer"/>
      <w:pBdr>
        <w:top w:val="single" w:sz="4" w:space="1" w:color="auto"/>
      </w:pBdr>
    </w:pPr>
    <w:r w:rsidRPr="00475405">
      <w:t>© Oxford Policy Management</w:t>
    </w:r>
    <w:r>
      <w:ptab w:relativeTo="margin" w:alignment="right" w:leader="none"/>
    </w:r>
    <w:sdt>
      <w:sdtPr>
        <w:id w:val="149753798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33</w:t>
        </w:r>
        <w:r>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386DF" w14:textId="77777777" w:rsidR="006343E3" w:rsidRPr="00475405" w:rsidRDefault="006343E3" w:rsidP="00530E2E">
    <w:pPr>
      <w:pStyle w:val="Footer"/>
      <w:pBdr>
        <w:top w:val="single" w:sz="4" w:space="1" w:color="auto"/>
      </w:pBdr>
    </w:pPr>
    <w:r w:rsidRPr="00475405">
      <w:t>© Oxford Policy Management</w:t>
    </w:r>
    <w:r>
      <w:ptab w:relativeTo="margin" w:alignment="right" w:leader="none"/>
    </w:r>
    <w:sdt>
      <w:sdtPr>
        <w:id w:val="37288718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40</w:t>
        </w:r>
        <w:r>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1076002"/>
      <w:docPartObj>
        <w:docPartGallery w:val="Page Numbers (Bottom of Page)"/>
        <w:docPartUnique/>
      </w:docPartObj>
    </w:sdtPr>
    <w:sdtEndPr>
      <w:rPr>
        <w:noProof/>
      </w:rPr>
    </w:sdtEndPr>
    <w:sdtContent>
      <w:p w14:paraId="2EFE0979" w14:textId="77777777" w:rsidR="006343E3" w:rsidRPr="0006795F" w:rsidRDefault="006343E3" w:rsidP="00216102">
        <w:pPr>
          <w:pStyle w:val="Footer"/>
          <w:pBdr>
            <w:top w:val="single" w:sz="4" w:space="1" w:color="auto"/>
          </w:pBdr>
        </w:pPr>
        <w:r w:rsidRPr="00475405">
          <w:t>© Oxford Policy Management</w:t>
        </w:r>
        <w:r>
          <w:ptab w:relativeTo="margin" w:alignment="right" w:leader="none"/>
        </w:r>
        <w:sdt>
          <w:sdtPr>
            <w:id w:val="-146796569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51</w:t>
            </w:r>
            <w:r>
              <w:rPr>
                <w:noProof/>
              </w:rPr>
              <w:fldChar w:fldCharType="end"/>
            </w:r>
          </w:sdtContent>
        </w:sdt>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D4802" w14:textId="77777777" w:rsidR="006343E3" w:rsidRDefault="006343E3" w:rsidP="007E3D1A">
    <w:pPr>
      <w:pStyle w:val="Footer"/>
    </w:pPr>
    <w:r w:rsidRPr="00475405">
      <w:t>© Oxford Policy Management</w:t>
    </w:r>
    <w:r>
      <w:t xml:space="preserve"> </w:t>
    </w:r>
    <w:r>
      <w:ptab w:relativeTo="margin" w:alignment="right" w:leader="none"/>
    </w:r>
    <w:sdt>
      <w:sdtPr>
        <w:id w:val="-128442158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86</w:t>
        </w:r>
        <w:r>
          <w:rPr>
            <w:noProof/>
          </w:rPr>
          <w:fldChar w:fldCharType="end"/>
        </w:r>
      </w:sdtContent>
    </w:sdt>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D0049" w14:textId="77777777" w:rsidR="006343E3" w:rsidRDefault="006343E3" w:rsidP="007E3D1A">
    <w:pPr>
      <w:pStyle w:val="Footer"/>
      <w:pBdr>
        <w:top w:val="single" w:sz="4" w:space="1" w:color="auto"/>
      </w:pBdr>
    </w:pPr>
    <w:r w:rsidRPr="00475405">
      <w:t>© Oxford Policy Management</w:t>
    </w:r>
    <w:r>
      <w:ptab w:relativeTo="margin" w:alignment="right" w:leader="none"/>
    </w:r>
    <w:sdt>
      <w:sdtPr>
        <w:id w:val="162758830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72</w:t>
        </w:r>
        <w:r>
          <w:rPr>
            <w:noProof/>
          </w:rPr>
          <w:fldChar w:fldCharType="end"/>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E47FA" w14:textId="77777777" w:rsidR="006343E3" w:rsidRDefault="006343E3" w:rsidP="00624EEB">
    <w:pPr>
      <w:pStyle w:val="Footer"/>
    </w:pPr>
    <w:r w:rsidRPr="00475405">
      <w:t>© Oxford Policy Management</w:t>
    </w:r>
    <w:r>
      <w:t xml:space="preserve"> </w:t>
    </w:r>
    <w:r>
      <w:ptab w:relativeTo="margin" w:alignment="right" w:leader="none"/>
    </w:r>
    <w:sdt>
      <w:sdtPr>
        <w:id w:val="-91045883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132</w:t>
        </w:r>
        <w:r>
          <w:rPr>
            <w:noProof/>
          </w:rPr>
          <w:fldChar w:fldCharType="end"/>
        </w:r>
      </w:sdtContent>
    </w:sdt>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ABE3F" w14:textId="77777777" w:rsidR="006343E3" w:rsidRDefault="006343E3" w:rsidP="00624EEB">
    <w:pPr>
      <w:pStyle w:val="Footer"/>
      <w:pBdr>
        <w:top w:val="single" w:sz="4" w:space="1" w:color="auto"/>
      </w:pBdr>
    </w:pPr>
    <w:r w:rsidRPr="00475405">
      <w:t>© Oxford Policy Management</w:t>
    </w:r>
    <w:r>
      <w:ptab w:relativeTo="margin" w:alignment="right" w:leader="none"/>
    </w:r>
    <w:sdt>
      <w:sdtPr>
        <w:id w:val="-94669077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100</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53E12" w14:textId="77777777" w:rsidR="005815AB" w:rsidRPr="0005501D" w:rsidRDefault="005815AB" w:rsidP="000E1429">
      <w:r>
        <w:separator/>
      </w:r>
    </w:p>
  </w:footnote>
  <w:footnote w:type="continuationSeparator" w:id="0">
    <w:p w14:paraId="2DCFF49E" w14:textId="77777777" w:rsidR="005815AB" w:rsidRPr="0005501D" w:rsidRDefault="005815AB" w:rsidP="000E1429"/>
  </w:footnote>
  <w:footnote w:type="continuationNotice" w:id="1">
    <w:p w14:paraId="6EC7039B" w14:textId="77777777" w:rsidR="005815AB" w:rsidRDefault="005815AB" w:rsidP="000E1429"/>
  </w:footnote>
  <w:footnote w:id="2">
    <w:p w14:paraId="731E8D14" w14:textId="266789CD" w:rsidR="006343E3" w:rsidRDefault="006343E3">
      <w:pPr>
        <w:pStyle w:val="FootnoteText"/>
      </w:pPr>
      <w:r>
        <w:rPr>
          <w:rStyle w:val="FootnoteReference"/>
        </w:rPr>
        <w:footnoteRef/>
      </w:r>
      <w:r>
        <w:t xml:space="preserve"> OPM’s Evaluation Team is described more fully at Section 5.2.</w:t>
      </w:r>
    </w:p>
  </w:footnote>
  <w:footnote w:id="3">
    <w:p w14:paraId="02F8E4CF" w14:textId="08F22D20" w:rsidR="006343E3" w:rsidRDefault="006343E3">
      <w:pPr>
        <w:pStyle w:val="FootnoteText"/>
      </w:pPr>
      <w:r>
        <w:rPr>
          <w:rStyle w:val="FootnoteReference"/>
        </w:rPr>
        <w:footnoteRef/>
      </w:r>
      <w:r>
        <w:t xml:space="preserve"> Risks arising from these and mitigation measures are described in section </w:t>
      </w:r>
      <w:r>
        <w:fldChar w:fldCharType="begin"/>
      </w:r>
      <w:r>
        <w:instrText xml:space="preserve"> REF _Ref7430524 \r \h </w:instrText>
      </w:r>
      <w:r>
        <w:fldChar w:fldCharType="separate"/>
      </w:r>
      <w:r>
        <w:t>4.7</w:t>
      </w:r>
      <w:r>
        <w:fldChar w:fldCharType="end"/>
      </w:r>
    </w:p>
  </w:footnote>
  <w:footnote w:id="4">
    <w:p w14:paraId="775BD21F" w14:textId="01195FFD" w:rsidR="006343E3" w:rsidRDefault="006343E3" w:rsidP="003D3622">
      <w:pPr>
        <w:pStyle w:val="FootnoteText"/>
      </w:pPr>
      <w:r>
        <w:rPr>
          <w:rStyle w:val="FootnoteReference"/>
        </w:rPr>
        <w:footnoteRef/>
      </w:r>
      <w:r>
        <w:t xml:space="preserve"> UNICEF has been conducting a longitudinal study in the 5 target provinces (covering 38 of the 65 communities) to generate data on the impact of initiatives in those areas. Some of the findings are available </w:t>
      </w:r>
      <w:hyperlink r:id="rId1" w:history="1">
        <w:r w:rsidRPr="003E4C32">
          <w:rPr>
            <w:rStyle w:val="Hyperlink"/>
          </w:rPr>
          <w:t>here</w:t>
        </w:r>
      </w:hyperlink>
    </w:p>
  </w:footnote>
  <w:footnote w:id="5">
    <w:p w14:paraId="67A387F6" w14:textId="7B1D5FCA" w:rsidR="006343E3" w:rsidRDefault="006343E3">
      <w:pPr>
        <w:pStyle w:val="FootnoteText"/>
      </w:pPr>
      <w:r>
        <w:rPr>
          <w:rStyle w:val="FootnoteReference"/>
        </w:rPr>
        <w:footnoteRef/>
      </w:r>
      <w:r>
        <w:t xml:space="preserve"> Differences in estimates arise from the construction and setting of the poverty line (see ADB 2014 for a further discussion).</w:t>
      </w:r>
    </w:p>
  </w:footnote>
  <w:footnote w:id="6">
    <w:p w14:paraId="59D52355" w14:textId="4D16BA8F" w:rsidR="006343E3" w:rsidRDefault="006343E3" w:rsidP="00B42236">
      <w:pPr>
        <w:pStyle w:val="FootnoteText"/>
      </w:pPr>
      <w:r>
        <w:rPr>
          <w:rStyle w:val="FootnoteReference"/>
        </w:rPr>
        <w:footnoteRef/>
      </w:r>
      <w:r>
        <w:t xml:space="preserve"> The Gini coefficient or Gini ratio is a </w:t>
      </w:r>
      <w:r w:rsidRPr="0036088B">
        <w:t>statistical measure of distribution</w:t>
      </w:r>
      <w:r>
        <w:t xml:space="preserve"> used a</w:t>
      </w:r>
      <w:r w:rsidRPr="0036088B">
        <w:t>s a gauge of economic inequality, measuring income distribution or, less commonly, wealth distribution among a population</w:t>
      </w:r>
      <w:r>
        <w:t xml:space="preserve">. A </w:t>
      </w:r>
      <w:r w:rsidRPr="0036088B">
        <w:t>Gini coefficient of zero expresses perfect equality, where all values are the same (for example, where everyone has the same income). A Gini coefficient of 1 (or 100</w:t>
      </w:r>
      <w:r>
        <w:t> per cent</w:t>
      </w:r>
      <w:r w:rsidRPr="0036088B">
        <w:t>) expresses maximal inequality among values</w:t>
      </w:r>
      <w:r>
        <w:t xml:space="preserve">. </w:t>
      </w:r>
    </w:p>
  </w:footnote>
  <w:footnote w:id="7">
    <w:p w14:paraId="413D6E20" w14:textId="6E3B9354" w:rsidR="006343E3" w:rsidRDefault="006343E3" w:rsidP="00B42236">
      <w:pPr>
        <w:pStyle w:val="FootnoteText"/>
      </w:pPr>
      <w:r>
        <w:rPr>
          <w:rStyle w:val="FootnoteReference"/>
        </w:rPr>
        <w:footnoteRef/>
      </w:r>
      <w:r>
        <w:t xml:space="preserve"> </w:t>
      </w:r>
      <w:r w:rsidRPr="0036088B">
        <w:t>The Palma</w:t>
      </w:r>
      <w:r>
        <w:t xml:space="preserve"> measure or</w:t>
      </w:r>
      <w:r w:rsidRPr="0036088B">
        <w:t xml:space="preserve"> ratio is a</w:t>
      </w:r>
      <w:r>
        <w:t>nother</w:t>
      </w:r>
      <w:r w:rsidRPr="0036088B">
        <w:t xml:space="preserve"> measure of inequality. It is the ratio of the richest 10</w:t>
      </w:r>
      <w:r>
        <w:t> per cent</w:t>
      </w:r>
      <w:r w:rsidRPr="0036088B">
        <w:t xml:space="preserve"> of the population's share of gross national income (GNI) divided by the poorest 40</w:t>
      </w:r>
      <w:r>
        <w:t> per cent</w:t>
      </w:r>
      <w:r w:rsidRPr="0036088B" w:rsidDel="00F2326E">
        <w:t xml:space="preserve"> </w:t>
      </w:r>
      <w:r w:rsidRPr="0036088B">
        <w:t>'s share</w:t>
      </w:r>
      <w:r>
        <w:t>.</w:t>
      </w:r>
    </w:p>
  </w:footnote>
  <w:footnote w:id="8">
    <w:p w14:paraId="0DA5E6E8" w14:textId="77777777" w:rsidR="006343E3" w:rsidRDefault="006343E3" w:rsidP="00B42236">
      <w:pPr>
        <w:pStyle w:val="FootnoteText"/>
      </w:pPr>
      <w:r>
        <w:rPr>
          <w:rStyle w:val="FootnoteReference"/>
        </w:rPr>
        <w:footnoteRef/>
      </w:r>
      <w:r>
        <w:t xml:space="preserve"> The evaluation team note that these groupings are not necessarily typical in Cambodia. This merely reproduces the data that OPHI provide.</w:t>
      </w:r>
    </w:p>
  </w:footnote>
  <w:footnote w:id="9">
    <w:p w14:paraId="7B9C78B0" w14:textId="418395CD" w:rsidR="006343E3" w:rsidRPr="00D82C18" w:rsidRDefault="006343E3" w:rsidP="00382316">
      <w:pPr>
        <w:pStyle w:val="FootnoteText"/>
      </w:pPr>
      <w:r>
        <w:rPr>
          <w:rStyle w:val="FootnoteReference"/>
        </w:rPr>
        <w:footnoteRef/>
      </w:r>
      <w:r>
        <w:t xml:space="preserve"> The term “early childhood development” refers to the specific human developmental period which occurs pre-birth to age 8 and defines the foundation of a child’s future opportunities. During this period, the young child’s brain architecture develops and is sensitive to positive stimulations – as well as adverse conditions – present in its environment. Responsive family and caregiving environments are critical elements to promote the child’s development, and can be particularly beneficial to protect the children from the negative developmental impact of toxic stress (i.e. linked to conditions of poverty, natural disasters, conflict). A holistic approach to early childhood development considers the main development domains, which include cognitive, language, physical (gross and fine motor skills) and socio-emotional development </w:t>
      </w:r>
      <w:r>
        <w:fldChar w:fldCharType="begin"/>
      </w:r>
      <w:r>
        <w:instrText xml:space="preserve"> ADDIN ZOTERO_ITEM CSL_CITATION {"citationID":"KHIUWnGd","properties":{"formattedCitation":"(Britto, 2017)","plainCitation":"(Britto, 2017)","noteIndex":7},"citationItems":[{"id":9391,"uris":["http://zotero.org/groups/2312428/items/2X83S5EG"],"uri":["http://zotero.org/groups/2312428/items/2X83S5EG"],"itemData":{"id":9391,"type":"book","title":"Early Moments Matter for Every Child","publisher":"United Nations Children's Fund (UNICEF)","publisher-place":"New York","source":"Open WorldCat","event-place":"New York","URL":"http://deslibris.ca/ID/10093280","ISBN":"978-92-806-4901-7","note":"OCLC: 1084333034","language":"en","author":[{"family":"Britto","given":"Pia Rebello"}],"issued":{"date-parts":[["2017"]]},"accessed":{"date-parts":[["2019",4,25]]}}}],"schema":"https://github.com/citation-style-language/schema/raw/master/csl-citation.json"} </w:instrText>
      </w:r>
      <w:r>
        <w:fldChar w:fldCharType="separate"/>
      </w:r>
      <w:r w:rsidRPr="002623FB">
        <w:t>(Britto, 2017)</w:t>
      </w:r>
      <w:r>
        <w:fldChar w:fldCharType="end"/>
      </w:r>
      <w:r>
        <w:t>.</w:t>
      </w:r>
    </w:p>
  </w:footnote>
  <w:footnote w:id="10">
    <w:p w14:paraId="0A61430B" w14:textId="77777777" w:rsidR="006343E3" w:rsidRDefault="006343E3" w:rsidP="0019051A">
      <w:pPr>
        <w:pStyle w:val="FootnoteText"/>
      </w:pPr>
      <w:r>
        <w:rPr>
          <w:rStyle w:val="FootnoteReference"/>
        </w:rPr>
        <w:footnoteRef/>
      </w:r>
      <w:r>
        <w:t xml:space="preserve"> Notes: Deprivation headcount percentage is the share of children under age five who are considered deprived (poor) in those sectoral areas (also known as “dimensions” by authors of the study, based on the Cambodia 2014 DHS).</w:t>
      </w:r>
    </w:p>
    <w:p w14:paraId="4FBE804B" w14:textId="5055B3D8" w:rsidR="006343E3" w:rsidRDefault="006343E3" w:rsidP="0019051A">
      <w:pPr>
        <w:pStyle w:val="FootnoteText"/>
      </w:pPr>
      <w:r>
        <w:t>Source: (Karpati et al., 2018).</w:t>
      </w:r>
    </w:p>
  </w:footnote>
  <w:footnote w:id="11">
    <w:p w14:paraId="2D19EEB9" w14:textId="77777777" w:rsidR="006343E3" w:rsidRPr="00153E58" w:rsidRDefault="006343E3" w:rsidP="00562AEE">
      <w:pPr>
        <w:pStyle w:val="FootnoteText"/>
      </w:pPr>
      <w:r>
        <w:rPr>
          <w:rStyle w:val="FootnoteReference"/>
        </w:rPr>
        <w:footnoteRef/>
      </w:r>
      <w:r>
        <w:t xml:space="preserve"> The Education Law of </w:t>
      </w:r>
      <w:r w:rsidRPr="00153E58">
        <w:t>2007</w:t>
      </w:r>
      <w:r>
        <w:t xml:space="preserve"> </w:t>
      </w:r>
      <w:r w:rsidRPr="00153E58">
        <w:t>stipulates that every citizen has the right to access quality education of at least nine years free of charge in public schools</w:t>
      </w:r>
      <w:r>
        <w:t xml:space="preserve">, with additional </w:t>
      </w:r>
      <w:r w:rsidRPr="00153E58">
        <w:t>provisions on the educational rights of children from ethnic minorities and children with disabilities</w:t>
      </w:r>
      <w:r>
        <w:t>.</w:t>
      </w:r>
    </w:p>
  </w:footnote>
  <w:footnote w:id="12">
    <w:p w14:paraId="5B4B6EFD" w14:textId="3C9D6629" w:rsidR="006343E3" w:rsidRDefault="006343E3">
      <w:pPr>
        <w:pStyle w:val="FootnoteText"/>
      </w:pPr>
      <w:r>
        <w:rPr>
          <w:rStyle w:val="FootnoteReference"/>
        </w:rPr>
        <w:footnoteRef/>
      </w:r>
      <w:r>
        <w:t xml:space="preserve"> It is beyond the scope of this inception report to enumerate all partner programmes in the area of early childhood development. Programmes relevant to the programme areas will be explored during implementation.</w:t>
      </w:r>
    </w:p>
  </w:footnote>
  <w:footnote w:id="13">
    <w:p w14:paraId="675E3FE5" w14:textId="028D5A03" w:rsidR="006343E3" w:rsidRPr="001F2C2C" w:rsidRDefault="006343E3">
      <w:pPr>
        <w:pStyle w:val="FootnoteText"/>
      </w:pPr>
      <w:r>
        <w:rPr>
          <w:rStyle w:val="FootnoteReference"/>
        </w:rPr>
        <w:footnoteRef/>
      </w:r>
      <w:r>
        <w:t xml:space="preserve"> See for example </w:t>
      </w:r>
      <w:r>
        <w:fldChar w:fldCharType="begin"/>
      </w:r>
      <w:r>
        <w:instrText xml:space="preserve"> ADDIN ZOTERO_ITEM CSL_CITATION {"citationID":"UBN9m2RB","properties":{"formattedCitation":"(Neuman and Devercelli, 2013; Sayre et al., 2015; Vargas-Bar\\uc0\\u243{}n, 2013, 2015; Wagner, 2013)","plainCitation":"(Neuman and Devercelli, 2013; Sayre et al., 2015; Vargas-Barón, 2013, 2015; Wagner, 2013)","noteIndex":9},"citationItems":[{"id":2689,"uris":["http://zotero.org/groups/236169/items/FRHF5EU3"],"uri":["http://zotero.org/groups/236169/items/FRHF5EU3"],"itemData":{"id":2689,"type":"report","title":"What Matters Most for Early Childhood Development: A Framework Paper","collection-title":"Systems Approach For Better Education Results","publisher":"World Bank","publisher-place":"Washington D.C.","page":"74","genre":"SABER Working Paper Series","event-place":"Washington D.C.","URL":"http://wbgfiles.worldbank.org/documents/hdn/ed/saber/supporting_doc/Background/ECD/Framework_SABER-ECD.pdf","number":"5","author":[{"family":"Neuman","given":"Michelle J."},{"family":"Devercelli","given":"Amanda E."}],"issued":{"date-parts":[["2013",1]]}}},{"id":1514,"uris":["http://zotero.org/groups/236169/items/DRMKM4BC"],"uri":["http://zotero.org/groups/236169/items/DRMKM4BC"],"itemData":{"id":1514,"type":"report","title":"Investing in Early Childhood Development : Review of the World Bank’s Recent Experience","genre":"World Bank Studies","URL":"https://openknowledge.worldbank.org/handle/10986/20715","author":[{"family":"Sayre","given":"Rebecca"},{"family":"Devercelli","given":"Amanda"},{"family":"Neuman","given":"Michelle"},{"family":"Wodon","given":"Quentin T."}],"issued":{"date-parts":[["2015"]]}}},{"id":9383,"uris":["http://zotero.org/groups/2312428/items/3YAWPSAA"],"uri":["http://zotero.org/groups/2312428/items/3YAWPSAA"],"itemData":{"id":9383,"type":"chapter","title":"Building and Strengthening National Systems for Early Childhood Development","container-title":"Handbook of Early Childhood Development Research and Its Impact on Global Policy","publisher":"Oxford University Press","publisher-place":"Oxford, UK","page":"289- 406","event-place":"Oxford, UK","author":[{"family":"Vargas-Barón","given":"Emily"}],"editor":[{"family":"Britto","given":"Pia"},{"family":"Engle","given":"Patrice L."},{"family":"Super","given":"Charles M."}],"issued":{"date-parts":[["2013"]]}}},{"id":106,"uris":["http://zotero.org/users/1844063/items/847VETUQ"],"uri":["http://zotero.org/users/1844063/items/847VETUQ"],"itemData":{"id":106,"type":"report","title":"Policies on Early Childhood Care and Education: Their Evolution and Some Impacts","collection-title":"Background paper prepared for the Education for All Global Monitoring Report 2015 Education for All 2000-2015: achievements and challenges","publisher":"UNESCO","publisher-place":"Paris","event-place":"Paris","number":"ED/EFA/MRT/2015/PI/31","author":[{"family":"Vargas-Barón","given":"Emily"}],"issued":{"date-parts":[["2015"]]}}},{"id":4548,"uris":["http://zotero.org/groups/236169/items/D8AX3IPP"],"uri":["http://zotero.org/groups/236169/items/D8AX3IPP"],"itemData":{"id":4548,"type":"chapter","title":"Improving Policies and Programs for Educational Quality","container-title":"Handbook of Early Childhood Development Research and Its Impact on Global Policy","publisher":"Oxford University Press","publisher-place":"Oxford, UK","page":"289- 406","event-place":"Oxford, UK","author":[{"family":"Wagner","given":"Daniel A."}],"editor":[{"family":"Britto","given":"Pia"},{"family":"Engle","given":"Patrice L."},{"family":"Super","given":"Charles M."}],"issued":{"date-parts":[["2013"]]}}}],"schema":"https://github.com/citation-style-language/schema/raw/master/csl-citation.json"} </w:instrText>
      </w:r>
      <w:r>
        <w:fldChar w:fldCharType="separate"/>
      </w:r>
      <w:r w:rsidRPr="00F60F5E">
        <w:rPr>
          <w:szCs w:val="24"/>
        </w:rPr>
        <w:t>(Neuman and Devercelli, 2013; Sayre et al., 2015; Vargas-Barón, 2013, 2015; Wagner, 2013)</w:t>
      </w:r>
      <w:r>
        <w:fldChar w:fldCharType="end"/>
      </w:r>
      <w:r>
        <w:t>.</w:t>
      </w:r>
    </w:p>
  </w:footnote>
  <w:footnote w:id="14">
    <w:p w14:paraId="2542F357" w14:textId="6036B81C" w:rsidR="006343E3" w:rsidRPr="00170A0A" w:rsidRDefault="006343E3">
      <w:pPr>
        <w:pStyle w:val="FootnoteText"/>
      </w:pPr>
      <w:r>
        <w:rPr>
          <w:rStyle w:val="FootnoteReference"/>
        </w:rPr>
        <w:footnoteRef/>
      </w:r>
      <w:r>
        <w:t xml:space="preserve"> The original 11 line ministries are: </w:t>
      </w:r>
      <w:r w:rsidRPr="004701E5">
        <w:rPr>
          <w:lang w:val="en-US"/>
        </w:rPr>
        <w:t>MoEYS</w:t>
      </w:r>
      <w:r>
        <w:rPr>
          <w:lang w:val="en-US"/>
        </w:rPr>
        <w:t xml:space="preserve">; Ministry of Health; Ministry of </w:t>
      </w:r>
      <w:r w:rsidRPr="004701E5">
        <w:rPr>
          <w:lang w:val="en-US"/>
        </w:rPr>
        <w:t>Interior</w:t>
      </w:r>
      <w:r>
        <w:rPr>
          <w:lang w:val="en-US"/>
        </w:rPr>
        <w:t xml:space="preserve">; Ministry of Women’s Affairs; Ministry of </w:t>
      </w:r>
      <w:r w:rsidRPr="004701E5">
        <w:rPr>
          <w:lang w:val="en-US"/>
        </w:rPr>
        <w:t xml:space="preserve">Information, </w:t>
      </w:r>
      <w:r w:rsidRPr="00D107BE">
        <w:rPr>
          <w:lang w:val="en-US"/>
        </w:rPr>
        <w:t>Ministry of Social Affairs, Veterans and Youth Rehabilitation</w:t>
      </w:r>
      <w:r>
        <w:rPr>
          <w:lang w:val="en-US"/>
        </w:rPr>
        <w:t>; Ministry of Rural Development; Ministry of Economy and Finance; Ministry of Planning; Ministry of Agriculture, Forestry and Fisheries; Ministry of Environment.</w:t>
      </w:r>
    </w:p>
  </w:footnote>
  <w:footnote w:id="15">
    <w:p w14:paraId="494E7ECF" w14:textId="77777777" w:rsidR="006343E3" w:rsidRPr="000F6D5E" w:rsidRDefault="006343E3" w:rsidP="00562AEE">
      <w:pPr>
        <w:pStyle w:val="FootnoteText"/>
      </w:pPr>
      <w:r>
        <w:rPr>
          <w:rStyle w:val="FootnoteReference"/>
        </w:rPr>
        <w:footnoteRef/>
      </w:r>
      <w:r>
        <w:t xml:space="preserve"> Indicator 4.2.1: </w:t>
      </w:r>
      <w:r w:rsidRPr="000F6D5E">
        <w:t>Proportion of children under 5 years of age who are developmentally on track in health, learning and psychosocial well-being, by sex</w:t>
      </w:r>
    </w:p>
  </w:footnote>
  <w:footnote w:id="16">
    <w:p w14:paraId="5B7D4418" w14:textId="7E8FFCD1" w:rsidR="006343E3" w:rsidRPr="008C282B" w:rsidRDefault="006343E3" w:rsidP="00B42236">
      <w:pPr>
        <w:pStyle w:val="FootnoteText"/>
      </w:pPr>
      <w:r>
        <w:rPr>
          <w:rStyle w:val="FootnoteReference"/>
        </w:rPr>
        <w:footnoteRef/>
      </w:r>
      <w:r>
        <w:t xml:space="preserve"> There are numerous theoretical references related to the development of a Theory of Change. See for example the discussion on the Theory of Change for a social service programme intervention </w:t>
      </w:r>
      <w:r w:rsidRPr="00946112">
        <w:t>(Ghate, 2018)</w:t>
      </w:r>
      <w:r>
        <w:t>.</w:t>
      </w:r>
    </w:p>
  </w:footnote>
  <w:footnote w:id="17">
    <w:p w14:paraId="5F577A6C" w14:textId="77777777" w:rsidR="006343E3" w:rsidRPr="00F941F2" w:rsidRDefault="006343E3" w:rsidP="00BC6D3E">
      <w:pPr>
        <w:pStyle w:val="FootnoteText"/>
        <w:jc w:val="both"/>
        <w:rPr>
          <w:lang w:val="en-US"/>
        </w:rPr>
      </w:pPr>
      <w:r w:rsidRPr="00F941F2">
        <w:rPr>
          <w:rStyle w:val="FootnoteReference"/>
        </w:rPr>
        <w:footnoteRef/>
      </w:r>
      <w:r w:rsidRPr="00F941F2">
        <w:t xml:space="preserve"> </w:t>
      </w:r>
      <w:r w:rsidRPr="00F941F2">
        <w:rPr>
          <w:lang w:val="en-US"/>
        </w:rPr>
        <w:t>Scaling Up Nutrition is a movement hosted by the United Nations Office for Project Services but it belongs to all those agencies, organizations, individuals, etc. that support it.</w:t>
      </w:r>
    </w:p>
  </w:footnote>
  <w:footnote w:id="18">
    <w:p w14:paraId="4627DD9D" w14:textId="77777777" w:rsidR="006343E3" w:rsidRDefault="006343E3" w:rsidP="00B8408B">
      <w:pPr>
        <w:pStyle w:val="FootnoteText"/>
      </w:pPr>
      <w:r>
        <w:rPr>
          <w:rStyle w:val="FootnoteReference"/>
        </w:rPr>
        <w:footnoteRef/>
      </w:r>
      <w:r>
        <w:t xml:space="preserve"> </w:t>
      </w:r>
      <w:r w:rsidRPr="00422C11">
        <w:t>Sida, the EU, Korea International Cooperation Agency, Australian Department of Foreign Affairs and Trade, USAID, GiZ/KfW, UNFPA, WHO, FAO, WFP, International Movement of the Red Cross and Red Crescent, World Bank and GPE</w:t>
      </w:r>
    </w:p>
  </w:footnote>
  <w:footnote w:id="19">
    <w:p w14:paraId="0E5F3916" w14:textId="35728234" w:rsidR="006343E3" w:rsidRDefault="006343E3">
      <w:pPr>
        <w:pStyle w:val="FootnoteText"/>
      </w:pPr>
      <w:r>
        <w:rPr>
          <w:rStyle w:val="FootnoteReference"/>
        </w:rPr>
        <w:footnoteRef/>
      </w:r>
      <w:r>
        <w:t xml:space="preserve"> See e.g. </w:t>
      </w:r>
      <w:hyperlink r:id="rId2" w:history="1">
        <w:r>
          <w:rPr>
            <w:rStyle w:val="Hyperlink"/>
          </w:rPr>
          <w:t>https://www.betterevaluation.org/en/approaches</w:t>
        </w:r>
      </w:hyperlink>
      <w:r>
        <w:t xml:space="preserve"> for a set of evaluation approaches.</w:t>
      </w:r>
    </w:p>
  </w:footnote>
  <w:footnote w:id="20">
    <w:p w14:paraId="6FD3EE04" w14:textId="77777777" w:rsidR="006343E3" w:rsidRPr="00ED7A60" w:rsidRDefault="006343E3" w:rsidP="00CF497D">
      <w:pPr>
        <w:pStyle w:val="FootnoteText"/>
        <w:rPr>
          <w:lang w:val="en-US"/>
        </w:rPr>
      </w:pPr>
      <w:r>
        <w:rPr>
          <w:rStyle w:val="FootnoteReference"/>
        </w:rPr>
        <w:footnoteRef/>
      </w:r>
      <w:r>
        <w:t xml:space="preserve"> </w:t>
      </w:r>
      <w:r>
        <w:rPr>
          <w:lang w:val="en-US"/>
        </w:rPr>
        <w:t>The share of women interviewed will depend on the specific persons targeted. The objective is to provide gender parity across the data sources.</w:t>
      </w:r>
    </w:p>
  </w:footnote>
  <w:footnote w:id="21">
    <w:p w14:paraId="74D3FDA4" w14:textId="77777777" w:rsidR="006343E3" w:rsidRPr="00D55118" w:rsidRDefault="006343E3" w:rsidP="00C631FA">
      <w:pPr>
        <w:pStyle w:val="FootnoteText"/>
      </w:pPr>
      <w:r>
        <w:rPr>
          <w:rStyle w:val="FootnoteReference"/>
        </w:rPr>
        <w:footnoteRef/>
      </w:r>
      <w:r>
        <w:t xml:space="preserve"> The IECD l</w:t>
      </w:r>
      <w:r w:rsidRPr="00557BB3">
        <w:t>ongitudinal study locations</w:t>
      </w:r>
      <w:r>
        <w:t xml:space="preserve"> are as follows</w:t>
      </w:r>
      <w:r w:rsidRPr="00557BB3">
        <w:t>:</w:t>
      </w:r>
      <w:r>
        <w:t xml:space="preserve"> </w:t>
      </w:r>
      <w:r w:rsidRPr="00557BB3">
        <w:t xml:space="preserve">Phnom Penh </w:t>
      </w:r>
      <w:r>
        <w:t>municipality (</w:t>
      </w:r>
      <w:r w:rsidRPr="00557BB3">
        <w:t>Russei Kaev</w:t>
      </w:r>
      <w:r>
        <w:t xml:space="preserve">); </w:t>
      </w:r>
      <w:r w:rsidRPr="00557BB3">
        <w:t>Kratie province</w:t>
      </w:r>
      <w:r>
        <w:t xml:space="preserve"> (</w:t>
      </w:r>
      <w:r w:rsidRPr="00557BB3">
        <w:t>Chitr Borie and Krong Kratie</w:t>
      </w:r>
      <w:r>
        <w:t xml:space="preserve">); and </w:t>
      </w:r>
      <w:r w:rsidRPr="00557BB3">
        <w:t>Ratanakiri province</w:t>
      </w:r>
      <w:r>
        <w:t xml:space="preserve"> (</w:t>
      </w:r>
      <w:r w:rsidRPr="00557BB3">
        <w:t>Ou Chum, Krong Ban Lung and Bar Kaev</w:t>
      </w:r>
      <w:r>
        <w:t>).</w:t>
      </w:r>
      <w:r w:rsidRPr="00557BB3">
        <w:t> </w:t>
      </w:r>
    </w:p>
  </w:footnote>
  <w:footnote w:id="22">
    <w:p w14:paraId="54359F14" w14:textId="33BDC7B4" w:rsidR="006343E3" w:rsidRDefault="006343E3">
      <w:pPr>
        <w:pStyle w:val="FootnoteText"/>
      </w:pPr>
      <w:r>
        <w:rPr>
          <w:rStyle w:val="FootnoteReference"/>
        </w:rPr>
        <w:footnoteRef/>
      </w:r>
      <w:r>
        <w:t xml:space="preserve"> See e.g. </w:t>
      </w:r>
      <w:hyperlink r:id="rId3" w:history="1">
        <w:r>
          <w:rPr>
            <w:rStyle w:val="Hyperlink"/>
          </w:rPr>
          <w:t>https://www.betterevaluation.org/en/resources/guides/natcen_framework_approach_QDA</w:t>
        </w:r>
      </w:hyperlink>
      <w:r>
        <w:t xml:space="preserve"> for more detail on approaches to qualitative data analysis.</w:t>
      </w:r>
    </w:p>
  </w:footnote>
  <w:footnote w:id="23">
    <w:p w14:paraId="2FED0D2F" w14:textId="77777777" w:rsidR="006343E3" w:rsidRPr="00285405" w:rsidRDefault="006343E3" w:rsidP="00453E1D">
      <w:pPr>
        <w:pStyle w:val="FootnoteText"/>
        <w:jc w:val="both"/>
        <w:rPr>
          <w:lang w:val="en-US"/>
        </w:rPr>
      </w:pPr>
      <w:r w:rsidRPr="00285405">
        <w:rPr>
          <w:vertAlign w:val="superscript"/>
          <w:lang w:val="en-US"/>
        </w:rPr>
        <w:footnoteRef/>
      </w:r>
      <w:r w:rsidRPr="00285405">
        <w:rPr>
          <w:vertAlign w:val="superscript"/>
          <w:lang w:val="en-US"/>
        </w:rPr>
        <w:t xml:space="preserve"> </w:t>
      </w:r>
      <w:r w:rsidRPr="00285405">
        <w:rPr>
          <w:lang w:val="en-US"/>
        </w:rPr>
        <w:t xml:space="preserve">Additional researchers/enumerators can be considered by the bidders to conduct the data collection. </w:t>
      </w:r>
    </w:p>
  </w:footnote>
  <w:footnote w:id="24">
    <w:p w14:paraId="341F7FA5" w14:textId="77777777" w:rsidR="006343E3" w:rsidRPr="00387E66" w:rsidRDefault="006343E3" w:rsidP="00453E1D">
      <w:pPr>
        <w:pStyle w:val="FootnoteText"/>
      </w:pPr>
      <w:r w:rsidRPr="00387E66">
        <w:rPr>
          <w:rStyle w:val="FootnoteReference"/>
        </w:rPr>
        <w:footnoteRef/>
      </w:r>
      <w:r w:rsidRPr="00387E66">
        <w:t xml:space="preserve"> </w:t>
      </w:r>
      <w:hyperlink r:id="rId4" w:history="1">
        <w:r w:rsidRPr="00387E66">
          <w:rPr>
            <w:rStyle w:val="Hyperlink"/>
          </w:rPr>
          <w:t>https://www.unicef.org/health/index_childsurvival.html</w:t>
        </w:r>
      </w:hyperlink>
      <w:r w:rsidRPr="00387E66">
        <w:t xml:space="preserve"> </w:t>
      </w:r>
    </w:p>
  </w:footnote>
  <w:footnote w:id="25">
    <w:p w14:paraId="37709FEE" w14:textId="77777777" w:rsidR="006343E3" w:rsidRPr="00F941F2" w:rsidRDefault="006343E3" w:rsidP="00453E1D">
      <w:pPr>
        <w:pStyle w:val="FootnoteText"/>
        <w:jc w:val="both"/>
        <w:rPr>
          <w:lang w:val="en-US"/>
        </w:rPr>
      </w:pPr>
      <w:r w:rsidRPr="00F941F2">
        <w:rPr>
          <w:rStyle w:val="FootnoteReference"/>
        </w:rPr>
        <w:footnoteRef/>
      </w:r>
      <w:r w:rsidRPr="00F941F2">
        <w:t xml:space="preserve"> </w:t>
      </w:r>
      <w:r w:rsidRPr="00F941F2">
        <w:rPr>
          <w:lang w:val="en-US"/>
        </w:rPr>
        <w:t xml:space="preserve">For statistics on key performance indicators for the outputs of the IECD approach, see Annex 1. </w:t>
      </w:r>
    </w:p>
  </w:footnote>
  <w:footnote w:id="26">
    <w:p w14:paraId="76B42FC5" w14:textId="77777777" w:rsidR="006343E3" w:rsidRPr="00027624" w:rsidRDefault="006343E3" w:rsidP="00453E1D">
      <w:pPr>
        <w:pStyle w:val="FootnoteText"/>
        <w:jc w:val="both"/>
        <w:rPr>
          <w:lang w:val="en-US"/>
        </w:rPr>
      </w:pPr>
      <w:r w:rsidRPr="00027624">
        <w:rPr>
          <w:rStyle w:val="FootnoteReference"/>
        </w:rPr>
        <w:footnoteRef/>
      </w:r>
      <w:r w:rsidRPr="00027624">
        <w:t xml:space="preserve"> </w:t>
      </w:r>
      <w:r w:rsidRPr="00027624">
        <w:rPr>
          <w:lang w:val="en-US"/>
        </w:rPr>
        <w:t xml:space="preserve">Country programme document Cambodia 2016-2018, </w:t>
      </w:r>
      <w:hyperlink r:id="rId5" w:history="1">
        <w:r w:rsidRPr="0019364A">
          <w:rPr>
            <w:rStyle w:val="Hyperlink"/>
            <w:lang w:val="en-US"/>
          </w:rPr>
          <w:t>https://www.unicef.org/about/execboard/files/2015-PL21-Cambodia_CPD-ODS-EN.pdf</w:t>
        </w:r>
      </w:hyperlink>
    </w:p>
  </w:footnote>
  <w:footnote w:id="27">
    <w:p w14:paraId="79998F40" w14:textId="77777777" w:rsidR="006343E3" w:rsidRPr="00027624" w:rsidRDefault="006343E3" w:rsidP="00453E1D">
      <w:pPr>
        <w:pStyle w:val="FootnoteText"/>
        <w:jc w:val="both"/>
        <w:rPr>
          <w:lang w:val="en-US"/>
        </w:rPr>
      </w:pPr>
      <w:r w:rsidRPr="00027624">
        <w:rPr>
          <w:rStyle w:val="FootnoteReference"/>
        </w:rPr>
        <w:footnoteRef/>
      </w:r>
      <w:r w:rsidRPr="00027624">
        <w:t xml:space="preserve"> Cambodia Demographic and Health Survey (CDHS) 2014</w:t>
      </w:r>
      <w:r>
        <w:t>.</w:t>
      </w:r>
    </w:p>
  </w:footnote>
  <w:footnote w:id="28">
    <w:p w14:paraId="13197FAA" w14:textId="77777777" w:rsidR="006343E3" w:rsidRPr="00027624" w:rsidRDefault="006343E3" w:rsidP="00453E1D">
      <w:pPr>
        <w:pStyle w:val="FootnoteText"/>
        <w:jc w:val="both"/>
        <w:rPr>
          <w:lang w:val="en-US"/>
        </w:rPr>
      </w:pPr>
      <w:r w:rsidRPr="00027624">
        <w:rPr>
          <w:rStyle w:val="FootnoteReference"/>
        </w:rPr>
        <w:footnoteRef/>
      </w:r>
      <w:r w:rsidRPr="00027624">
        <w:t xml:space="preserve"> Secondary analysis of CDHS 2014 conducted by the Council for Agricultural and Rural Development (CARD), UNICEF and Institut de recherche pour le développement (IRD)</w:t>
      </w:r>
      <w:r>
        <w:t>.</w:t>
      </w:r>
    </w:p>
  </w:footnote>
  <w:footnote w:id="29">
    <w:p w14:paraId="54436882" w14:textId="77777777" w:rsidR="006343E3" w:rsidRPr="006477ED" w:rsidRDefault="006343E3" w:rsidP="00453E1D">
      <w:pPr>
        <w:pStyle w:val="FootnoteText"/>
        <w:jc w:val="both"/>
        <w:rPr>
          <w:lang w:val="en-US"/>
        </w:rPr>
      </w:pPr>
      <w:r w:rsidRPr="00027624">
        <w:rPr>
          <w:rStyle w:val="FootnoteReference"/>
        </w:rPr>
        <w:footnoteRef/>
      </w:r>
      <w:r w:rsidRPr="00027624">
        <w:t xml:space="preserve"> Secondary analysis of CDHS 2014 by the Ministry of Health, UNICEF and IRD</w:t>
      </w:r>
      <w:r>
        <w:t>.</w:t>
      </w:r>
    </w:p>
  </w:footnote>
  <w:footnote w:id="30">
    <w:p w14:paraId="390D3591" w14:textId="77777777" w:rsidR="006343E3" w:rsidRPr="00027624" w:rsidRDefault="006343E3" w:rsidP="00453E1D">
      <w:pPr>
        <w:pStyle w:val="FootnoteText"/>
        <w:jc w:val="both"/>
        <w:rPr>
          <w:lang w:val="en-US"/>
        </w:rPr>
      </w:pPr>
      <w:r w:rsidRPr="00027624">
        <w:rPr>
          <w:rStyle w:val="FootnoteReference"/>
        </w:rPr>
        <w:footnoteRef/>
      </w:r>
      <w:r w:rsidRPr="00027624">
        <w:t xml:space="preserve"> </w:t>
      </w:r>
      <w:r w:rsidRPr="00027624">
        <w:rPr>
          <w:lang w:val="en-US"/>
        </w:rPr>
        <w:t>Ibid.</w:t>
      </w:r>
    </w:p>
  </w:footnote>
  <w:footnote w:id="31">
    <w:p w14:paraId="4ACCDC8F" w14:textId="77777777" w:rsidR="006343E3" w:rsidRPr="00027624" w:rsidRDefault="006343E3" w:rsidP="00453E1D">
      <w:pPr>
        <w:pStyle w:val="FootnoteText"/>
        <w:jc w:val="both"/>
        <w:rPr>
          <w:lang w:val="en-US"/>
        </w:rPr>
      </w:pPr>
      <w:r w:rsidRPr="00027624">
        <w:rPr>
          <w:rStyle w:val="FootnoteReference"/>
        </w:rPr>
        <w:footnoteRef/>
      </w:r>
      <w:r w:rsidRPr="00027624">
        <w:t xml:space="preserve"> </w:t>
      </w:r>
      <w:r w:rsidRPr="00027624">
        <w:rPr>
          <w:lang w:val="en-US"/>
        </w:rPr>
        <w:t>Ibid.</w:t>
      </w:r>
    </w:p>
  </w:footnote>
  <w:footnote w:id="32">
    <w:p w14:paraId="30362E78" w14:textId="77777777" w:rsidR="006343E3" w:rsidRPr="00027624" w:rsidRDefault="006343E3" w:rsidP="00453E1D">
      <w:pPr>
        <w:pStyle w:val="FootnoteText"/>
        <w:jc w:val="both"/>
        <w:rPr>
          <w:lang w:val="en-US"/>
        </w:rPr>
      </w:pPr>
      <w:r w:rsidRPr="00027624">
        <w:rPr>
          <w:rStyle w:val="FootnoteReference"/>
        </w:rPr>
        <w:footnoteRef/>
      </w:r>
      <w:r w:rsidRPr="00027624">
        <w:t xml:space="preserve"> Early Childhood Education Department Annual Data 2014/15</w:t>
      </w:r>
    </w:p>
  </w:footnote>
  <w:footnote w:id="33">
    <w:p w14:paraId="29A1873D" w14:textId="77777777" w:rsidR="006343E3" w:rsidRPr="00027624" w:rsidRDefault="006343E3" w:rsidP="00453E1D">
      <w:pPr>
        <w:pStyle w:val="FootnoteText"/>
        <w:jc w:val="both"/>
      </w:pPr>
      <w:r w:rsidRPr="00027624">
        <w:rPr>
          <w:rStyle w:val="FootnoteReference"/>
        </w:rPr>
        <w:footnoteRef/>
      </w:r>
      <w:r w:rsidRPr="00027624">
        <w:t xml:space="preserve"> World Bank estimates: in 2014, the poverty rate was 13.5 per cent compared to 47.8 per cent in 2007; the bank also estimates that about 90 per cent of the poor in Cambodia live in the countryside, and that around 4.5 million people are near-poor.</w:t>
      </w:r>
    </w:p>
  </w:footnote>
  <w:footnote w:id="34">
    <w:p w14:paraId="34CDFA3D" w14:textId="77777777" w:rsidR="006343E3" w:rsidRPr="00F941F2" w:rsidRDefault="006343E3" w:rsidP="00453E1D">
      <w:pPr>
        <w:pStyle w:val="FootnoteText"/>
        <w:jc w:val="both"/>
        <w:rPr>
          <w:rFonts w:cs="Calibri"/>
          <w:lang w:val="en-US"/>
        </w:rPr>
      </w:pPr>
      <w:r w:rsidRPr="00027624">
        <w:rPr>
          <w:rStyle w:val="FootnoteReference"/>
        </w:rPr>
        <w:footnoteRef/>
      </w:r>
      <w:r w:rsidRPr="00F941F2">
        <w:rPr>
          <w:vertAlign w:val="superscript"/>
          <w:lang w:val="en-US"/>
        </w:rPr>
        <w:t xml:space="preserve"> </w:t>
      </w:r>
      <w:r w:rsidRPr="00F941F2">
        <w:rPr>
          <w:lang w:val="en-US"/>
        </w:rPr>
        <w:t>IECD Situation document, 2018.</w:t>
      </w:r>
    </w:p>
  </w:footnote>
  <w:footnote w:id="35">
    <w:p w14:paraId="5D05D026" w14:textId="77777777" w:rsidR="006343E3" w:rsidRPr="00F941F2" w:rsidRDefault="006343E3" w:rsidP="00453E1D">
      <w:pPr>
        <w:pStyle w:val="FootnoteText"/>
        <w:jc w:val="both"/>
        <w:rPr>
          <w:lang w:val="en-US"/>
        </w:rPr>
      </w:pPr>
      <w:r w:rsidRPr="00F941F2">
        <w:rPr>
          <w:rStyle w:val="FootnoteReference"/>
        </w:rPr>
        <w:footnoteRef/>
      </w:r>
      <w:r w:rsidRPr="00F941F2">
        <w:t xml:space="preserve"> </w:t>
      </w:r>
      <w:r w:rsidRPr="00027624">
        <w:t>Cambodia Demographic and Health Survey (CDHS) 2014</w:t>
      </w:r>
    </w:p>
  </w:footnote>
  <w:footnote w:id="36">
    <w:p w14:paraId="3681B0A8" w14:textId="77777777" w:rsidR="006343E3" w:rsidRPr="00F941F2" w:rsidRDefault="006343E3" w:rsidP="00453E1D">
      <w:pPr>
        <w:pStyle w:val="FootnoteText"/>
        <w:jc w:val="both"/>
        <w:rPr>
          <w:lang w:val="en-US"/>
        </w:rPr>
      </w:pPr>
      <w:r w:rsidRPr="00285405">
        <w:rPr>
          <w:rStyle w:val="FootnoteReference"/>
        </w:rPr>
        <w:footnoteRef/>
      </w:r>
      <w:r w:rsidRPr="00F941F2">
        <w:rPr>
          <w:lang w:val="en-US"/>
        </w:rPr>
        <w:t xml:space="preserve"> </w:t>
      </w:r>
      <w:hyperlink r:id="rId6" w:history="1">
        <w:r w:rsidRPr="00F941F2">
          <w:rPr>
            <w:rStyle w:val="Hyperlink"/>
            <w:lang w:val="en-US"/>
          </w:rPr>
          <w:t>http://www.oecd.org/dac/evaluation/daccriteriaforevaluatingdevelopmentassistance.htm</w:t>
        </w:r>
      </w:hyperlink>
      <w:r w:rsidRPr="00F941F2">
        <w:rPr>
          <w:lang w:val="en-US"/>
        </w:rPr>
        <w:t xml:space="preserve"> </w:t>
      </w:r>
    </w:p>
  </w:footnote>
  <w:footnote w:id="37">
    <w:p w14:paraId="2862EC02" w14:textId="77777777" w:rsidR="006343E3" w:rsidRPr="00027624" w:rsidRDefault="006343E3" w:rsidP="00453E1D">
      <w:pPr>
        <w:pStyle w:val="FootnoteText"/>
        <w:jc w:val="both"/>
      </w:pPr>
      <w:r w:rsidRPr="00027624">
        <w:rPr>
          <w:rStyle w:val="FootnoteReference"/>
        </w:rPr>
        <w:footnoteRef/>
      </w:r>
      <w:r w:rsidRPr="00027624">
        <w:t xml:space="preserve"> The proposed methodology is just indicative, and based on internal experience in conducting similar evaluations. </w:t>
      </w:r>
    </w:p>
  </w:footnote>
  <w:footnote w:id="38">
    <w:p w14:paraId="7604CD6F" w14:textId="77777777" w:rsidR="006343E3" w:rsidRPr="00027624" w:rsidRDefault="006343E3" w:rsidP="00453E1D">
      <w:pPr>
        <w:pStyle w:val="FootnoteText"/>
        <w:jc w:val="both"/>
      </w:pPr>
      <w:r w:rsidRPr="00027624">
        <w:rPr>
          <w:rStyle w:val="FootnoteReference"/>
        </w:rPr>
        <w:footnoteRef/>
      </w:r>
      <w:r w:rsidRPr="00027624">
        <w:t xml:space="preserve"> UNICEF’s revised Evaluation Policy: </w:t>
      </w:r>
      <w:hyperlink r:id="rId7" w:history="1">
        <w:r w:rsidRPr="006F12E9">
          <w:rPr>
            <w:rStyle w:val="Hyperlink"/>
          </w:rPr>
          <w:t>https://www.unicef.org/about/execboard/files/2018-14-Revised_Eval-ODS-EN.pdf</w:t>
        </w:r>
      </w:hyperlink>
      <w:r w:rsidRPr="00027624">
        <w:t xml:space="preserve"> </w:t>
      </w:r>
    </w:p>
  </w:footnote>
  <w:footnote w:id="39">
    <w:p w14:paraId="314A0AD2" w14:textId="77777777" w:rsidR="006343E3" w:rsidRPr="00027624" w:rsidRDefault="006343E3" w:rsidP="00453E1D">
      <w:pPr>
        <w:pStyle w:val="FootnoteText"/>
        <w:jc w:val="both"/>
      </w:pPr>
      <w:r w:rsidRPr="00027624">
        <w:rPr>
          <w:rStyle w:val="FootnoteReference"/>
        </w:rPr>
        <w:footnoteRef/>
      </w:r>
      <w:r w:rsidRPr="00027624">
        <w:t xml:space="preserve"> UNEG Norms and Standards for Evaluation:</w:t>
      </w:r>
      <w:r w:rsidRPr="006477ED">
        <w:t xml:space="preserve"> http://www.unevaluation.org/document/detail/1914</w:t>
      </w:r>
      <w:r w:rsidRPr="00027624">
        <w:t xml:space="preserve">  </w:t>
      </w:r>
    </w:p>
  </w:footnote>
  <w:footnote w:id="40">
    <w:p w14:paraId="008DD88F" w14:textId="77777777" w:rsidR="006343E3" w:rsidRPr="00F941F2" w:rsidRDefault="006343E3" w:rsidP="00453E1D">
      <w:pPr>
        <w:pStyle w:val="FootnoteText"/>
        <w:jc w:val="both"/>
      </w:pPr>
      <w:r w:rsidRPr="00F941F2">
        <w:rPr>
          <w:rStyle w:val="FootnoteReference"/>
        </w:rPr>
        <w:footnoteRef/>
      </w:r>
      <w:r w:rsidRPr="00F941F2">
        <w:t xml:space="preserve"> </w:t>
      </w:r>
      <w:hyperlink r:id="rId8" w:history="1">
        <w:r w:rsidRPr="00F941F2">
          <w:rPr>
            <w:rStyle w:val="Hyperlink"/>
          </w:rPr>
          <w:t>http://www.uneval.org/document/detail/1616</w:t>
        </w:r>
      </w:hyperlink>
      <w:r w:rsidRPr="00F941F2">
        <w:t xml:space="preserve"> </w:t>
      </w:r>
    </w:p>
  </w:footnote>
  <w:footnote w:id="41">
    <w:p w14:paraId="5CB99740" w14:textId="77777777" w:rsidR="006343E3" w:rsidRPr="00027624" w:rsidRDefault="006343E3" w:rsidP="00453E1D">
      <w:pPr>
        <w:pStyle w:val="FootnoteText"/>
        <w:jc w:val="both"/>
      </w:pPr>
      <w:r w:rsidRPr="00027624">
        <w:rPr>
          <w:rStyle w:val="FootnoteReference"/>
        </w:rPr>
        <w:footnoteRef/>
      </w:r>
      <w:r w:rsidRPr="00027624">
        <w:t xml:space="preserve"> </w:t>
      </w:r>
      <w:hyperlink r:id="rId9" w:history="1">
        <w:r w:rsidRPr="006F12E9">
          <w:rPr>
            <w:rStyle w:val="Hyperlink"/>
          </w:rPr>
          <w:t>https://www.unicef.org/supply/files/ATTACHMENT_IV-UNICEF_Procedure_for_Ethical_Standards.PDF</w:t>
        </w:r>
      </w:hyperlink>
      <w:r w:rsidRPr="00027624">
        <w:t xml:space="preserve">   </w:t>
      </w:r>
    </w:p>
  </w:footnote>
  <w:footnote w:id="42">
    <w:p w14:paraId="56EC6005" w14:textId="77777777" w:rsidR="006343E3" w:rsidRPr="00027624" w:rsidRDefault="006343E3" w:rsidP="00453E1D">
      <w:pPr>
        <w:pStyle w:val="FootnoteText"/>
        <w:jc w:val="both"/>
      </w:pPr>
      <w:r w:rsidRPr="00027624">
        <w:rPr>
          <w:rStyle w:val="FootnoteReference"/>
        </w:rPr>
        <w:footnoteRef/>
      </w:r>
      <w:r w:rsidRPr="00027624">
        <w:t xml:space="preserve"> </w:t>
      </w:r>
      <w:hyperlink r:id="rId10" w:history="1">
        <w:r w:rsidRPr="006F12E9">
          <w:rPr>
            <w:rStyle w:val="Hyperlink"/>
          </w:rPr>
          <w:t>https://www.unicef.org/evaldatabase/files/UNICEF_adapated_reporting_standards_updated_June_2017_FINAL(1).pdf</w:t>
        </w:r>
      </w:hyperlink>
      <w:r w:rsidRPr="00027624">
        <w:t xml:space="preserve"> </w:t>
      </w:r>
    </w:p>
  </w:footnote>
  <w:footnote w:id="43">
    <w:p w14:paraId="452C8917" w14:textId="77777777" w:rsidR="006343E3" w:rsidRPr="00BF2C24" w:rsidRDefault="006343E3" w:rsidP="00453E1D">
      <w:pPr>
        <w:pStyle w:val="FootnoteText"/>
        <w:jc w:val="both"/>
        <w:rPr>
          <w:lang w:val="en-US"/>
        </w:rPr>
      </w:pPr>
      <w:r w:rsidRPr="00027624">
        <w:rPr>
          <w:rStyle w:val="FootnoteReference"/>
        </w:rPr>
        <w:footnoteRef/>
      </w:r>
      <w:r w:rsidRPr="00027624">
        <w:t xml:space="preserve"> UNICEF has instituted the Global Evaluation Report Oversight System (GEROS), a system where final evaluation reports are quality assessed by an external </w:t>
      </w:r>
      <w:r w:rsidRPr="006477ED">
        <w:t xml:space="preserve">firm against UNICEF/UNEG Norms and Standards for evaluation reports. The </w:t>
      </w:r>
      <w:r>
        <w:t>Evaluation T</w:t>
      </w:r>
      <w:r w:rsidRPr="006477ED">
        <w:t>eam is expected to reflect on and conform to these standards as they write their report. The team may choose to share a self-assessment based on the GEROS with the evaluati</w:t>
      </w:r>
      <w:r w:rsidRPr="00BF2C24">
        <w:t>on manager.</w:t>
      </w:r>
    </w:p>
  </w:footnote>
  <w:footnote w:id="44">
    <w:p w14:paraId="58941910" w14:textId="77777777" w:rsidR="006343E3" w:rsidRPr="00E213CB" w:rsidRDefault="006343E3" w:rsidP="00453E1D">
      <w:pPr>
        <w:pStyle w:val="FootnoteText"/>
      </w:pPr>
      <w:r w:rsidRPr="00B6125C">
        <w:footnoteRef/>
      </w:r>
      <w:r w:rsidRPr="00B6125C">
        <w:t xml:space="preserve"> Bidders should consider conducting at minimum three missions to Cambodia and </w:t>
      </w:r>
      <w:r>
        <w:t>spending about</w:t>
      </w:r>
      <w:r w:rsidRPr="00B6125C">
        <w:t xml:space="preserve"> eight weeks in country (1-2 weeks for inception mission; 6 weeks for data collection and validation; 2-3 days for communication of results).</w:t>
      </w:r>
      <w:r>
        <w:t xml:space="preserve"> </w:t>
      </w:r>
    </w:p>
  </w:footnote>
  <w:footnote w:id="45">
    <w:p w14:paraId="44924F42" w14:textId="77777777" w:rsidR="006343E3" w:rsidRPr="00F941F2" w:rsidRDefault="006343E3" w:rsidP="00453E1D">
      <w:pPr>
        <w:pStyle w:val="FootnoteText"/>
        <w:jc w:val="both"/>
        <w:rPr>
          <w:lang w:val="en-US"/>
        </w:rPr>
      </w:pPr>
      <w:r w:rsidRPr="00285405">
        <w:rPr>
          <w:rStyle w:val="FootnoteReference"/>
        </w:rPr>
        <w:footnoteRef/>
      </w:r>
      <w:r w:rsidRPr="00285405">
        <w:t xml:space="preserve"> Please note that the timing of the data collection may change depending on the possibility of carrying out key informant interviews and focus group discussions and other contextual factors.</w:t>
      </w:r>
    </w:p>
  </w:footnote>
  <w:footnote w:id="46">
    <w:p w14:paraId="3BF765A7" w14:textId="77777777" w:rsidR="006343E3" w:rsidRDefault="006343E3" w:rsidP="00453E1D">
      <w:pPr>
        <w:pStyle w:val="FootnoteText"/>
      </w:pPr>
      <w:r>
        <w:rPr>
          <w:rStyle w:val="FootnoteReference"/>
        </w:rPr>
        <w:footnoteRef/>
      </w:r>
      <w:r>
        <w:t xml:space="preserve"> </w:t>
      </w:r>
      <w:r w:rsidRPr="00A14DC0">
        <w:t xml:space="preserve">The Royal Government of Cambodia - </w:t>
      </w:r>
      <w:r>
        <w:t>UNICEF</w:t>
      </w:r>
      <w:r w:rsidRPr="00A14DC0">
        <w:t xml:space="preserve"> Country Programme Action Plan 2016 </w:t>
      </w:r>
      <w:r>
        <w:t>–</w:t>
      </w:r>
      <w:r w:rsidRPr="00A14DC0">
        <w:t xml:space="preserv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89FAD" w14:textId="77777777" w:rsidR="006343E3" w:rsidRPr="00240654" w:rsidRDefault="006343E3" w:rsidP="000E1429">
    <w:r w:rsidRPr="001F5B05">
      <w:rPr>
        <w:noProof/>
      </w:rPr>
      <mc:AlternateContent>
        <mc:Choice Requires="wps">
          <w:drawing>
            <wp:anchor distT="0" distB="0" distL="114300" distR="114300" simplePos="0" relativeHeight="251664384" behindDoc="0" locked="0" layoutInCell="1" allowOverlap="1" wp14:anchorId="4A20920B" wp14:editId="5E8F9CF1">
              <wp:simplePos x="0" y="0"/>
              <wp:positionH relativeFrom="column">
                <wp:posOffset>3810000</wp:posOffset>
              </wp:positionH>
              <wp:positionV relativeFrom="page">
                <wp:posOffset>1080135</wp:posOffset>
              </wp:positionV>
              <wp:extent cx="10795" cy="8431200"/>
              <wp:effectExtent l="0" t="0" r="40005" b="27305"/>
              <wp:wrapNone/>
              <wp:docPr id="13" name="Straight Connector 13"/>
              <wp:cNvGraphicFramePr/>
              <a:graphic xmlns:a="http://schemas.openxmlformats.org/drawingml/2006/main">
                <a:graphicData uri="http://schemas.microsoft.com/office/word/2010/wordprocessingShape">
                  <wps:wsp>
                    <wps:cNvCnPr/>
                    <wps:spPr>
                      <a:xfrm>
                        <a:off x="0" y="0"/>
                        <a:ext cx="10795" cy="8431200"/>
                      </a:xfrm>
                      <a:prstGeom prst="line">
                        <a:avLst/>
                      </a:prstGeom>
                      <a:ln w="31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115977" id="Straight Connector 1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300pt,85.05pt" to="300.85pt,7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" strokecolor="black [3213]" strokeweight=".25pt">
              <v:stroke joinstyle="miter"/>
              <w10:wrap anchory="page"/>
            </v:line>
          </w:pict>
        </mc:Fallback>
      </mc:AlternateContent>
    </w:r>
    <w:r w:rsidRPr="001F5B05">
      <w:rPr>
        <w:noProof/>
      </w:rPr>
      <mc:AlternateContent>
        <mc:Choice Requires="wps">
          <w:drawing>
            <wp:anchor distT="0" distB="0" distL="114300" distR="114300" simplePos="0" relativeHeight="251663360" behindDoc="0" locked="0" layoutInCell="1" allowOverlap="1" wp14:anchorId="4684A770" wp14:editId="6A183E04">
              <wp:simplePos x="0" y="0"/>
              <wp:positionH relativeFrom="column">
                <wp:posOffset>-152400</wp:posOffset>
              </wp:positionH>
              <wp:positionV relativeFrom="page">
                <wp:posOffset>1080135</wp:posOffset>
              </wp:positionV>
              <wp:extent cx="1270" cy="8431200"/>
              <wp:effectExtent l="0" t="0" r="49530" b="27305"/>
              <wp:wrapNone/>
              <wp:docPr id="14" name="Straight Connector 14"/>
              <wp:cNvGraphicFramePr/>
              <a:graphic xmlns:a="http://schemas.openxmlformats.org/drawingml/2006/main">
                <a:graphicData uri="http://schemas.microsoft.com/office/word/2010/wordprocessingShape">
                  <wps:wsp>
                    <wps:cNvCnPr/>
                    <wps:spPr>
                      <a:xfrm>
                        <a:off x="0" y="0"/>
                        <a:ext cx="1270" cy="8431200"/>
                      </a:xfrm>
                      <a:prstGeom prst="line">
                        <a:avLst/>
                      </a:prstGeom>
                      <a:ln w="31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DD63F4" id="Straight Connector 1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2pt,85.05pt" to="-11.9pt,7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" strokecolor="black [3213]" strokeweight=".25pt">
              <v:stroke joinstyle="miter"/>
              <w10:wrap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ACF2F" w14:textId="77777777" w:rsidR="006343E3" w:rsidRDefault="006343E3" w:rsidP="00791C67">
    <w:pPr>
      <w:pStyle w:val="Header"/>
      <w:pBdr>
        <w:bottom w:val="none" w:sz="0" w:space="0" w:color="auto"/>
      </w:pBdr>
    </w:pPr>
    <w:r>
      <mc:AlternateContent>
        <mc:Choice Requires="wps">
          <w:drawing>
            <wp:anchor distT="0" distB="0" distL="114300" distR="114300" simplePos="0" relativeHeight="251670528" behindDoc="0" locked="0" layoutInCell="1" allowOverlap="1" wp14:anchorId="3F10007C" wp14:editId="63EF7780">
              <wp:simplePos x="0" y="0"/>
              <wp:positionH relativeFrom="column">
                <wp:posOffset>3598</wp:posOffset>
              </wp:positionH>
              <wp:positionV relativeFrom="paragraph">
                <wp:posOffset>693773</wp:posOffset>
              </wp:positionV>
              <wp:extent cx="5311352" cy="5362"/>
              <wp:effectExtent l="0" t="25400" r="73660" b="71120"/>
              <wp:wrapNone/>
              <wp:docPr id="18" name="Straight Connector 18"/>
              <wp:cNvGraphicFramePr/>
              <a:graphic xmlns:a="http://schemas.openxmlformats.org/drawingml/2006/main">
                <a:graphicData uri="http://schemas.microsoft.com/office/word/2010/wordprocessingShape">
                  <wps:wsp>
                    <wps:cNvCnPr/>
                    <wps:spPr>
                      <a:xfrm>
                        <a:off x="0" y="0"/>
                        <a:ext cx="5311352" cy="5362"/>
                      </a:xfrm>
                      <a:prstGeom prst="line">
                        <a:avLst/>
                      </a:prstGeom>
                      <a:ln w="762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6C7F11" id="Straight Connector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54.65pt" to="418.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" strokecolor="#0a1f50 [3215]" strokeweight="6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71981" w14:textId="77777777" w:rsidR="006343E3" w:rsidRPr="00475405" w:rsidRDefault="006343E3" w:rsidP="00791C67">
    <w:pPr>
      <w:pStyle w:val="Header"/>
    </w:pPr>
    <w:r>
      <w:t>Formative evaluation of the Integrated ECD approach in Cambodia: Inception Report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FB966" w14:textId="77777777" w:rsidR="006343E3" w:rsidRDefault="006343E3" w:rsidP="000E1429">
    <w:r>
      <w:rPr>
        <w:noProof/>
      </w:rPr>
      <w:drawing>
        <wp:anchor distT="0" distB="0" distL="114300" distR="114300" simplePos="0" relativeHeight="251684864" behindDoc="1" locked="0" layoutInCell="1" allowOverlap="1" wp14:anchorId="6B89D531" wp14:editId="21C497F6">
          <wp:simplePos x="0" y="0"/>
          <wp:positionH relativeFrom="page">
            <wp:posOffset>13970</wp:posOffset>
          </wp:positionH>
          <wp:positionV relativeFrom="page">
            <wp:posOffset>414215</wp:posOffset>
          </wp:positionV>
          <wp:extent cx="7559646" cy="10220960"/>
          <wp:effectExtent l="0" t="0" r="10160" b="0"/>
          <wp:wrapNone/>
          <wp:docPr id="15" name="Picture 15" descr="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ckgroun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46" cy="10220960"/>
                  </a:xfrm>
                  <a:prstGeom prst="rect">
                    <a:avLst/>
                  </a:prstGeom>
                  <a:noFill/>
                  <a:ln>
                    <a:noFill/>
                  </a:ln>
                </pic:spPr>
              </pic:pic>
            </a:graphicData>
          </a:graphic>
          <wp14:sizeRelH relativeFrom="page">
            <wp14:pctWidth>0</wp14:pctWidth>
          </wp14:sizeRelH>
          <wp14:sizeRelV relativeFrom="page">
            <wp14:pctHeight>0</wp14:pctHeight>
          </wp14:sizeRelV>
        </wp:anchor>
      </w:drawing>
    </w:r>
    <w:r>
      <w:t>Document Title (double click to change)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1F16F" w14:textId="77777777" w:rsidR="006343E3" w:rsidRDefault="006343E3" w:rsidP="007E3D1A">
    <w:pPr>
      <w:pStyle w:val="Header"/>
    </w:pPr>
    <w:r>
      <w:t>Evaluation of the IECD approach in Cambodia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97FE5" w14:textId="77777777" w:rsidR="006343E3" w:rsidRDefault="006343E3" w:rsidP="00216102">
    <w:pPr>
      <w:pStyle w:val="Header"/>
    </w:pPr>
    <w:r>
      <w:t>Evaluation of the IECD approach in Cambodia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06DAF" w14:textId="77777777" w:rsidR="006343E3" w:rsidRDefault="006343E3" w:rsidP="00624EEB">
    <w:pPr>
      <w:pStyle w:val="Header"/>
    </w:pPr>
    <w:r>
      <w:t>Evaluation of the IECD approach in Cambodia</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3C45D" w14:textId="77777777" w:rsidR="006343E3" w:rsidRDefault="006343E3" w:rsidP="00624EEB">
    <w:pPr>
      <w:pStyle w:val="Header"/>
    </w:pPr>
    <w:r w:rsidRPr="00604F8E">
      <w:rPr>
        <w:highlight w:val="yellow"/>
      </w:rPr>
      <w:drawing>
        <wp:anchor distT="0" distB="0" distL="114300" distR="114300" simplePos="0" relativeHeight="251693056" behindDoc="1" locked="0" layoutInCell="1" allowOverlap="1" wp14:anchorId="24307CF6" wp14:editId="7336A72E">
          <wp:simplePos x="0" y="0"/>
          <wp:positionH relativeFrom="column">
            <wp:posOffset>5289019</wp:posOffset>
          </wp:positionH>
          <wp:positionV relativeFrom="paragraph">
            <wp:posOffset>200186</wp:posOffset>
          </wp:positionV>
          <wp:extent cx="1292225" cy="419735"/>
          <wp:effectExtent l="0" t="0" r="3175" b="0"/>
          <wp:wrapTight wrapText="bothSides">
            <wp:wrapPolygon edited="0">
              <wp:start x="0" y="0"/>
              <wp:lineTo x="0" y="20587"/>
              <wp:lineTo x="21335" y="20587"/>
              <wp:lineTo x="2133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2225" cy="419735"/>
                  </a:xfrm>
                  <a:prstGeom prst="rect">
                    <a:avLst/>
                  </a:prstGeom>
                  <a:noFill/>
                  <a:ln>
                    <a:noFill/>
                  </a:ln>
                </pic:spPr>
              </pic:pic>
            </a:graphicData>
          </a:graphic>
        </wp:anchor>
      </w:drawing>
    </w:r>
    <w:r>
      <w:drawing>
        <wp:anchor distT="0" distB="0" distL="114300" distR="114300" simplePos="0" relativeHeight="251691008" behindDoc="0" locked="0" layoutInCell="1" allowOverlap="1" wp14:anchorId="12B88A4C" wp14:editId="4C9E3F61">
          <wp:simplePos x="0" y="0"/>
          <wp:positionH relativeFrom="column">
            <wp:posOffset>-205740</wp:posOffset>
          </wp:positionH>
          <wp:positionV relativeFrom="paragraph">
            <wp:posOffset>-21590</wp:posOffset>
          </wp:positionV>
          <wp:extent cx="2598420" cy="819150"/>
          <wp:effectExtent l="0" t="0" r="0" b="0"/>
          <wp:wrapThrough wrapText="bothSides">
            <wp:wrapPolygon edited="0">
              <wp:start x="2850" y="3014"/>
              <wp:lineTo x="2059" y="5023"/>
              <wp:lineTo x="1267" y="9544"/>
              <wp:lineTo x="1267" y="16577"/>
              <wp:lineTo x="3642" y="17581"/>
              <wp:lineTo x="12194" y="18586"/>
              <wp:lineTo x="13460" y="18586"/>
              <wp:lineTo x="18211" y="17581"/>
              <wp:lineTo x="20111" y="16074"/>
              <wp:lineTo x="20270" y="6028"/>
              <wp:lineTo x="16786" y="4521"/>
              <wp:lineTo x="4276" y="3014"/>
              <wp:lineTo x="2850" y="3014"/>
            </wp:wrapPolygon>
          </wp:wrapThrough>
          <wp:docPr id="36" name="Picture 36" descr="Soapbox:01-CLIENTS:O:OPM:CURRENT-WORK:OPMJ5146-Branding-1706:D-Doing:2-Assetts:OPM-Master-Logos:OPM-Core-Logo:WEB:EPS:OPM-Core-Logo-Navy-RGB.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box:01-CLIENTS:O:OPM:CURRENT-WORK:OPMJ5146-Branding-1706:D-Doing:2-Assetts:OPM-Master-Logos:OPM-Core-Logo:WEB:EPS:OPM-Core-Logo-Navy-RGB.ep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842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0EB57" w14:textId="77777777" w:rsidR="006343E3" w:rsidRDefault="006343E3" w:rsidP="00624EEB"/>
  <w:p w14:paraId="1AB1545B" w14:textId="77777777" w:rsidR="006343E3" w:rsidRDefault="006343E3" w:rsidP="00624EEB">
    <w:pPr>
      <w:jc w:val="center"/>
    </w:pPr>
    <w:r>
      <w:rPr>
        <w:noProof/>
      </w:rPr>
      <mc:AlternateContent>
        <mc:Choice Requires="wps">
          <w:drawing>
            <wp:anchor distT="0" distB="0" distL="114300" distR="114300" simplePos="0" relativeHeight="251692032" behindDoc="0" locked="0" layoutInCell="1" allowOverlap="1" wp14:anchorId="6DF247CC" wp14:editId="02B95BF8">
              <wp:simplePos x="0" y="0"/>
              <wp:positionH relativeFrom="column">
                <wp:posOffset>41910</wp:posOffset>
              </wp:positionH>
              <wp:positionV relativeFrom="paragraph">
                <wp:posOffset>256235</wp:posOffset>
              </wp:positionV>
              <wp:extent cx="6614556" cy="0"/>
              <wp:effectExtent l="0" t="38100" r="15240" b="38100"/>
              <wp:wrapNone/>
              <wp:docPr id="27" name="Straight Connector 27"/>
              <wp:cNvGraphicFramePr/>
              <a:graphic xmlns:a="http://schemas.openxmlformats.org/drawingml/2006/main">
                <a:graphicData uri="http://schemas.microsoft.com/office/word/2010/wordprocessingShape">
                  <wps:wsp>
                    <wps:cNvCnPr/>
                    <wps:spPr>
                      <a:xfrm>
                        <a:off x="0" y="0"/>
                        <a:ext cx="6614556" cy="0"/>
                      </a:xfrm>
                      <a:prstGeom prst="line">
                        <a:avLst/>
                      </a:prstGeom>
                      <a:noFill/>
                      <a:ln w="76200" cap="flat" cmpd="sng" algn="ctr">
                        <a:solidFill>
                          <a:srgbClr val="0A1F5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34033B" id="Straight Connector 2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20.2pt" to="524.1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" strokecolor="#0a1f50" strokeweight="6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AC81DDE"/>
    <w:lvl w:ilvl="0">
      <w:start w:val="1"/>
      <w:numFmt w:val="decimal"/>
      <w:lvlText w:val="%1."/>
      <w:lvlJc w:val="left"/>
      <w:pPr>
        <w:tabs>
          <w:tab w:val="num" w:pos="1492"/>
        </w:tabs>
        <w:ind w:left="1492" w:hanging="360"/>
      </w:pPr>
    </w:lvl>
  </w:abstractNum>
  <w:abstractNum w:abstractNumId="1" w15:restartNumberingAfterBreak="0">
    <w:nsid w:val="FFFFFF7E"/>
    <w:multiLevelType w:val="singleLevel"/>
    <w:tmpl w:val="62327CAA"/>
    <w:lvl w:ilvl="0">
      <w:start w:val="1"/>
      <w:numFmt w:val="decimal"/>
      <w:lvlText w:val="%1."/>
      <w:lvlJc w:val="left"/>
      <w:pPr>
        <w:tabs>
          <w:tab w:val="num" w:pos="926"/>
        </w:tabs>
        <w:ind w:left="926" w:hanging="360"/>
      </w:pPr>
    </w:lvl>
  </w:abstractNum>
  <w:abstractNum w:abstractNumId="2" w15:restartNumberingAfterBreak="0">
    <w:nsid w:val="FFFFFF80"/>
    <w:multiLevelType w:val="singleLevel"/>
    <w:tmpl w:val="3AF2BDC4"/>
    <w:lvl w:ilvl="0">
      <w:start w:val="1"/>
      <w:numFmt w:val="bullet"/>
      <w:lvlText w:val=""/>
      <w:lvlJc w:val="left"/>
      <w:pPr>
        <w:tabs>
          <w:tab w:val="num" w:pos="1492"/>
        </w:tabs>
        <w:ind w:left="1492" w:hanging="360"/>
      </w:pPr>
      <w:rPr>
        <w:rFonts w:ascii="Symbol" w:hAnsi="Symbol" w:hint="default"/>
      </w:rPr>
    </w:lvl>
  </w:abstractNum>
  <w:abstractNum w:abstractNumId="3" w15:restartNumberingAfterBreak="0">
    <w:nsid w:val="00417ED3"/>
    <w:multiLevelType w:val="hybridMultilevel"/>
    <w:tmpl w:val="4EFC8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8B6876"/>
    <w:multiLevelType w:val="hybridMultilevel"/>
    <w:tmpl w:val="83A4C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1AC5D0F"/>
    <w:multiLevelType w:val="hybridMultilevel"/>
    <w:tmpl w:val="B31A7640"/>
    <w:lvl w:ilvl="0" w:tplc="CECAC4B0">
      <w:start w:val="1"/>
      <w:numFmt w:val="lowerLetter"/>
      <w:pStyle w:val="ListNumbered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FE1F3F"/>
    <w:multiLevelType w:val="hybridMultilevel"/>
    <w:tmpl w:val="32429272"/>
    <w:lvl w:ilvl="0" w:tplc="C71617D0">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E373F1"/>
    <w:multiLevelType w:val="singleLevel"/>
    <w:tmpl w:val="68666FFE"/>
    <w:lvl w:ilvl="0">
      <w:start w:val="1"/>
      <w:numFmt w:val="decimal"/>
      <w:lvlText w:val="%1."/>
      <w:lvlJc w:val="left"/>
      <w:pPr>
        <w:tabs>
          <w:tab w:val="num" w:pos="360"/>
        </w:tabs>
        <w:ind w:left="360" w:hanging="360"/>
      </w:pPr>
    </w:lvl>
  </w:abstractNum>
  <w:abstractNum w:abstractNumId="8" w15:restartNumberingAfterBreak="0">
    <w:nsid w:val="0A482E2F"/>
    <w:multiLevelType w:val="singleLevel"/>
    <w:tmpl w:val="68666FFE"/>
    <w:lvl w:ilvl="0">
      <w:start w:val="1"/>
      <w:numFmt w:val="decimal"/>
      <w:lvlText w:val="%1."/>
      <w:lvlJc w:val="left"/>
      <w:pPr>
        <w:tabs>
          <w:tab w:val="num" w:pos="360"/>
        </w:tabs>
        <w:ind w:left="360" w:hanging="360"/>
      </w:pPr>
    </w:lvl>
  </w:abstractNum>
  <w:abstractNum w:abstractNumId="9" w15:restartNumberingAfterBreak="0">
    <w:nsid w:val="0D9A74A3"/>
    <w:multiLevelType w:val="hybridMultilevel"/>
    <w:tmpl w:val="A9DC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DB48E0"/>
    <w:multiLevelType w:val="hybridMultilevel"/>
    <w:tmpl w:val="55F6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F294BD8"/>
    <w:multiLevelType w:val="singleLevel"/>
    <w:tmpl w:val="68666FFE"/>
    <w:lvl w:ilvl="0">
      <w:start w:val="1"/>
      <w:numFmt w:val="decimal"/>
      <w:lvlText w:val="%1."/>
      <w:lvlJc w:val="left"/>
      <w:pPr>
        <w:tabs>
          <w:tab w:val="num" w:pos="360"/>
        </w:tabs>
        <w:ind w:left="360" w:hanging="360"/>
      </w:pPr>
    </w:lvl>
  </w:abstractNum>
  <w:abstractNum w:abstractNumId="12" w15:restartNumberingAfterBreak="0">
    <w:nsid w:val="120F7CDB"/>
    <w:multiLevelType w:val="hybridMultilevel"/>
    <w:tmpl w:val="FB105C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4F82AF3"/>
    <w:multiLevelType w:val="hybridMultilevel"/>
    <w:tmpl w:val="BAE67F8C"/>
    <w:lvl w:ilvl="0" w:tplc="7B90BF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9C1707"/>
    <w:multiLevelType w:val="hybridMultilevel"/>
    <w:tmpl w:val="41C47B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182A3463"/>
    <w:multiLevelType w:val="hybridMultilevel"/>
    <w:tmpl w:val="052CA7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8C03B5F"/>
    <w:multiLevelType w:val="hybridMultilevel"/>
    <w:tmpl w:val="D8EC6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9B0CAD"/>
    <w:multiLevelType w:val="singleLevel"/>
    <w:tmpl w:val="68666FFE"/>
    <w:lvl w:ilvl="0">
      <w:start w:val="1"/>
      <w:numFmt w:val="decimal"/>
      <w:lvlText w:val="%1."/>
      <w:lvlJc w:val="left"/>
      <w:pPr>
        <w:tabs>
          <w:tab w:val="num" w:pos="360"/>
        </w:tabs>
        <w:ind w:left="360" w:hanging="360"/>
      </w:pPr>
    </w:lvl>
  </w:abstractNum>
  <w:abstractNum w:abstractNumId="18" w15:restartNumberingAfterBreak="0">
    <w:nsid w:val="1F9146EF"/>
    <w:multiLevelType w:val="hybridMultilevel"/>
    <w:tmpl w:val="32429272"/>
    <w:lvl w:ilvl="0" w:tplc="C71617D0">
      <w:start w:val="1"/>
      <w:numFmt w:val="decimal"/>
      <w:lvlText w:val="%1)"/>
      <w:lvlJc w:val="left"/>
      <w:pPr>
        <w:ind w:left="64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086662C"/>
    <w:multiLevelType w:val="hybridMultilevel"/>
    <w:tmpl w:val="E2DED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431D7D"/>
    <w:multiLevelType w:val="multilevel"/>
    <w:tmpl w:val="33BE5E92"/>
    <w:styleLink w:val="ListBullets"/>
    <w:lvl w:ilvl="0">
      <w:start w:val="1"/>
      <w:numFmt w:val="bullet"/>
      <w:pStyle w:val="ListBullet"/>
      <w:lvlText w:val=""/>
      <w:lvlJc w:val="left"/>
      <w:pPr>
        <w:ind w:left="357" w:hanging="357"/>
      </w:pPr>
      <w:rPr>
        <w:rFonts w:ascii="Symbol" w:hAnsi="Symbol" w:hint="default"/>
      </w:rPr>
    </w:lvl>
    <w:lvl w:ilvl="1">
      <w:start w:val="1"/>
      <w:numFmt w:val="bullet"/>
      <w:pStyle w:val="ListBullet2"/>
      <w:lvlText w:val=""/>
      <w:lvlJc w:val="left"/>
      <w:pPr>
        <w:ind w:left="714" w:hanging="357"/>
      </w:pPr>
      <w:rPr>
        <w:rFonts w:ascii="Symbol" w:hAnsi="Symbol" w:hint="default"/>
      </w:rPr>
    </w:lvl>
    <w:lvl w:ilvl="2">
      <w:start w:val="1"/>
      <w:numFmt w:val="bullet"/>
      <w:pStyle w:val="ListBullet3"/>
      <w:lvlText w:val="-"/>
      <w:lvlJc w:val="left"/>
      <w:pPr>
        <w:ind w:left="1071" w:hanging="357"/>
      </w:pPr>
      <w:rPr>
        <w:rFonts w:ascii="Arial" w:hAnsi="Arial" w:hint="default"/>
      </w:rPr>
    </w:lvl>
    <w:lvl w:ilvl="3">
      <w:start w:val="1"/>
      <w:numFmt w:val="bullet"/>
      <w:pStyle w:val="ListBullet4"/>
      <w:lvlText w:val="."/>
      <w:lvlJc w:val="left"/>
      <w:pPr>
        <w:ind w:left="1428" w:hanging="357"/>
      </w:pPr>
      <w:rPr>
        <w:rFonts w:ascii="Arial" w:hAnsi="Arial" w:hint="default"/>
      </w:rPr>
    </w:lvl>
    <w:lvl w:ilvl="4">
      <w:start w:val="1"/>
      <w:numFmt w:val="bullet"/>
      <w:pStyle w:val="ListBullet5"/>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1" w15:restartNumberingAfterBreak="0">
    <w:nsid w:val="2F0D4A56"/>
    <w:multiLevelType w:val="hybridMultilevel"/>
    <w:tmpl w:val="09462970"/>
    <w:lvl w:ilvl="0" w:tplc="FFFFFFFF">
      <w:start w:val="1"/>
      <w:numFmt w:val="lowerLetter"/>
      <w:lvlText w:val="•"/>
      <w:lvlJc w:val="left"/>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90699D"/>
    <w:multiLevelType w:val="hybridMultilevel"/>
    <w:tmpl w:val="FBF0B2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49E453C"/>
    <w:multiLevelType w:val="hybridMultilevel"/>
    <w:tmpl w:val="ACE089C6"/>
    <w:lvl w:ilvl="0" w:tplc="04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BD4E5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7425C1"/>
    <w:multiLevelType w:val="hybridMultilevel"/>
    <w:tmpl w:val="29EED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5D3192"/>
    <w:multiLevelType w:val="hybridMultilevel"/>
    <w:tmpl w:val="7234C35C"/>
    <w:lvl w:ilvl="0" w:tplc="42B8F854">
      <w:start w:val="1"/>
      <w:numFmt w:val="bullet"/>
      <w:pStyle w:val="Listbulletfina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62580E"/>
    <w:multiLevelType w:val="hybridMultilevel"/>
    <w:tmpl w:val="9CF25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092BBE"/>
    <w:multiLevelType w:val="hybridMultilevel"/>
    <w:tmpl w:val="8A461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797FC1"/>
    <w:multiLevelType w:val="multilevel"/>
    <w:tmpl w:val="ED765EEA"/>
    <w:lvl w:ilvl="0">
      <w:start w:val="1"/>
      <w:numFmt w:val="lowerLetter"/>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2B84AE6"/>
    <w:multiLevelType w:val="hybridMultilevel"/>
    <w:tmpl w:val="18ACF732"/>
    <w:lvl w:ilvl="0" w:tplc="AD2AC242">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48240D"/>
    <w:multiLevelType w:val="hybridMultilevel"/>
    <w:tmpl w:val="72CA2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2824CA"/>
    <w:multiLevelType w:val="hybridMultilevel"/>
    <w:tmpl w:val="20F01F04"/>
    <w:lvl w:ilvl="0" w:tplc="8CA2B93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7A2EFA"/>
    <w:multiLevelType w:val="hybridMultilevel"/>
    <w:tmpl w:val="DF1C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0744BE"/>
    <w:multiLevelType w:val="multilevel"/>
    <w:tmpl w:val="B20876E2"/>
    <w:lvl w:ilvl="0">
      <w:start w:val="1"/>
      <w:numFmt w:val="bullet"/>
      <w:pStyle w:val="Bullet1"/>
      <w:lvlText w:val="●"/>
      <w:lvlJc w:val="left"/>
      <w:pPr>
        <w:tabs>
          <w:tab w:val="num" w:pos="284"/>
        </w:tabs>
        <w:ind w:left="284" w:hanging="284"/>
      </w:pPr>
      <w:rPr>
        <w:rFonts w:ascii="Arial" w:hAnsi="Arial" w:hint="default"/>
        <w:color w:val="45A7E1" w:themeColor="accent1"/>
      </w:rPr>
    </w:lvl>
    <w:lvl w:ilvl="1">
      <w:start w:val="1"/>
      <w:numFmt w:val="bullet"/>
      <w:pStyle w:val="Bullet2"/>
      <w:lvlText w:val="–"/>
      <w:lvlJc w:val="left"/>
      <w:pPr>
        <w:tabs>
          <w:tab w:val="num" w:pos="567"/>
        </w:tabs>
        <w:ind w:left="567" w:hanging="283"/>
      </w:pPr>
      <w:rPr>
        <w:rFonts w:hint="default"/>
        <w:color w:val="45A7E1" w:themeColor="accent1"/>
      </w:rPr>
    </w:lvl>
    <w:lvl w:ilvl="2">
      <w:start w:val="1"/>
      <w:numFmt w:val="bullet"/>
      <w:pStyle w:val="Bullet3"/>
      <w:lvlText w:val="○"/>
      <w:lvlJc w:val="left"/>
      <w:pPr>
        <w:tabs>
          <w:tab w:val="num" w:pos="851"/>
        </w:tabs>
        <w:ind w:left="851" w:hanging="284"/>
      </w:pPr>
      <w:rPr>
        <w:rFonts w:ascii="Times New Roman" w:hAnsi="Times New Roman" w:cs="Times New Roman" w:hint="default"/>
        <w:color w:val="45A7E1"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5" w15:restartNumberingAfterBreak="0">
    <w:nsid w:val="4A431FBC"/>
    <w:multiLevelType w:val="hybridMultilevel"/>
    <w:tmpl w:val="61184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C23878"/>
    <w:multiLevelType w:val="multilevel"/>
    <w:tmpl w:val="1A8E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DD93585"/>
    <w:multiLevelType w:val="hybridMultilevel"/>
    <w:tmpl w:val="4CA48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3176713"/>
    <w:multiLevelType w:val="hybridMultilevel"/>
    <w:tmpl w:val="DE2032C2"/>
    <w:lvl w:ilvl="0" w:tplc="8626F4A2">
      <w:start w:val="1"/>
      <w:numFmt w:val="bullet"/>
      <w:pStyle w:val="BusinessCaseBullet"/>
      <w:lvlText w:val=""/>
      <w:lvlJc w:val="left"/>
      <w:pPr>
        <w:ind w:left="1719" w:hanging="360"/>
      </w:pPr>
      <w:rPr>
        <w:rFonts w:ascii="Symbol" w:hAnsi="Symbol" w:hint="default"/>
      </w:rPr>
    </w:lvl>
    <w:lvl w:ilvl="1" w:tplc="08090003">
      <w:start w:val="1"/>
      <w:numFmt w:val="bullet"/>
      <w:lvlText w:val="o"/>
      <w:lvlJc w:val="left"/>
      <w:pPr>
        <w:ind w:left="2439" w:hanging="360"/>
      </w:pPr>
      <w:rPr>
        <w:rFonts w:ascii="Courier New" w:hAnsi="Courier New" w:cs="Courier New" w:hint="default"/>
      </w:rPr>
    </w:lvl>
    <w:lvl w:ilvl="2" w:tplc="08090005" w:tentative="1">
      <w:start w:val="1"/>
      <w:numFmt w:val="bullet"/>
      <w:lvlText w:val=""/>
      <w:lvlJc w:val="left"/>
      <w:pPr>
        <w:ind w:left="3159" w:hanging="360"/>
      </w:pPr>
      <w:rPr>
        <w:rFonts w:ascii="Wingdings" w:hAnsi="Wingdings" w:hint="default"/>
      </w:rPr>
    </w:lvl>
    <w:lvl w:ilvl="3" w:tplc="08090001" w:tentative="1">
      <w:start w:val="1"/>
      <w:numFmt w:val="bullet"/>
      <w:lvlText w:val=""/>
      <w:lvlJc w:val="left"/>
      <w:pPr>
        <w:ind w:left="3879" w:hanging="360"/>
      </w:pPr>
      <w:rPr>
        <w:rFonts w:ascii="Symbol" w:hAnsi="Symbol" w:hint="default"/>
      </w:rPr>
    </w:lvl>
    <w:lvl w:ilvl="4" w:tplc="08090003" w:tentative="1">
      <w:start w:val="1"/>
      <w:numFmt w:val="bullet"/>
      <w:lvlText w:val="o"/>
      <w:lvlJc w:val="left"/>
      <w:pPr>
        <w:ind w:left="4599" w:hanging="360"/>
      </w:pPr>
      <w:rPr>
        <w:rFonts w:ascii="Courier New" w:hAnsi="Courier New" w:cs="Courier New" w:hint="default"/>
      </w:rPr>
    </w:lvl>
    <w:lvl w:ilvl="5" w:tplc="08090005" w:tentative="1">
      <w:start w:val="1"/>
      <w:numFmt w:val="bullet"/>
      <w:lvlText w:val=""/>
      <w:lvlJc w:val="left"/>
      <w:pPr>
        <w:ind w:left="5319" w:hanging="360"/>
      </w:pPr>
      <w:rPr>
        <w:rFonts w:ascii="Wingdings" w:hAnsi="Wingdings" w:hint="default"/>
      </w:rPr>
    </w:lvl>
    <w:lvl w:ilvl="6" w:tplc="08090001" w:tentative="1">
      <w:start w:val="1"/>
      <w:numFmt w:val="bullet"/>
      <w:lvlText w:val=""/>
      <w:lvlJc w:val="left"/>
      <w:pPr>
        <w:ind w:left="6039" w:hanging="360"/>
      </w:pPr>
      <w:rPr>
        <w:rFonts w:ascii="Symbol" w:hAnsi="Symbol" w:hint="default"/>
      </w:rPr>
    </w:lvl>
    <w:lvl w:ilvl="7" w:tplc="08090003" w:tentative="1">
      <w:start w:val="1"/>
      <w:numFmt w:val="bullet"/>
      <w:lvlText w:val="o"/>
      <w:lvlJc w:val="left"/>
      <w:pPr>
        <w:ind w:left="6759" w:hanging="360"/>
      </w:pPr>
      <w:rPr>
        <w:rFonts w:ascii="Courier New" w:hAnsi="Courier New" w:cs="Courier New" w:hint="default"/>
      </w:rPr>
    </w:lvl>
    <w:lvl w:ilvl="8" w:tplc="08090005" w:tentative="1">
      <w:start w:val="1"/>
      <w:numFmt w:val="bullet"/>
      <w:lvlText w:val=""/>
      <w:lvlJc w:val="left"/>
      <w:pPr>
        <w:ind w:left="7479" w:hanging="360"/>
      </w:pPr>
      <w:rPr>
        <w:rFonts w:ascii="Wingdings" w:hAnsi="Wingdings" w:hint="default"/>
      </w:rPr>
    </w:lvl>
  </w:abstractNum>
  <w:abstractNum w:abstractNumId="39" w15:restartNumberingAfterBreak="0">
    <w:nsid w:val="58DE0794"/>
    <w:multiLevelType w:val="multilevel"/>
    <w:tmpl w:val="E916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96A02E8"/>
    <w:multiLevelType w:val="hybridMultilevel"/>
    <w:tmpl w:val="DE1C5DE8"/>
    <w:lvl w:ilvl="0" w:tplc="FFF86752">
      <w:start w:val="1"/>
      <w:numFmt w:val="lowerLetter"/>
      <w:pStyle w:val="List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99608D6"/>
    <w:multiLevelType w:val="multilevel"/>
    <w:tmpl w:val="5914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E258BD"/>
    <w:multiLevelType w:val="hybridMultilevel"/>
    <w:tmpl w:val="2776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5849B0"/>
    <w:multiLevelType w:val="hybridMultilevel"/>
    <w:tmpl w:val="CC7E7522"/>
    <w:lvl w:ilvl="0" w:tplc="1B1081C8">
      <w:start w:val="1"/>
      <w:numFmt w:val="decimal"/>
      <w:pStyle w:val="Numbered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25F3080"/>
    <w:multiLevelType w:val="multilevel"/>
    <w:tmpl w:val="AE10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56A50D9"/>
    <w:multiLevelType w:val="hybridMultilevel"/>
    <w:tmpl w:val="C9D6BA08"/>
    <w:lvl w:ilvl="0" w:tplc="F0E64082">
      <w:start w:val="1"/>
      <w:numFmt w:val="decimal"/>
      <w:lvlText w:val="%1."/>
      <w:lvlJc w:val="left"/>
      <w:pPr>
        <w:ind w:left="360" w:hanging="360"/>
      </w:pPr>
      <w:rPr>
        <w:rFonts w:hint="default"/>
        <w:b/>
        <w:color w:val="00B0F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3A07A9"/>
    <w:multiLevelType w:val="singleLevel"/>
    <w:tmpl w:val="68666FFE"/>
    <w:lvl w:ilvl="0">
      <w:start w:val="1"/>
      <w:numFmt w:val="decimal"/>
      <w:lvlText w:val="%1."/>
      <w:lvlJc w:val="left"/>
      <w:pPr>
        <w:tabs>
          <w:tab w:val="num" w:pos="360"/>
        </w:tabs>
        <w:ind w:left="360" w:hanging="360"/>
      </w:pPr>
    </w:lvl>
  </w:abstractNum>
  <w:abstractNum w:abstractNumId="47" w15:restartNumberingAfterBreak="0">
    <w:nsid w:val="69A82F59"/>
    <w:multiLevelType w:val="hybridMultilevel"/>
    <w:tmpl w:val="5B4C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202712"/>
    <w:multiLevelType w:val="singleLevel"/>
    <w:tmpl w:val="68666FFE"/>
    <w:lvl w:ilvl="0">
      <w:start w:val="1"/>
      <w:numFmt w:val="decimal"/>
      <w:lvlText w:val="%1."/>
      <w:lvlJc w:val="left"/>
      <w:pPr>
        <w:tabs>
          <w:tab w:val="num" w:pos="360"/>
        </w:tabs>
        <w:ind w:left="360" w:hanging="360"/>
      </w:pPr>
    </w:lvl>
  </w:abstractNum>
  <w:abstractNum w:abstractNumId="49" w15:restartNumberingAfterBreak="0">
    <w:nsid w:val="6ADD7345"/>
    <w:multiLevelType w:val="hybridMultilevel"/>
    <w:tmpl w:val="5AF859C4"/>
    <w:lvl w:ilvl="0" w:tplc="1B585E9E">
      <w:start w:val="1"/>
      <w:numFmt w:val="lowerRoman"/>
      <w:pStyle w:val="ListNumbered2"/>
      <w:lvlText w:val="%1."/>
      <w:lvlJc w:val="righ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0" w15:restartNumberingAfterBreak="0">
    <w:nsid w:val="6EC13881"/>
    <w:multiLevelType w:val="hybridMultilevel"/>
    <w:tmpl w:val="EE2ED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0BA639E"/>
    <w:multiLevelType w:val="multilevel"/>
    <w:tmpl w:val="E32E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1976DB6"/>
    <w:multiLevelType w:val="multilevel"/>
    <w:tmpl w:val="E4285A02"/>
    <w:styleLink w:val="Respb111"/>
    <w:lvl w:ilvl="0">
      <w:start w:val="1"/>
      <w:numFmt w:val="bullet"/>
      <w:lvlText w:val=""/>
      <w:lvlJc w:val="left"/>
      <w:pPr>
        <w:ind w:left="357" w:hanging="357"/>
      </w:pPr>
      <w:rPr>
        <w:rFonts w:ascii="Symbol" w:hAnsi="Symbol" w:hint="default"/>
      </w:rPr>
    </w:lvl>
    <w:lvl w:ilvl="1">
      <w:start w:val="1"/>
      <w:numFmt w:val="bullet"/>
      <w:lvlText w:val=""/>
      <w:lvlJc w:val="left"/>
      <w:pPr>
        <w:ind w:left="714" w:hanging="357"/>
      </w:pPr>
      <w:rPr>
        <w:rFonts w:ascii="Symbol" w:hAnsi="Symbol" w:hint="default"/>
      </w:rPr>
    </w:lvl>
    <w:lvl w:ilvl="2">
      <w:start w:val="1"/>
      <w:numFmt w:val="bullet"/>
      <w:lvlText w:val="-"/>
      <w:lvlJc w:val="left"/>
      <w:pPr>
        <w:ind w:left="1071" w:hanging="357"/>
      </w:pPr>
      <w:rPr>
        <w:rFonts w:ascii="Arial" w:hAnsi="Arial" w:hint="default"/>
      </w:rPr>
    </w:lvl>
    <w:lvl w:ilvl="3">
      <w:start w:val="1"/>
      <w:numFmt w:val="bullet"/>
      <w:lvlText w:val="."/>
      <w:lvlJc w:val="left"/>
      <w:pPr>
        <w:ind w:left="1428" w:hanging="357"/>
      </w:pPr>
      <w:rPr>
        <w:rFonts w:ascii="Arial" w:hAnsi="Arial" w:hint="default"/>
      </w:rPr>
    </w:lvl>
    <w:lvl w:ilvl="4">
      <w:start w:val="1"/>
      <w:numFmt w:val="bullet"/>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3" w15:restartNumberingAfterBreak="0">
    <w:nsid w:val="72F85424"/>
    <w:multiLevelType w:val="multilevel"/>
    <w:tmpl w:val="28B88F3E"/>
    <w:lvl w:ilvl="0">
      <w:start w:val="1"/>
      <w:numFmt w:val="decimal"/>
      <w:pStyle w:val="Annextitle"/>
      <w:lvlText w:val="Annex %1"/>
      <w:lvlJc w:val="left"/>
      <w:pPr>
        <w:tabs>
          <w:tab w:val="num" w:pos="360"/>
        </w:tabs>
        <w:ind w:left="360" w:hanging="360"/>
      </w:pPr>
      <w:rPr>
        <w:rFonts w:hint="default"/>
        <w:b/>
      </w:rPr>
    </w:lvl>
    <w:lvl w:ilvl="1">
      <w:start w:val="1"/>
      <w:numFmt w:val="decimal"/>
      <w:pStyle w:val="Annexheading1"/>
      <w:lvlText w:val="%1.%2"/>
      <w:lvlJc w:val="left"/>
      <w:pPr>
        <w:tabs>
          <w:tab w:val="num" w:pos="720"/>
        </w:tabs>
        <w:ind w:left="720" w:hanging="720"/>
      </w:pPr>
      <w:rPr>
        <w:rFonts w:hint="default"/>
      </w:rPr>
    </w:lvl>
    <w:lvl w:ilvl="2">
      <w:start w:val="1"/>
      <w:numFmt w:val="decimal"/>
      <w:pStyle w:val="Annexheading2"/>
      <w:lvlText w:val="%1.%2.%3"/>
      <w:lvlJc w:val="left"/>
      <w:pPr>
        <w:tabs>
          <w:tab w:val="num" w:pos="3272"/>
        </w:tabs>
        <w:ind w:left="3272" w:hanging="720"/>
      </w:pPr>
      <w:rPr>
        <w:rFonts w:hint="default"/>
      </w:rPr>
    </w:lvl>
    <w:lvl w:ilvl="3">
      <w:start w:val="1"/>
      <w:numFmt w:val="decimal"/>
      <w:pStyle w:val="Annexheading3"/>
      <w:lvlText w:val="%1.%2.%3.%4"/>
      <w:lvlJc w:val="left"/>
      <w:pPr>
        <w:tabs>
          <w:tab w:val="num" w:pos="1440"/>
        </w:tabs>
        <w:ind w:left="1440" w:hanging="1440"/>
      </w:pPr>
      <w:rPr>
        <w:rFonts w:hint="default"/>
      </w:rPr>
    </w:lvl>
    <w:lvl w:ilvl="4">
      <w:start w:val="1"/>
      <w:numFmt w:val="decimal"/>
      <w:lvlRestart w:val="1"/>
      <w:lvlText w:val="Table %1.%5"/>
      <w:lvlJc w:val="left"/>
      <w:pPr>
        <w:tabs>
          <w:tab w:val="num" w:pos="1440"/>
        </w:tabs>
        <w:ind w:left="1440" w:hanging="1440"/>
      </w:pPr>
      <w:rPr>
        <w:rFonts w:hint="default"/>
      </w:rPr>
    </w:lvl>
    <w:lvl w:ilvl="5">
      <w:start w:val="1"/>
      <w:numFmt w:val="decimal"/>
      <w:lvlRestart w:val="1"/>
      <w:lvlText w:val="Figure %1.%6"/>
      <w:lvlJc w:val="left"/>
      <w:pPr>
        <w:tabs>
          <w:tab w:val="num" w:pos="1440"/>
        </w:tabs>
        <w:ind w:left="1440" w:hanging="1440"/>
      </w:pPr>
      <w:rPr>
        <w:rFonts w:hint="default"/>
      </w:rPr>
    </w:lvl>
    <w:lvl w:ilvl="6">
      <w:start w:val="1"/>
      <w:numFmt w:val="decimal"/>
      <w:lvlRestart w:val="1"/>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72FC0720"/>
    <w:multiLevelType w:val="hybridMultilevel"/>
    <w:tmpl w:val="7E0AD7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73764FD1"/>
    <w:multiLevelType w:val="hybridMultilevel"/>
    <w:tmpl w:val="DFE85B18"/>
    <w:lvl w:ilvl="0" w:tplc="04090001">
      <w:start w:val="1"/>
      <w:numFmt w:val="bullet"/>
      <w:lvlText w:val=""/>
      <w:lvlJc w:val="left"/>
      <w:pPr>
        <w:ind w:left="720" w:hanging="360"/>
      </w:pPr>
      <w:rPr>
        <w:rFonts w:ascii="Symbol" w:hAnsi="Symbol" w:hint="default"/>
      </w:rPr>
    </w:lvl>
    <w:lvl w:ilvl="1" w:tplc="17DC9226">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6EB69DD"/>
    <w:multiLevelType w:val="hybridMultilevel"/>
    <w:tmpl w:val="81503D4A"/>
    <w:lvl w:ilvl="0" w:tplc="B6461042">
      <w:start w:val="1"/>
      <w:numFmt w:val="decimal"/>
      <w:lvlText w:val="%1."/>
      <w:lvlJc w:val="left"/>
      <w:pPr>
        <w:ind w:left="720" w:hanging="360"/>
      </w:pPr>
      <w:rPr>
        <w:rFonts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855E72"/>
    <w:multiLevelType w:val="multilevel"/>
    <w:tmpl w:val="CDDC2A12"/>
    <w:styleLink w:val="ListBullets1"/>
    <w:lvl w:ilvl="0">
      <w:start w:val="1"/>
      <w:numFmt w:val="decimal"/>
      <w:pStyle w:val="Heading1"/>
      <w:lvlText w:val="%1"/>
      <w:lvlJc w:val="left"/>
      <w:pPr>
        <w:tabs>
          <w:tab w:val="num" w:pos="851"/>
        </w:tabs>
        <w:ind w:left="851" w:hanging="851"/>
      </w:pPr>
      <w:rPr>
        <w:rFonts w:hint="default"/>
      </w:rPr>
    </w:lvl>
    <w:lvl w:ilvl="1">
      <w:start w:val="1"/>
      <w:numFmt w:val="decimal"/>
      <w:pStyle w:val="Heading2"/>
      <w:isLgl/>
      <w:lvlText w:val="%1.%2"/>
      <w:lvlJc w:val="left"/>
      <w:pPr>
        <w:tabs>
          <w:tab w:val="num" w:pos="1121"/>
        </w:tabs>
        <w:ind w:left="112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851"/>
        </w:tabs>
        <w:ind w:left="851" w:hanging="851"/>
      </w:pPr>
      <w:rPr>
        <w:rFonts w:hint="default"/>
      </w:rPr>
    </w:lvl>
    <w:lvl w:ilvl="5">
      <w:start w:val="1"/>
      <w:numFmt w:val="decimal"/>
      <w:lvlText w:val="%1.%2.%3.%4.%5.%6"/>
      <w:lvlJc w:val="left"/>
      <w:pPr>
        <w:tabs>
          <w:tab w:val="num" w:pos="851"/>
        </w:tabs>
        <w:ind w:left="851" w:hanging="851"/>
      </w:pPr>
      <w:rPr>
        <w:rFonts w:hint="default"/>
      </w:rPr>
    </w:lvl>
    <w:lvl w:ilvl="6">
      <w:start w:val="1"/>
      <w:numFmt w:val="decimal"/>
      <w:lvlText w:val="%1.%2.%3.%4.%5.%6.%7"/>
      <w:lvlJc w:val="left"/>
      <w:pPr>
        <w:tabs>
          <w:tab w:val="num" w:pos="851"/>
        </w:tabs>
        <w:ind w:left="851" w:hanging="851"/>
      </w:pPr>
      <w:rPr>
        <w:rFonts w:hint="default"/>
      </w:rPr>
    </w:lvl>
    <w:lvl w:ilvl="7">
      <w:start w:val="1"/>
      <w:numFmt w:val="decimal"/>
      <w:lvlText w:val="%1.%2.%3.%4.%5.%6.%7.%8"/>
      <w:lvlJc w:val="left"/>
      <w:pPr>
        <w:tabs>
          <w:tab w:val="num" w:pos="851"/>
        </w:tabs>
        <w:ind w:left="851" w:hanging="851"/>
      </w:pPr>
      <w:rPr>
        <w:rFonts w:hint="default"/>
      </w:rPr>
    </w:lvl>
    <w:lvl w:ilvl="8">
      <w:start w:val="1"/>
      <w:numFmt w:val="decimal"/>
      <w:lvlText w:val="%1.%2.%3.%4.%5.%6.%7.%8.%9"/>
      <w:lvlJc w:val="left"/>
      <w:pPr>
        <w:tabs>
          <w:tab w:val="num" w:pos="851"/>
        </w:tabs>
        <w:ind w:left="851" w:hanging="851"/>
      </w:pPr>
      <w:rPr>
        <w:rFonts w:hint="default"/>
      </w:rPr>
    </w:lvl>
  </w:abstractNum>
  <w:abstractNum w:abstractNumId="58" w15:restartNumberingAfterBreak="0">
    <w:nsid w:val="789D6CB0"/>
    <w:multiLevelType w:val="hybridMultilevel"/>
    <w:tmpl w:val="04269688"/>
    <w:lvl w:ilvl="0" w:tplc="49F48A34">
      <w:start w:val="1"/>
      <w:numFmt w:val="decimal"/>
      <w:pStyle w:val="BusinessCasePara"/>
      <w:lvlText w:val="%1."/>
      <w:lvlJc w:val="left"/>
      <w:pPr>
        <w:ind w:left="502" w:hanging="360"/>
      </w:pPr>
      <w:rPr>
        <w:b/>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AC52851"/>
    <w:multiLevelType w:val="hybridMultilevel"/>
    <w:tmpl w:val="D124D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350385"/>
    <w:multiLevelType w:val="hybridMultilevel"/>
    <w:tmpl w:val="F8FEAA5C"/>
    <w:lvl w:ilvl="0" w:tplc="15E8BCB4">
      <w:start w:val="1"/>
      <w:numFmt w:val="decimal"/>
      <w:pStyle w:val="ListNumbered"/>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EB83998"/>
    <w:multiLevelType w:val="hybridMultilevel"/>
    <w:tmpl w:val="51B8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B75231"/>
    <w:multiLevelType w:val="multilevel"/>
    <w:tmpl w:val="CDF6DDEE"/>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FBE6AF8"/>
    <w:multiLevelType w:val="multilevel"/>
    <w:tmpl w:val="33BE5E92"/>
    <w:numStyleLink w:val="ListBullets"/>
  </w:abstractNum>
  <w:num w:numId="1">
    <w:abstractNumId w:val="60"/>
  </w:num>
  <w:num w:numId="2">
    <w:abstractNumId w:val="53"/>
  </w:num>
  <w:num w:numId="3">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7"/>
    <w:lvlOverride w:ilvl="1">
      <w:lvl w:ilvl="1">
        <w:start w:val="1"/>
        <w:numFmt w:val="decimal"/>
        <w:pStyle w:val="Heading2"/>
        <w:isLgl/>
        <w:lvlText w:val="%1.%2"/>
        <w:lvlJc w:val="left"/>
        <w:pPr>
          <w:tabs>
            <w:tab w:val="num" w:pos="1121"/>
          </w:tabs>
          <w:ind w:left="1121" w:hanging="851"/>
        </w:pPr>
        <w:rPr>
          <w:rFonts w:hint="default"/>
          <w:b/>
        </w:rPr>
      </w:lvl>
    </w:lvlOverride>
  </w:num>
  <w:num w:numId="5">
    <w:abstractNumId w:val="63"/>
  </w:num>
  <w:num w:numId="6">
    <w:abstractNumId w:val="20"/>
  </w:num>
  <w:num w:numId="7">
    <w:abstractNumId w:val="26"/>
  </w:num>
  <w:num w:numId="8">
    <w:abstractNumId w:val="40"/>
  </w:num>
  <w:num w:numId="9">
    <w:abstractNumId w:val="49"/>
  </w:num>
  <w:num w:numId="10">
    <w:abstractNumId w:val="5"/>
  </w:num>
  <w:num w:numId="11">
    <w:abstractNumId w:val="38"/>
  </w:num>
  <w:num w:numId="12">
    <w:abstractNumId w:val="58"/>
  </w:num>
  <w:num w:numId="13">
    <w:abstractNumId w:val="45"/>
  </w:num>
  <w:num w:numId="14">
    <w:abstractNumId w:val="16"/>
  </w:num>
  <w:num w:numId="15">
    <w:abstractNumId w:val="59"/>
  </w:num>
  <w:num w:numId="16">
    <w:abstractNumId w:val="56"/>
  </w:num>
  <w:num w:numId="17">
    <w:abstractNumId w:val="35"/>
  </w:num>
  <w:num w:numId="18">
    <w:abstractNumId w:val="9"/>
  </w:num>
  <w:num w:numId="19">
    <w:abstractNumId w:val="54"/>
  </w:num>
  <w:num w:numId="20">
    <w:abstractNumId w:val="10"/>
  </w:num>
  <w:num w:numId="21">
    <w:abstractNumId w:val="12"/>
  </w:num>
  <w:num w:numId="22">
    <w:abstractNumId w:val="3"/>
  </w:num>
  <w:num w:numId="23">
    <w:abstractNumId w:val="31"/>
  </w:num>
  <w:num w:numId="24">
    <w:abstractNumId w:val="19"/>
  </w:num>
  <w:num w:numId="25">
    <w:abstractNumId w:val="55"/>
  </w:num>
  <w:num w:numId="26">
    <w:abstractNumId w:val="61"/>
  </w:num>
  <w:num w:numId="27">
    <w:abstractNumId w:val="27"/>
  </w:num>
  <w:num w:numId="28">
    <w:abstractNumId w:val="28"/>
  </w:num>
  <w:num w:numId="29">
    <w:abstractNumId w:val="29"/>
  </w:num>
  <w:num w:numId="30">
    <w:abstractNumId w:val="62"/>
  </w:num>
  <w:num w:numId="31">
    <w:abstractNumId w:val="25"/>
  </w:num>
  <w:num w:numId="32">
    <w:abstractNumId w:val="21"/>
  </w:num>
  <w:num w:numId="33">
    <w:abstractNumId w:val="50"/>
  </w:num>
  <w:num w:numId="34">
    <w:abstractNumId w:val="42"/>
  </w:num>
  <w:num w:numId="35">
    <w:abstractNumId w:val="15"/>
  </w:num>
  <w:num w:numId="36">
    <w:abstractNumId w:val="24"/>
  </w:num>
  <w:num w:numId="37">
    <w:abstractNumId w:val="36"/>
  </w:num>
  <w:num w:numId="38">
    <w:abstractNumId w:val="39"/>
  </w:num>
  <w:num w:numId="39">
    <w:abstractNumId w:val="41"/>
  </w:num>
  <w:num w:numId="40">
    <w:abstractNumId w:val="44"/>
  </w:num>
  <w:num w:numId="41">
    <w:abstractNumId w:val="51"/>
  </w:num>
  <w:num w:numId="42">
    <w:abstractNumId w:val="52"/>
  </w:num>
  <w:num w:numId="43">
    <w:abstractNumId w:val="37"/>
  </w:num>
  <w:num w:numId="44">
    <w:abstractNumId w:val="4"/>
  </w:num>
  <w:num w:numId="45">
    <w:abstractNumId w:val="14"/>
  </w:num>
  <w:num w:numId="46">
    <w:abstractNumId w:val="8"/>
  </w:num>
  <w:num w:numId="47">
    <w:abstractNumId w:val="48"/>
  </w:num>
  <w:num w:numId="48">
    <w:abstractNumId w:val="11"/>
  </w:num>
  <w:num w:numId="49">
    <w:abstractNumId w:val="46"/>
  </w:num>
  <w:num w:numId="50">
    <w:abstractNumId w:val="17"/>
  </w:num>
  <w:num w:numId="51">
    <w:abstractNumId w:val="7"/>
  </w:num>
  <w:num w:numId="52">
    <w:abstractNumId w:val="60"/>
    <w:lvlOverride w:ilvl="0">
      <w:startOverride w:val="1"/>
    </w:lvlOverride>
  </w:num>
  <w:num w:numId="53">
    <w:abstractNumId w:val="60"/>
    <w:lvlOverride w:ilvl="0">
      <w:startOverride w:val="1"/>
    </w:lvlOverride>
  </w:num>
  <w:num w:numId="54">
    <w:abstractNumId w:val="34"/>
  </w:num>
  <w:num w:numId="55">
    <w:abstractNumId w:val="22"/>
  </w:num>
  <w:num w:numId="56">
    <w:abstractNumId w:val="43"/>
  </w:num>
  <w:num w:numId="57">
    <w:abstractNumId w:val="6"/>
  </w:num>
  <w:num w:numId="58">
    <w:abstractNumId w:val="23"/>
  </w:num>
  <w:num w:numId="59">
    <w:abstractNumId w:val="43"/>
    <w:lvlOverride w:ilvl="0">
      <w:startOverride w:val="1"/>
    </w:lvlOverride>
  </w:num>
  <w:num w:numId="60">
    <w:abstractNumId w:val="32"/>
  </w:num>
  <w:num w:numId="61">
    <w:abstractNumId w:val="13"/>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7"/>
  </w:num>
  <w:num w:numId="66">
    <w:abstractNumId w:val="57"/>
  </w:num>
  <w:num w:numId="67">
    <w:abstractNumId w:val="0"/>
  </w:num>
  <w:num w:numId="68">
    <w:abstractNumId w:val="1"/>
  </w:num>
  <w:num w:numId="69">
    <w:abstractNumId w:val="2"/>
  </w:num>
  <w:num w:numId="7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3"/>
    <w:lvlOverride w:ilvl="0">
      <w:startOverride w:val="1"/>
    </w:lvlOverride>
  </w:num>
  <w:num w:numId="72">
    <w:abstractNumId w:val="43"/>
    <w:lvlOverride w:ilvl="0">
      <w:startOverride w:val="1"/>
    </w:lvlOverride>
  </w:num>
  <w:num w:numId="73">
    <w:abstractNumId w:val="18"/>
  </w:num>
  <w:num w:numId="74">
    <w:abstractNumId w:val="57"/>
  </w:num>
  <w:num w:numId="75">
    <w:abstractNumId w:val="33"/>
  </w:num>
  <w:num w:numId="76">
    <w:abstractNumId w:val="53"/>
  </w:num>
  <w:num w:numId="77">
    <w:abstractNumId w:val="53"/>
  </w:num>
  <w:num w:numId="78">
    <w:abstractNumId w:val="53"/>
  </w:num>
  <w:num w:numId="79">
    <w:abstractNumId w:val="53"/>
  </w:num>
  <w:num w:numId="80">
    <w:abstractNumId w:val="53"/>
  </w:num>
  <w:num w:numId="81">
    <w:abstractNumId w:val="53"/>
  </w:num>
  <w:num w:numId="82">
    <w:abstractNumId w:val="53"/>
  </w:num>
  <w:num w:numId="83">
    <w:abstractNumId w:val="53"/>
  </w:num>
  <w:num w:numId="84">
    <w:abstractNumId w:val="53"/>
  </w:num>
  <w:num w:numId="85">
    <w:abstractNumId w:val="53"/>
  </w:num>
  <w:num w:numId="86">
    <w:abstractNumId w:val="53"/>
  </w:num>
  <w:num w:numId="87">
    <w:abstractNumId w:val="53"/>
  </w:num>
  <w:num w:numId="88">
    <w:abstractNumId w:val="53"/>
  </w:num>
  <w:num w:numId="89">
    <w:abstractNumId w:val="53"/>
  </w:num>
  <w:num w:numId="90">
    <w:abstractNumId w:val="53"/>
  </w:num>
  <w:num w:numId="91">
    <w:abstractNumId w:val="30"/>
  </w:num>
  <w:num w:numId="92">
    <w:abstractNumId w:val="47"/>
  </w:num>
  <w:num w:numId="93">
    <w:abstractNumId w:val="38"/>
  </w:num>
  <w:num w:numId="94">
    <w:abstractNumId w:val="3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1A8"/>
    <w:rsid w:val="000006BC"/>
    <w:rsid w:val="00000B15"/>
    <w:rsid w:val="00005ABE"/>
    <w:rsid w:val="00006844"/>
    <w:rsid w:val="00006BE7"/>
    <w:rsid w:val="000116DD"/>
    <w:rsid w:val="00011D05"/>
    <w:rsid w:val="0001591D"/>
    <w:rsid w:val="00015BE7"/>
    <w:rsid w:val="00017611"/>
    <w:rsid w:val="000222F9"/>
    <w:rsid w:val="000224B9"/>
    <w:rsid w:val="00022D22"/>
    <w:rsid w:val="00027B1E"/>
    <w:rsid w:val="00030A52"/>
    <w:rsid w:val="00030AB8"/>
    <w:rsid w:val="000329A9"/>
    <w:rsid w:val="0003504C"/>
    <w:rsid w:val="00037BE7"/>
    <w:rsid w:val="00037F46"/>
    <w:rsid w:val="00040E14"/>
    <w:rsid w:val="0004177E"/>
    <w:rsid w:val="00042D01"/>
    <w:rsid w:val="00052512"/>
    <w:rsid w:val="000547A8"/>
    <w:rsid w:val="0005501D"/>
    <w:rsid w:val="000551A3"/>
    <w:rsid w:val="000552BB"/>
    <w:rsid w:val="00056A85"/>
    <w:rsid w:val="000605EC"/>
    <w:rsid w:val="000610EE"/>
    <w:rsid w:val="00062CD8"/>
    <w:rsid w:val="0006385F"/>
    <w:rsid w:val="000639F7"/>
    <w:rsid w:val="000641FE"/>
    <w:rsid w:val="000648BE"/>
    <w:rsid w:val="0006684D"/>
    <w:rsid w:val="00066907"/>
    <w:rsid w:val="00070234"/>
    <w:rsid w:val="00073075"/>
    <w:rsid w:val="0007447B"/>
    <w:rsid w:val="00074F3F"/>
    <w:rsid w:val="00076BEF"/>
    <w:rsid w:val="00076E49"/>
    <w:rsid w:val="00077B7B"/>
    <w:rsid w:val="0008321D"/>
    <w:rsid w:val="00083C5D"/>
    <w:rsid w:val="00084552"/>
    <w:rsid w:val="00085E2B"/>
    <w:rsid w:val="00086008"/>
    <w:rsid w:val="00087D25"/>
    <w:rsid w:val="00091D50"/>
    <w:rsid w:val="000930D0"/>
    <w:rsid w:val="000940FD"/>
    <w:rsid w:val="000942A0"/>
    <w:rsid w:val="00095B64"/>
    <w:rsid w:val="00095D79"/>
    <w:rsid w:val="0009728F"/>
    <w:rsid w:val="000A26DB"/>
    <w:rsid w:val="000A2AE1"/>
    <w:rsid w:val="000A3572"/>
    <w:rsid w:val="000A49CE"/>
    <w:rsid w:val="000A6BDD"/>
    <w:rsid w:val="000B215D"/>
    <w:rsid w:val="000B26D7"/>
    <w:rsid w:val="000B2F29"/>
    <w:rsid w:val="000B45A5"/>
    <w:rsid w:val="000B608F"/>
    <w:rsid w:val="000B6CAD"/>
    <w:rsid w:val="000C1767"/>
    <w:rsid w:val="000C1AE4"/>
    <w:rsid w:val="000C1B24"/>
    <w:rsid w:val="000C6748"/>
    <w:rsid w:val="000C6C76"/>
    <w:rsid w:val="000C6D81"/>
    <w:rsid w:val="000D09C7"/>
    <w:rsid w:val="000D3B1B"/>
    <w:rsid w:val="000D55FC"/>
    <w:rsid w:val="000D7898"/>
    <w:rsid w:val="000E0CCF"/>
    <w:rsid w:val="000E1429"/>
    <w:rsid w:val="000E1449"/>
    <w:rsid w:val="000E47B1"/>
    <w:rsid w:val="000E4AB7"/>
    <w:rsid w:val="000E62DC"/>
    <w:rsid w:val="000E7084"/>
    <w:rsid w:val="000F38A2"/>
    <w:rsid w:val="000F3B50"/>
    <w:rsid w:val="000F6D5E"/>
    <w:rsid w:val="001006EF"/>
    <w:rsid w:val="00100BAB"/>
    <w:rsid w:val="00101012"/>
    <w:rsid w:val="00101D3E"/>
    <w:rsid w:val="00103BEE"/>
    <w:rsid w:val="001044F6"/>
    <w:rsid w:val="00107747"/>
    <w:rsid w:val="00111242"/>
    <w:rsid w:val="00111DF4"/>
    <w:rsid w:val="00111F69"/>
    <w:rsid w:val="0011421B"/>
    <w:rsid w:val="00114526"/>
    <w:rsid w:val="00114B40"/>
    <w:rsid w:val="00115AF7"/>
    <w:rsid w:val="001209CC"/>
    <w:rsid w:val="00122024"/>
    <w:rsid w:val="001275C7"/>
    <w:rsid w:val="001276CB"/>
    <w:rsid w:val="00127C37"/>
    <w:rsid w:val="001300FB"/>
    <w:rsid w:val="00130428"/>
    <w:rsid w:val="001332B8"/>
    <w:rsid w:val="001342F5"/>
    <w:rsid w:val="00134466"/>
    <w:rsid w:val="001345BB"/>
    <w:rsid w:val="00136882"/>
    <w:rsid w:val="00136ED8"/>
    <w:rsid w:val="001432E3"/>
    <w:rsid w:val="00144354"/>
    <w:rsid w:val="0014459C"/>
    <w:rsid w:val="001459DB"/>
    <w:rsid w:val="00145DEB"/>
    <w:rsid w:val="001468CD"/>
    <w:rsid w:val="00146E26"/>
    <w:rsid w:val="00147AF5"/>
    <w:rsid w:val="00150B77"/>
    <w:rsid w:val="001519D8"/>
    <w:rsid w:val="00151C22"/>
    <w:rsid w:val="001529B5"/>
    <w:rsid w:val="00153434"/>
    <w:rsid w:val="00153E58"/>
    <w:rsid w:val="001553AC"/>
    <w:rsid w:val="001573CF"/>
    <w:rsid w:val="00157FFE"/>
    <w:rsid w:val="0016144F"/>
    <w:rsid w:val="00162820"/>
    <w:rsid w:val="00163C1B"/>
    <w:rsid w:val="001648BA"/>
    <w:rsid w:val="0017030F"/>
    <w:rsid w:val="00170A0A"/>
    <w:rsid w:val="0017101F"/>
    <w:rsid w:val="00171C94"/>
    <w:rsid w:val="00171E16"/>
    <w:rsid w:val="00172AB9"/>
    <w:rsid w:val="00172C08"/>
    <w:rsid w:val="00173D5F"/>
    <w:rsid w:val="00173F7D"/>
    <w:rsid w:val="00174295"/>
    <w:rsid w:val="00174A9A"/>
    <w:rsid w:val="0017601A"/>
    <w:rsid w:val="00176CC0"/>
    <w:rsid w:val="00177947"/>
    <w:rsid w:val="00177ECD"/>
    <w:rsid w:val="0018100F"/>
    <w:rsid w:val="001849DF"/>
    <w:rsid w:val="00184B55"/>
    <w:rsid w:val="00186903"/>
    <w:rsid w:val="00187A20"/>
    <w:rsid w:val="0019051A"/>
    <w:rsid w:val="00192208"/>
    <w:rsid w:val="0019346B"/>
    <w:rsid w:val="00195235"/>
    <w:rsid w:val="0019528D"/>
    <w:rsid w:val="00195300"/>
    <w:rsid w:val="00196A4E"/>
    <w:rsid w:val="0019774F"/>
    <w:rsid w:val="001A14A0"/>
    <w:rsid w:val="001A1B1A"/>
    <w:rsid w:val="001A26F7"/>
    <w:rsid w:val="001A4396"/>
    <w:rsid w:val="001A4AD4"/>
    <w:rsid w:val="001A707F"/>
    <w:rsid w:val="001A7261"/>
    <w:rsid w:val="001A7DC1"/>
    <w:rsid w:val="001B366B"/>
    <w:rsid w:val="001B41CF"/>
    <w:rsid w:val="001C113D"/>
    <w:rsid w:val="001C14B0"/>
    <w:rsid w:val="001C1AE3"/>
    <w:rsid w:val="001C2D89"/>
    <w:rsid w:val="001C4EF6"/>
    <w:rsid w:val="001C56F7"/>
    <w:rsid w:val="001C5E94"/>
    <w:rsid w:val="001C5FBD"/>
    <w:rsid w:val="001C6748"/>
    <w:rsid w:val="001C73D9"/>
    <w:rsid w:val="001C79AD"/>
    <w:rsid w:val="001D227E"/>
    <w:rsid w:val="001D2C41"/>
    <w:rsid w:val="001D482D"/>
    <w:rsid w:val="001D6C3A"/>
    <w:rsid w:val="001D7DB1"/>
    <w:rsid w:val="001E181E"/>
    <w:rsid w:val="001E55FE"/>
    <w:rsid w:val="001E6008"/>
    <w:rsid w:val="001E771F"/>
    <w:rsid w:val="001F2220"/>
    <w:rsid w:val="001F2C2C"/>
    <w:rsid w:val="001F2DE6"/>
    <w:rsid w:val="001F505A"/>
    <w:rsid w:val="001F5205"/>
    <w:rsid w:val="001F56F3"/>
    <w:rsid w:val="001F5B05"/>
    <w:rsid w:val="001F712B"/>
    <w:rsid w:val="0020069D"/>
    <w:rsid w:val="00200C46"/>
    <w:rsid w:val="00204804"/>
    <w:rsid w:val="00204B74"/>
    <w:rsid w:val="002101E4"/>
    <w:rsid w:val="0021106B"/>
    <w:rsid w:val="00211A2C"/>
    <w:rsid w:val="00212088"/>
    <w:rsid w:val="002147BF"/>
    <w:rsid w:val="002156F4"/>
    <w:rsid w:val="00215CCB"/>
    <w:rsid w:val="00216102"/>
    <w:rsid w:val="002236B9"/>
    <w:rsid w:val="00224A4B"/>
    <w:rsid w:val="00224D15"/>
    <w:rsid w:val="002319D5"/>
    <w:rsid w:val="002322C2"/>
    <w:rsid w:val="00236A23"/>
    <w:rsid w:val="00236D29"/>
    <w:rsid w:val="0023704C"/>
    <w:rsid w:val="00240654"/>
    <w:rsid w:val="00241588"/>
    <w:rsid w:val="002415E2"/>
    <w:rsid w:val="00241EC7"/>
    <w:rsid w:val="002449F7"/>
    <w:rsid w:val="00244CAA"/>
    <w:rsid w:val="002451A8"/>
    <w:rsid w:val="00246BBD"/>
    <w:rsid w:val="0025246B"/>
    <w:rsid w:val="00253610"/>
    <w:rsid w:val="002556C0"/>
    <w:rsid w:val="0025664A"/>
    <w:rsid w:val="0025776F"/>
    <w:rsid w:val="002601D9"/>
    <w:rsid w:val="0026061B"/>
    <w:rsid w:val="002623FB"/>
    <w:rsid w:val="00262825"/>
    <w:rsid w:val="0026296B"/>
    <w:rsid w:val="002642E8"/>
    <w:rsid w:val="00266810"/>
    <w:rsid w:val="00266948"/>
    <w:rsid w:val="00267E5A"/>
    <w:rsid w:val="002718C4"/>
    <w:rsid w:val="00271BBD"/>
    <w:rsid w:val="00272324"/>
    <w:rsid w:val="00272B22"/>
    <w:rsid w:val="00272CE6"/>
    <w:rsid w:val="00273226"/>
    <w:rsid w:val="002747C5"/>
    <w:rsid w:val="00274CC4"/>
    <w:rsid w:val="002762EB"/>
    <w:rsid w:val="002778BB"/>
    <w:rsid w:val="00277AA7"/>
    <w:rsid w:val="00277B6A"/>
    <w:rsid w:val="00280A71"/>
    <w:rsid w:val="0028187C"/>
    <w:rsid w:val="00283BE0"/>
    <w:rsid w:val="002844C8"/>
    <w:rsid w:val="002854B7"/>
    <w:rsid w:val="00286420"/>
    <w:rsid w:val="00287F2C"/>
    <w:rsid w:val="00291324"/>
    <w:rsid w:val="00293361"/>
    <w:rsid w:val="00295F77"/>
    <w:rsid w:val="002965B0"/>
    <w:rsid w:val="002A0CE0"/>
    <w:rsid w:val="002A1409"/>
    <w:rsid w:val="002A1832"/>
    <w:rsid w:val="002A3A5E"/>
    <w:rsid w:val="002A44D6"/>
    <w:rsid w:val="002A4D5A"/>
    <w:rsid w:val="002A5E58"/>
    <w:rsid w:val="002A6A97"/>
    <w:rsid w:val="002A7E81"/>
    <w:rsid w:val="002B0448"/>
    <w:rsid w:val="002B106A"/>
    <w:rsid w:val="002B2E8C"/>
    <w:rsid w:val="002B3FDA"/>
    <w:rsid w:val="002B435F"/>
    <w:rsid w:val="002B46AF"/>
    <w:rsid w:val="002B61D1"/>
    <w:rsid w:val="002B76DB"/>
    <w:rsid w:val="002C06E1"/>
    <w:rsid w:val="002C2370"/>
    <w:rsid w:val="002C41C2"/>
    <w:rsid w:val="002C7937"/>
    <w:rsid w:val="002D2327"/>
    <w:rsid w:val="002D27DD"/>
    <w:rsid w:val="002D36E5"/>
    <w:rsid w:val="002D3C48"/>
    <w:rsid w:val="002D7AD5"/>
    <w:rsid w:val="002E0829"/>
    <w:rsid w:val="002E4953"/>
    <w:rsid w:val="002E5443"/>
    <w:rsid w:val="002E5AA4"/>
    <w:rsid w:val="002E76E9"/>
    <w:rsid w:val="002F1AA0"/>
    <w:rsid w:val="002F1B06"/>
    <w:rsid w:val="002F1CD6"/>
    <w:rsid w:val="002F22F9"/>
    <w:rsid w:val="002F5865"/>
    <w:rsid w:val="002F744A"/>
    <w:rsid w:val="00301463"/>
    <w:rsid w:val="00303665"/>
    <w:rsid w:val="0030478D"/>
    <w:rsid w:val="003047AE"/>
    <w:rsid w:val="003065AE"/>
    <w:rsid w:val="003072A2"/>
    <w:rsid w:val="003102B1"/>
    <w:rsid w:val="003111DE"/>
    <w:rsid w:val="00311380"/>
    <w:rsid w:val="00311F05"/>
    <w:rsid w:val="00314371"/>
    <w:rsid w:val="00314A3F"/>
    <w:rsid w:val="003161B8"/>
    <w:rsid w:val="0031653B"/>
    <w:rsid w:val="00316FF3"/>
    <w:rsid w:val="003174BA"/>
    <w:rsid w:val="00324D1A"/>
    <w:rsid w:val="003254B8"/>
    <w:rsid w:val="00331A3A"/>
    <w:rsid w:val="00331AC3"/>
    <w:rsid w:val="00334354"/>
    <w:rsid w:val="00334ACF"/>
    <w:rsid w:val="00337050"/>
    <w:rsid w:val="00337E15"/>
    <w:rsid w:val="0034571C"/>
    <w:rsid w:val="003513F0"/>
    <w:rsid w:val="00352A0E"/>
    <w:rsid w:val="00353CA6"/>
    <w:rsid w:val="00357315"/>
    <w:rsid w:val="0036088B"/>
    <w:rsid w:val="00361CC3"/>
    <w:rsid w:val="00361E2A"/>
    <w:rsid w:val="003621F5"/>
    <w:rsid w:val="00362933"/>
    <w:rsid w:val="003632FE"/>
    <w:rsid w:val="00363375"/>
    <w:rsid w:val="0036444E"/>
    <w:rsid w:val="00364D22"/>
    <w:rsid w:val="00364EF3"/>
    <w:rsid w:val="00365740"/>
    <w:rsid w:val="00365C74"/>
    <w:rsid w:val="0036731F"/>
    <w:rsid w:val="003706E8"/>
    <w:rsid w:val="00371A0D"/>
    <w:rsid w:val="00372059"/>
    <w:rsid w:val="003732E0"/>
    <w:rsid w:val="00374AA2"/>
    <w:rsid w:val="00377CC9"/>
    <w:rsid w:val="00381A56"/>
    <w:rsid w:val="00381EFB"/>
    <w:rsid w:val="00382316"/>
    <w:rsid w:val="003910E0"/>
    <w:rsid w:val="003934EF"/>
    <w:rsid w:val="00393C70"/>
    <w:rsid w:val="003948A2"/>
    <w:rsid w:val="00394A1D"/>
    <w:rsid w:val="00396EA7"/>
    <w:rsid w:val="00397341"/>
    <w:rsid w:val="003A0D11"/>
    <w:rsid w:val="003A0F57"/>
    <w:rsid w:val="003A5DC2"/>
    <w:rsid w:val="003A66B4"/>
    <w:rsid w:val="003A6781"/>
    <w:rsid w:val="003B0422"/>
    <w:rsid w:val="003B06CE"/>
    <w:rsid w:val="003B2D5C"/>
    <w:rsid w:val="003B3637"/>
    <w:rsid w:val="003B3F7E"/>
    <w:rsid w:val="003B7910"/>
    <w:rsid w:val="003C087A"/>
    <w:rsid w:val="003C0AD3"/>
    <w:rsid w:val="003C22B1"/>
    <w:rsid w:val="003C2988"/>
    <w:rsid w:val="003C3D8B"/>
    <w:rsid w:val="003C3E20"/>
    <w:rsid w:val="003C5020"/>
    <w:rsid w:val="003C5465"/>
    <w:rsid w:val="003C6D01"/>
    <w:rsid w:val="003D0983"/>
    <w:rsid w:val="003D0CBF"/>
    <w:rsid w:val="003D0CD9"/>
    <w:rsid w:val="003D1FC0"/>
    <w:rsid w:val="003D2DDB"/>
    <w:rsid w:val="003D3622"/>
    <w:rsid w:val="003D535C"/>
    <w:rsid w:val="003D5CFE"/>
    <w:rsid w:val="003D66D7"/>
    <w:rsid w:val="003D70D5"/>
    <w:rsid w:val="003E089F"/>
    <w:rsid w:val="003E2914"/>
    <w:rsid w:val="003E3B16"/>
    <w:rsid w:val="003E4C32"/>
    <w:rsid w:val="003E6AC9"/>
    <w:rsid w:val="003E7AA3"/>
    <w:rsid w:val="003F0C41"/>
    <w:rsid w:val="003F2CD4"/>
    <w:rsid w:val="003F3F2F"/>
    <w:rsid w:val="003F485C"/>
    <w:rsid w:val="003F5612"/>
    <w:rsid w:val="003F639E"/>
    <w:rsid w:val="003F6C81"/>
    <w:rsid w:val="00400341"/>
    <w:rsid w:val="004008CA"/>
    <w:rsid w:val="00400F35"/>
    <w:rsid w:val="00401BFC"/>
    <w:rsid w:val="00402463"/>
    <w:rsid w:val="00403ACD"/>
    <w:rsid w:val="004042F3"/>
    <w:rsid w:val="004077D2"/>
    <w:rsid w:val="0041016F"/>
    <w:rsid w:val="004119CB"/>
    <w:rsid w:val="0041229D"/>
    <w:rsid w:val="00414245"/>
    <w:rsid w:val="00421C61"/>
    <w:rsid w:val="00422BEE"/>
    <w:rsid w:val="00422C11"/>
    <w:rsid w:val="004250B7"/>
    <w:rsid w:val="004251C9"/>
    <w:rsid w:val="00426975"/>
    <w:rsid w:val="00426DEB"/>
    <w:rsid w:val="004313B2"/>
    <w:rsid w:val="00432361"/>
    <w:rsid w:val="004325E4"/>
    <w:rsid w:val="004334EE"/>
    <w:rsid w:val="00433A4A"/>
    <w:rsid w:val="0043517B"/>
    <w:rsid w:val="00442419"/>
    <w:rsid w:val="00444CBD"/>
    <w:rsid w:val="00444EE7"/>
    <w:rsid w:val="00446132"/>
    <w:rsid w:val="00446CDC"/>
    <w:rsid w:val="00450F91"/>
    <w:rsid w:val="00451949"/>
    <w:rsid w:val="004523F8"/>
    <w:rsid w:val="00453E1D"/>
    <w:rsid w:val="004550D5"/>
    <w:rsid w:val="00456E4B"/>
    <w:rsid w:val="00461AFD"/>
    <w:rsid w:val="00463355"/>
    <w:rsid w:val="00463B8C"/>
    <w:rsid w:val="0046646E"/>
    <w:rsid w:val="00466AD0"/>
    <w:rsid w:val="00467E97"/>
    <w:rsid w:val="00470E62"/>
    <w:rsid w:val="00475405"/>
    <w:rsid w:val="00481640"/>
    <w:rsid w:val="00482C1A"/>
    <w:rsid w:val="00490F72"/>
    <w:rsid w:val="004917DD"/>
    <w:rsid w:val="00497513"/>
    <w:rsid w:val="004A0627"/>
    <w:rsid w:val="004A1729"/>
    <w:rsid w:val="004A2464"/>
    <w:rsid w:val="004A2C63"/>
    <w:rsid w:val="004A4D9D"/>
    <w:rsid w:val="004A52A1"/>
    <w:rsid w:val="004A7AD4"/>
    <w:rsid w:val="004B045A"/>
    <w:rsid w:val="004B0573"/>
    <w:rsid w:val="004B2F6D"/>
    <w:rsid w:val="004B35E9"/>
    <w:rsid w:val="004B3DCD"/>
    <w:rsid w:val="004B4D1D"/>
    <w:rsid w:val="004C187B"/>
    <w:rsid w:val="004C27DD"/>
    <w:rsid w:val="004C443E"/>
    <w:rsid w:val="004C54D9"/>
    <w:rsid w:val="004C6B6E"/>
    <w:rsid w:val="004C6EE3"/>
    <w:rsid w:val="004C717B"/>
    <w:rsid w:val="004D0418"/>
    <w:rsid w:val="004D0639"/>
    <w:rsid w:val="004D24F3"/>
    <w:rsid w:val="004D3535"/>
    <w:rsid w:val="004D3944"/>
    <w:rsid w:val="004D4136"/>
    <w:rsid w:val="004D6F01"/>
    <w:rsid w:val="004D71F6"/>
    <w:rsid w:val="004E04A8"/>
    <w:rsid w:val="004E0D5C"/>
    <w:rsid w:val="004E2B98"/>
    <w:rsid w:val="004E3178"/>
    <w:rsid w:val="004E36E9"/>
    <w:rsid w:val="004E4525"/>
    <w:rsid w:val="004E611B"/>
    <w:rsid w:val="004E69D3"/>
    <w:rsid w:val="004F1027"/>
    <w:rsid w:val="004F1EF6"/>
    <w:rsid w:val="004F3B24"/>
    <w:rsid w:val="004F68F1"/>
    <w:rsid w:val="004F6EE2"/>
    <w:rsid w:val="004F7C13"/>
    <w:rsid w:val="00506536"/>
    <w:rsid w:val="005112A4"/>
    <w:rsid w:val="005120C8"/>
    <w:rsid w:val="005123F0"/>
    <w:rsid w:val="005124E3"/>
    <w:rsid w:val="00513835"/>
    <w:rsid w:val="0051665E"/>
    <w:rsid w:val="005169E5"/>
    <w:rsid w:val="0051751F"/>
    <w:rsid w:val="00517936"/>
    <w:rsid w:val="00520169"/>
    <w:rsid w:val="00521764"/>
    <w:rsid w:val="00523070"/>
    <w:rsid w:val="00530084"/>
    <w:rsid w:val="00530E2E"/>
    <w:rsid w:val="00532F0D"/>
    <w:rsid w:val="0053302A"/>
    <w:rsid w:val="00534D75"/>
    <w:rsid w:val="00534D9B"/>
    <w:rsid w:val="00535AC8"/>
    <w:rsid w:val="00536B73"/>
    <w:rsid w:val="005406F6"/>
    <w:rsid w:val="00540B95"/>
    <w:rsid w:val="00542C43"/>
    <w:rsid w:val="00547144"/>
    <w:rsid w:val="005508A0"/>
    <w:rsid w:val="005511AB"/>
    <w:rsid w:val="00551B35"/>
    <w:rsid w:val="005526C4"/>
    <w:rsid w:val="00555F70"/>
    <w:rsid w:val="00557BB3"/>
    <w:rsid w:val="00557E3C"/>
    <w:rsid w:val="00561380"/>
    <w:rsid w:val="0056139A"/>
    <w:rsid w:val="00562884"/>
    <w:rsid w:val="00562AEE"/>
    <w:rsid w:val="005639B5"/>
    <w:rsid w:val="00564A10"/>
    <w:rsid w:val="0056574C"/>
    <w:rsid w:val="0056728F"/>
    <w:rsid w:val="005677F0"/>
    <w:rsid w:val="00572B6A"/>
    <w:rsid w:val="005769D0"/>
    <w:rsid w:val="00576D9C"/>
    <w:rsid w:val="00577E29"/>
    <w:rsid w:val="00581405"/>
    <w:rsid w:val="005815AB"/>
    <w:rsid w:val="00581CA4"/>
    <w:rsid w:val="00581FFF"/>
    <w:rsid w:val="005837FF"/>
    <w:rsid w:val="0058430E"/>
    <w:rsid w:val="00584A2D"/>
    <w:rsid w:val="005915E4"/>
    <w:rsid w:val="005936A2"/>
    <w:rsid w:val="005954F0"/>
    <w:rsid w:val="005971C1"/>
    <w:rsid w:val="005A2238"/>
    <w:rsid w:val="005A5073"/>
    <w:rsid w:val="005A5218"/>
    <w:rsid w:val="005A6B92"/>
    <w:rsid w:val="005A6BB0"/>
    <w:rsid w:val="005A7B4D"/>
    <w:rsid w:val="005B03D0"/>
    <w:rsid w:val="005B26BF"/>
    <w:rsid w:val="005B3DAF"/>
    <w:rsid w:val="005B5F67"/>
    <w:rsid w:val="005B697E"/>
    <w:rsid w:val="005B6CBB"/>
    <w:rsid w:val="005B6E94"/>
    <w:rsid w:val="005C05A6"/>
    <w:rsid w:val="005C18A5"/>
    <w:rsid w:val="005C1A6E"/>
    <w:rsid w:val="005C3115"/>
    <w:rsid w:val="005C33D1"/>
    <w:rsid w:val="005C395A"/>
    <w:rsid w:val="005C46BE"/>
    <w:rsid w:val="005C6831"/>
    <w:rsid w:val="005C7A63"/>
    <w:rsid w:val="005D027D"/>
    <w:rsid w:val="005D225D"/>
    <w:rsid w:val="005D394B"/>
    <w:rsid w:val="005D3D44"/>
    <w:rsid w:val="005D4F2F"/>
    <w:rsid w:val="005D5609"/>
    <w:rsid w:val="005D5D49"/>
    <w:rsid w:val="005D6392"/>
    <w:rsid w:val="005D7106"/>
    <w:rsid w:val="005E25C3"/>
    <w:rsid w:val="005E48E4"/>
    <w:rsid w:val="005E4E4F"/>
    <w:rsid w:val="005E63D9"/>
    <w:rsid w:val="005E7019"/>
    <w:rsid w:val="005F22E4"/>
    <w:rsid w:val="005F28A0"/>
    <w:rsid w:val="005F5016"/>
    <w:rsid w:val="005F6D6C"/>
    <w:rsid w:val="00600D6D"/>
    <w:rsid w:val="00600EF0"/>
    <w:rsid w:val="00604690"/>
    <w:rsid w:val="006075C8"/>
    <w:rsid w:val="00610092"/>
    <w:rsid w:val="00612828"/>
    <w:rsid w:val="00614F1A"/>
    <w:rsid w:val="006244C1"/>
    <w:rsid w:val="00624A36"/>
    <w:rsid w:val="00624E77"/>
    <w:rsid w:val="00624EEB"/>
    <w:rsid w:val="00630EAB"/>
    <w:rsid w:val="00632EE5"/>
    <w:rsid w:val="006333FB"/>
    <w:rsid w:val="00633592"/>
    <w:rsid w:val="006343E3"/>
    <w:rsid w:val="00635135"/>
    <w:rsid w:val="00635B80"/>
    <w:rsid w:val="006409BD"/>
    <w:rsid w:val="00641140"/>
    <w:rsid w:val="00642EAB"/>
    <w:rsid w:val="00647500"/>
    <w:rsid w:val="00647B75"/>
    <w:rsid w:val="00652436"/>
    <w:rsid w:val="00652B70"/>
    <w:rsid w:val="00654638"/>
    <w:rsid w:val="006576F3"/>
    <w:rsid w:val="0065797E"/>
    <w:rsid w:val="0066176A"/>
    <w:rsid w:val="00664763"/>
    <w:rsid w:val="006660A7"/>
    <w:rsid w:val="0067060D"/>
    <w:rsid w:val="006720C9"/>
    <w:rsid w:val="00673437"/>
    <w:rsid w:val="00674080"/>
    <w:rsid w:val="006760B5"/>
    <w:rsid w:val="00676B86"/>
    <w:rsid w:val="00677250"/>
    <w:rsid w:val="006807B2"/>
    <w:rsid w:val="00681915"/>
    <w:rsid w:val="00682BFD"/>
    <w:rsid w:val="00683B52"/>
    <w:rsid w:val="00685B0D"/>
    <w:rsid w:val="00687353"/>
    <w:rsid w:val="0069142E"/>
    <w:rsid w:val="006918F5"/>
    <w:rsid w:val="00691FC6"/>
    <w:rsid w:val="00694FD2"/>
    <w:rsid w:val="006962A8"/>
    <w:rsid w:val="00696F2C"/>
    <w:rsid w:val="006A0270"/>
    <w:rsid w:val="006A0486"/>
    <w:rsid w:val="006A0AEF"/>
    <w:rsid w:val="006A7CEC"/>
    <w:rsid w:val="006B0363"/>
    <w:rsid w:val="006B100B"/>
    <w:rsid w:val="006B1543"/>
    <w:rsid w:val="006B2EAB"/>
    <w:rsid w:val="006B4413"/>
    <w:rsid w:val="006B486C"/>
    <w:rsid w:val="006B49A8"/>
    <w:rsid w:val="006B5F96"/>
    <w:rsid w:val="006B744E"/>
    <w:rsid w:val="006B75BB"/>
    <w:rsid w:val="006B7B8A"/>
    <w:rsid w:val="006C1E71"/>
    <w:rsid w:val="006C64E2"/>
    <w:rsid w:val="006C730F"/>
    <w:rsid w:val="006C7429"/>
    <w:rsid w:val="006C75A1"/>
    <w:rsid w:val="006C78D2"/>
    <w:rsid w:val="006C7F84"/>
    <w:rsid w:val="006D28F1"/>
    <w:rsid w:val="006D52C2"/>
    <w:rsid w:val="006D5E76"/>
    <w:rsid w:val="006D7430"/>
    <w:rsid w:val="006E0269"/>
    <w:rsid w:val="006E0C02"/>
    <w:rsid w:val="006E39D1"/>
    <w:rsid w:val="006E5C92"/>
    <w:rsid w:val="006E5CF7"/>
    <w:rsid w:val="006E63E7"/>
    <w:rsid w:val="006E6FC3"/>
    <w:rsid w:val="006F3F7D"/>
    <w:rsid w:val="007014C4"/>
    <w:rsid w:val="00702220"/>
    <w:rsid w:val="00702BAF"/>
    <w:rsid w:val="007037FB"/>
    <w:rsid w:val="00703E34"/>
    <w:rsid w:val="00704491"/>
    <w:rsid w:val="00707F09"/>
    <w:rsid w:val="007103F4"/>
    <w:rsid w:val="00712335"/>
    <w:rsid w:val="007126C6"/>
    <w:rsid w:val="00712876"/>
    <w:rsid w:val="00723DF8"/>
    <w:rsid w:val="00724377"/>
    <w:rsid w:val="0072481D"/>
    <w:rsid w:val="007272CA"/>
    <w:rsid w:val="00731576"/>
    <w:rsid w:val="00735486"/>
    <w:rsid w:val="007354AC"/>
    <w:rsid w:val="00737740"/>
    <w:rsid w:val="0074056B"/>
    <w:rsid w:val="007405F7"/>
    <w:rsid w:val="00740B97"/>
    <w:rsid w:val="00741A15"/>
    <w:rsid w:val="007450E3"/>
    <w:rsid w:val="0074587D"/>
    <w:rsid w:val="007462A8"/>
    <w:rsid w:val="00757E4A"/>
    <w:rsid w:val="00761583"/>
    <w:rsid w:val="007615ED"/>
    <w:rsid w:val="0076165D"/>
    <w:rsid w:val="007639F4"/>
    <w:rsid w:val="007670DB"/>
    <w:rsid w:val="0076797B"/>
    <w:rsid w:val="00770A0D"/>
    <w:rsid w:val="0077218D"/>
    <w:rsid w:val="007746AB"/>
    <w:rsid w:val="00774DB4"/>
    <w:rsid w:val="007758A6"/>
    <w:rsid w:val="00775C2A"/>
    <w:rsid w:val="00782B2D"/>
    <w:rsid w:val="007865ED"/>
    <w:rsid w:val="00786950"/>
    <w:rsid w:val="00787A94"/>
    <w:rsid w:val="00791C67"/>
    <w:rsid w:val="00792543"/>
    <w:rsid w:val="0079269B"/>
    <w:rsid w:val="00792892"/>
    <w:rsid w:val="00794732"/>
    <w:rsid w:val="007951E4"/>
    <w:rsid w:val="007958BF"/>
    <w:rsid w:val="0079646A"/>
    <w:rsid w:val="007A05C8"/>
    <w:rsid w:val="007A34A3"/>
    <w:rsid w:val="007A5996"/>
    <w:rsid w:val="007B121D"/>
    <w:rsid w:val="007B3028"/>
    <w:rsid w:val="007B39E6"/>
    <w:rsid w:val="007C3D0C"/>
    <w:rsid w:val="007C4C2F"/>
    <w:rsid w:val="007C5CF4"/>
    <w:rsid w:val="007C7069"/>
    <w:rsid w:val="007C79EF"/>
    <w:rsid w:val="007C7F6D"/>
    <w:rsid w:val="007D1D22"/>
    <w:rsid w:val="007D24E5"/>
    <w:rsid w:val="007D5A67"/>
    <w:rsid w:val="007D5D7C"/>
    <w:rsid w:val="007D5DBD"/>
    <w:rsid w:val="007D6AE9"/>
    <w:rsid w:val="007D6CC3"/>
    <w:rsid w:val="007D7332"/>
    <w:rsid w:val="007D77A9"/>
    <w:rsid w:val="007E11F7"/>
    <w:rsid w:val="007E17ED"/>
    <w:rsid w:val="007E38FA"/>
    <w:rsid w:val="007E3D1A"/>
    <w:rsid w:val="007E5927"/>
    <w:rsid w:val="007F06AE"/>
    <w:rsid w:val="007F208F"/>
    <w:rsid w:val="007F27F9"/>
    <w:rsid w:val="007F48CE"/>
    <w:rsid w:val="007F5298"/>
    <w:rsid w:val="007F54C2"/>
    <w:rsid w:val="00800B7D"/>
    <w:rsid w:val="00801DEB"/>
    <w:rsid w:val="00802421"/>
    <w:rsid w:val="0080466D"/>
    <w:rsid w:val="008053D8"/>
    <w:rsid w:val="0080763D"/>
    <w:rsid w:val="00810785"/>
    <w:rsid w:val="00811EF2"/>
    <w:rsid w:val="00811F96"/>
    <w:rsid w:val="00812876"/>
    <w:rsid w:val="00813F77"/>
    <w:rsid w:val="008147EE"/>
    <w:rsid w:val="008178F1"/>
    <w:rsid w:val="00821FD3"/>
    <w:rsid w:val="00822DE6"/>
    <w:rsid w:val="00824A31"/>
    <w:rsid w:val="008259D0"/>
    <w:rsid w:val="00825AC9"/>
    <w:rsid w:val="00826B8B"/>
    <w:rsid w:val="008355DA"/>
    <w:rsid w:val="0083692D"/>
    <w:rsid w:val="00836C41"/>
    <w:rsid w:val="0084063A"/>
    <w:rsid w:val="008422A0"/>
    <w:rsid w:val="00842CBF"/>
    <w:rsid w:val="00842FFF"/>
    <w:rsid w:val="0084371C"/>
    <w:rsid w:val="00845D90"/>
    <w:rsid w:val="00846C17"/>
    <w:rsid w:val="00847713"/>
    <w:rsid w:val="0085073D"/>
    <w:rsid w:val="008512CC"/>
    <w:rsid w:val="00853CC9"/>
    <w:rsid w:val="00855306"/>
    <w:rsid w:val="00855807"/>
    <w:rsid w:val="0085617B"/>
    <w:rsid w:val="008576A9"/>
    <w:rsid w:val="00857DAA"/>
    <w:rsid w:val="00863240"/>
    <w:rsid w:val="00865245"/>
    <w:rsid w:val="00866D10"/>
    <w:rsid w:val="00871143"/>
    <w:rsid w:val="008723DC"/>
    <w:rsid w:val="00872BE4"/>
    <w:rsid w:val="00873546"/>
    <w:rsid w:val="0087422A"/>
    <w:rsid w:val="00876217"/>
    <w:rsid w:val="008777E2"/>
    <w:rsid w:val="00880126"/>
    <w:rsid w:val="008828AC"/>
    <w:rsid w:val="00883FBD"/>
    <w:rsid w:val="0089143B"/>
    <w:rsid w:val="008922F0"/>
    <w:rsid w:val="00894C5B"/>
    <w:rsid w:val="00894D22"/>
    <w:rsid w:val="00895282"/>
    <w:rsid w:val="00896CA3"/>
    <w:rsid w:val="00897851"/>
    <w:rsid w:val="008A3EC9"/>
    <w:rsid w:val="008A61A8"/>
    <w:rsid w:val="008A650D"/>
    <w:rsid w:val="008B0C1E"/>
    <w:rsid w:val="008B26CA"/>
    <w:rsid w:val="008B3190"/>
    <w:rsid w:val="008C068C"/>
    <w:rsid w:val="008C0A77"/>
    <w:rsid w:val="008C5649"/>
    <w:rsid w:val="008C5919"/>
    <w:rsid w:val="008C638E"/>
    <w:rsid w:val="008C76F1"/>
    <w:rsid w:val="008D04E8"/>
    <w:rsid w:val="008D0748"/>
    <w:rsid w:val="008D0CCE"/>
    <w:rsid w:val="008D0F91"/>
    <w:rsid w:val="008D2DD9"/>
    <w:rsid w:val="008D2E8C"/>
    <w:rsid w:val="008D41CB"/>
    <w:rsid w:val="008D4643"/>
    <w:rsid w:val="008D7334"/>
    <w:rsid w:val="008D790E"/>
    <w:rsid w:val="008D7B0C"/>
    <w:rsid w:val="008E0059"/>
    <w:rsid w:val="008E0C60"/>
    <w:rsid w:val="008E484F"/>
    <w:rsid w:val="008E7282"/>
    <w:rsid w:val="008E7EB8"/>
    <w:rsid w:val="008F0507"/>
    <w:rsid w:val="008F1D4F"/>
    <w:rsid w:val="008F2321"/>
    <w:rsid w:val="008F2B84"/>
    <w:rsid w:val="008F3BDF"/>
    <w:rsid w:val="008F42EA"/>
    <w:rsid w:val="008F4387"/>
    <w:rsid w:val="008F4DEF"/>
    <w:rsid w:val="008F6B2E"/>
    <w:rsid w:val="008F6BE2"/>
    <w:rsid w:val="008F705B"/>
    <w:rsid w:val="00900EEB"/>
    <w:rsid w:val="0090322C"/>
    <w:rsid w:val="00904127"/>
    <w:rsid w:val="00904F7D"/>
    <w:rsid w:val="009055F6"/>
    <w:rsid w:val="0091347D"/>
    <w:rsid w:val="00913D02"/>
    <w:rsid w:val="00915CFE"/>
    <w:rsid w:val="00915DB4"/>
    <w:rsid w:val="009162CC"/>
    <w:rsid w:val="00924B5E"/>
    <w:rsid w:val="009266A2"/>
    <w:rsid w:val="009325AC"/>
    <w:rsid w:val="00934608"/>
    <w:rsid w:val="00934DF2"/>
    <w:rsid w:val="00935950"/>
    <w:rsid w:val="00936B72"/>
    <w:rsid w:val="00941880"/>
    <w:rsid w:val="00941B69"/>
    <w:rsid w:val="00944898"/>
    <w:rsid w:val="009457BB"/>
    <w:rsid w:val="00946112"/>
    <w:rsid w:val="00950047"/>
    <w:rsid w:val="00950BA3"/>
    <w:rsid w:val="00950FD7"/>
    <w:rsid w:val="00953174"/>
    <w:rsid w:val="0095497C"/>
    <w:rsid w:val="00954995"/>
    <w:rsid w:val="00957224"/>
    <w:rsid w:val="00961BF1"/>
    <w:rsid w:val="0096289F"/>
    <w:rsid w:val="00962C44"/>
    <w:rsid w:val="00962FDA"/>
    <w:rsid w:val="009655BD"/>
    <w:rsid w:val="009657CB"/>
    <w:rsid w:val="0096601F"/>
    <w:rsid w:val="0096627B"/>
    <w:rsid w:val="0097165C"/>
    <w:rsid w:val="00971AB9"/>
    <w:rsid w:val="00971BAD"/>
    <w:rsid w:val="00983059"/>
    <w:rsid w:val="00983CA7"/>
    <w:rsid w:val="00987022"/>
    <w:rsid w:val="00987FD2"/>
    <w:rsid w:val="00990870"/>
    <w:rsid w:val="00991876"/>
    <w:rsid w:val="00991A6A"/>
    <w:rsid w:val="00992075"/>
    <w:rsid w:val="00992A33"/>
    <w:rsid w:val="00996EC4"/>
    <w:rsid w:val="009977CC"/>
    <w:rsid w:val="009A0FCB"/>
    <w:rsid w:val="009A1110"/>
    <w:rsid w:val="009A236F"/>
    <w:rsid w:val="009A2803"/>
    <w:rsid w:val="009A4125"/>
    <w:rsid w:val="009A426A"/>
    <w:rsid w:val="009A7D12"/>
    <w:rsid w:val="009A7E35"/>
    <w:rsid w:val="009B2103"/>
    <w:rsid w:val="009B23B8"/>
    <w:rsid w:val="009B2853"/>
    <w:rsid w:val="009B2CC3"/>
    <w:rsid w:val="009B4A39"/>
    <w:rsid w:val="009B54E0"/>
    <w:rsid w:val="009B57B8"/>
    <w:rsid w:val="009B615B"/>
    <w:rsid w:val="009B6665"/>
    <w:rsid w:val="009B7EE1"/>
    <w:rsid w:val="009C0B89"/>
    <w:rsid w:val="009C231C"/>
    <w:rsid w:val="009C3EAD"/>
    <w:rsid w:val="009C5495"/>
    <w:rsid w:val="009C62D9"/>
    <w:rsid w:val="009C789B"/>
    <w:rsid w:val="009D20D2"/>
    <w:rsid w:val="009D2241"/>
    <w:rsid w:val="009D2428"/>
    <w:rsid w:val="009D3C80"/>
    <w:rsid w:val="009D5750"/>
    <w:rsid w:val="009D5949"/>
    <w:rsid w:val="009D6D49"/>
    <w:rsid w:val="009D7C60"/>
    <w:rsid w:val="009E022C"/>
    <w:rsid w:val="009E43C6"/>
    <w:rsid w:val="009F1801"/>
    <w:rsid w:val="009F30BE"/>
    <w:rsid w:val="009F43F4"/>
    <w:rsid w:val="009F45B9"/>
    <w:rsid w:val="009F616D"/>
    <w:rsid w:val="009F6704"/>
    <w:rsid w:val="009F6D25"/>
    <w:rsid w:val="00A0162A"/>
    <w:rsid w:val="00A01B67"/>
    <w:rsid w:val="00A024C2"/>
    <w:rsid w:val="00A02CE7"/>
    <w:rsid w:val="00A0371B"/>
    <w:rsid w:val="00A05328"/>
    <w:rsid w:val="00A0747C"/>
    <w:rsid w:val="00A07B04"/>
    <w:rsid w:val="00A10692"/>
    <w:rsid w:val="00A10E8A"/>
    <w:rsid w:val="00A12A6B"/>
    <w:rsid w:val="00A14B38"/>
    <w:rsid w:val="00A14BF7"/>
    <w:rsid w:val="00A14DC0"/>
    <w:rsid w:val="00A207CA"/>
    <w:rsid w:val="00A209E2"/>
    <w:rsid w:val="00A22C11"/>
    <w:rsid w:val="00A24157"/>
    <w:rsid w:val="00A24769"/>
    <w:rsid w:val="00A24BE4"/>
    <w:rsid w:val="00A2597C"/>
    <w:rsid w:val="00A269AD"/>
    <w:rsid w:val="00A27392"/>
    <w:rsid w:val="00A27492"/>
    <w:rsid w:val="00A32C24"/>
    <w:rsid w:val="00A35599"/>
    <w:rsid w:val="00A36850"/>
    <w:rsid w:val="00A36A11"/>
    <w:rsid w:val="00A3731C"/>
    <w:rsid w:val="00A375F0"/>
    <w:rsid w:val="00A407EB"/>
    <w:rsid w:val="00A420E0"/>
    <w:rsid w:val="00A503F2"/>
    <w:rsid w:val="00A53372"/>
    <w:rsid w:val="00A5485E"/>
    <w:rsid w:val="00A567D9"/>
    <w:rsid w:val="00A57450"/>
    <w:rsid w:val="00A57582"/>
    <w:rsid w:val="00A62199"/>
    <w:rsid w:val="00A6773A"/>
    <w:rsid w:val="00A703EA"/>
    <w:rsid w:val="00A71647"/>
    <w:rsid w:val="00A71723"/>
    <w:rsid w:val="00A7332E"/>
    <w:rsid w:val="00A734C1"/>
    <w:rsid w:val="00A742F8"/>
    <w:rsid w:val="00A77588"/>
    <w:rsid w:val="00A80931"/>
    <w:rsid w:val="00A821F4"/>
    <w:rsid w:val="00A828B1"/>
    <w:rsid w:val="00A83407"/>
    <w:rsid w:val="00A83C58"/>
    <w:rsid w:val="00A84BC9"/>
    <w:rsid w:val="00A85EBD"/>
    <w:rsid w:val="00A875A1"/>
    <w:rsid w:val="00A9083A"/>
    <w:rsid w:val="00A90B8F"/>
    <w:rsid w:val="00A9135C"/>
    <w:rsid w:val="00A92099"/>
    <w:rsid w:val="00A9213E"/>
    <w:rsid w:val="00A93C21"/>
    <w:rsid w:val="00A9698F"/>
    <w:rsid w:val="00A96F6B"/>
    <w:rsid w:val="00A973EF"/>
    <w:rsid w:val="00AA0231"/>
    <w:rsid w:val="00AA1E8F"/>
    <w:rsid w:val="00AA2383"/>
    <w:rsid w:val="00AA4813"/>
    <w:rsid w:val="00AA5BAD"/>
    <w:rsid w:val="00AA5D7D"/>
    <w:rsid w:val="00AA647F"/>
    <w:rsid w:val="00AA73AD"/>
    <w:rsid w:val="00AB16CC"/>
    <w:rsid w:val="00AB18DA"/>
    <w:rsid w:val="00AB7C29"/>
    <w:rsid w:val="00AC08A2"/>
    <w:rsid w:val="00AC17B0"/>
    <w:rsid w:val="00AC18E5"/>
    <w:rsid w:val="00AC1924"/>
    <w:rsid w:val="00AC220B"/>
    <w:rsid w:val="00AC2A6C"/>
    <w:rsid w:val="00AC38A6"/>
    <w:rsid w:val="00AC3BE4"/>
    <w:rsid w:val="00AC4376"/>
    <w:rsid w:val="00AC577B"/>
    <w:rsid w:val="00AC78B0"/>
    <w:rsid w:val="00AD1E89"/>
    <w:rsid w:val="00AD2761"/>
    <w:rsid w:val="00AD5942"/>
    <w:rsid w:val="00AD6F6D"/>
    <w:rsid w:val="00AE12CE"/>
    <w:rsid w:val="00AE17BD"/>
    <w:rsid w:val="00AE18ED"/>
    <w:rsid w:val="00AE3C5C"/>
    <w:rsid w:val="00AE6E3D"/>
    <w:rsid w:val="00AE7231"/>
    <w:rsid w:val="00AF0B87"/>
    <w:rsid w:val="00AF2363"/>
    <w:rsid w:val="00AF3334"/>
    <w:rsid w:val="00AF65D3"/>
    <w:rsid w:val="00AF74A0"/>
    <w:rsid w:val="00B0524F"/>
    <w:rsid w:val="00B056C7"/>
    <w:rsid w:val="00B065B4"/>
    <w:rsid w:val="00B10E89"/>
    <w:rsid w:val="00B121E1"/>
    <w:rsid w:val="00B13257"/>
    <w:rsid w:val="00B1663C"/>
    <w:rsid w:val="00B17B04"/>
    <w:rsid w:val="00B17BD1"/>
    <w:rsid w:val="00B20E32"/>
    <w:rsid w:val="00B21AED"/>
    <w:rsid w:val="00B22668"/>
    <w:rsid w:val="00B22AD4"/>
    <w:rsid w:val="00B25C5E"/>
    <w:rsid w:val="00B279F7"/>
    <w:rsid w:val="00B27A7A"/>
    <w:rsid w:val="00B307D9"/>
    <w:rsid w:val="00B30CAC"/>
    <w:rsid w:val="00B34720"/>
    <w:rsid w:val="00B36714"/>
    <w:rsid w:val="00B376AC"/>
    <w:rsid w:val="00B41F18"/>
    <w:rsid w:val="00B42236"/>
    <w:rsid w:val="00B42710"/>
    <w:rsid w:val="00B466D1"/>
    <w:rsid w:val="00B51F6D"/>
    <w:rsid w:val="00B52463"/>
    <w:rsid w:val="00B52863"/>
    <w:rsid w:val="00B529C4"/>
    <w:rsid w:val="00B53070"/>
    <w:rsid w:val="00B53228"/>
    <w:rsid w:val="00B55383"/>
    <w:rsid w:val="00B55434"/>
    <w:rsid w:val="00B55A16"/>
    <w:rsid w:val="00B562D2"/>
    <w:rsid w:val="00B619F1"/>
    <w:rsid w:val="00B65835"/>
    <w:rsid w:val="00B70CFF"/>
    <w:rsid w:val="00B70D26"/>
    <w:rsid w:val="00B71A3C"/>
    <w:rsid w:val="00B7612B"/>
    <w:rsid w:val="00B76B33"/>
    <w:rsid w:val="00B76ED6"/>
    <w:rsid w:val="00B774F7"/>
    <w:rsid w:val="00B80020"/>
    <w:rsid w:val="00B807BC"/>
    <w:rsid w:val="00B80A84"/>
    <w:rsid w:val="00B82224"/>
    <w:rsid w:val="00B8252E"/>
    <w:rsid w:val="00B8408B"/>
    <w:rsid w:val="00B859B3"/>
    <w:rsid w:val="00B9037F"/>
    <w:rsid w:val="00B90EF1"/>
    <w:rsid w:val="00B9108D"/>
    <w:rsid w:val="00B91500"/>
    <w:rsid w:val="00B921AE"/>
    <w:rsid w:val="00B93E98"/>
    <w:rsid w:val="00B97433"/>
    <w:rsid w:val="00BA0106"/>
    <w:rsid w:val="00BA27E8"/>
    <w:rsid w:val="00BA29C1"/>
    <w:rsid w:val="00BA2CBE"/>
    <w:rsid w:val="00BA3342"/>
    <w:rsid w:val="00BB03B7"/>
    <w:rsid w:val="00BB22BE"/>
    <w:rsid w:val="00BB259E"/>
    <w:rsid w:val="00BB586B"/>
    <w:rsid w:val="00BB6BD4"/>
    <w:rsid w:val="00BB729E"/>
    <w:rsid w:val="00BC0686"/>
    <w:rsid w:val="00BC172B"/>
    <w:rsid w:val="00BC426C"/>
    <w:rsid w:val="00BC4651"/>
    <w:rsid w:val="00BC569B"/>
    <w:rsid w:val="00BC6D3E"/>
    <w:rsid w:val="00BC732D"/>
    <w:rsid w:val="00BC77FF"/>
    <w:rsid w:val="00BD1A34"/>
    <w:rsid w:val="00BD295C"/>
    <w:rsid w:val="00BD3013"/>
    <w:rsid w:val="00BD762C"/>
    <w:rsid w:val="00BE00A7"/>
    <w:rsid w:val="00BE120C"/>
    <w:rsid w:val="00BE1537"/>
    <w:rsid w:val="00BE15FC"/>
    <w:rsid w:val="00BE2CBF"/>
    <w:rsid w:val="00BE2F14"/>
    <w:rsid w:val="00BE2F91"/>
    <w:rsid w:val="00BE3C25"/>
    <w:rsid w:val="00BE3CD9"/>
    <w:rsid w:val="00BE49A2"/>
    <w:rsid w:val="00BE4B21"/>
    <w:rsid w:val="00BE6C06"/>
    <w:rsid w:val="00BE74A1"/>
    <w:rsid w:val="00BE7701"/>
    <w:rsid w:val="00BF018C"/>
    <w:rsid w:val="00BF01AE"/>
    <w:rsid w:val="00BF1B40"/>
    <w:rsid w:val="00BF2F58"/>
    <w:rsid w:val="00BF314C"/>
    <w:rsid w:val="00BF5387"/>
    <w:rsid w:val="00BF591D"/>
    <w:rsid w:val="00C010D7"/>
    <w:rsid w:val="00C01832"/>
    <w:rsid w:val="00C020B2"/>
    <w:rsid w:val="00C02972"/>
    <w:rsid w:val="00C0325B"/>
    <w:rsid w:val="00C046EC"/>
    <w:rsid w:val="00C057B6"/>
    <w:rsid w:val="00C05B14"/>
    <w:rsid w:val="00C062B1"/>
    <w:rsid w:val="00C06543"/>
    <w:rsid w:val="00C06B52"/>
    <w:rsid w:val="00C10697"/>
    <w:rsid w:val="00C111D2"/>
    <w:rsid w:val="00C137F7"/>
    <w:rsid w:val="00C143BB"/>
    <w:rsid w:val="00C1515A"/>
    <w:rsid w:val="00C16D4B"/>
    <w:rsid w:val="00C20E71"/>
    <w:rsid w:val="00C23CD3"/>
    <w:rsid w:val="00C24DD4"/>
    <w:rsid w:val="00C25467"/>
    <w:rsid w:val="00C2654A"/>
    <w:rsid w:val="00C27CCE"/>
    <w:rsid w:val="00C32FC0"/>
    <w:rsid w:val="00C34C69"/>
    <w:rsid w:val="00C40118"/>
    <w:rsid w:val="00C445A0"/>
    <w:rsid w:val="00C472E0"/>
    <w:rsid w:val="00C50411"/>
    <w:rsid w:val="00C535D6"/>
    <w:rsid w:val="00C557DA"/>
    <w:rsid w:val="00C56C2A"/>
    <w:rsid w:val="00C5796E"/>
    <w:rsid w:val="00C616A1"/>
    <w:rsid w:val="00C631FA"/>
    <w:rsid w:val="00C6450B"/>
    <w:rsid w:val="00C666FF"/>
    <w:rsid w:val="00C7215D"/>
    <w:rsid w:val="00C75A9F"/>
    <w:rsid w:val="00C80795"/>
    <w:rsid w:val="00C82E43"/>
    <w:rsid w:val="00C8476D"/>
    <w:rsid w:val="00C85C23"/>
    <w:rsid w:val="00C90796"/>
    <w:rsid w:val="00C91057"/>
    <w:rsid w:val="00C91446"/>
    <w:rsid w:val="00C922BC"/>
    <w:rsid w:val="00C925FE"/>
    <w:rsid w:val="00C92F82"/>
    <w:rsid w:val="00C93311"/>
    <w:rsid w:val="00C93652"/>
    <w:rsid w:val="00C94F5D"/>
    <w:rsid w:val="00C96ED5"/>
    <w:rsid w:val="00CA2FBB"/>
    <w:rsid w:val="00CA4B6A"/>
    <w:rsid w:val="00CA6223"/>
    <w:rsid w:val="00CA6A3B"/>
    <w:rsid w:val="00CA7B48"/>
    <w:rsid w:val="00CB17B7"/>
    <w:rsid w:val="00CB1E05"/>
    <w:rsid w:val="00CB372F"/>
    <w:rsid w:val="00CB47D2"/>
    <w:rsid w:val="00CB6CEC"/>
    <w:rsid w:val="00CB745D"/>
    <w:rsid w:val="00CC1B9C"/>
    <w:rsid w:val="00CC32F7"/>
    <w:rsid w:val="00CC39B2"/>
    <w:rsid w:val="00CC5487"/>
    <w:rsid w:val="00CC648B"/>
    <w:rsid w:val="00CC68BF"/>
    <w:rsid w:val="00CC6912"/>
    <w:rsid w:val="00CC77EC"/>
    <w:rsid w:val="00CD28D3"/>
    <w:rsid w:val="00CD3058"/>
    <w:rsid w:val="00CD4A3C"/>
    <w:rsid w:val="00CD643F"/>
    <w:rsid w:val="00CD67C0"/>
    <w:rsid w:val="00CD79E1"/>
    <w:rsid w:val="00CE0127"/>
    <w:rsid w:val="00CE021C"/>
    <w:rsid w:val="00CE125F"/>
    <w:rsid w:val="00CE46CB"/>
    <w:rsid w:val="00CE6283"/>
    <w:rsid w:val="00CE6A66"/>
    <w:rsid w:val="00CF10ED"/>
    <w:rsid w:val="00CF162A"/>
    <w:rsid w:val="00CF4786"/>
    <w:rsid w:val="00CF497D"/>
    <w:rsid w:val="00CF7CF6"/>
    <w:rsid w:val="00D04128"/>
    <w:rsid w:val="00D055A1"/>
    <w:rsid w:val="00D05FEF"/>
    <w:rsid w:val="00D077F2"/>
    <w:rsid w:val="00D11C71"/>
    <w:rsid w:val="00D1385C"/>
    <w:rsid w:val="00D15B26"/>
    <w:rsid w:val="00D1613A"/>
    <w:rsid w:val="00D1667A"/>
    <w:rsid w:val="00D16A97"/>
    <w:rsid w:val="00D16AA7"/>
    <w:rsid w:val="00D17D57"/>
    <w:rsid w:val="00D21309"/>
    <w:rsid w:val="00D21D9A"/>
    <w:rsid w:val="00D23B3E"/>
    <w:rsid w:val="00D255DD"/>
    <w:rsid w:val="00D25775"/>
    <w:rsid w:val="00D268BD"/>
    <w:rsid w:val="00D2722E"/>
    <w:rsid w:val="00D30308"/>
    <w:rsid w:val="00D31E99"/>
    <w:rsid w:val="00D34C50"/>
    <w:rsid w:val="00D35030"/>
    <w:rsid w:val="00D35E33"/>
    <w:rsid w:val="00D40761"/>
    <w:rsid w:val="00D4279A"/>
    <w:rsid w:val="00D43258"/>
    <w:rsid w:val="00D47241"/>
    <w:rsid w:val="00D4765F"/>
    <w:rsid w:val="00D4792C"/>
    <w:rsid w:val="00D5085A"/>
    <w:rsid w:val="00D53A47"/>
    <w:rsid w:val="00D55118"/>
    <w:rsid w:val="00D55283"/>
    <w:rsid w:val="00D55543"/>
    <w:rsid w:val="00D5739C"/>
    <w:rsid w:val="00D57720"/>
    <w:rsid w:val="00D57FB8"/>
    <w:rsid w:val="00D616B8"/>
    <w:rsid w:val="00D626FB"/>
    <w:rsid w:val="00D63C8D"/>
    <w:rsid w:val="00D63F7C"/>
    <w:rsid w:val="00D652E5"/>
    <w:rsid w:val="00D65632"/>
    <w:rsid w:val="00D65E9D"/>
    <w:rsid w:val="00D6782C"/>
    <w:rsid w:val="00D7162D"/>
    <w:rsid w:val="00D71746"/>
    <w:rsid w:val="00D71B6A"/>
    <w:rsid w:val="00D7250C"/>
    <w:rsid w:val="00D73354"/>
    <w:rsid w:val="00D76315"/>
    <w:rsid w:val="00D76491"/>
    <w:rsid w:val="00D778C5"/>
    <w:rsid w:val="00D77BB3"/>
    <w:rsid w:val="00D80EEC"/>
    <w:rsid w:val="00D82C18"/>
    <w:rsid w:val="00D84012"/>
    <w:rsid w:val="00D873EC"/>
    <w:rsid w:val="00D87CB2"/>
    <w:rsid w:val="00D905DD"/>
    <w:rsid w:val="00D9577F"/>
    <w:rsid w:val="00D95B68"/>
    <w:rsid w:val="00D95D33"/>
    <w:rsid w:val="00DA1EB3"/>
    <w:rsid w:val="00DA281D"/>
    <w:rsid w:val="00DA32BF"/>
    <w:rsid w:val="00DA352A"/>
    <w:rsid w:val="00DA4F44"/>
    <w:rsid w:val="00DA7AB6"/>
    <w:rsid w:val="00DA7D27"/>
    <w:rsid w:val="00DB1CC6"/>
    <w:rsid w:val="00DB28AB"/>
    <w:rsid w:val="00DB2CE5"/>
    <w:rsid w:val="00DB4398"/>
    <w:rsid w:val="00DB4A99"/>
    <w:rsid w:val="00DB540F"/>
    <w:rsid w:val="00DB5D5A"/>
    <w:rsid w:val="00DB68AB"/>
    <w:rsid w:val="00DB69FE"/>
    <w:rsid w:val="00DC0BB3"/>
    <w:rsid w:val="00DC3166"/>
    <w:rsid w:val="00DC5B24"/>
    <w:rsid w:val="00DC67A4"/>
    <w:rsid w:val="00DC7FC6"/>
    <w:rsid w:val="00DD0002"/>
    <w:rsid w:val="00DD0319"/>
    <w:rsid w:val="00DD06C0"/>
    <w:rsid w:val="00DD18A8"/>
    <w:rsid w:val="00DD1E88"/>
    <w:rsid w:val="00DD3E4A"/>
    <w:rsid w:val="00DD42BD"/>
    <w:rsid w:val="00DD4EE9"/>
    <w:rsid w:val="00DD6003"/>
    <w:rsid w:val="00DD68E3"/>
    <w:rsid w:val="00DD7E86"/>
    <w:rsid w:val="00DE1868"/>
    <w:rsid w:val="00DE1928"/>
    <w:rsid w:val="00DE2457"/>
    <w:rsid w:val="00DE3617"/>
    <w:rsid w:val="00DE4F93"/>
    <w:rsid w:val="00DE59F3"/>
    <w:rsid w:val="00DE7B3C"/>
    <w:rsid w:val="00DF0521"/>
    <w:rsid w:val="00DF1A6A"/>
    <w:rsid w:val="00DF2C81"/>
    <w:rsid w:val="00DF51F3"/>
    <w:rsid w:val="00E0014A"/>
    <w:rsid w:val="00E00E86"/>
    <w:rsid w:val="00E01F60"/>
    <w:rsid w:val="00E03D7C"/>
    <w:rsid w:val="00E04A76"/>
    <w:rsid w:val="00E05C5B"/>
    <w:rsid w:val="00E06C4A"/>
    <w:rsid w:val="00E06FE0"/>
    <w:rsid w:val="00E10220"/>
    <w:rsid w:val="00E10564"/>
    <w:rsid w:val="00E10AD7"/>
    <w:rsid w:val="00E155AD"/>
    <w:rsid w:val="00E20FEA"/>
    <w:rsid w:val="00E24030"/>
    <w:rsid w:val="00E250F9"/>
    <w:rsid w:val="00E25B9A"/>
    <w:rsid w:val="00E31786"/>
    <w:rsid w:val="00E317F5"/>
    <w:rsid w:val="00E347C7"/>
    <w:rsid w:val="00E36566"/>
    <w:rsid w:val="00E378EE"/>
    <w:rsid w:val="00E41114"/>
    <w:rsid w:val="00E41F76"/>
    <w:rsid w:val="00E42A8D"/>
    <w:rsid w:val="00E44C1B"/>
    <w:rsid w:val="00E44D5A"/>
    <w:rsid w:val="00E477C2"/>
    <w:rsid w:val="00E50209"/>
    <w:rsid w:val="00E51C6C"/>
    <w:rsid w:val="00E5218B"/>
    <w:rsid w:val="00E52913"/>
    <w:rsid w:val="00E53E79"/>
    <w:rsid w:val="00E56495"/>
    <w:rsid w:val="00E5698F"/>
    <w:rsid w:val="00E61265"/>
    <w:rsid w:val="00E613AE"/>
    <w:rsid w:val="00E616AD"/>
    <w:rsid w:val="00E616FD"/>
    <w:rsid w:val="00E62411"/>
    <w:rsid w:val="00E6251E"/>
    <w:rsid w:val="00E648E3"/>
    <w:rsid w:val="00E64B2E"/>
    <w:rsid w:val="00E65BAA"/>
    <w:rsid w:val="00E66A8D"/>
    <w:rsid w:val="00E7032B"/>
    <w:rsid w:val="00E709CA"/>
    <w:rsid w:val="00E70BDD"/>
    <w:rsid w:val="00E74F0B"/>
    <w:rsid w:val="00E750CD"/>
    <w:rsid w:val="00E760E0"/>
    <w:rsid w:val="00E779A7"/>
    <w:rsid w:val="00E801D1"/>
    <w:rsid w:val="00E82C43"/>
    <w:rsid w:val="00E83736"/>
    <w:rsid w:val="00E846DF"/>
    <w:rsid w:val="00E85920"/>
    <w:rsid w:val="00E90086"/>
    <w:rsid w:val="00E91528"/>
    <w:rsid w:val="00E91D45"/>
    <w:rsid w:val="00E93B2D"/>
    <w:rsid w:val="00E93DC9"/>
    <w:rsid w:val="00E94832"/>
    <w:rsid w:val="00E94C28"/>
    <w:rsid w:val="00E94DE9"/>
    <w:rsid w:val="00E95DFB"/>
    <w:rsid w:val="00E96018"/>
    <w:rsid w:val="00E97E60"/>
    <w:rsid w:val="00EA18AC"/>
    <w:rsid w:val="00EA2D65"/>
    <w:rsid w:val="00EA3C81"/>
    <w:rsid w:val="00EA54BA"/>
    <w:rsid w:val="00EB09A8"/>
    <w:rsid w:val="00EB155B"/>
    <w:rsid w:val="00EB3DCA"/>
    <w:rsid w:val="00EB458C"/>
    <w:rsid w:val="00EB5399"/>
    <w:rsid w:val="00EB7A59"/>
    <w:rsid w:val="00EB7B90"/>
    <w:rsid w:val="00EC05C8"/>
    <w:rsid w:val="00EC16A1"/>
    <w:rsid w:val="00EC21A7"/>
    <w:rsid w:val="00EC6074"/>
    <w:rsid w:val="00EC729C"/>
    <w:rsid w:val="00EC79B3"/>
    <w:rsid w:val="00ED2976"/>
    <w:rsid w:val="00ED331D"/>
    <w:rsid w:val="00ED550A"/>
    <w:rsid w:val="00ED5B9B"/>
    <w:rsid w:val="00ED7A60"/>
    <w:rsid w:val="00EE18D0"/>
    <w:rsid w:val="00EE20B1"/>
    <w:rsid w:val="00EE255D"/>
    <w:rsid w:val="00EE2F83"/>
    <w:rsid w:val="00EE3B42"/>
    <w:rsid w:val="00EE6592"/>
    <w:rsid w:val="00EE69A4"/>
    <w:rsid w:val="00EF06E4"/>
    <w:rsid w:val="00EF11D0"/>
    <w:rsid w:val="00EF1853"/>
    <w:rsid w:val="00EF2399"/>
    <w:rsid w:val="00EF28F2"/>
    <w:rsid w:val="00EF5156"/>
    <w:rsid w:val="00EF5E4B"/>
    <w:rsid w:val="00EF652D"/>
    <w:rsid w:val="00EF7236"/>
    <w:rsid w:val="00F01258"/>
    <w:rsid w:val="00F02F58"/>
    <w:rsid w:val="00F05E5E"/>
    <w:rsid w:val="00F06615"/>
    <w:rsid w:val="00F06682"/>
    <w:rsid w:val="00F1020A"/>
    <w:rsid w:val="00F10C30"/>
    <w:rsid w:val="00F13550"/>
    <w:rsid w:val="00F14776"/>
    <w:rsid w:val="00F14870"/>
    <w:rsid w:val="00F2326E"/>
    <w:rsid w:val="00F23662"/>
    <w:rsid w:val="00F2436A"/>
    <w:rsid w:val="00F27993"/>
    <w:rsid w:val="00F316ED"/>
    <w:rsid w:val="00F344D4"/>
    <w:rsid w:val="00F34885"/>
    <w:rsid w:val="00F34F09"/>
    <w:rsid w:val="00F36628"/>
    <w:rsid w:val="00F40C6E"/>
    <w:rsid w:val="00F41FD2"/>
    <w:rsid w:val="00F4327E"/>
    <w:rsid w:val="00F50CF0"/>
    <w:rsid w:val="00F51413"/>
    <w:rsid w:val="00F5212A"/>
    <w:rsid w:val="00F52C96"/>
    <w:rsid w:val="00F53144"/>
    <w:rsid w:val="00F537D2"/>
    <w:rsid w:val="00F53B99"/>
    <w:rsid w:val="00F54211"/>
    <w:rsid w:val="00F5496B"/>
    <w:rsid w:val="00F56684"/>
    <w:rsid w:val="00F578F5"/>
    <w:rsid w:val="00F57DDD"/>
    <w:rsid w:val="00F60F5E"/>
    <w:rsid w:val="00F61364"/>
    <w:rsid w:val="00F61B53"/>
    <w:rsid w:val="00F61C17"/>
    <w:rsid w:val="00F6254A"/>
    <w:rsid w:val="00F6338F"/>
    <w:rsid w:val="00F636B6"/>
    <w:rsid w:val="00F637E9"/>
    <w:rsid w:val="00F647F9"/>
    <w:rsid w:val="00F651EC"/>
    <w:rsid w:val="00F6627E"/>
    <w:rsid w:val="00F663D9"/>
    <w:rsid w:val="00F717FF"/>
    <w:rsid w:val="00F733AD"/>
    <w:rsid w:val="00F74622"/>
    <w:rsid w:val="00F746FC"/>
    <w:rsid w:val="00F74D02"/>
    <w:rsid w:val="00F753C7"/>
    <w:rsid w:val="00F76209"/>
    <w:rsid w:val="00F7741E"/>
    <w:rsid w:val="00F80637"/>
    <w:rsid w:val="00F82E2B"/>
    <w:rsid w:val="00F85269"/>
    <w:rsid w:val="00F87218"/>
    <w:rsid w:val="00F90186"/>
    <w:rsid w:val="00F924A4"/>
    <w:rsid w:val="00F941A9"/>
    <w:rsid w:val="00F9437F"/>
    <w:rsid w:val="00F95A95"/>
    <w:rsid w:val="00F9652A"/>
    <w:rsid w:val="00F97CA3"/>
    <w:rsid w:val="00FA02C9"/>
    <w:rsid w:val="00FA27B7"/>
    <w:rsid w:val="00FA4368"/>
    <w:rsid w:val="00FA606D"/>
    <w:rsid w:val="00FA6558"/>
    <w:rsid w:val="00FA6AAD"/>
    <w:rsid w:val="00FA6F0F"/>
    <w:rsid w:val="00FB0A3C"/>
    <w:rsid w:val="00FB2F32"/>
    <w:rsid w:val="00FC1786"/>
    <w:rsid w:val="00FC2420"/>
    <w:rsid w:val="00FC3ED7"/>
    <w:rsid w:val="00FC60CA"/>
    <w:rsid w:val="00FC65F6"/>
    <w:rsid w:val="00FC7620"/>
    <w:rsid w:val="00FD1793"/>
    <w:rsid w:val="00FE0B75"/>
    <w:rsid w:val="00FE22CF"/>
    <w:rsid w:val="00FE3428"/>
    <w:rsid w:val="00FE7F5D"/>
    <w:rsid w:val="00FF00FA"/>
    <w:rsid w:val="00FF0284"/>
    <w:rsid w:val="00FF052F"/>
    <w:rsid w:val="00FF0B7A"/>
    <w:rsid w:val="00FF0E20"/>
    <w:rsid w:val="00FF4011"/>
    <w:rsid w:val="00FF4A3E"/>
    <w:rsid w:val="00FF4A50"/>
    <w:rsid w:val="00FF65F8"/>
    <w:rsid w:val="00FF7D21"/>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3BBF22"/>
  <w15:chartTrackingRefBased/>
  <w15:docId w15:val="{E8F2A6BB-BFC7-46A6-AFC1-9BD821F83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locked="1" w:semiHidden="1" w:uiPriority="0" w:unhideWhenUsed="1"/>
    <w:lsdException w:name="heading 6" w:locked="1" w:semiHidden="1" w:uiPriority="0" w:unhideWhenUsed="1"/>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next w:val="BodyText"/>
    <w:rsid w:val="00266810"/>
    <w:pPr>
      <w:spacing w:after="200" w:line="360" w:lineRule="auto"/>
    </w:pPr>
    <w:rPr>
      <w:rFonts w:ascii="Arial" w:hAnsi="Arial" w:cs="Arial"/>
      <w:sz w:val="22"/>
      <w:szCs w:val="22"/>
      <w:lang w:val="en-GB" w:eastAsia="en-GB"/>
    </w:rPr>
  </w:style>
  <w:style w:type="paragraph" w:styleId="Heading1">
    <w:name w:val="heading 1"/>
    <w:basedOn w:val="Normal"/>
    <w:next w:val="BodyText"/>
    <w:link w:val="Heading1Char"/>
    <w:uiPriority w:val="9"/>
    <w:qFormat/>
    <w:rsid w:val="002B46AF"/>
    <w:pPr>
      <w:keepNext/>
      <w:pageBreakBefore/>
      <w:numPr>
        <w:numId w:val="4"/>
      </w:numPr>
      <w:pBdr>
        <w:top w:val="single" w:sz="48" w:space="1" w:color="45A7E1" w:themeColor="accent1"/>
      </w:pBdr>
      <w:spacing w:after="240" w:line="240" w:lineRule="auto"/>
      <w:outlineLvl w:val="0"/>
    </w:pPr>
    <w:rPr>
      <w:rFonts w:eastAsia="Times New Roman" w:cs="Times New Roman"/>
      <w:b/>
      <w:bCs/>
      <w:color w:val="0B1F51"/>
      <w:sz w:val="40"/>
      <w:szCs w:val="20"/>
    </w:rPr>
  </w:style>
  <w:style w:type="paragraph" w:styleId="Heading2">
    <w:name w:val="heading 2"/>
    <w:basedOn w:val="Heading1"/>
    <w:next w:val="BodyText"/>
    <w:link w:val="Heading2Char"/>
    <w:uiPriority w:val="9"/>
    <w:qFormat/>
    <w:rsid w:val="00174295"/>
    <w:pPr>
      <w:pageBreakBefore w:val="0"/>
      <w:numPr>
        <w:ilvl w:val="1"/>
      </w:numPr>
      <w:pBdr>
        <w:top w:val="none" w:sz="0" w:space="0" w:color="auto"/>
      </w:pBdr>
      <w:spacing w:before="360"/>
      <w:outlineLvl w:val="1"/>
    </w:pPr>
    <w:rPr>
      <w:kern w:val="32"/>
      <w:sz w:val="28"/>
      <w:szCs w:val="28"/>
    </w:rPr>
  </w:style>
  <w:style w:type="paragraph" w:styleId="Heading3">
    <w:name w:val="heading 3"/>
    <w:next w:val="BodyText"/>
    <w:link w:val="Heading3Char"/>
    <w:uiPriority w:val="9"/>
    <w:qFormat/>
    <w:rsid w:val="002B46AF"/>
    <w:pPr>
      <w:keepNext/>
      <w:numPr>
        <w:ilvl w:val="2"/>
        <w:numId w:val="4"/>
      </w:numPr>
      <w:spacing w:before="360" w:after="240"/>
      <w:outlineLvl w:val="2"/>
    </w:pPr>
    <w:rPr>
      <w:rFonts w:ascii="Arial" w:eastAsia="Helvetica" w:hAnsi="Arial" w:cs="Arial"/>
      <w:b/>
      <w:color w:val="0B1F51"/>
      <w:sz w:val="28"/>
      <w:szCs w:val="20"/>
      <w:lang w:val="en-GB" w:eastAsia="en-GB"/>
    </w:rPr>
  </w:style>
  <w:style w:type="paragraph" w:styleId="Heading4">
    <w:name w:val="heading 4"/>
    <w:next w:val="BodyText"/>
    <w:link w:val="Heading4Char"/>
    <w:qFormat/>
    <w:rsid w:val="00A14BF7"/>
    <w:pPr>
      <w:keepNext/>
      <w:keepLines/>
      <w:spacing w:before="260" w:after="260"/>
      <w:outlineLvl w:val="3"/>
    </w:pPr>
    <w:rPr>
      <w:rFonts w:ascii="Arial" w:eastAsia="Helvetica" w:hAnsi="Arial" w:cs="Arial"/>
      <w:b/>
      <w:iCs/>
      <w:color w:val="0A1F50" w:themeColor="text2"/>
      <w:szCs w:val="22"/>
      <w:lang w:val="en-GB" w:eastAsia="en-GB"/>
    </w:rPr>
  </w:style>
  <w:style w:type="paragraph" w:styleId="Heading5">
    <w:name w:val="heading 5"/>
    <w:basedOn w:val="Heading4"/>
    <w:next w:val="Normal"/>
    <w:link w:val="Heading5Char"/>
    <w:locked/>
    <w:rsid w:val="00A14BF7"/>
    <w:pPr>
      <w:spacing w:after="60"/>
      <w:outlineLvl w:val="4"/>
    </w:pPr>
    <w:rPr>
      <w:sz w:val="22"/>
    </w:rPr>
  </w:style>
  <w:style w:type="paragraph" w:styleId="Heading6">
    <w:name w:val="heading 6"/>
    <w:basedOn w:val="Heading4"/>
    <w:next w:val="Normal"/>
    <w:link w:val="Heading6Char"/>
    <w:semiHidden/>
    <w:locked/>
    <w:rsid w:val="007865ED"/>
    <w:pPr>
      <w:outlineLvl w:val="5"/>
    </w:pPr>
  </w:style>
  <w:style w:type="paragraph" w:styleId="Heading7">
    <w:name w:val="heading 7"/>
    <w:basedOn w:val="Heading4"/>
    <w:next w:val="Normal"/>
    <w:link w:val="Heading7Char"/>
    <w:semiHidden/>
    <w:locked/>
    <w:rsid w:val="007865ED"/>
    <w:pPr>
      <w:outlineLvl w:val="6"/>
    </w:pPr>
  </w:style>
  <w:style w:type="paragraph" w:styleId="Heading8">
    <w:name w:val="heading 8"/>
    <w:basedOn w:val="Heading4"/>
    <w:next w:val="Normal"/>
    <w:link w:val="Heading8Char"/>
    <w:semiHidden/>
    <w:locked/>
    <w:rsid w:val="007865ED"/>
    <w:pPr>
      <w:outlineLvl w:val="7"/>
    </w:pPr>
  </w:style>
  <w:style w:type="paragraph" w:styleId="Heading9">
    <w:name w:val="heading 9"/>
    <w:basedOn w:val="Heading4"/>
    <w:next w:val="Normal"/>
    <w:link w:val="Heading9Char"/>
    <w:semiHidden/>
    <w:locked/>
    <w:rsid w:val="007865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bulletfinal">
    <w:name w:val="List bullet final"/>
    <w:basedOn w:val="Normal"/>
    <w:next w:val="Normal"/>
    <w:rsid w:val="00A14BF7"/>
    <w:pPr>
      <w:numPr>
        <w:numId w:val="7"/>
      </w:numPr>
      <w:spacing w:after="240" w:line="240" w:lineRule="auto"/>
      <w:ind w:left="284" w:hanging="284"/>
    </w:pPr>
    <w:rPr>
      <w:rFonts w:eastAsia="Times New Roman" w:cs="Times New Roman"/>
      <w:szCs w:val="20"/>
      <w:lang w:eastAsia="en-US"/>
    </w:rPr>
  </w:style>
  <w:style w:type="paragraph" w:customStyle="1" w:styleId="Prelim">
    <w:name w:val="Prelim"/>
    <w:qFormat/>
    <w:rsid w:val="008D4643"/>
    <w:pPr>
      <w:spacing w:after="260"/>
    </w:pPr>
    <w:rPr>
      <w:rFonts w:ascii="Arial" w:hAnsi="Arial" w:cs="Arial"/>
      <w:b/>
      <w:color w:val="0B1F51"/>
      <w:sz w:val="32"/>
      <w:lang w:val="en-GB" w:eastAsia="en-GB"/>
    </w:rPr>
  </w:style>
  <w:style w:type="paragraph" w:styleId="Header">
    <w:name w:val="header"/>
    <w:basedOn w:val="BodyText"/>
    <w:link w:val="HeaderChar"/>
    <w:uiPriority w:val="99"/>
    <w:unhideWhenUsed/>
    <w:qFormat/>
    <w:rsid w:val="00791C67"/>
    <w:pPr>
      <w:pBdr>
        <w:bottom w:val="single" w:sz="4" w:space="1" w:color="auto"/>
      </w:pBdr>
      <w:tabs>
        <w:tab w:val="center" w:pos="4513"/>
        <w:tab w:val="right" w:pos="9026"/>
      </w:tabs>
    </w:pPr>
    <w:rPr>
      <w:noProof/>
      <w:sz w:val="18"/>
      <w:szCs w:val="18"/>
    </w:rPr>
  </w:style>
  <w:style w:type="paragraph" w:customStyle="1" w:styleId="Quotation">
    <w:name w:val="Quotation"/>
    <w:basedOn w:val="Normal"/>
    <w:qFormat/>
    <w:rsid w:val="00A14BF7"/>
    <w:pPr>
      <w:spacing w:before="260" w:after="260" w:line="240" w:lineRule="auto"/>
      <w:ind w:left="357" w:right="357"/>
    </w:pPr>
  </w:style>
  <w:style w:type="table" w:customStyle="1" w:styleId="OPMTable">
    <w:name w:val="OPM Table"/>
    <w:basedOn w:val="TableNormal"/>
    <w:uiPriority w:val="99"/>
    <w:rsid w:val="00000B15"/>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character" w:styleId="PageNumber">
    <w:name w:val="page number"/>
    <w:basedOn w:val="DefaultParagraphFont"/>
    <w:uiPriority w:val="99"/>
    <w:semiHidden/>
    <w:unhideWhenUsed/>
    <w:rsid w:val="00991A6A"/>
  </w:style>
  <w:style w:type="paragraph" w:styleId="NormalWeb">
    <w:name w:val="Normal (Web)"/>
    <w:basedOn w:val="Normal"/>
    <w:uiPriority w:val="99"/>
    <w:semiHidden/>
    <w:unhideWhenUsed/>
    <w:rsid w:val="009B2103"/>
    <w:pPr>
      <w:spacing w:before="100" w:beforeAutospacing="1" w:after="100" w:afterAutospacing="1" w:line="240" w:lineRule="auto"/>
    </w:pPr>
    <w:rPr>
      <w:rFonts w:ascii="Times New Roman" w:hAnsi="Times New Roman" w:cs="Times New Roman"/>
      <w:sz w:val="24"/>
      <w:szCs w:val="24"/>
    </w:rPr>
  </w:style>
  <w:style w:type="paragraph" w:styleId="TOC5">
    <w:name w:val="toc 5"/>
    <w:basedOn w:val="Normal"/>
    <w:next w:val="Normal"/>
    <w:uiPriority w:val="39"/>
    <w:semiHidden/>
    <w:locked/>
    <w:rsid w:val="00475405"/>
    <w:pPr>
      <w:ind w:left="880"/>
    </w:pPr>
  </w:style>
  <w:style w:type="character" w:customStyle="1" w:styleId="Heading5Char">
    <w:name w:val="Heading 5 Char"/>
    <w:basedOn w:val="DefaultParagraphFont"/>
    <w:link w:val="Heading5"/>
    <w:rsid w:val="00A14BF7"/>
    <w:rPr>
      <w:rFonts w:ascii="Arial" w:eastAsia="Helvetica" w:hAnsi="Arial" w:cs="Arial"/>
      <w:b/>
      <w:iCs/>
      <w:color w:val="0A1F50" w:themeColor="text2"/>
      <w:sz w:val="22"/>
      <w:szCs w:val="22"/>
      <w:lang w:val="en-GB" w:eastAsia="en-GB"/>
    </w:rPr>
  </w:style>
  <w:style w:type="character" w:customStyle="1" w:styleId="Heading3Char">
    <w:name w:val="Heading 3 Char"/>
    <w:basedOn w:val="DefaultParagraphFont"/>
    <w:link w:val="Heading3"/>
    <w:uiPriority w:val="9"/>
    <w:rsid w:val="00174295"/>
    <w:rPr>
      <w:rFonts w:ascii="Arial" w:eastAsia="Helvetica" w:hAnsi="Arial" w:cs="Arial"/>
      <w:b/>
      <w:color w:val="0B1F51"/>
      <w:sz w:val="28"/>
      <w:szCs w:val="20"/>
      <w:lang w:val="en-GB" w:eastAsia="en-GB"/>
    </w:rPr>
  </w:style>
  <w:style w:type="character" w:customStyle="1" w:styleId="Heading1Char">
    <w:name w:val="Heading 1 Char"/>
    <w:basedOn w:val="DefaultParagraphFont"/>
    <w:link w:val="Heading1"/>
    <w:uiPriority w:val="9"/>
    <w:rsid w:val="002D2327"/>
    <w:rPr>
      <w:rFonts w:ascii="Arial" w:eastAsia="Times New Roman" w:hAnsi="Arial" w:cs="Times New Roman"/>
      <w:b/>
      <w:bCs/>
      <w:color w:val="0B1F51"/>
      <w:sz w:val="40"/>
      <w:szCs w:val="20"/>
      <w:lang w:val="en-GB" w:eastAsia="en-GB"/>
    </w:rPr>
  </w:style>
  <w:style w:type="character" w:customStyle="1" w:styleId="Heading2Char">
    <w:name w:val="Heading 2 Char"/>
    <w:basedOn w:val="DefaultParagraphFont"/>
    <w:link w:val="Heading2"/>
    <w:uiPriority w:val="9"/>
    <w:rsid w:val="00174295"/>
    <w:rPr>
      <w:rFonts w:ascii="Arial" w:eastAsia="Times New Roman" w:hAnsi="Arial" w:cs="Times New Roman"/>
      <w:b/>
      <w:bCs/>
      <w:color w:val="0B1F51"/>
      <w:kern w:val="32"/>
      <w:sz w:val="28"/>
      <w:szCs w:val="28"/>
      <w:lang w:val="en-GB" w:eastAsia="en-GB"/>
    </w:rPr>
  </w:style>
  <w:style w:type="character" w:customStyle="1" w:styleId="Heading4Char">
    <w:name w:val="Heading 4 Char"/>
    <w:basedOn w:val="DefaultParagraphFont"/>
    <w:link w:val="Heading4"/>
    <w:rsid w:val="00A14BF7"/>
    <w:rPr>
      <w:rFonts w:ascii="Arial" w:eastAsia="Helvetica" w:hAnsi="Arial" w:cs="Arial"/>
      <w:b/>
      <w:iCs/>
      <w:color w:val="0A1F50" w:themeColor="text2"/>
      <w:szCs w:val="22"/>
      <w:lang w:val="en-GB" w:eastAsia="en-GB"/>
    </w:rPr>
  </w:style>
  <w:style w:type="character" w:customStyle="1" w:styleId="Heading6Char">
    <w:name w:val="Heading 6 Char"/>
    <w:basedOn w:val="DefaultParagraphFont"/>
    <w:link w:val="Heading6"/>
    <w:uiPriority w:val="9"/>
    <w:semiHidden/>
    <w:rsid w:val="0041229D"/>
    <w:rPr>
      <w:rFonts w:ascii="Helvetica" w:eastAsia="Helvetica" w:hAnsi="Helvetica" w:cs="Helvetica"/>
      <w:iCs/>
      <w:color w:val="0A1F50" w:themeColor="text2"/>
      <w:sz w:val="20"/>
      <w:szCs w:val="22"/>
      <w:lang w:val="en-GB" w:eastAsia="en-GB"/>
    </w:rPr>
  </w:style>
  <w:style w:type="character" w:customStyle="1" w:styleId="Heading7Char">
    <w:name w:val="Heading 7 Char"/>
    <w:basedOn w:val="DefaultParagraphFont"/>
    <w:link w:val="Heading7"/>
    <w:uiPriority w:val="9"/>
    <w:semiHidden/>
    <w:rsid w:val="0041229D"/>
    <w:rPr>
      <w:rFonts w:ascii="Helvetica" w:eastAsia="Helvetica" w:hAnsi="Helvetica" w:cs="Helvetica"/>
      <w:iCs/>
      <w:color w:val="0A1F50" w:themeColor="text2"/>
      <w:sz w:val="20"/>
      <w:szCs w:val="22"/>
      <w:lang w:val="en-GB" w:eastAsia="en-GB"/>
    </w:rPr>
  </w:style>
  <w:style w:type="character" w:customStyle="1" w:styleId="Heading8Char">
    <w:name w:val="Heading 8 Char"/>
    <w:basedOn w:val="DefaultParagraphFont"/>
    <w:link w:val="Heading8"/>
    <w:uiPriority w:val="9"/>
    <w:semiHidden/>
    <w:rsid w:val="0041229D"/>
    <w:rPr>
      <w:rFonts w:ascii="Helvetica" w:eastAsia="Helvetica" w:hAnsi="Helvetica" w:cs="Helvetica"/>
      <w:iCs/>
      <w:color w:val="0A1F50" w:themeColor="text2"/>
      <w:sz w:val="20"/>
      <w:szCs w:val="22"/>
      <w:lang w:val="en-GB" w:eastAsia="en-GB"/>
    </w:rPr>
  </w:style>
  <w:style w:type="character" w:customStyle="1" w:styleId="Heading9Char">
    <w:name w:val="Heading 9 Char"/>
    <w:basedOn w:val="DefaultParagraphFont"/>
    <w:link w:val="Heading9"/>
    <w:uiPriority w:val="9"/>
    <w:semiHidden/>
    <w:rsid w:val="0041229D"/>
    <w:rPr>
      <w:rFonts w:ascii="Helvetica" w:eastAsia="Helvetica" w:hAnsi="Helvetica" w:cs="Helvetica"/>
      <w:iCs/>
      <w:color w:val="0A1F50" w:themeColor="text2"/>
      <w:sz w:val="20"/>
      <w:szCs w:val="22"/>
      <w:lang w:val="en-GB" w:eastAsia="en-GB"/>
    </w:rPr>
  </w:style>
  <w:style w:type="paragraph" w:styleId="TOC6">
    <w:name w:val="toc 6"/>
    <w:basedOn w:val="Normal"/>
    <w:next w:val="Normal"/>
    <w:uiPriority w:val="39"/>
    <w:semiHidden/>
    <w:locked/>
    <w:rsid w:val="00475405"/>
    <w:pPr>
      <w:ind w:left="1100"/>
    </w:pPr>
  </w:style>
  <w:style w:type="paragraph" w:customStyle="1" w:styleId="ListNumbered">
    <w:name w:val="List Numbered"/>
    <w:basedOn w:val="BodyText"/>
    <w:qFormat/>
    <w:rsid w:val="00941B69"/>
    <w:pPr>
      <w:numPr>
        <w:numId w:val="1"/>
      </w:numPr>
      <w:spacing w:after="60"/>
      <w:ind w:left="357" w:hanging="357"/>
    </w:pPr>
  </w:style>
  <w:style w:type="paragraph" w:styleId="TOC7">
    <w:name w:val="toc 7"/>
    <w:basedOn w:val="Normal"/>
    <w:next w:val="Normal"/>
    <w:uiPriority w:val="39"/>
    <w:semiHidden/>
    <w:locked/>
    <w:rsid w:val="00475405"/>
    <w:pPr>
      <w:ind w:left="1320"/>
    </w:pPr>
  </w:style>
  <w:style w:type="paragraph" w:styleId="TOC8">
    <w:name w:val="toc 8"/>
    <w:basedOn w:val="Normal"/>
    <w:next w:val="Normal"/>
    <w:uiPriority w:val="39"/>
    <w:semiHidden/>
    <w:locked/>
    <w:rsid w:val="00475405"/>
    <w:pPr>
      <w:ind w:left="1540"/>
    </w:pPr>
  </w:style>
  <w:style w:type="paragraph" w:styleId="FootnoteText">
    <w:name w:val="footnote text"/>
    <w:aliases w:val="single space, Car, Char,Car,Char,footnote text,fn,FOOTNOTES,Fodnotetekst Tegn,Footnote Text Char1,Footnote Text Char2 Char,Footnote Text Char1 Char Char,Footnote Text Char2 Char Char Char,Footnote Text Char1 Char Char Char Char"/>
    <w:basedOn w:val="Normal"/>
    <w:link w:val="FootnoteTextChar"/>
    <w:uiPriority w:val="99"/>
    <w:unhideWhenUsed/>
    <w:qFormat/>
    <w:rsid w:val="00791C67"/>
    <w:pPr>
      <w:adjustRightInd w:val="0"/>
      <w:spacing w:after="0" w:line="240" w:lineRule="auto"/>
    </w:pPr>
    <w:rPr>
      <w:sz w:val="18"/>
      <w:szCs w:val="18"/>
    </w:rPr>
  </w:style>
  <w:style w:type="character" w:customStyle="1" w:styleId="FootnoteTextChar">
    <w:name w:val="Footnote Text Char"/>
    <w:aliases w:val="single space Char, Car Char, Char Char,Car Char,Char Char,footnote text Char,fn Char,FOOTNOTES Char,Fodnotetekst Tegn Char,Footnote Text Char1 Char,Footnote Text Char2 Char Char,Footnote Text Char1 Char Char Char"/>
    <w:basedOn w:val="DefaultParagraphFont"/>
    <w:link w:val="FootnoteText"/>
    <w:uiPriority w:val="99"/>
    <w:rsid w:val="00791C67"/>
    <w:rPr>
      <w:rFonts w:ascii="Arial" w:hAnsi="Arial" w:cs="Arial"/>
      <w:sz w:val="18"/>
      <w:szCs w:val="18"/>
      <w:lang w:val="en-GB" w:eastAsia="en-GB"/>
    </w:rPr>
  </w:style>
  <w:style w:type="character" w:styleId="FootnoteReference">
    <w:name w:val="footnote reference"/>
    <w:aliases w:val="Footnote text,ftref,16 Point,Superscript 6 Point,Footnote Reference Number,Char Char Char Char Car Char,Footnote Reference_LVL6,Footnote Reference_LVL61,Footnote Reference_LVL62,Footnote Reference_LVL63,Footnote Reference_LVL64,fr,ft1"/>
    <w:basedOn w:val="DefaultParagraphFont"/>
    <w:link w:val="ftrefCharChar"/>
    <w:uiPriority w:val="99"/>
    <w:unhideWhenUsed/>
    <w:qFormat/>
    <w:rsid w:val="00A01B67"/>
    <w:rPr>
      <w:vertAlign w:val="superscript"/>
    </w:rPr>
  </w:style>
  <w:style w:type="paragraph" w:customStyle="1" w:styleId="References">
    <w:name w:val="References"/>
    <w:basedOn w:val="BodyText"/>
    <w:qFormat/>
    <w:rsid w:val="008259D0"/>
    <w:pPr>
      <w:adjustRightInd w:val="0"/>
      <w:ind w:left="340" w:hanging="340"/>
    </w:pPr>
    <w:rPr>
      <w:sz w:val="18"/>
      <w:szCs w:val="18"/>
    </w:rPr>
  </w:style>
  <w:style w:type="paragraph" w:customStyle="1" w:styleId="ListNumbered2">
    <w:name w:val="List Numbered 2"/>
    <w:basedOn w:val="ListNumbered"/>
    <w:rsid w:val="004E36E9"/>
    <w:pPr>
      <w:numPr>
        <w:numId w:val="9"/>
      </w:numPr>
      <w:ind w:left="717"/>
    </w:pPr>
  </w:style>
  <w:style w:type="table" w:styleId="TableGrid">
    <w:name w:val="Table Grid"/>
    <w:basedOn w:val="TableNormal"/>
    <w:uiPriority w:val="39"/>
    <w:rsid w:val="00682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notes">
    <w:name w:val="Table notes"/>
    <w:basedOn w:val="Normal"/>
    <w:next w:val="BodyText"/>
    <w:rsid w:val="00BE49A2"/>
    <w:pPr>
      <w:spacing w:before="120" w:after="240" w:line="240" w:lineRule="auto"/>
    </w:pPr>
    <w:rPr>
      <w:rFonts w:eastAsia="Times New Roman" w:cs="Times New Roman"/>
      <w:sz w:val="18"/>
      <w:szCs w:val="20"/>
      <w:lang w:eastAsia="en-US"/>
    </w:rPr>
  </w:style>
  <w:style w:type="table" w:styleId="PlainTable1">
    <w:name w:val="Plain Table 1"/>
    <w:basedOn w:val="TableNormal"/>
    <w:uiPriority w:val="41"/>
    <w:rsid w:val="00000B1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BodyText"/>
    <w:next w:val="BodyText"/>
    <w:unhideWhenUsed/>
    <w:qFormat/>
    <w:rsid w:val="005F5016"/>
    <w:pPr>
      <w:keepNext/>
      <w:spacing w:after="120"/>
      <w:ind w:left="1134" w:hanging="1134"/>
      <w:outlineLvl w:val="2"/>
    </w:pPr>
    <w:rPr>
      <w:rFonts w:eastAsia="Times New Roman" w:cs="Times New Roman"/>
      <w:b/>
      <w:bCs/>
      <w:color w:val="0B1F51"/>
      <w:lang w:eastAsia="en-US"/>
    </w:rPr>
  </w:style>
  <w:style w:type="paragraph" w:styleId="TOC1">
    <w:name w:val="toc 1"/>
    <w:basedOn w:val="BodyText"/>
    <w:next w:val="BodyText"/>
    <w:uiPriority w:val="39"/>
    <w:unhideWhenUsed/>
    <w:qFormat/>
    <w:rsid w:val="004A2C63"/>
    <w:pPr>
      <w:tabs>
        <w:tab w:val="right" w:leader="dot" w:pos="8488"/>
      </w:tabs>
      <w:spacing w:after="120"/>
    </w:pPr>
    <w:rPr>
      <w:bCs/>
      <w:noProof/>
      <w:szCs w:val="24"/>
    </w:rPr>
  </w:style>
  <w:style w:type="paragraph" w:styleId="TOC2">
    <w:name w:val="toc 2"/>
    <w:basedOn w:val="BodyText"/>
    <w:next w:val="BodyText"/>
    <w:uiPriority w:val="39"/>
    <w:unhideWhenUsed/>
    <w:qFormat/>
    <w:rsid w:val="004A2C63"/>
    <w:pPr>
      <w:spacing w:after="120"/>
      <w:ind w:left="261"/>
    </w:pPr>
    <w:rPr>
      <w:bCs/>
      <w:noProof/>
      <w:szCs w:val="20"/>
    </w:rPr>
  </w:style>
  <w:style w:type="paragraph" w:styleId="TOC3">
    <w:name w:val="toc 3"/>
    <w:basedOn w:val="BodyText"/>
    <w:next w:val="BodyText"/>
    <w:uiPriority w:val="39"/>
    <w:unhideWhenUsed/>
    <w:qFormat/>
    <w:rsid w:val="009F6704"/>
    <w:pPr>
      <w:tabs>
        <w:tab w:val="right" w:pos="8488"/>
      </w:tabs>
      <w:ind w:left="261"/>
    </w:pPr>
    <w:rPr>
      <w:noProof/>
      <w:szCs w:val="20"/>
    </w:rPr>
  </w:style>
  <w:style w:type="character" w:customStyle="1" w:styleId="HeaderChar">
    <w:name w:val="Header Char"/>
    <w:basedOn w:val="DefaultParagraphFont"/>
    <w:link w:val="Header"/>
    <w:uiPriority w:val="99"/>
    <w:rsid w:val="00791C67"/>
    <w:rPr>
      <w:rFonts w:ascii="Arial" w:hAnsi="Arial" w:cs="Arial"/>
      <w:noProof/>
      <w:sz w:val="18"/>
      <w:szCs w:val="18"/>
      <w:lang w:val="en-GB" w:eastAsia="en-GB"/>
    </w:rPr>
  </w:style>
  <w:style w:type="paragraph" w:styleId="Footer">
    <w:name w:val="footer"/>
    <w:basedOn w:val="BodyText"/>
    <w:link w:val="FooterChar"/>
    <w:uiPriority w:val="99"/>
    <w:unhideWhenUsed/>
    <w:qFormat/>
    <w:rsid w:val="00475405"/>
    <w:rPr>
      <w:sz w:val="18"/>
      <w:szCs w:val="18"/>
    </w:rPr>
  </w:style>
  <w:style w:type="character" w:customStyle="1" w:styleId="FooterChar">
    <w:name w:val="Footer Char"/>
    <w:basedOn w:val="DefaultParagraphFont"/>
    <w:link w:val="Footer"/>
    <w:uiPriority w:val="99"/>
    <w:rsid w:val="00B80A84"/>
    <w:rPr>
      <w:rFonts w:ascii="Arial" w:hAnsi="Arial" w:cs="Arial"/>
      <w:sz w:val="18"/>
      <w:szCs w:val="18"/>
      <w:lang w:val="en-GB" w:eastAsia="en-GB"/>
    </w:rPr>
  </w:style>
  <w:style w:type="paragraph" w:customStyle="1" w:styleId="CoverSubhead">
    <w:name w:val="Cover Subhead"/>
    <w:basedOn w:val="Normal"/>
    <w:qFormat/>
    <w:rsid w:val="000D3B1B"/>
    <w:pPr>
      <w:spacing w:after="0"/>
    </w:pPr>
    <w:rPr>
      <w:b/>
      <w:color w:val="0B1F51"/>
      <w:sz w:val="24"/>
      <w:szCs w:val="24"/>
    </w:rPr>
  </w:style>
  <w:style w:type="paragraph" w:styleId="Title">
    <w:name w:val="Title"/>
    <w:next w:val="BodyText"/>
    <w:link w:val="TitleChar"/>
    <w:qFormat/>
    <w:rsid w:val="00456E4B"/>
    <w:pPr>
      <w:spacing w:after="1134"/>
      <w:contextualSpacing/>
    </w:pPr>
    <w:rPr>
      <w:rFonts w:ascii="Arial" w:eastAsiaTheme="majorEastAsia" w:hAnsi="Arial" w:cs="Arial"/>
      <w:b/>
      <w:color w:val="0B1F51"/>
      <w:spacing w:val="-10"/>
      <w:kern w:val="28"/>
      <w:sz w:val="70"/>
      <w:szCs w:val="70"/>
      <w:lang w:val="en-GB" w:eastAsia="en-GB"/>
    </w:rPr>
  </w:style>
  <w:style w:type="character" w:customStyle="1" w:styleId="TitleChar">
    <w:name w:val="Title Char"/>
    <w:basedOn w:val="DefaultParagraphFont"/>
    <w:link w:val="Title"/>
    <w:rsid w:val="00456E4B"/>
    <w:rPr>
      <w:rFonts w:ascii="Arial" w:eastAsiaTheme="majorEastAsia" w:hAnsi="Arial" w:cs="Arial"/>
      <w:b/>
      <w:color w:val="0B1F51"/>
      <w:spacing w:val="-10"/>
      <w:kern w:val="28"/>
      <w:sz w:val="70"/>
      <w:szCs w:val="70"/>
      <w:lang w:val="en-GB" w:eastAsia="en-GB"/>
    </w:rPr>
  </w:style>
  <w:style w:type="table" w:customStyle="1" w:styleId="CoverTable">
    <w:name w:val="Cover Table"/>
    <w:basedOn w:val="TableNormal"/>
    <w:uiPriority w:val="99"/>
    <w:rsid w:val="00B65835"/>
    <w:rPr>
      <w:rFonts w:ascii="Roboto" w:hAnsi="Roboto"/>
      <w:color w:val="FFFFFF" w:themeColor="background1"/>
    </w:rPr>
    <w:tblPr/>
    <w:tcPr>
      <w:tcMar>
        <w:left w:w="0" w:type="dxa"/>
        <w:right w:w="0" w:type="dxa"/>
      </w:tcMar>
    </w:tcPr>
  </w:style>
  <w:style w:type="paragraph" w:customStyle="1" w:styleId="Contacts">
    <w:name w:val="Contacts"/>
    <w:basedOn w:val="BodyText"/>
    <w:qFormat/>
    <w:rsid w:val="000E1429"/>
    <w:pPr>
      <w:spacing w:after="0"/>
    </w:pPr>
    <w:rPr>
      <w:sz w:val="18"/>
      <w:szCs w:val="18"/>
    </w:rPr>
  </w:style>
  <w:style w:type="character" w:styleId="Hyperlink">
    <w:name w:val="Hyperlink"/>
    <w:basedOn w:val="DefaultParagraphFont"/>
    <w:uiPriority w:val="99"/>
    <w:unhideWhenUsed/>
    <w:rsid w:val="0041229D"/>
    <w:rPr>
      <w:color w:val="45A7E1" w:themeColor="accent1"/>
      <w:u w:val="single"/>
    </w:rPr>
  </w:style>
  <w:style w:type="character" w:styleId="FollowedHyperlink">
    <w:name w:val="FollowedHyperlink"/>
    <w:basedOn w:val="DefaultParagraphFont"/>
    <w:uiPriority w:val="99"/>
    <w:semiHidden/>
    <w:unhideWhenUsed/>
    <w:rsid w:val="00CB6CEC"/>
    <w:rPr>
      <w:color w:val="45A7E1" w:themeColor="followedHyperlink"/>
      <w:u w:val="single"/>
    </w:rPr>
  </w:style>
  <w:style w:type="paragraph" w:styleId="TableofFigures">
    <w:name w:val="table of figures"/>
    <w:basedOn w:val="BodyText"/>
    <w:next w:val="Normal"/>
    <w:uiPriority w:val="99"/>
    <w:unhideWhenUsed/>
    <w:qFormat/>
    <w:rsid w:val="00B466D1"/>
    <w:pPr>
      <w:spacing w:after="120"/>
    </w:pPr>
  </w:style>
  <w:style w:type="paragraph" w:styleId="Subtitle">
    <w:name w:val="Subtitle"/>
    <w:basedOn w:val="Normal"/>
    <w:next w:val="Normal"/>
    <w:link w:val="SubtitleChar"/>
    <w:uiPriority w:val="11"/>
    <w:semiHidden/>
    <w:locked/>
    <w:rsid w:val="00E347C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semiHidden/>
    <w:rsid w:val="0041229D"/>
    <w:rPr>
      <w:rFonts w:eastAsiaTheme="minorEastAsia"/>
      <w:color w:val="5A5A5A" w:themeColor="text1" w:themeTint="A5"/>
      <w:spacing w:val="15"/>
      <w:sz w:val="22"/>
      <w:szCs w:val="22"/>
      <w:lang w:val="en-GB" w:eastAsia="en-GB"/>
    </w:rPr>
  </w:style>
  <w:style w:type="character" w:styleId="SubtleEmphasis">
    <w:name w:val="Subtle Emphasis"/>
    <w:basedOn w:val="DefaultParagraphFont"/>
    <w:uiPriority w:val="19"/>
    <w:semiHidden/>
    <w:locked/>
    <w:rsid w:val="00E347C7"/>
    <w:rPr>
      <w:i/>
      <w:iCs/>
      <w:color w:val="404040" w:themeColor="text1" w:themeTint="BF"/>
    </w:rPr>
  </w:style>
  <w:style w:type="character" w:styleId="IntenseEmphasis">
    <w:name w:val="Intense Emphasis"/>
    <w:basedOn w:val="DefaultParagraphFont"/>
    <w:uiPriority w:val="21"/>
    <w:semiHidden/>
    <w:locked/>
    <w:rsid w:val="00E347C7"/>
    <w:rPr>
      <w:i/>
      <w:iCs/>
      <w:color w:val="45A7E1" w:themeColor="accent1"/>
    </w:rPr>
  </w:style>
  <w:style w:type="character" w:styleId="Strong">
    <w:name w:val="Strong"/>
    <w:basedOn w:val="DefaultParagraphFont"/>
    <w:uiPriority w:val="22"/>
    <w:semiHidden/>
    <w:locked/>
    <w:rsid w:val="00E347C7"/>
    <w:rPr>
      <w:b/>
      <w:bCs/>
    </w:rPr>
  </w:style>
  <w:style w:type="paragraph" w:styleId="Quote">
    <w:name w:val="Quote"/>
    <w:basedOn w:val="Normal"/>
    <w:next w:val="Normal"/>
    <w:link w:val="QuoteChar"/>
    <w:uiPriority w:val="29"/>
    <w:semiHidden/>
    <w:locked/>
    <w:rsid w:val="00E347C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41229D"/>
    <w:rPr>
      <w:rFonts w:ascii="Arial" w:hAnsi="Arial" w:cs="Arial"/>
      <w:i/>
      <w:iCs/>
      <w:color w:val="404040" w:themeColor="text1" w:themeTint="BF"/>
      <w:sz w:val="22"/>
      <w:szCs w:val="22"/>
      <w:lang w:val="en-GB" w:eastAsia="en-GB"/>
    </w:rPr>
  </w:style>
  <w:style w:type="character" w:styleId="IntenseReference">
    <w:name w:val="Intense Reference"/>
    <w:basedOn w:val="DefaultParagraphFont"/>
    <w:uiPriority w:val="32"/>
    <w:semiHidden/>
    <w:locked/>
    <w:rsid w:val="00E347C7"/>
    <w:rPr>
      <w:b/>
      <w:bCs/>
      <w:smallCaps/>
      <w:color w:val="45A7E1" w:themeColor="accent1"/>
      <w:spacing w:val="5"/>
    </w:rPr>
  </w:style>
  <w:style w:type="character" w:styleId="SubtleReference">
    <w:name w:val="Subtle Reference"/>
    <w:basedOn w:val="DefaultParagraphFont"/>
    <w:uiPriority w:val="31"/>
    <w:semiHidden/>
    <w:locked/>
    <w:rsid w:val="00E347C7"/>
    <w:rPr>
      <w:smallCaps/>
      <w:color w:val="5A5A5A" w:themeColor="text1" w:themeTint="A5"/>
    </w:rPr>
  </w:style>
  <w:style w:type="paragraph" w:styleId="IntenseQuote">
    <w:name w:val="Intense Quote"/>
    <w:basedOn w:val="Normal"/>
    <w:next w:val="Normal"/>
    <w:link w:val="IntenseQuoteChar"/>
    <w:uiPriority w:val="30"/>
    <w:semiHidden/>
    <w:locked/>
    <w:rsid w:val="00E347C7"/>
    <w:pPr>
      <w:pBdr>
        <w:top w:val="single" w:sz="4" w:space="10" w:color="45A7E1" w:themeColor="accent1"/>
        <w:bottom w:val="single" w:sz="4" w:space="10" w:color="45A7E1" w:themeColor="accent1"/>
      </w:pBdr>
      <w:spacing w:before="360" w:after="360"/>
      <w:ind w:left="864" w:right="864"/>
      <w:jc w:val="center"/>
    </w:pPr>
    <w:rPr>
      <w:i/>
      <w:iCs/>
      <w:color w:val="45A7E1" w:themeColor="accent1"/>
    </w:rPr>
  </w:style>
  <w:style w:type="character" w:customStyle="1" w:styleId="IntenseQuoteChar">
    <w:name w:val="Intense Quote Char"/>
    <w:basedOn w:val="DefaultParagraphFont"/>
    <w:link w:val="IntenseQuote"/>
    <w:uiPriority w:val="30"/>
    <w:semiHidden/>
    <w:rsid w:val="0041229D"/>
    <w:rPr>
      <w:rFonts w:ascii="Arial" w:hAnsi="Arial" w:cs="Arial"/>
      <w:i/>
      <w:iCs/>
      <w:color w:val="45A7E1" w:themeColor="accent1"/>
      <w:sz w:val="22"/>
      <w:szCs w:val="22"/>
      <w:lang w:val="en-GB" w:eastAsia="en-GB"/>
    </w:rPr>
  </w:style>
  <w:style w:type="paragraph" w:styleId="ListParagraph">
    <w:name w:val="List Paragraph"/>
    <w:aliases w:val="AFSN List Paragraph,heading 2,List Paragraph 1,Bullet List,FooterText,List Paragraph1,Colorful List Accent 1,numbered,Paragraphe de liste1,列出段落,列出段落1,Bulletr List Paragraph,List Paragraph2,List Paragraph21,Párrafo de lista1,リスト段落1,Plan"/>
    <w:basedOn w:val="Normal"/>
    <w:link w:val="ListParagraphChar"/>
    <w:uiPriority w:val="34"/>
    <w:qFormat/>
    <w:rsid w:val="00E347C7"/>
    <w:pPr>
      <w:ind w:left="720"/>
      <w:contextualSpacing/>
    </w:pPr>
  </w:style>
  <w:style w:type="paragraph" w:styleId="TOCHeading">
    <w:name w:val="TOC Heading"/>
    <w:basedOn w:val="Heading1"/>
    <w:next w:val="Normal"/>
    <w:uiPriority w:val="39"/>
    <w:unhideWhenUsed/>
    <w:qFormat/>
    <w:rsid w:val="00E347C7"/>
    <w:pPr>
      <w:pBdr>
        <w:top w:val="none" w:sz="0" w:space="0" w:color="auto"/>
      </w:pBdr>
      <w:spacing w:before="240" w:after="0"/>
      <w:outlineLvl w:val="9"/>
    </w:pPr>
    <w:rPr>
      <w:rFonts w:asciiTheme="majorHAnsi" w:hAnsiTheme="majorHAnsi" w:cstheme="majorBidi"/>
      <w:b w:val="0"/>
      <w:color w:val="1E82BD" w:themeColor="accent1" w:themeShade="BF"/>
      <w:sz w:val="32"/>
      <w:szCs w:val="32"/>
    </w:rPr>
  </w:style>
  <w:style w:type="paragraph" w:styleId="BodyText">
    <w:name w:val="Body Text"/>
    <w:link w:val="BodyTextChar"/>
    <w:qFormat/>
    <w:rsid w:val="00530E2E"/>
    <w:pPr>
      <w:spacing w:after="200"/>
    </w:pPr>
    <w:rPr>
      <w:rFonts w:ascii="Arial" w:hAnsi="Arial" w:cs="Arial"/>
      <w:sz w:val="22"/>
      <w:szCs w:val="22"/>
      <w:lang w:val="en-GB" w:eastAsia="en-GB"/>
    </w:rPr>
  </w:style>
  <w:style w:type="character" w:customStyle="1" w:styleId="BodyTextChar">
    <w:name w:val="Body Text Char"/>
    <w:basedOn w:val="DefaultParagraphFont"/>
    <w:link w:val="BodyText"/>
    <w:rsid w:val="00530E2E"/>
    <w:rPr>
      <w:rFonts w:ascii="Arial" w:hAnsi="Arial" w:cs="Arial"/>
      <w:sz w:val="22"/>
      <w:szCs w:val="22"/>
      <w:lang w:val="en-GB" w:eastAsia="en-GB"/>
    </w:rPr>
  </w:style>
  <w:style w:type="paragraph" w:customStyle="1" w:styleId="Annextitle">
    <w:name w:val="Annex title"/>
    <w:basedOn w:val="Normal"/>
    <w:next w:val="Normal"/>
    <w:rsid w:val="003254B8"/>
    <w:pPr>
      <w:keepNext/>
      <w:pageBreakBefore/>
      <w:numPr>
        <w:numId w:val="2"/>
      </w:numPr>
      <w:pBdr>
        <w:top w:val="single" w:sz="48" w:space="1" w:color="45A7E1" w:themeColor="accent1"/>
      </w:pBdr>
      <w:tabs>
        <w:tab w:val="left" w:pos="2835"/>
      </w:tabs>
      <w:spacing w:after="400" w:line="240" w:lineRule="auto"/>
      <w:outlineLvl w:val="0"/>
    </w:pPr>
    <w:rPr>
      <w:rFonts w:eastAsia="Times New Roman" w:cs="Times New Roman"/>
      <w:b/>
      <w:color w:val="0B1F51"/>
      <w:kern w:val="32"/>
      <w:sz w:val="46"/>
      <w:szCs w:val="46"/>
      <w:lang w:eastAsia="en-US"/>
    </w:rPr>
  </w:style>
  <w:style w:type="paragraph" w:customStyle="1" w:styleId="Annexheading1">
    <w:name w:val="Annex heading 1"/>
    <w:basedOn w:val="Normal"/>
    <w:next w:val="BodyText"/>
    <w:rsid w:val="005406F6"/>
    <w:pPr>
      <w:keepNext/>
      <w:numPr>
        <w:ilvl w:val="1"/>
        <w:numId w:val="2"/>
      </w:numPr>
      <w:spacing w:before="240" w:after="240" w:line="240" w:lineRule="auto"/>
      <w:outlineLvl w:val="1"/>
    </w:pPr>
    <w:rPr>
      <w:rFonts w:eastAsia="Times New Roman" w:cs="Times New Roman"/>
      <w:b/>
      <w:color w:val="0B1F51"/>
      <w:sz w:val="28"/>
      <w:szCs w:val="20"/>
      <w:lang w:eastAsia="en-US"/>
    </w:rPr>
  </w:style>
  <w:style w:type="paragraph" w:customStyle="1" w:styleId="Annexheading2">
    <w:name w:val="Annex heading 2"/>
    <w:basedOn w:val="Normal"/>
    <w:next w:val="BodyText"/>
    <w:rsid w:val="00C16D4B"/>
    <w:pPr>
      <w:keepNext/>
      <w:numPr>
        <w:ilvl w:val="2"/>
        <w:numId w:val="2"/>
      </w:numPr>
      <w:spacing w:before="160" w:after="240" w:line="240" w:lineRule="auto"/>
      <w:outlineLvl w:val="2"/>
    </w:pPr>
    <w:rPr>
      <w:rFonts w:eastAsia="Times New Roman" w:cs="Times New Roman"/>
      <w:b/>
      <w:kern w:val="32"/>
      <w:sz w:val="24"/>
      <w:szCs w:val="20"/>
      <w:lang w:eastAsia="en-US"/>
    </w:rPr>
  </w:style>
  <w:style w:type="paragraph" w:customStyle="1" w:styleId="Annexheading3">
    <w:name w:val="Annex heading 3"/>
    <w:basedOn w:val="Normal"/>
    <w:next w:val="BodyText"/>
    <w:rsid w:val="00C16D4B"/>
    <w:pPr>
      <w:keepNext/>
      <w:numPr>
        <w:ilvl w:val="3"/>
        <w:numId w:val="2"/>
      </w:numPr>
      <w:spacing w:after="240" w:line="240" w:lineRule="auto"/>
      <w:outlineLvl w:val="3"/>
    </w:pPr>
    <w:rPr>
      <w:rFonts w:eastAsia="Times New Roman" w:cs="Times New Roman"/>
      <w:b/>
      <w:szCs w:val="20"/>
      <w:lang w:eastAsia="en-US"/>
    </w:rPr>
  </w:style>
  <w:style w:type="paragraph" w:customStyle="1" w:styleId="Abbreviation">
    <w:name w:val="Abbreviation"/>
    <w:basedOn w:val="Normal"/>
    <w:rsid w:val="00BE49A2"/>
    <w:pPr>
      <w:tabs>
        <w:tab w:val="left" w:pos="1701"/>
      </w:tabs>
      <w:spacing w:after="240" w:line="240" w:lineRule="auto"/>
      <w:ind w:left="1701" w:hanging="1701"/>
    </w:pPr>
    <w:rPr>
      <w:rFonts w:eastAsia="Times New Roman" w:cs="Times New Roman"/>
      <w:szCs w:val="20"/>
      <w:lang w:eastAsia="en-US"/>
    </w:rPr>
  </w:style>
  <w:style w:type="paragraph" w:customStyle="1" w:styleId="Projecttitle">
    <w:name w:val="Project title"/>
    <w:basedOn w:val="Normal"/>
    <w:next w:val="Normal"/>
    <w:qFormat/>
    <w:rsid w:val="00BE49A2"/>
    <w:pPr>
      <w:spacing w:before="4000" w:after="0"/>
    </w:pPr>
    <w:rPr>
      <w:rFonts w:ascii="Georgia" w:eastAsia="Times New Roman" w:hAnsi="Georgia" w:cs="Times New Roman"/>
      <w:b/>
      <w:color w:val="002147"/>
      <w:kern w:val="28"/>
      <w:sz w:val="48"/>
      <w:szCs w:val="20"/>
      <w:lang w:eastAsia="en-US"/>
    </w:rPr>
  </w:style>
  <w:style w:type="paragraph" w:customStyle="1" w:styleId="ToCTitle">
    <w:name w:val="ToC Title"/>
    <w:basedOn w:val="Heading1"/>
    <w:rsid w:val="003C3D8B"/>
    <w:pPr>
      <w:numPr>
        <w:numId w:val="0"/>
      </w:numPr>
      <w:spacing w:after="480"/>
    </w:pPr>
    <w:rPr>
      <w:bCs w:val="0"/>
      <w:sz w:val="32"/>
    </w:rPr>
  </w:style>
  <w:style w:type="paragraph" w:customStyle="1" w:styleId="Heading2NONUM">
    <w:name w:val="Heading 2 NO NUM"/>
    <w:basedOn w:val="Heading2"/>
    <w:next w:val="Normal"/>
    <w:qFormat/>
    <w:rsid w:val="00D71B6A"/>
    <w:pPr>
      <w:numPr>
        <w:ilvl w:val="0"/>
        <w:numId w:val="0"/>
      </w:numPr>
    </w:pPr>
    <w:rPr>
      <w:lang w:eastAsia="en-US"/>
    </w:rPr>
  </w:style>
  <w:style w:type="paragraph" w:customStyle="1" w:styleId="Heading3NONUM">
    <w:name w:val="Heading 3 NO NUM"/>
    <w:basedOn w:val="Heading3"/>
    <w:next w:val="Normal"/>
    <w:qFormat/>
    <w:rsid w:val="00D71B6A"/>
    <w:pPr>
      <w:numPr>
        <w:ilvl w:val="0"/>
        <w:numId w:val="0"/>
      </w:numPr>
    </w:pPr>
    <w:rPr>
      <w:rFonts w:eastAsia="Times New Roman" w:cs="Times New Roman"/>
      <w:kern w:val="32"/>
      <w:szCs w:val="24"/>
      <w:lang w:eastAsia="en-US"/>
    </w:rPr>
  </w:style>
  <w:style w:type="numbering" w:customStyle="1" w:styleId="ListBullets">
    <w:name w:val="ListBullets"/>
    <w:uiPriority w:val="99"/>
    <w:rsid w:val="00E94C28"/>
    <w:pPr>
      <w:numPr>
        <w:numId w:val="6"/>
      </w:numPr>
    </w:pPr>
  </w:style>
  <w:style w:type="paragraph" w:styleId="ListBullet">
    <w:name w:val="List Bullet"/>
    <w:basedOn w:val="Normal"/>
    <w:qFormat/>
    <w:rsid w:val="00A14BF7"/>
    <w:pPr>
      <w:numPr>
        <w:numId w:val="6"/>
      </w:numPr>
      <w:spacing w:after="60" w:line="240" w:lineRule="auto"/>
    </w:pPr>
    <w:rPr>
      <w:rFonts w:eastAsia="Times New Roman" w:cs="Times New Roman"/>
      <w:szCs w:val="20"/>
      <w:lang w:eastAsia="en-US"/>
    </w:rPr>
  </w:style>
  <w:style w:type="paragraph" w:styleId="ListBullet2">
    <w:name w:val="List Bullet 2"/>
    <w:basedOn w:val="Normal"/>
    <w:qFormat/>
    <w:rsid w:val="00E94C28"/>
    <w:pPr>
      <w:numPr>
        <w:ilvl w:val="1"/>
        <w:numId w:val="6"/>
      </w:numPr>
      <w:spacing w:after="60" w:line="276" w:lineRule="atLeast"/>
    </w:pPr>
    <w:rPr>
      <w:rFonts w:eastAsia="Times New Roman" w:cs="Times New Roman"/>
      <w:szCs w:val="20"/>
      <w:lang w:eastAsia="en-US"/>
    </w:rPr>
  </w:style>
  <w:style w:type="paragraph" w:styleId="ListBullet3">
    <w:name w:val="List Bullet 3"/>
    <w:basedOn w:val="Normal"/>
    <w:qFormat/>
    <w:rsid w:val="00E94C28"/>
    <w:pPr>
      <w:numPr>
        <w:ilvl w:val="2"/>
        <w:numId w:val="5"/>
      </w:numPr>
      <w:spacing w:after="60" w:line="276" w:lineRule="atLeast"/>
    </w:pPr>
  </w:style>
  <w:style w:type="paragraph" w:styleId="ListBullet4">
    <w:name w:val="List Bullet 4"/>
    <w:basedOn w:val="Normal"/>
    <w:qFormat/>
    <w:rsid w:val="00E94C28"/>
    <w:pPr>
      <w:numPr>
        <w:ilvl w:val="3"/>
        <w:numId w:val="5"/>
      </w:numPr>
      <w:spacing w:after="60" w:line="276" w:lineRule="atLeast"/>
    </w:pPr>
  </w:style>
  <w:style w:type="paragraph" w:styleId="ListBullet5">
    <w:name w:val="List Bullet 5"/>
    <w:basedOn w:val="Normal"/>
    <w:qFormat/>
    <w:rsid w:val="00E94C28"/>
    <w:pPr>
      <w:numPr>
        <w:ilvl w:val="4"/>
        <w:numId w:val="6"/>
      </w:numPr>
      <w:spacing w:after="60" w:line="276" w:lineRule="atLeast"/>
    </w:pPr>
    <w:rPr>
      <w:rFonts w:eastAsia="Times New Roman" w:cs="Times New Roman"/>
      <w:szCs w:val="20"/>
      <w:lang w:eastAsia="en-US"/>
    </w:rPr>
  </w:style>
  <w:style w:type="paragraph" w:customStyle="1" w:styleId="Reference">
    <w:name w:val="Reference"/>
    <w:basedOn w:val="Normal"/>
    <w:rsid w:val="007D24E5"/>
    <w:pPr>
      <w:tabs>
        <w:tab w:val="left" w:pos="357"/>
      </w:tabs>
      <w:spacing w:after="120" w:line="240" w:lineRule="auto"/>
      <w:ind w:left="357" w:hanging="357"/>
    </w:pPr>
    <w:rPr>
      <w:rFonts w:eastAsia="Times New Roman" w:cs="Times New Roman"/>
      <w:szCs w:val="20"/>
      <w:lang w:eastAsia="en-US"/>
    </w:rPr>
  </w:style>
  <w:style w:type="paragraph" w:customStyle="1" w:styleId="Boxtext">
    <w:name w:val="Box text"/>
    <w:basedOn w:val="Normal"/>
    <w:rsid w:val="005C33D1"/>
    <w:pPr>
      <w:keepNext/>
      <w:spacing w:before="120" w:after="120" w:line="240" w:lineRule="auto"/>
    </w:pPr>
    <w:rPr>
      <w:rFonts w:eastAsia="Times New Roman" w:cs="Times New Roman"/>
      <w:sz w:val="20"/>
      <w:szCs w:val="20"/>
      <w:lang w:eastAsia="en-US"/>
    </w:rPr>
  </w:style>
  <w:style w:type="paragraph" w:customStyle="1" w:styleId="Heading1NONUM">
    <w:name w:val="Heading 1 NO NUM"/>
    <w:basedOn w:val="Heading1"/>
    <w:qFormat/>
    <w:rsid w:val="002D2327"/>
    <w:pPr>
      <w:numPr>
        <w:numId w:val="0"/>
      </w:numPr>
    </w:pPr>
    <w:rPr>
      <w:bCs w:val="0"/>
    </w:rPr>
  </w:style>
  <w:style w:type="paragraph" w:customStyle="1" w:styleId="Boxcaption">
    <w:name w:val="Box caption"/>
    <w:basedOn w:val="Caption"/>
    <w:rsid w:val="002B0448"/>
    <w:pPr>
      <w:spacing w:before="120"/>
    </w:pPr>
  </w:style>
  <w:style w:type="paragraph" w:customStyle="1" w:styleId="ListLetter">
    <w:name w:val="List Letter"/>
    <w:basedOn w:val="Normal"/>
    <w:rsid w:val="00EB3DCA"/>
    <w:pPr>
      <w:numPr>
        <w:numId w:val="8"/>
      </w:numPr>
      <w:spacing w:after="60" w:line="240" w:lineRule="auto"/>
      <w:ind w:left="360"/>
    </w:pPr>
    <w:rPr>
      <w:rFonts w:eastAsia="Times New Roman" w:cs="Times New Roman"/>
      <w:szCs w:val="20"/>
      <w:lang w:eastAsia="en-US"/>
    </w:rPr>
  </w:style>
  <w:style w:type="character" w:customStyle="1" w:styleId="Hashtag1">
    <w:name w:val="Hashtag1"/>
    <w:basedOn w:val="DefaultParagraphFont"/>
    <w:uiPriority w:val="99"/>
    <w:rsid w:val="006E0C02"/>
    <w:rPr>
      <w:color w:val="2B579A"/>
      <w:shd w:val="clear" w:color="auto" w:fill="E6E6E6"/>
    </w:rPr>
  </w:style>
  <w:style w:type="paragraph" w:customStyle="1" w:styleId="Secondarytitle">
    <w:name w:val="Secondary title"/>
    <w:basedOn w:val="Normal"/>
    <w:rsid w:val="00A14BF7"/>
    <w:pPr>
      <w:spacing w:after="0"/>
    </w:pPr>
    <w:rPr>
      <w:rFonts w:asciiTheme="majorHAnsi" w:eastAsia="Times New Roman" w:hAnsiTheme="majorHAnsi" w:cstheme="majorHAnsi"/>
      <w:sz w:val="40"/>
      <w:szCs w:val="40"/>
      <w:lang w:eastAsia="en-US"/>
    </w:rPr>
  </w:style>
  <w:style w:type="paragraph" w:customStyle="1" w:styleId="Author">
    <w:name w:val="Author"/>
    <w:basedOn w:val="Normal"/>
    <w:qFormat/>
    <w:rsid w:val="00A14BF7"/>
    <w:pPr>
      <w:spacing w:before="1440" w:after="0"/>
    </w:pPr>
    <w:rPr>
      <w:rFonts w:eastAsia="Times New Roman" w:cs="Times New Roman"/>
      <w:sz w:val="28"/>
      <w:szCs w:val="20"/>
      <w:lang w:eastAsia="en-US"/>
    </w:rPr>
  </w:style>
  <w:style w:type="paragraph" w:customStyle="1" w:styleId="ListNumberedFinal">
    <w:name w:val="List Numbered Final"/>
    <w:basedOn w:val="ListNumbered"/>
    <w:next w:val="BodyText"/>
    <w:rsid w:val="00941B69"/>
    <w:pPr>
      <w:spacing w:after="240"/>
    </w:pPr>
    <w:rPr>
      <w:rFonts w:eastAsia="Times New Roman" w:cs="Times New Roman"/>
      <w:szCs w:val="20"/>
    </w:rPr>
  </w:style>
  <w:style w:type="paragraph" w:customStyle="1" w:styleId="ListLetterFinal">
    <w:name w:val="List Letter Final"/>
    <w:basedOn w:val="ListLetter"/>
    <w:next w:val="BodyText"/>
    <w:rsid w:val="00957224"/>
    <w:pPr>
      <w:spacing w:after="240"/>
    </w:pPr>
  </w:style>
  <w:style w:type="paragraph" w:customStyle="1" w:styleId="ListNumbered3">
    <w:name w:val="List Numbered 3"/>
    <w:basedOn w:val="ListNumbered"/>
    <w:rsid w:val="004E36E9"/>
    <w:pPr>
      <w:numPr>
        <w:numId w:val="10"/>
      </w:numPr>
      <w:ind w:left="1074"/>
    </w:pPr>
  </w:style>
  <w:style w:type="table" w:customStyle="1" w:styleId="OPMBoxstyle">
    <w:name w:val="OPM Box style"/>
    <w:basedOn w:val="TableNormal"/>
    <w:uiPriority w:val="99"/>
    <w:rsid w:val="00D2722E"/>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paragraph" w:customStyle="1" w:styleId="Tabletext">
    <w:name w:val="Table text"/>
    <w:basedOn w:val="BodyText"/>
    <w:rsid w:val="00704491"/>
    <w:pPr>
      <w:spacing w:before="40" w:after="40"/>
      <w:ind w:left="113" w:right="113"/>
    </w:pPr>
    <w:rPr>
      <w:sz w:val="20"/>
      <w:lang w:eastAsia="en-US"/>
    </w:rPr>
  </w:style>
  <w:style w:type="paragraph" w:customStyle="1" w:styleId="DateCover">
    <w:name w:val="Date (Cover)"/>
    <w:basedOn w:val="Author"/>
    <w:rsid w:val="002C2370"/>
    <w:rPr>
      <w:sz w:val="22"/>
    </w:rPr>
  </w:style>
  <w:style w:type="character" w:styleId="CommentReference">
    <w:name w:val="annotation reference"/>
    <w:basedOn w:val="DefaultParagraphFont"/>
    <w:uiPriority w:val="99"/>
    <w:unhideWhenUsed/>
    <w:rsid w:val="00561380"/>
    <w:rPr>
      <w:sz w:val="16"/>
      <w:szCs w:val="16"/>
    </w:rPr>
  </w:style>
  <w:style w:type="paragraph" w:styleId="CommentText">
    <w:name w:val="annotation text"/>
    <w:basedOn w:val="Normal"/>
    <w:link w:val="CommentTextChar"/>
    <w:uiPriority w:val="99"/>
    <w:unhideWhenUsed/>
    <w:qFormat/>
    <w:rsid w:val="00561380"/>
    <w:pPr>
      <w:spacing w:line="240" w:lineRule="auto"/>
    </w:pPr>
    <w:rPr>
      <w:sz w:val="20"/>
      <w:szCs w:val="20"/>
    </w:rPr>
  </w:style>
  <w:style w:type="character" w:customStyle="1" w:styleId="CommentTextChar">
    <w:name w:val="Comment Text Char"/>
    <w:basedOn w:val="DefaultParagraphFont"/>
    <w:link w:val="CommentText"/>
    <w:uiPriority w:val="99"/>
    <w:qFormat/>
    <w:rsid w:val="00561380"/>
    <w:rPr>
      <w:rFonts w:ascii="Arial" w:hAnsi="Arial" w:cs="Arial"/>
      <w:sz w:val="20"/>
      <w:szCs w:val="20"/>
      <w:lang w:val="en-GB" w:eastAsia="en-GB"/>
    </w:rPr>
  </w:style>
  <w:style w:type="paragraph" w:styleId="CommentSubject">
    <w:name w:val="annotation subject"/>
    <w:basedOn w:val="CommentText"/>
    <w:next w:val="CommentText"/>
    <w:link w:val="CommentSubjectChar"/>
    <w:uiPriority w:val="99"/>
    <w:semiHidden/>
    <w:unhideWhenUsed/>
    <w:rsid w:val="00561380"/>
    <w:rPr>
      <w:b/>
      <w:bCs/>
    </w:rPr>
  </w:style>
  <w:style w:type="character" w:customStyle="1" w:styleId="CommentSubjectChar">
    <w:name w:val="Comment Subject Char"/>
    <w:basedOn w:val="CommentTextChar"/>
    <w:link w:val="CommentSubject"/>
    <w:uiPriority w:val="99"/>
    <w:semiHidden/>
    <w:rsid w:val="00561380"/>
    <w:rPr>
      <w:rFonts w:ascii="Arial" w:hAnsi="Arial" w:cs="Arial"/>
      <w:b/>
      <w:bCs/>
      <w:sz w:val="20"/>
      <w:szCs w:val="20"/>
      <w:lang w:val="en-GB" w:eastAsia="en-GB"/>
    </w:rPr>
  </w:style>
  <w:style w:type="paragraph" w:styleId="BalloonText">
    <w:name w:val="Balloon Text"/>
    <w:basedOn w:val="Normal"/>
    <w:link w:val="BalloonTextChar"/>
    <w:uiPriority w:val="99"/>
    <w:semiHidden/>
    <w:unhideWhenUsed/>
    <w:rsid w:val="005613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380"/>
    <w:rPr>
      <w:rFonts w:ascii="Segoe UI" w:hAnsi="Segoe UI" w:cs="Segoe UI"/>
      <w:sz w:val="18"/>
      <w:szCs w:val="18"/>
      <w:lang w:val="en-GB" w:eastAsia="en-GB"/>
    </w:rPr>
  </w:style>
  <w:style w:type="table" w:styleId="ListTable4-Accent5">
    <w:name w:val="List Table 4 Accent 5"/>
    <w:basedOn w:val="TableNormal"/>
    <w:uiPriority w:val="49"/>
    <w:rsid w:val="00FF4A50"/>
    <w:rPr>
      <w:sz w:val="22"/>
      <w:szCs w:val="22"/>
      <w:lang w:val="en-GB"/>
    </w:rPr>
    <w:tblPr>
      <w:tblStyleRowBandSize w:val="1"/>
      <w:tblStyleColBandSize w:val="1"/>
      <w:tblBorders>
        <w:top w:val="single" w:sz="4" w:space="0" w:color="BCB6F1" w:themeColor="accent5" w:themeTint="99"/>
        <w:left w:val="single" w:sz="4" w:space="0" w:color="BCB6F1" w:themeColor="accent5" w:themeTint="99"/>
        <w:bottom w:val="single" w:sz="4" w:space="0" w:color="BCB6F1" w:themeColor="accent5" w:themeTint="99"/>
        <w:right w:val="single" w:sz="4" w:space="0" w:color="BCB6F1" w:themeColor="accent5" w:themeTint="99"/>
        <w:insideH w:val="single" w:sz="4" w:space="0" w:color="BCB6F1" w:themeColor="accent5" w:themeTint="99"/>
      </w:tblBorders>
    </w:tblPr>
    <w:tblStylePr w:type="firstRow">
      <w:rPr>
        <w:b/>
        <w:bCs/>
        <w:color w:val="FFFFFF" w:themeColor="background1"/>
      </w:rPr>
      <w:tblPr/>
      <w:tcPr>
        <w:tcBorders>
          <w:top w:val="single" w:sz="4" w:space="0" w:color="9187E9" w:themeColor="accent5"/>
          <w:left w:val="single" w:sz="4" w:space="0" w:color="9187E9" w:themeColor="accent5"/>
          <w:bottom w:val="single" w:sz="4" w:space="0" w:color="9187E9" w:themeColor="accent5"/>
          <w:right w:val="single" w:sz="4" w:space="0" w:color="9187E9" w:themeColor="accent5"/>
          <w:insideH w:val="nil"/>
        </w:tcBorders>
        <w:shd w:val="clear" w:color="auto" w:fill="9187E9" w:themeFill="accent5"/>
      </w:tcPr>
    </w:tblStylePr>
    <w:tblStylePr w:type="lastRow">
      <w:rPr>
        <w:b/>
        <w:bCs/>
      </w:rPr>
      <w:tblPr/>
      <w:tcPr>
        <w:tcBorders>
          <w:top w:val="double" w:sz="4" w:space="0" w:color="BCB6F1" w:themeColor="accent5" w:themeTint="99"/>
        </w:tcBorders>
      </w:tcPr>
    </w:tblStylePr>
    <w:tblStylePr w:type="firstCol">
      <w:rPr>
        <w:b/>
        <w:bCs/>
      </w:rPr>
    </w:tblStylePr>
    <w:tblStylePr w:type="lastCol">
      <w:rPr>
        <w:b/>
        <w:bCs/>
      </w:rPr>
    </w:tblStylePr>
    <w:tblStylePr w:type="band1Vert">
      <w:tblPr/>
      <w:tcPr>
        <w:shd w:val="clear" w:color="auto" w:fill="E8E6FA" w:themeFill="accent5" w:themeFillTint="33"/>
      </w:tcPr>
    </w:tblStylePr>
    <w:tblStylePr w:type="band1Horz">
      <w:tblPr/>
      <w:tcPr>
        <w:shd w:val="clear" w:color="auto" w:fill="E8E6FA" w:themeFill="accent5" w:themeFillTint="33"/>
      </w:tcPr>
    </w:tblStylePr>
  </w:style>
  <w:style w:type="paragraph" w:styleId="Revision">
    <w:name w:val="Revision"/>
    <w:hidden/>
    <w:uiPriority w:val="99"/>
    <w:semiHidden/>
    <w:rsid w:val="005E25C3"/>
    <w:rPr>
      <w:rFonts w:ascii="Arial" w:hAnsi="Arial" w:cs="Arial"/>
      <w:sz w:val="22"/>
      <w:szCs w:val="22"/>
      <w:lang w:val="en-GB" w:eastAsia="en-GB"/>
    </w:rPr>
  </w:style>
  <w:style w:type="numbering" w:customStyle="1" w:styleId="NoList1">
    <w:name w:val="No List1"/>
    <w:next w:val="NoList"/>
    <w:uiPriority w:val="99"/>
    <w:semiHidden/>
    <w:unhideWhenUsed/>
    <w:rsid w:val="006B7B8A"/>
  </w:style>
  <w:style w:type="paragraph" w:styleId="NoSpacing">
    <w:name w:val="No Spacing"/>
    <w:link w:val="NoSpacingChar"/>
    <w:uiPriority w:val="1"/>
    <w:qFormat/>
    <w:rsid w:val="006B7B8A"/>
    <w:rPr>
      <w:sz w:val="22"/>
      <w:szCs w:val="22"/>
      <w:lang w:val="en-GB"/>
    </w:rPr>
  </w:style>
  <w:style w:type="paragraph" w:customStyle="1" w:styleId="XML">
    <w:name w:val="XML"/>
    <w:rsid w:val="006B7B8A"/>
    <w:rPr>
      <w:rFonts w:ascii="Verdana" w:eastAsia="Times New Roman" w:hAnsi="Verdana" w:cs="Times New Roman"/>
      <w:vanish/>
      <w:sz w:val="18"/>
      <w:lang w:val="nl-NL" w:eastAsia="nl-NL"/>
    </w:rPr>
  </w:style>
  <w:style w:type="table" w:customStyle="1" w:styleId="TableGrid1">
    <w:name w:val="Table Grid1"/>
    <w:basedOn w:val="TableNormal"/>
    <w:next w:val="TableGrid"/>
    <w:uiPriority w:val="39"/>
    <w:rsid w:val="006B7B8A"/>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FSN List Paragraph Char,heading 2 Char,List Paragraph 1 Char,Bullet List Char,FooterText Char,List Paragraph1 Char,Colorful List Accent 1 Char,numbered Char,Paragraphe de liste1 Char,列出段落 Char,列出段落1 Char,Bulletr List Paragraph Char"/>
    <w:link w:val="ListParagraph"/>
    <w:uiPriority w:val="34"/>
    <w:rsid w:val="006B7B8A"/>
    <w:rPr>
      <w:rFonts w:ascii="Arial" w:hAnsi="Arial" w:cs="Arial"/>
      <w:sz w:val="22"/>
      <w:szCs w:val="22"/>
      <w:lang w:val="en-GB" w:eastAsia="en-GB"/>
    </w:rPr>
  </w:style>
  <w:style w:type="paragraph" w:customStyle="1" w:styleId="BusinessCasePara">
    <w:name w:val="Business Case Para"/>
    <w:basedOn w:val="Normal"/>
    <w:qFormat/>
    <w:rsid w:val="006B7B8A"/>
    <w:pPr>
      <w:numPr>
        <w:numId w:val="12"/>
      </w:numPr>
      <w:spacing w:before="120" w:line="240" w:lineRule="auto"/>
      <w:ind w:left="567" w:hanging="567"/>
    </w:pPr>
    <w:rPr>
      <w:rFonts w:eastAsia="Times New Roman" w:cs="Times New Roman"/>
      <w:bCs/>
      <w:szCs w:val="24"/>
      <w:lang w:eastAsia="en-US"/>
    </w:rPr>
  </w:style>
  <w:style w:type="paragraph" w:customStyle="1" w:styleId="BusinessCaseBullet">
    <w:name w:val="Business Case Bullet"/>
    <w:basedOn w:val="ListParagraph"/>
    <w:qFormat/>
    <w:rsid w:val="006B7B8A"/>
    <w:pPr>
      <w:numPr>
        <w:numId w:val="11"/>
      </w:numPr>
      <w:spacing w:after="120" w:line="240" w:lineRule="auto"/>
      <w:contextualSpacing w:val="0"/>
    </w:pPr>
    <w:rPr>
      <w:rFonts w:eastAsia="Times New Roman" w:cs="Times New Roman"/>
      <w:bCs/>
      <w:szCs w:val="24"/>
      <w:lang w:eastAsia="en-US"/>
    </w:rPr>
  </w:style>
  <w:style w:type="character" w:customStyle="1" w:styleId="MediumGrid2Char">
    <w:name w:val="Medium Grid 2 Char"/>
    <w:link w:val="MediumGrid2"/>
    <w:uiPriority w:val="1"/>
    <w:rsid w:val="006B7B8A"/>
    <w:rPr>
      <w:rFonts w:eastAsia="MS Mincho"/>
      <w:lang w:eastAsia="ja-JP"/>
    </w:rPr>
  </w:style>
  <w:style w:type="table" w:customStyle="1" w:styleId="MediumGrid21">
    <w:name w:val="Medium Grid 21"/>
    <w:basedOn w:val="TableNormal"/>
    <w:next w:val="MediumGrid2"/>
    <w:uiPriority w:val="1"/>
    <w:semiHidden/>
    <w:unhideWhenUsed/>
    <w:rsid w:val="006B7B8A"/>
    <w:rPr>
      <w:rFonts w:eastAsia="MS Mincho"/>
      <w:sz w:val="22"/>
      <w:szCs w:val="22"/>
      <w:lang w:val="en-GB"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ft710">
    <w:name w:val="ft710"/>
    <w:basedOn w:val="DefaultParagraphFont"/>
    <w:rsid w:val="006B7B8A"/>
    <w:rPr>
      <w:rFonts w:ascii="Times New Roman" w:hAnsi="Times New Roman" w:cs="Times New Roman" w:hint="default"/>
      <w:i/>
      <w:iCs/>
      <w:sz w:val="24"/>
      <w:szCs w:val="24"/>
    </w:rPr>
  </w:style>
  <w:style w:type="character" w:customStyle="1" w:styleId="ft01">
    <w:name w:val="ft01"/>
    <w:basedOn w:val="DefaultParagraphFont"/>
    <w:rsid w:val="006B7B8A"/>
    <w:rPr>
      <w:rFonts w:ascii="Times New Roman" w:hAnsi="Times New Roman" w:cs="Times New Roman" w:hint="default"/>
      <w:sz w:val="24"/>
      <w:szCs w:val="24"/>
    </w:rPr>
  </w:style>
  <w:style w:type="character" w:customStyle="1" w:styleId="ft2210">
    <w:name w:val="ft2210"/>
    <w:basedOn w:val="DefaultParagraphFont"/>
    <w:rsid w:val="006B7B8A"/>
    <w:rPr>
      <w:rFonts w:ascii="Times New Roman" w:hAnsi="Times New Roman" w:cs="Times New Roman" w:hint="default"/>
      <w:b/>
      <w:bCs/>
      <w:sz w:val="29"/>
      <w:szCs w:val="29"/>
    </w:rPr>
  </w:style>
  <w:style w:type="paragraph" w:customStyle="1" w:styleId="FootnoteBusinessCase">
    <w:name w:val="Footnote Business Case"/>
    <w:basedOn w:val="FootnoteText"/>
    <w:link w:val="FootnoteBusinessCaseChar"/>
    <w:qFormat/>
    <w:rsid w:val="006B7B8A"/>
    <w:pPr>
      <w:adjustRightInd/>
    </w:pPr>
    <w:rPr>
      <w:rFonts w:eastAsia="Times New Roman" w:cs="Times New Roman"/>
      <w:szCs w:val="20"/>
    </w:rPr>
  </w:style>
  <w:style w:type="character" w:customStyle="1" w:styleId="FootnoteBusinessCaseChar">
    <w:name w:val="Footnote Business Case Char"/>
    <w:basedOn w:val="FootnoteTextChar"/>
    <w:link w:val="FootnoteBusinessCase"/>
    <w:rsid w:val="006B7B8A"/>
    <w:rPr>
      <w:rFonts w:ascii="Arial" w:eastAsia="Times New Roman" w:hAnsi="Arial" w:cs="Times New Roman"/>
      <w:sz w:val="18"/>
      <w:szCs w:val="20"/>
      <w:lang w:val="en-GB" w:eastAsia="en-GB"/>
    </w:rPr>
  </w:style>
  <w:style w:type="character" w:customStyle="1" w:styleId="ColorfulList-Accent1Char">
    <w:name w:val="Colorful List - Accent 1 Char"/>
    <w:link w:val="ColorfulList-Accent1"/>
    <w:uiPriority w:val="1"/>
    <w:rsid w:val="006B7B8A"/>
    <w:rPr>
      <w:rFonts w:ascii="Cambria" w:hAnsi="Cambria"/>
    </w:rPr>
  </w:style>
  <w:style w:type="table" w:customStyle="1" w:styleId="ColorfulList-Accent11">
    <w:name w:val="Colorful List - Accent 11"/>
    <w:basedOn w:val="TableNormal"/>
    <w:next w:val="ColorfulList-Accent1"/>
    <w:uiPriority w:val="1"/>
    <w:semiHidden/>
    <w:unhideWhenUsed/>
    <w:rsid w:val="006B7B8A"/>
    <w:rPr>
      <w:rFonts w:ascii="Cambria" w:hAnsi="Cambria"/>
      <w:sz w:val="22"/>
      <w:szCs w:val="22"/>
      <w:lang w:val="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Default">
    <w:name w:val="Default"/>
    <w:rsid w:val="006B7B8A"/>
    <w:pPr>
      <w:autoSpaceDE w:val="0"/>
      <w:autoSpaceDN w:val="0"/>
      <w:adjustRightInd w:val="0"/>
    </w:pPr>
    <w:rPr>
      <w:rFonts w:ascii="Times New Roman" w:hAnsi="Times New Roman" w:cs="Times New Roman"/>
      <w:color w:val="000000"/>
    </w:rPr>
  </w:style>
  <w:style w:type="paragraph" w:styleId="EndnoteText">
    <w:name w:val="endnote text"/>
    <w:basedOn w:val="Normal"/>
    <w:link w:val="EndnoteTextChar"/>
    <w:uiPriority w:val="99"/>
    <w:semiHidden/>
    <w:unhideWhenUsed/>
    <w:rsid w:val="006B7B8A"/>
    <w:pPr>
      <w:spacing w:after="0" w:line="240" w:lineRule="auto"/>
    </w:pPr>
    <w:rPr>
      <w:rFonts w:ascii="Calibri" w:hAnsi="Calibri" w:cs="DaunPenh"/>
      <w:sz w:val="20"/>
      <w:szCs w:val="20"/>
      <w:lang w:val="en-US" w:eastAsia="en-US"/>
    </w:rPr>
  </w:style>
  <w:style w:type="character" w:customStyle="1" w:styleId="EndnoteTextChar">
    <w:name w:val="Endnote Text Char"/>
    <w:basedOn w:val="DefaultParagraphFont"/>
    <w:link w:val="EndnoteText"/>
    <w:uiPriority w:val="99"/>
    <w:semiHidden/>
    <w:rsid w:val="006B7B8A"/>
    <w:rPr>
      <w:rFonts w:ascii="Calibri" w:hAnsi="Calibri" w:cs="DaunPenh"/>
      <w:sz w:val="20"/>
      <w:szCs w:val="20"/>
    </w:rPr>
  </w:style>
  <w:style w:type="character" w:customStyle="1" w:styleId="NoSpacingChar">
    <w:name w:val="No Spacing Char"/>
    <w:link w:val="NoSpacing"/>
    <w:uiPriority w:val="1"/>
    <w:rsid w:val="006B7B8A"/>
    <w:rPr>
      <w:sz w:val="22"/>
      <w:szCs w:val="22"/>
      <w:lang w:val="en-GB"/>
    </w:rPr>
  </w:style>
  <w:style w:type="character" w:customStyle="1" w:styleId="Mention1">
    <w:name w:val="Mention1"/>
    <w:basedOn w:val="DefaultParagraphFont"/>
    <w:uiPriority w:val="99"/>
    <w:semiHidden/>
    <w:unhideWhenUsed/>
    <w:rsid w:val="006B7B8A"/>
    <w:rPr>
      <w:color w:val="2B579A"/>
      <w:shd w:val="clear" w:color="auto" w:fill="E6E6E6"/>
    </w:rPr>
  </w:style>
  <w:style w:type="table" w:customStyle="1" w:styleId="TableGridLight1">
    <w:name w:val="Table Grid Light1"/>
    <w:basedOn w:val="TableNormal"/>
    <w:next w:val="TableGridLight"/>
    <w:uiPriority w:val="40"/>
    <w:rsid w:val="006B7B8A"/>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tion2">
    <w:name w:val="Mention2"/>
    <w:basedOn w:val="DefaultParagraphFont"/>
    <w:uiPriority w:val="99"/>
    <w:semiHidden/>
    <w:unhideWhenUsed/>
    <w:rsid w:val="006B7B8A"/>
    <w:rPr>
      <w:color w:val="2B579A"/>
      <w:shd w:val="clear" w:color="auto" w:fill="E6E6E6"/>
    </w:rPr>
  </w:style>
  <w:style w:type="paragraph" w:customStyle="1" w:styleId="ftrefCharChar">
    <w:name w:val="ftref Char Char"/>
    <w:aliases w:val="Carattere Char Carattere Carattere Char Carattere Char Carattere Char Char Char Char Char Char Char,Footnote Reference Char Char Char Char Char Char Char Char Char Char Char Char Char Char Char Char Char Char Char Char"/>
    <w:basedOn w:val="Normal"/>
    <w:next w:val="FootnoteText"/>
    <w:link w:val="FootnoteReference"/>
    <w:uiPriority w:val="99"/>
    <w:rsid w:val="006B7B8A"/>
    <w:pPr>
      <w:spacing w:after="160" w:line="240" w:lineRule="exact"/>
    </w:pPr>
    <w:rPr>
      <w:rFonts w:asciiTheme="minorHAnsi" w:hAnsiTheme="minorHAnsi" w:cstheme="minorBidi"/>
      <w:sz w:val="24"/>
      <w:szCs w:val="24"/>
      <w:vertAlign w:val="superscript"/>
      <w:lang w:val="en-US" w:eastAsia="en-US"/>
    </w:rPr>
  </w:style>
  <w:style w:type="character" w:customStyle="1" w:styleId="UnresolvedMention1">
    <w:name w:val="Unresolved Mention1"/>
    <w:basedOn w:val="DefaultParagraphFont"/>
    <w:uiPriority w:val="99"/>
    <w:semiHidden/>
    <w:unhideWhenUsed/>
    <w:rsid w:val="006B7B8A"/>
    <w:rPr>
      <w:color w:val="808080"/>
      <w:shd w:val="clear" w:color="auto" w:fill="E6E6E6"/>
    </w:rPr>
  </w:style>
  <w:style w:type="character" w:customStyle="1" w:styleId="UnresolvedMention2">
    <w:name w:val="Unresolved Mention2"/>
    <w:basedOn w:val="DefaultParagraphFont"/>
    <w:uiPriority w:val="99"/>
    <w:semiHidden/>
    <w:unhideWhenUsed/>
    <w:rsid w:val="006B7B8A"/>
    <w:rPr>
      <w:color w:val="808080"/>
      <w:shd w:val="clear" w:color="auto" w:fill="E6E6E6"/>
    </w:rPr>
  </w:style>
  <w:style w:type="table" w:styleId="MediumGrid2">
    <w:name w:val="Medium Grid 2"/>
    <w:basedOn w:val="TableNormal"/>
    <w:link w:val="MediumGrid2Char"/>
    <w:uiPriority w:val="1"/>
    <w:semiHidden/>
    <w:unhideWhenUsed/>
    <w:rsid w:val="006B7B8A"/>
    <w:rPr>
      <w:rFonts w:eastAsia="MS Mincho"/>
      <w:lang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olorfulList-Accent1">
    <w:name w:val="Colorful List Accent 1"/>
    <w:basedOn w:val="TableNormal"/>
    <w:link w:val="ColorfulList-Accent1Char"/>
    <w:uiPriority w:val="1"/>
    <w:semiHidden/>
    <w:unhideWhenUsed/>
    <w:rsid w:val="006B7B8A"/>
    <w:rPr>
      <w:rFonts w:ascii="Cambria" w:hAnsi="Cambria"/>
    </w:rPr>
    <w:tblPr>
      <w:tblStyleRowBandSize w:val="1"/>
      <w:tblStyleColBandSize w:val="1"/>
    </w:tblPr>
    <w:tcPr>
      <w:shd w:val="clear" w:color="auto" w:fill="ECF6FC" w:themeFill="accent1" w:themeFillTint="19"/>
    </w:tcPr>
    <w:tblStylePr w:type="firstRow">
      <w:tblPr/>
      <w:tcPr>
        <w:tcBorders>
          <w:bottom w:val="single" w:sz="12" w:space="0" w:color="FFFFFF" w:themeColor="background1"/>
        </w:tcBorders>
        <w:shd w:val="clear" w:color="auto" w:fill="E61B13"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E9F7" w:themeFill="accent1" w:themeFillTint="3F"/>
      </w:tcPr>
    </w:tblStylePr>
    <w:tblStylePr w:type="band1Horz">
      <w:tblPr/>
      <w:tcPr>
        <w:shd w:val="clear" w:color="auto" w:fill="D9EDF9" w:themeFill="accent1" w:themeFillTint="33"/>
      </w:tcPr>
    </w:tblStylePr>
  </w:style>
  <w:style w:type="table" w:styleId="TableGridLight">
    <w:name w:val="Grid Table Light"/>
    <w:basedOn w:val="TableNormal"/>
    <w:uiPriority w:val="40"/>
    <w:rsid w:val="006B7B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OPMTable1">
    <w:name w:val="OPM Table1"/>
    <w:basedOn w:val="TableNormal"/>
    <w:uiPriority w:val="99"/>
    <w:rsid w:val="00CD28D3"/>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4" w:hAnsi="M-Myanmar4"/>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4" w:hAnsi="M-Myanmar4"/>
        <w:b/>
        <w:sz w:val="20"/>
      </w:rPr>
    </w:tblStylePr>
  </w:style>
  <w:style w:type="numbering" w:customStyle="1" w:styleId="Respb111">
    <w:name w:val="Respb111"/>
    <w:uiPriority w:val="99"/>
    <w:rsid w:val="00CD28D3"/>
    <w:pPr>
      <w:numPr>
        <w:numId w:val="42"/>
      </w:numPr>
    </w:pPr>
  </w:style>
  <w:style w:type="table" w:customStyle="1" w:styleId="OPMNewTable1">
    <w:name w:val="OPM New Table1"/>
    <w:basedOn w:val="TableNormal"/>
    <w:uiPriority w:val="99"/>
    <w:rsid w:val="00CD28D3"/>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Table2">
    <w:name w:val="OPM Table2"/>
    <w:basedOn w:val="TableNormal"/>
    <w:uiPriority w:val="99"/>
    <w:rsid w:val="007E3D1A"/>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4" w:hAnsi="M-Myanmar4"/>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4" w:hAnsi="M-Myanmar4"/>
        <w:b/>
        <w:sz w:val="20"/>
      </w:rPr>
    </w:tblStylePr>
  </w:style>
  <w:style w:type="table" w:customStyle="1" w:styleId="OPMNewTable11">
    <w:name w:val="OPM New Table11"/>
    <w:basedOn w:val="TableNormal"/>
    <w:uiPriority w:val="99"/>
    <w:rsid w:val="007E3D1A"/>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TableGrid2">
    <w:name w:val="Table Grid2"/>
    <w:basedOn w:val="TableNormal"/>
    <w:next w:val="TableGrid"/>
    <w:uiPriority w:val="59"/>
    <w:rsid w:val="00F537D2"/>
    <w:rPr>
      <w:rFonts w:ascii="Times New Roman" w:eastAsia="SimSu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default">
    <w:name w:val="gmail_default"/>
    <w:basedOn w:val="DefaultParagraphFont"/>
    <w:rsid w:val="00BE2CBF"/>
  </w:style>
  <w:style w:type="table" w:customStyle="1" w:styleId="PlainTable11">
    <w:name w:val="Plain Table 11"/>
    <w:basedOn w:val="TableNormal"/>
    <w:next w:val="PlainTable1"/>
    <w:uiPriority w:val="41"/>
    <w:rsid w:val="00076E4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3">
    <w:name w:val="Table Grid3"/>
    <w:basedOn w:val="TableNormal"/>
    <w:next w:val="TableGrid"/>
    <w:uiPriority w:val="39"/>
    <w:rsid w:val="00134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PMBoxstyle1">
    <w:name w:val="OPM Box style1"/>
    <w:basedOn w:val="TableNormal"/>
    <w:uiPriority w:val="99"/>
    <w:rsid w:val="00735486"/>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OPMTable3">
    <w:name w:val="OPM Table3"/>
    <w:basedOn w:val="TableNormal"/>
    <w:uiPriority w:val="99"/>
    <w:rsid w:val="00236A23"/>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OPMNewTable">
    <w:name w:val="OPM New Table"/>
    <w:basedOn w:val="TableNormal"/>
    <w:uiPriority w:val="99"/>
    <w:rsid w:val="004042F3"/>
    <w:rPr>
      <w:rFonts w:ascii="Arial" w:eastAsia="Times New Roman" w:hAnsi="Arial" w:cs="Times New Roman"/>
      <w:sz w:val="20"/>
      <w:szCs w:val="20"/>
      <w:lang w:val="en-GB" w:eastAsia="en-GB"/>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CDDDE"/>
      <w:vAlign w:val="center"/>
    </w:tcPr>
    <w:tblStylePr w:type="firstRow">
      <w:pPr>
        <w:jc w:val="left"/>
      </w:pPr>
      <w:rPr>
        <w:rFonts w:ascii="Arial" w:hAnsi="Arial"/>
        <w:b/>
        <w:color w:val="FFFFFF"/>
        <w:sz w:val="20"/>
      </w:rPr>
      <w:tblPr/>
      <w:tcPr>
        <w:shd w:val="clear" w:color="auto" w:fill="0D2343"/>
      </w:tcPr>
    </w:tblStylePr>
    <w:tblStylePr w:type="lastRow">
      <w:pPr>
        <w:jc w:val="left"/>
      </w:pPr>
      <w:rPr>
        <w:rFonts w:ascii="Arial" w:hAnsi="Arial"/>
        <w:sz w:val="20"/>
      </w:rPr>
      <w:tblPr/>
      <w:tcPr>
        <w:shd w:val="clear" w:color="auto" w:fill="0D2343"/>
      </w:tcPr>
    </w:tblStylePr>
    <w:tblStylePr w:type="firstCol">
      <w:pPr>
        <w:jc w:val="left"/>
      </w:pPr>
      <w:rPr>
        <w:rFonts w:ascii="Arial" w:hAnsi="Arial"/>
        <w:sz w:val="20"/>
      </w:rPr>
      <w:tblPr/>
      <w:tcPr>
        <w:shd w:val="clear" w:color="auto" w:fill="C4C6D8"/>
      </w:tcPr>
    </w:tblStylePr>
    <w:tblStylePr w:type="lastCol">
      <w:rPr>
        <w:rFonts w:ascii="Arial" w:hAnsi="Arial"/>
        <w:sz w:val="20"/>
      </w:rPr>
    </w:tblStylePr>
    <w:tblStylePr w:type="band1Horz">
      <w:rPr>
        <w:rFonts w:ascii="Arial" w:hAnsi="Arial"/>
        <w:sz w:val="20"/>
      </w:rPr>
    </w:tblStylePr>
  </w:style>
  <w:style w:type="character" w:customStyle="1" w:styleId="UnresolvedMention3">
    <w:name w:val="Unresolved Mention3"/>
    <w:basedOn w:val="DefaultParagraphFont"/>
    <w:uiPriority w:val="99"/>
    <w:semiHidden/>
    <w:unhideWhenUsed/>
    <w:rsid w:val="00E51C6C"/>
    <w:rPr>
      <w:color w:val="605E5C"/>
      <w:shd w:val="clear" w:color="auto" w:fill="E1DFDD"/>
    </w:rPr>
  </w:style>
  <w:style w:type="paragraph" w:customStyle="1" w:styleId="Bullet1">
    <w:name w:val="~Bullet1"/>
    <w:basedOn w:val="Normal"/>
    <w:uiPriority w:val="1"/>
    <w:qFormat/>
    <w:rsid w:val="00E477C2"/>
    <w:pPr>
      <w:numPr>
        <w:numId w:val="54"/>
      </w:numPr>
      <w:spacing w:before="60" w:after="60" w:line="264" w:lineRule="auto"/>
    </w:pPr>
    <w:rPr>
      <w:rFonts w:asciiTheme="minorHAnsi" w:eastAsia="Calibri" w:hAnsiTheme="minorHAnsi" w:cstheme="minorBidi"/>
      <w:sz w:val="20"/>
      <w:szCs w:val="20"/>
      <w:lang w:eastAsia="en-US"/>
    </w:rPr>
  </w:style>
  <w:style w:type="paragraph" w:customStyle="1" w:styleId="Bullet2">
    <w:name w:val="~Bullet2"/>
    <w:basedOn w:val="Normal"/>
    <w:uiPriority w:val="1"/>
    <w:qFormat/>
    <w:rsid w:val="00E477C2"/>
    <w:pPr>
      <w:numPr>
        <w:ilvl w:val="1"/>
        <w:numId w:val="54"/>
      </w:numPr>
      <w:spacing w:before="60" w:after="60" w:line="264" w:lineRule="auto"/>
    </w:pPr>
    <w:rPr>
      <w:rFonts w:asciiTheme="minorHAnsi" w:eastAsiaTheme="minorEastAsia" w:hAnsiTheme="minorHAnsi" w:cstheme="minorBidi"/>
      <w:sz w:val="20"/>
      <w:szCs w:val="20"/>
      <w:lang w:eastAsia="en-US"/>
    </w:rPr>
  </w:style>
  <w:style w:type="paragraph" w:customStyle="1" w:styleId="Bullet3">
    <w:name w:val="~Bullet3"/>
    <w:basedOn w:val="Normal"/>
    <w:uiPriority w:val="1"/>
    <w:qFormat/>
    <w:rsid w:val="00E477C2"/>
    <w:pPr>
      <w:numPr>
        <w:ilvl w:val="2"/>
        <w:numId w:val="54"/>
      </w:numPr>
      <w:spacing w:before="60" w:after="60" w:line="264" w:lineRule="auto"/>
    </w:pPr>
    <w:rPr>
      <w:rFonts w:asciiTheme="minorHAnsi" w:eastAsiaTheme="minorEastAsia" w:hAnsiTheme="minorHAnsi" w:cstheme="minorBidi"/>
      <w:sz w:val="20"/>
      <w:szCs w:val="20"/>
      <w:lang w:eastAsia="en-US"/>
    </w:rPr>
  </w:style>
  <w:style w:type="character" w:customStyle="1" w:styleId="UnresolvedMention4">
    <w:name w:val="Unresolved Mention4"/>
    <w:basedOn w:val="DefaultParagraphFont"/>
    <w:uiPriority w:val="99"/>
    <w:semiHidden/>
    <w:unhideWhenUsed/>
    <w:rsid w:val="00647500"/>
    <w:rPr>
      <w:color w:val="605E5C"/>
      <w:shd w:val="clear" w:color="auto" w:fill="E1DFDD"/>
    </w:rPr>
  </w:style>
  <w:style w:type="table" w:customStyle="1" w:styleId="TableGrid4">
    <w:name w:val="Table Grid4"/>
    <w:basedOn w:val="TableNormal"/>
    <w:next w:val="TableGrid"/>
    <w:rsid w:val="00422C11"/>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
    <w:name w:val="ListBullets1"/>
    <w:uiPriority w:val="99"/>
    <w:rsid w:val="003F639E"/>
    <w:pPr>
      <w:numPr>
        <w:numId w:val="65"/>
      </w:numPr>
    </w:pPr>
  </w:style>
  <w:style w:type="table" w:customStyle="1" w:styleId="TableGrid5">
    <w:name w:val="Table Grid5"/>
    <w:basedOn w:val="TableNormal"/>
    <w:next w:val="TableGrid"/>
    <w:rsid w:val="001849DF"/>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 paragraph"/>
    <w:basedOn w:val="Normal"/>
    <w:rsid w:val="001849DF"/>
    <w:pPr>
      <w:numPr>
        <w:numId w:val="56"/>
      </w:numPr>
      <w:tabs>
        <w:tab w:val="left" w:pos="1077"/>
      </w:tabs>
      <w:spacing w:after="240" w:line="240" w:lineRule="auto"/>
      <w:ind w:left="0" w:firstLine="0"/>
    </w:pPr>
    <w:rPr>
      <w:rFonts w:eastAsia="Times New Roman" w:cs="Times New Roman"/>
      <w:szCs w:val="20"/>
      <w:lang w:eastAsia="en-US"/>
    </w:rPr>
  </w:style>
  <w:style w:type="table" w:customStyle="1" w:styleId="TableGrid6">
    <w:name w:val="Table Grid6"/>
    <w:basedOn w:val="TableNormal"/>
    <w:next w:val="TableGrid"/>
    <w:rsid w:val="001849DF"/>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B9037F"/>
    <w:rPr>
      <w:color w:val="808080"/>
      <w:shd w:val="clear" w:color="auto" w:fill="E6E6E6"/>
    </w:rPr>
  </w:style>
  <w:style w:type="table" w:customStyle="1" w:styleId="TableGrid7">
    <w:name w:val="Table Grid7"/>
    <w:basedOn w:val="TableNormal"/>
    <w:next w:val="TableGrid"/>
    <w:uiPriority w:val="39"/>
    <w:rsid w:val="00104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PMBoxstyle2">
    <w:name w:val="OPM Box style2"/>
    <w:basedOn w:val="TableNormal"/>
    <w:uiPriority w:val="99"/>
    <w:rsid w:val="001044F6"/>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numbering" w:customStyle="1" w:styleId="NoList2">
    <w:name w:val="No List2"/>
    <w:next w:val="NoList"/>
    <w:uiPriority w:val="99"/>
    <w:semiHidden/>
    <w:unhideWhenUsed/>
    <w:rsid w:val="00453E1D"/>
  </w:style>
  <w:style w:type="table" w:customStyle="1" w:styleId="OPMTable4">
    <w:name w:val="OPM Table4"/>
    <w:basedOn w:val="TableNormal"/>
    <w:uiPriority w:val="99"/>
    <w:rsid w:val="00453E1D"/>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TableGrid8">
    <w:name w:val="Table Grid8"/>
    <w:basedOn w:val="TableNormal"/>
    <w:next w:val="TableGrid"/>
    <w:uiPriority w:val="39"/>
    <w:rsid w:val="00453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
    <w:name w:val="Plain Table 12"/>
    <w:basedOn w:val="TableNormal"/>
    <w:next w:val="PlainTable1"/>
    <w:uiPriority w:val="41"/>
    <w:rsid w:val="00453E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overTable1">
    <w:name w:val="Cover Table1"/>
    <w:basedOn w:val="TableNormal"/>
    <w:uiPriority w:val="99"/>
    <w:rsid w:val="00453E1D"/>
    <w:rPr>
      <w:rFonts w:ascii="Roboto" w:hAnsi="Roboto"/>
      <w:color w:val="FFFFFF" w:themeColor="background1"/>
    </w:rPr>
    <w:tblPr/>
    <w:tcPr>
      <w:tcMar>
        <w:left w:w="0" w:type="dxa"/>
        <w:right w:w="0" w:type="dxa"/>
      </w:tcMar>
    </w:tcPr>
  </w:style>
  <w:style w:type="table" w:customStyle="1" w:styleId="OPMBoxstyle3">
    <w:name w:val="OPM Box style3"/>
    <w:basedOn w:val="TableNormal"/>
    <w:uiPriority w:val="99"/>
    <w:rsid w:val="00453E1D"/>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ListTable4-Accent51">
    <w:name w:val="List Table 4 - Accent 51"/>
    <w:basedOn w:val="TableNormal"/>
    <w:next w:val="ListTable4-Accent5"/>
    <w:uiPriority w:val="49"/>
    <w:rsid w:val="00453E1D"/>
    <w:rPr>
      <w:sz w:val="22"/>
      <w:szCs w:val="22"/>
      <w:lang w:val="en-GB"/>
    </w:rPr>
    <w:tblPr>
      <w:tblStyleRowBandSize w:val="1"/>
      <w:tblStyleColBandSize w:val="1"/>
      <w:tblBorders>
        <w:top w:val="single" w:sz="4" w:space="0" w:color="BCB6F1" w:themeColor="accent5" w:themeTint="99"/>
        <w:left w:val="single" w:sz="4" w:space="0" w:color="BCB6F1" w:themeColor="accent5" w:themeTint="99"/>
        <w:bottom w:val="single" w:sz="4" w:space="0" w:color="BCB6F1" w:themeColor="accent5" w:themeTint="99"/>
        <w:right w:val="single" w:sz="4" w:space="0" w:color="BCB6F1" w:themeColor="accent5" w:themeTint="99"/>
        <w:insideH w:val="single" w:sz="4" w:space="0" w:color="BCB6F1" w:themeColor="accent5" w:themeTint="99"/>
      </w:tblBorders>
    </w:tblPr>
    <w:tblStylePr w:type="firstRow">
      <w:rPr>
        <w:b/>
        <w:bCs/>
        <w:color w:val="FFFFFF" w:themeColor="background1"/>
      </w:rPr>
      <w:tblPr/>
      <w:tcPr>
        <w:tcBorders>
          <w:top w:val="single" w:sz="4" w:space="0" w:color="9187E9" w:themeColor="accent5"/>
          <w:left w:val="single" w:sz="4" w:space="0" w:color="9187E9" w:themeColor="accent5"/>
          <w:bottom w:val="single" w:sz="4" w:space="0" w:color="9187E9" w:themeColor="accent5"/>
          <w:right w:val="single" w:sz="4" w:space="0" w:color="9187E9" w:themeColor="accent5"/>
          <w:insideH w:val="nil"/>
        </w:tcBorders>
        <w:shd w:val="clear" w:color="auto" w:fill="9187E9" w:themeFill="accent5"/>
      </w:tcPr>
    </w:tblStylePr>
    <w:tblStylePr w:type="lastRow">
      <w:rPr>
        <w:b/>
        <w:bCs/>
      </w:rPr>
      <w:tblPr/>
      <w:tcPr>
        <w:tcBorders>
          <w:top w:val="double" w:sz="4" w:space="0" w:color="BCB6F1" w:themeColor="accent5" w:themeTint="99"/>
        </w:tcBorders>
      </w:tcPr>
    </w:tblStylePr>
    <w:tblStylePr w:type="firstCol">
      <w:rPr>
        <w:b/>
        <w:bCs/>
      </w:rPr>
    </w:tblStylePr>
    <w:tblStylePr w:type="lastCol">
      <w:rPr>
        <w:b/>
        <w:bCs/>
      </w:rPr>
    </w:tblStylePr>
    <w:tblStylePr w:type="band1Vert">
      <w:tblPr/>
      <w:tcPr>
        <w:shd w:val="clear" w:color="auto" w:fill="E8E6FA" w:themeFill="accent5" w:themeFillTint="33"/>
      </w:tcPr>
    </w:tblStylePr>
    <w:tblStylePr w:type="band1Horz">
      <w:tblPr/>
      <w:tcPr>
        <w:shd w:val="clear" w:color="auto" w:fill="E8E6FA" w:themeFill="accent5" w:themeFillTint="33"/>
      </w:tcPr>
    </w:tblStylePr>
  </w:style>
  <w:style w:type="numbering" w:customStyle="1" w:styleId="NoList11">
    <w:name w:val="No List11"/>
    <w:next w:val="NoList"/>
    <w:uiPriority w:val="99"/>
    <w:semiHidden/>
    <w:unhideWhenUsed/>
    <w:rsid w:val="00453E1D"/>
  </w:style>
  <w:style w:type="table" w:customStyle="1" w:styleId="TableGrid11">
    <w:name w:val="Table Grid11"/>
    <w:basedOn w:val="TableNormal"/>
    <w:next w:val="TableGrid"/>
    <w:uiPriority w:val="39"/>
    <w:rsid w:val="00453E1D"/>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211">
    <w:name w:val="Medium Grid 211"/>
    <w:basedOn w:val="TableNormal"/>
    <w:next w:val="MediumGrid2"/>
    <w:uiPriority w:val="1"/>
    <w:semiHidden/>
    <w:unhideWhenUsed/>
    <w:rsid w:val="00453E1D"/>
    <w:rPr>
      <w:rFonts w:eastAsia="MS Mincho"/>
      <w:sz w:val="22"/>
      <w:szCs w:val="22"/>
      <w:lang w:val="en-GB"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olorfulList-Accent111">
    <w:name w:val="Colorful List - Accent 111"/>
    <w:basedOn w:val="TableNormal"/>
    <w:next w:val="ColorfulList-Accent1"/>
    <w:uiPriority w:val="1"/>
    <w:semiHidden/>
    <w:unhideWhenUsed/>
    <w:rsid w:val="00453E1D"/>
    <w:rPr>
      <w:rFonts w:ascii="Cambria" w:hAnsi="Cambria"/>
      <w:sz w:val="22"/>
      <w:szCs w:val="22"/>
      <w:lang w:val="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Light11">
    <w:name w:val="Table Grid Light11"/>
    <w:basedOn w:val="TableNormal"/>
    <w:next w:val="TableGridLight"/>
    <w:uiPriority w:val="40"/>
    <w:rsid w:val="00453E1D"/>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MediumGrid22">
    <w:name w:val="Medium Grid 22"/>
    <w:basedOn w:val="TableNormal"/>
    <w:next w:val="MediumGrid2"/>
    <w:uiPriority w:val="1"/>
    <w:semiHidden/>
    <w:unhideWhenUsed/>
    <w:rsid w:val="00453E1D"/>
    <w:rPr>
      <w:rFonts w:eastAsia="MS Mincho"/>
      <w:lang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olorfulList-Accent12">
    <w:name w:val="Colorful List - Accent 12"/>
    <w:basedOn w:val="TableNormal"/>
    <w:next w:val="ColorfulList-Accent1"/>
    <w:uiPriority w:val="1"/>
    <w:semiHidden/>
    <w:unhideWhenUsed/>
    <w:rsid w:val="00453E1D"/>
    <w:rPr>
      <w:rFonts w:ascii="Cambria" w:hAnsi="Cambria"/>
    </w:rPr>
    <w:tblPr>
      <w:tblStyleRowBandSize w:val="1"/>
      <w:tblStyleColBandSize w:val="1"/>
    </w:tblPr>
    <w:tcPr>
      <w:shd w:val="clear" w:color="auto" w:fill="ECF6FC" w:themeFill="accent1" w:themeFillTint="19"/>
    </w:tcPr>
    <w:tblStylePr w:type="firstRow">
      <w:tblPr/>
      <w:tcPr>
        <w:tcBorders>
          <w:bottom w:val="single" w:sz="12" w:space="0" w:color="FFFFFF" w:themeColor="background1"/>
        </w:tcBorders>
        <w:shd w:val="clear" w:color="auto" w:fill="E61B13"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E9F7" w:themeFill="accent1" w:themeFillTint="3F"/>
      </w:tcPr>
    </w:tblStylePr>
    <w:tblStylePr w:type="band1Horz">
      <w:tblPr/>
      <w:tcPr>
        <w:shd w:val="clear" w:color="auto" w:fill="D9EDF9" w:themeFill="accent1" w:themeFillTint="33"/>
      </w:tcPr>
    </w:tblStylePr>
  </w:style>
  <w:style w:type="table" w:customStyle="1" w:styleId="TableGridLight2">
    <w:name w:val="Table Grid Light2"/>
    <w:basedOn w:val="TableNormal"/>
    <w:next w:val="TableGridLight"/>
    <w:uiPriority w:val="40"/>
    <w:rsid w:val="00453E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OPMTable11">
    <w:name w:val="OPM Table11"/>
    <w:basedOn w:val="TableNormal"/>
    <w:uiPriority w:val="99"/>
    <w:rsid w:val="00453E1D"/>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1" w:hAnsi="M-Myanmar1"/>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1" w:hAnsi="M-Myanmar1"/>
        <w:b/>
        <w:sz w:val="20"/>
      </w:rPr>
    </w:tblStylePr>
  </w:style>
  <w:style w:type="table" w:customStyle="1" w:styleId="OPMNewTable12">
    <w:name w:val="OPM New Table12"/>
    <w:basedOn w:val="TableNormal"/>
    <w:uiPriority w:val="99"/>
    <w:rsid w:val="00453E1D"/>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Table21">
    <w:name w:val="OPM Table21"/>
    <w:basedOn w:val="TableNormal"/>
    <w:uiPriority w:val="99"/>
    <w:rsid w:val="00453E1D"/>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1" w:hAnsi="M-Myanmar1"/>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1" w:hAnsi="M-Myanmar1"/>
        <w:b/>
        <w:sz w:val="20"/>
      </w:rPr>
    </w:tblStylePr>
  </w:style>
  <w:style w:type="table" w:customStyle="1" w:styleId="OPMNewTable111">
    <w:name w:val="OPM New Table111"/>
    <w:basedOn w:val="TableNormal"/>
    <w:uiPriority w:val="99"/>
    <w:rsid w:val="00453E1D"/>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TableGrid21">
    <w:name w:val="Table Grid21"/>
    <w:basedOn w:val="TableNormal"/>
    <w:next w:val="TableGrid"/>
    <w:uiPriority w:val="59"/>
    <w:rsid w:val="00453E1D"/>
    <w:rPr>
      <w:rFonts w:ascii="Times New Roman" w:eastAsia="SimSu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TableNormal"/>
    <w:next w:val="PlainTable1"/>
    <w:uiPriority w:val="41"/>
    <w:rsid w:val="00453E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31">
    <w:name w:val="Table Grid31"/>
    <w:basedOn w:val="TableNormal"/>
    <w:next w:val="TableGrid"/>
    <w:uiPriority w:val="39"/>
    <w:rsid w:val="00453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PMBoxstyle11">
    <w:name w:val="OPM Box style11"/>
    <w:basedOn w:val="TableNormal"/>
    <w:uiPriority w:val="99"/>
    <w:rsid w:val="00453E1D"/>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OPMTable31">
    <w:name w:val="OPM Table31"/>
    <w:basedOn w:val="TableNormal"/>
    <w:uiPriority w:val="99"/>
    <w:rsid w:val="00453E1D"/>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OPMNewTable2">
    <w:name w:val="OPM New Table2"/>
    <w:basedOn w:val="TableNormal"/>
    <w:uiPriority w:val="99"/>
    <w:rsid w:val="00453E1D"/>
    <w:rPr>
      <w:rFonts w:ascii="Arial" w:eastAsia="Times New Roman" w:hAnsi="Arial" w:cs="Times New Roman"/>
      <w:sz w:val="20"/>
      <w:szCs w:val="20"/>
      <w:lang w:val="en-GB" w:eastAsia="en-GB"/>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CDDDE"/>
      <w:vAlign w:val="center"/>
    </w:tcPr>
    <w:tblStylePr w:type="firstRow">
      <w:pPr>
        <w:jc w:val="left"/>
      </w:pPr>
      <w:rPr>
        <w:rFonts w:ascii="Arial" w:hAnsi="Arial"/>
        <w:b/>
        <w:color w:val="FFFFFF"/>
        <w:sz w:val="20"/>
      </w:rPr>
      <w:tblPr/>
      <w:tcPr>
        <w:shd w:val="clear" w:color="auto" w:fill="0D2343"/>
      </w:tcPr>
    </w:tblStylePr>
    <w:tblStylePr w:type="lastRow">
      <w:pPr>
        <w:jc w:val="left"/>
      </w:pPr>
      <w:rPr>
        <w:rFonts w:ascii="Arial" w:hAnsi="Arial"/>
        <w:sz w:val="20"/>
      </w:rPr>
      <w:tblPr/>
      <w:tcPr>
        <w:shd w:val="clear" w:color="auto" w:fill="0D2343"/>
      </w:tcPr>
    </w:tblStylePr>
    <w:tblStylePr w:type="firstCol">
      <w:pPr>
        <w:jc w:val="left"/>
      </w:pPr>
      <w:rPr>
        <w:rFonts w:ascii="Arial" w:hAnsi="Arial"/>
        <w:sz w:val="20"/>
      </w:rPr>
      <w:tblPr/>
      <w:tcPr>
        <w:shd w:val="clear" w:color="auto" w:fill="C4C6D8"/>
      </w:tcPr>
    </w:tblStylePr>
    <w:tblStylePr w:type="lastCol">
      <w:rPr>
        <w:rFonts w:ascii="Arial" w:hAnsi="Arial"/>
        <w:sz w:val="20"/>
      </w:rPr>
    </w:tblStylePr>
    <w:tblStylePr w:type="band1Horz">
      <w:rPr>
        <w:rFonts w:ascii="Arial" w:hAnsi="Arial"/>
        <w:sz w:val="20"/>
      </w:rPr>
    </w:tblStylePr>
  </w:style>
  <w:style w:type="table" w:customStyle="1" w:styleId="TableGrid41">
    <w:name w:val="Table Grid41"/>
    <w:basedOn w:val="TableNormal"/>
    <w:next w:val="TableGrid"/>
    <w:rsid w:val="00453E1D"/>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rsid w:val="00453E1D"/>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rsid w:val="00453E1D"/>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1">
    <w:name w:val="Unresolved Mention51"/>
    <w:basedOn w:val="DefaultParagraphFont"/>
    <w:uiPriority w:val="99"/>
    <w:semiHidden/>
    <w:unhideWhenUsed/>
    <w:rsid w:val="00453E1D"/>
    <w:rPr>
      <w:color w:val="808080"/>
      <w:shd w:val="clear" w:color="auto" w:fill="E6E6E6"/>
    </w:rPr>
  </w:style>
  <w:style w:type="paragraph" w:styleId="Bibliography">
    <w:name w:val="Bibliography"/>
    <w:basedOn w:val="Normal"/>
    <w:next w:val="Normal"/>
    <w:uiPriority w:val="37"/>
    <w:unhideWhenUsed/>
    <w:rsid w:val="00453E1D"/>
    <w:pPr>
      <w:spacing w:after="0" w:line="240" w:lineRule="auto"/>
      <w:ind w:left="720" w:hanging="720"/>
    </w:pPr>
  </w:style>
  <w:style w:type="numbering" w:customStyle="1" w:styleId="NoList3">
    <w:name w:val="No List3"/>
    <w:next w:val="NoList"/>
    <w:uiPriority w:val="99"/>
    <w:semiHidden/>
    <w:unhideWhenUsed/>
    <w:rsid w:val="00453E1D"/>
  </w:style>
  <w:style w:type="table" w:customStyle="1" w:styleId="OPMTable5">
    <w:name w:val="OPM Table5"/>
    <w:basedOn w:val="TableNormal"/>
    <w:uiPriority w:val="99"/>
    <w:rsid w:val="00453E1D"/>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TableGrid9">
    <w:name w:val="Table Grid9"/>
    <w:basedOn w:val="TableNormal"/>
    <w:next w:val="TableGrid"/>
    <w:uiPriority w:val="39"/>
    <w:rsid w:val="00453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
    <w:name w:val="Plain Table 13"/>
    <w:basedOn w:val="TableNormal"/>
    <w:next w:val="PlainTable1"/>
    <w:uiPriority w:val="41"/>
    <w:rsid w:val="00453E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overTable2">
    <w:name w:val="Cover Table2"/>
    <w:basedOn w:val="TableNormal"/>
    <w:uiPriority w:val="99"/>
    <w:rsid w:val="00453E1D"/>
    <w:rPr>
      <w:rFonts w:ascii="Roboto" w:hAnsi="Roboto"/>
      <w:color w:val="FFFFFF" w:themeColor="background1"/>
    </w:rPr>
    <w:tblPr/>
    <w:tcPr>
      <w:tcMar>
        <w:left w:w="0" w:type="dxa"/>
        <w:right w:w="0" w:type="dxa"/>
      </w:tcMar>
    </w:tcPr>
  </w:style>
  <w:style w:type="table" w:customStyle="1" w:styleId="OPMBoxstyle4">
    <w:name w:val="OPM Box style4"/>
    <w:basedOn w:val="TableNormal"/>
    <w:uiPriority w:val="99"/>
    <w:rsid w:val="00453E1D"/>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ListTable4-Accent52">
    <w:name w:val="List Table 4 - Accent 52"/>
    <w:basedOn w:val="TableNormal"/>
    <w:next w:val="ListTable4-Accent5"/>
    <w:uiPriority w:val="49"/>
    <w:rsid w:val="00453E1D"/>
    <w:rPr>
      <w:sz w:val="22"/>
      <w:szCs w:val="22"/>
      <w:lang w:val="en-GB"/>
    </w:rPr>
    <w:tblPr>
      <w:tblStyleRowBandSize w:val="1"/>
      <w:tblStyleColBandSize w:val="1"/>
      <w:tblBorders>
        <w:top w:val="single" w:sz="4" w:space="0" w:color="BCB6F1" w:themeColor="accent5" w:themeTint="99"/>
        <w:left w:val="single" w:sz="4" w:space="0" w:color="BCB6F1" w:themeColor="accent5" w:themeTint="99"/>
        <w:bottom w:val="single" w:sz="4" w:space="0" w:color="BCB6F1" w:themeColor="accent5" w:themeTint="99"/>
        <w:right w:val="single" w:sz="4" w:space="0" w:color="BCB6F1" w:themeColor="accent5" w:themeTint="99"/>
        <w:insideH w:val="single" w:sz="4" w:space="0" w:color="BCB6F1" w:themeColor="accent5" w:themeTint="99"/>
      </w:tblBorders>
    </w:tblPr>
    <w:tblStylePr w:type="firstRow">
      <w:rPr>
        <w:b/>
        <w:bCs/>
        <w:color w:val="FFFFFF" w:themeColor="background1"/>
      </w:rPr>
      <w:tblPr/>
      <w:tcPr>
        <w:tcBorders>
          <w:top w:val="single" w:sz="4" w:space="0" w:color="9187E9" w:themeColor="accent5"/>
          <w:left w:val="single" w:sz="4" w:space="0" w:color="9187E9" w:themeColor="accent5"/>
          <w:bottom w:val="single" w:sz="4" w:space="0" w:color="9187E9" w:themeColor="accent5"/>
          <w:right w:val="single" w:sz="4" w:space="0" w:color="9187E9" w:themeColor="accent5"/>
          <w:insideH w:val="nil"/>
        </w:tcBorders>
        <w:shd w:val="clear" w:color="auto" w:fill="9187E9" w:themeFill="accent5"/>
      </w:tcPr>
    </w:tblStylePr>
    <w:tblStylePr w:type="lastRow">
      <w:rPr>
        <w:b/>
        <w:bCs/>
      </w:rPr>
      <w:tblPr/>
      <w:tcPr>
        <w:tcBorders>
          <w:top w:val="double" w:sz="4" w:space="0" w:color="BCB6F1" w:themeColor="accent5" w:themeTint="99"/>
        </w:tcBorders>
      </w:tcPr>
    </w:tblStylePr>
    <w:tblStylePr w:type="firstCol">
      <w:rPr>
        <w:b/>
        <w:bCs/>
      </w:rPr>
    </w:tblStylePr>
    <w:tblStylePr w:type="lastCol">
      <w:rPr>
        <w:b/>
        <w:bCs/>
      </w:rPr>
    </w:tblStylePr>
    <w:tblStylePr w:type="band1Vert">
      <w:tblPr/>
      <w:tcPr>
        <w:shd w:val="clear" w:color="auto" w:fill="E8E6FA" w:themeFill="accent5" w:themeFillTint="33"/>
      </w:tcPr>
    </w:tblStylePr>
    <w:tblStylePr w:type="band1Horz">
      <w:tblPr/>
      <w:tcPr>
        <w:shd w:val="clear" w:color="auto" w:fill="E8E6FA" w:themeFill="accent5" w:themeFillTint="33"/>
      </w:tcPr>
    </w:tblStylePr>
  </w:style>
  <w:style w:type="numbering" w:customStyle="1" w:styleId="NoList12">
    <w:name w:val="No List12"/>
    <w:next w:val="NoList"/>
    <w:uiPriority w:val="99"/>
    <w:semiHidden/>
    <w:unhideWhenUsed/>
    <w:rsid w:val="00453E1D"/>
  </w:style>
  <w:style w:type="table" w:customStyle="1" w:styleId="TableGrid12">
    <w:name w:val="Table Grid12"/>
    <w:basedOn w:val="TableNormal"/>
    <w:next w:val="TableGrid"/>
    <w:uiPriority w:val="39"/>
    <w:rsid w:val="00453E1D"/>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212">
    <w:name w:val="Medium Grid 212"/>
    <w:basedOn w:val="TableNormal"/>
    <w:next w:val="MediumGrid2"/>
    <w:uiPriority w:val="1"/>
    <w:semiHidden/>
    <w:unhideWhenUsed/>
    <w:rsid w:val="00453E1D"/>
    <w:rPr>
      <w:rFonts w:eastAsia="MS Mincho"/>
      <w:sz w:val="22"/>
      <w:szCs w:val="22"/>
      <w:lang w:val="en-GB"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olorfulList-Accent112">
    <w:name w:val="Colorful List - Accent 112"/>
    <w:basedOn w:val="TableNormal"/>
    <w:next w:val="ColorfulList-Accent1"/>
    <w:uiPriority w:val="1"/>
    <w:semiHidden/>
    <w:unhideWhenUsed/>
    <w:rsid w:val="00453E1D"/>
    <w:rPr>
      <w:rFonts w:ascii="Cambria" w:hAnsi="Cambria"/>
      <w:sz w:val="22"/>
      <w:szCs w:val="22"/>
      <w:lang w:val="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Light12">
    <w:name w:val="Table Grid Light12"/>
    <w:basedOn w:val="TableNormal"/>
    <w:next w:val="TableGridLight"/>
    <w:uiPriority w:val="40"/>
    <w:rsid w:val="00453E1D"/>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MediumGrid23">
    <w:name w:val="Medium Grid 23"/>
    <w:basedOn w:val="TableNormal"/>
    <w:next w:val="MediumGrid2"/>
    <w:uiPriority w:val="1"/>
    <w:semiHidden/>
    <w:unhideWhenUsed/>
    <w:rsid w:val="00453E1D"/>
    <w:rPr>
      <w:rFonts w:eastAsia="MS Mincho"/>
      <w:lang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olorfulList-Accent13">
    <w:name w:val="Colorful List - Accent 13"/>
    <w:basedOn w:val="TableNormal"/>
    <w:next w:val="ColorfulList-Accent1"/>
    <w:uiPriority w:val="1"/>
    <w:semiHidden/>
    <w:unhideWhenUsed/>
    <w:rsid w:val="00453E1D"/>
    <w:rPr>
      <w:rFonts w:ascii="Cambria" w:hAnsi="Cambria"/>
    </w:rPr>
    <w:tblPr>
      <w:tblStyleRowBandSize w:val="1"/>
      <w:tblStyleColBandSize w:val="1"/>
    </w:tblPr>
    <w:tcPr>
      <w:shd w:val="clear" w:color="auto" w:fill="ECF6FC" w:themeFill="accent1" w:themeFillTint="19"/>
    </w:tcPr>
    <w:tblStylePr w:type="firstRow">
      <w:tblPr/>
      <w:tcPr>
        <w:tcBorders>
          <w:bottom w:val="single" w:sz="12" w:space="0" w:color="FFFFFF" w:themeColor="background1"/>
        </w:tcBorders>
        <w:shd w:val="clear" w:color="auto" w:fill="E61B13"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E9F7" w:themeFill="accent1" w:themeFillTint="3F"/>
      </w:tcPr>
    </w:tblStylePr>
    <w:tblStylePr w:type="band1Horz">
      <w:tblPr/>
      <w:tcPr>
        <w:shd w:val="clear" w:color="auto" w:fill="D9EDF9" w:themeFill="accent1" w:themeFillTint="33"/>
      </w:tcPr>
    </w:tblStylePr>
  </w:style>
  <w:style w:type="table" w:customStyle="1" w:styleId="TableGridLight3">
    <w:name w:val="Table Grid Light3"/>
    <w:basedOn w:val="TableNormal"/>
    <w:next w:val="TableGridLight"/>
    <w:uiPriority w:val="40"/>
    <w:rsid w:val="00453E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OPMTable12">
    <w:name w:val="OPM Table12"/>
    <w:basedOn w:val="TableNormal"/>
    <w:uiPriority w:val="99"/>
    <w:rsid w:val="00453E1D"/>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1" w:hAnsi="M-Myanmar1"/>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1" w:hAnsi="M-Myanmar1"/>
        <w:b/>
        <w:sz w:val="20"/>
      </w:rPr>
    </w:tblStylePr>
  </w:style>
  <w:style w:type="table" w:customStyle="1" w:styleId="OPMNewTable13">
    <w:name w:val="OPM New Table13"/>
    <w:basedOn w:val="TableNormal"/>
    <w:uiPriority w:val="99"/>
    <w:rsid w:val="00453E1D"/>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Table22">
    <w:name w:val="OPM Table22"/>
    <w:basedOn w:val="TableNormal"/>
    <w:uiPriority w:val="99"/>
    <w:rsid w:val="00453E1D"/>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1" w:hAnsi="M-Myanmar1"/>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1" w:hAnsi="M-Myanmar1"/>
        <w:b/>
        <w:sz w:val="20"/>
      </w:rPr>
    </w:tblStylePr>
  </w:style>
  <w:style w:type="table" w:customStyle="1" w:styleId="OPMNewTable112">
    <w:name w:val="OPM New Table112"/>
    <w:basedOn w:val="TableNormal"/>
    <w:uiPriority w:val="99"/>
    <w:rsid w:val="00453E1D"/>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TableGrid22">
    <w:name w:val="Table Grid22"/>
    <w:basedOn w:val="TableNormal"/>
    <w:next w:val="TableGrid"/>
    <w:uiPriority w:val="59"/>
    <w:rsid w:val="00453E1D"/>
    <w:rPr>
      <w:rFonts w:ascii="Times New Roman" w:eastAsia="SimSu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2">
    <w:name w:val="Plain Table 112"/>
    <w:basedOn w:val="TableNormal"/>
    <w:next w:val="PlainTable1"/>
    <w:uiPriority w:val="41"/>
    <w:rsid w:val="00453E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32">
    <w:name w:val="Table Grid32"/>
    <w:basedOn w:val="TableNormal"/>
    <w:next w:val="TableGrid"/>
    <w:uiPriority w:val="39"/>
    <w:rsid w:val="00453E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PMBoxstyle12">
    <w:name w:val="OPM Box style12"/>
    <w:basedOn w:val="TableNormal"/>
    <w:uiPriority w:val="99"/>
    <w:rsid w:val="00453E1D"/>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OPMTable32">
    <w:name w:val="OPM Table32"/>
    <w:basedOn w:val="TableNormal"/>
    <w:uiPriority w:val="99"/>
    <w:rsid w:val="00453E1D"/>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OPMNewTable3">
    <w:name w:val="OPM New Table3"/>
    <w:basedOn w:val="TableNormal"/>
    <w:uiPriority w:val="99"/>
    <w:rsid w:val="00453E1D"/>
    <w:rPr>
      <w:rFonts w:ascii="Arial" w:eastAsia="Times New Roman" w:hAnsi="Arial" w:cs="Times New Roman"/>
      <w:sz w:val="20"/>
      <w:szCs w:val="20"/>
      <w:lang w:val="en-GB" w:eastAsia="en-GB"/>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CDDDE"/>
      <w:vAlign w:val="center"/>
    </w:tcPr>
    <w:tblStylePr w:type="firstRow">
      <w:pPr>
        <w:jc w:val="left"/>
      </w:pPr>
      <w:rPr>
        <w:rFonts w:ascii="Arial" w:hAnsi="Arial"/>
        <w:b/>
        <w:color w:val="FFFFFF"/>
        <w:sz w:val="20"/>
      </w:rPr>
      <w:tblPr/>
      <w:tcPr>
        <w:shd w:val="clear" w:color="auto" w:fill="0D2343"/>
      </w:tcPr>
    </w:tblStylePr>
    <w:tblStylePr w:type="lastRow">
      <w:pPr>
        <w:jc w:val="left"/>
      </w:pPr>
      <w:rPr>
        <w:rFonts w:ascii="Arial" w:hAnsi="Arial"/>
        <w:sz w:val="20"/>
      </w:rPr>
      <w:tblPr/>
      <w:tcPr>
        <w:shd w:val="clear" w:color="auto" w:fill="0D2343"/>
      </w:tcPr>
    </w:tblStylePr>
    <w:tblStylePr w:type="firstCol">
      <w:pPr>
        <w:jc w:val="left"/>
      </w:pPr>
      <w:rPr>
        <w:rFonts w:ascii="Arial" w:hAnsi="Arial"/>
        <w:sz w:val="20"/>
      </w:rPr>
      <w:tblPr/>
      <w:tcPr>
        <w:shd w:val="clear" w:color="auto" w:fill="C4C6D8"/>
      </w:tcPr>
    </w:tblStylePr>
    <w:tblStylePr w:type="lastCol">
      <w:rPr>
        <w:rFonts w:ascii="Arial" w:hAnsi="Arial"/>
        <w:sz w:val="20"/>
      </w:rPr>
    </w:tblStylePr>
    <w:tblStylePr w:type="band1Horz">
      <w:rPr>
        <w:rFonts w:ascii="Arial" w:hAnsi="Arial"/>
        <w:sz w:val="20"/>
      </w:rPr>
    </w:tblStylePr>
  </w:style>
  <w:style w:type="table" w:customStyle="1" w:styleId="TableGrid42">
    <w:name w:val="Table Grid42"/>
    <w:basedOn w:val="TableNormal"/>
    <w:next w:val="TableGrid"/>
    <w:rsid w:val="00453E1D"/>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rsid w:val="00453E1D"/>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rsid w:val="00453E1D"/>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PMTable6">
    <w:name w:val="OPM Table6"/>
    <w:basedOn w:val="TableNormal"/>
    <w:uiPriority w:val="99"/>
    <w:rsid w:val="00B93E98"/>
    <w:pPr>
      <w:jc w:val="right"/>
    </w:pPr>
    <w:rPr>
      <w:rFonts w:ascii="Roboto" w:hAnsi="Roboto"/>
      <w:sz w:val="22"/>
    </w:rPr>
    <w:tblPr/>
    <w:tcPr>
      <w:shd w:val="clear" w:color="auto" w:fill="DBE4ED"/>
      <w:tcMar>
        <w:top w:w="57" w:type="dxa"/>
        <w:left w:w="170" w:type="dxa"/>
        <w:bottom w:w="57" w:type="dxa"/>
        <w:right w:w="170" w:type="dxa"/>
      </w:tcMar>
      <w:vAlign w:val="center"/>
    </w:tcPr>
    <w:tblStylePr w:type="firstRow">
      <w:rPr>
        <w:rFonts w:ascii="M-Myanmar5" w:hAnsi="M-Myanmar5"/>
        <w:b/>
        <w:color w:val="0B1F51"/>
        <w:sz w:val="20"/>
      </w:rPr>
      <w:tblPr/>
      <w:tcPr>
        <w:tcBorders>
          <w:top w:val="nil"/>
          <w:left w:val="nil"/>
          <w:bottom w:val="single" w:sz="4" w:space="0" w:color="45A7E1" w:themeColor="accent1"/>
          <w:right w:val="nil"/>
          <w:insideH w:val="nil"/>
          <w:insideV w:val="nil"/>
          <w:tl2br w:val="nil"/>
          <w:tr2bl w:val="nil"/>
        </w:tcBorders>
        <w:shd w:val="clear" w:color="auto" w:fill="DAE4EC" w:themeFill="background2"/>
      </w:tcPr>
    </w:tblStylePr>
    <w:tblStylePr w:type="firstCol">
      <w:pPr>
        <w:jc w:val="left"/>
      </w:pPr>
      <w:rPr>
        <w:rFonts w:ascii="M-Myanmar5" w:hAnsi="M-Myanmar5"/>
        <w:b/>
        <w:sz w:val="20"/>
      </w:rPr>
    </w:tblStylePr>
  </w:style>
  <w:style w:type="table" w:customStyle="1" w:styleId="OPMNewTable14">
    <w:name w:val="OPM New Table14"/>
    <w:basedOn w:val="TableNormal"/>
    <w:uiPriority w:val="99"/>
    <w:rsid w:val="00B93E98"/>
    <w:pPr>
      <w:jc w:val="right"/>
    </w:pPr>
    <w:rPr>
      <w:rFonts w:ascii="Arial" w:eastAsia="Times New Roman" w:hAnsi="Arial" w:cs="Times New Roman"/>
      <w:sz w:val="22"/>
      <w:szCs w:val="20"/>
      <w:lang w:val="en-GB"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Boxstyle21">
    <w:name w:val="OPM Box style21"/>
    <w:basedOn w:val="TableNormal"/>
    <w:uiPriority w:val="99"/>
    <w:rsid w:val="00B42236"/>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OPMTable311">
    <w:name w:val="OPM Table311"/>
    <w:basedOn w:val="TableNormal"/>
    <w:uiPriority w:val="99"/>
    <w:rsid w:val="00C631FA"/>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TableGrid71">
    <w:name w:val="Table Grid71"/>
    <w:basedOn w:val="TableNormal"/>
    <w:next w:val="TableGrid"/>
    <w:uiPriority w:val="39"/>
    <w:rsid w:val="00562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PMBoxstyle22">
    <w:name w:val="OPM Box style22"/>
    <w:basedOn w:val="TableNormal"/>
    <w:uiPriority w:val="99"/>
    <w:rsid w:val="00562AEE"/>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OPMBoxstyle111">
    <w:name w:val="OPM Box style111"/>
    <w:basedOn w:val="TableNormal"/>
    <w:uiPriority w:val="99"/>
    <w:rsid w:val="00AE17BD"/>
    <w:tblPr>
      <w:tblBorders>
        <w:top w:val="single" w:sz="4" w:space="0" w:color="45A7E1" w:themeColor="accent1"/>
        <w:left w:val="single" w:sz="4" w:space="0" w:color="45A7E1" w:themeColor="accent1"/>
        <w:bottom w:val="single" w:sz="4" w:space="0" w:color="45A7E1" w:themeColor="accent1"/>
        <w:right w:val="single" w:sz="4" w:space="0" w:color="45A7E1" w:themeColor="accent1"/>
      </w:tblBorders>
    </w:tblPr>
    <w:tcPr>
      <w:shd w:val="clear" w:color="auto" w:fill="DAE4EC" w:themeFill="background2"/>
    </w:tcPr>
    <w:tblStylePr w:type="firstRow">
      <w:tblPr/>
      <w:tcPr>
        <w:tcBorders>
          <w:top w:val="single" w:sz="4" w:space="0" w:color="45A7E1" w:themeColor="accent1"/>
          <w:left w:val="single" w:sz="4" w:space="0" w:color="45A7E1" w:themeColor="accent1"/>
          <w:bottom w:val="single" w:sz="4" w:space="0" w:color="45A7E1" w:themeColor="accent1"/>
          <w:right w:val="single" w:sz="4" w:space="0" w:color="45A7E1" w:themeColor="accent1"/>
          <w:insideH w:val="single" w:sz="4" w:space="0" w:color="45A7E1" w:themeColor="accent1"/>
          <w:insideV w:val="nil"/>
          <w:tl2br w:val="nil"/>
          <w:tr2bl w:val="nil"/>
        </w:tcBorders>
        <w:shd w:val="clear" w:color="auto" w:fill="DAE4EC" w:themeFill="background2"/>
      </w:tcPr>
    </w:tblStylePr>
  </w:style>
  <w:style w:type="table" w:customStyle="1" w:styleId="OPMTable312">
    <w:name w:val="OPM Table312"/>
    <w:basedOn w:val="TableNormal"/>
    <w:uiPriority w:val="99"/>
    <w:rsid w:val="00CF497D"/>
    <w:pPr>
      <w:jc w:val="right"/>
    </w:pPr>
    <w:rPr>
      <w:rFonts w:ascii="Arial" w:hAnsi="Arial"/>
      <w:sz w:val="20"/>
    </w:rPr>
    <w:tblPr>
      <w:tblStyleRowBandSize w:val="1"/>
      <w:tblStyleColBandSize w:val="1"/>
    </w:tblPr>
    <w:tcPr>
      <w:shd w:val="clear" w:color="auto" w:fill="DAE4EC" w:themeFill="background2"/>
      <w:tcMar>
        <w:top w:w="57" w:type="dxa"/>
        <w:left w:w="170" w:type="dxa"/>
        <w:bottom w:w="57" w:type="dxa"/>
        <w:right w:w="170" w:type="dxa"/>
      </w:tcMar>
      <w:vAlign w:val="center"/>
    </w:tcPr>
    <w:tblStylePr w:type="firstRow">
      <w:pPr>
        <w:jc w:val="right"/>
      </w:pPr>
      <w:rPr>
        <w:rFonts w:ascii="Arial" w:hAnsi="Arial"/>
        <w:b/>
        <w:color w:val="0B1F51"/>
        <w:sz w:val="20"/>
      </w:rPr>
      <w:tblPr/>
      <w:tcPr>
        <w:tcBorders>
          <w:top w:val="nil"/>
          <w:left w:val="nil"/>
          <w:bottom w:val="single" w:sz="4" w:space="0" w:color="45A7E1" w:themeColor="accent1"/>
          <w:right w:val="nil"/>
          <w:insideH w:val="nil"/>
          <w:insideV w:val="nil"/>
          <w:tl2br w:val="nil"/>
          <w:tr2bl w:val="nil"/>
        </w:tcBorders>
      </w:tcPr>
    </w:tblStylePr>
    <w:tblStylePr w:type="lastRow">
      <w:rPr>
        <w:rFonts w:ascii="Arial" w:hAnsi="Arial"/>
        <w:sz w:val="20"/>
      </w:rPr>
    </w:tblStylePr>
    <w:tblStylePr w:type="firstCol">
      <w:pPr>
        <w:jc w:val="left"/>
      </w:pPr>
      <w:rPr>
        <w:rFonts w:ascii="Arial" w:hAnsi="Arial"/>
        <w:b/>
        <w:sz w:val="20"/>
      </w:rPr>
    </w:tblStylePr>
    <w:tblStylePr w:type="lastCol">
      <w:rPr>
        <w:rFonts w:ascii="Arial" w:hAnsi="Arial"/>
        <w:sz w:val="20"/>
      </w:rPr>
    </w:tblStylePr>
    <w:tblStylePr w:type="band1Vert">
      <w:rPr>
        <w:rFonts w:ascii="Arial" w:hAnsi="Arial"/>
        <w:sz w:val="20"/>
      </w:rPr>
    </w:tblStylePr>
    <w:tblStylePr w:type="band2Vert">
      <w:rPr>
        <w:rFonts w:ascii="Arial" w:hAnsi="Arial"/>
        <w:sz w:val="20"/>
      </w:rPr>
    </w:tblStylePr>
    <w:tblStylePr w:type="band1Horz">
      <w:rPr>
        <w:rFonts w:ascii="Arial" w:hAnsi="Arial"/>
        <w:sz w:val="20"/>
      </w:rPr>
    </w:tblStylePr>
    <w:tblStylePr w:type="band2Horz">
      <w:rPr>
        <w:rFonts w:ascii="Arial" w:hAnsi="Arial"/>
        <w:sz w:val="20"/>
      </w:rPr>
    </w:tblStylePr>
    <w:tblStylePr w:type="neCell">
      <w:rPr>
        <w:rFonts w:ascii="Arial" w:hAnsi="Arial"/>
        <w:sz w:val="20"/>
      </w:rPr>
    </w:tblStylePr>
    <w:tblStylePr w:type="nwCell">
      <w:pPr>
        <w:jc w:val="left"/>
      </w:pPr>
      <w:rPr>
        <w:rFonts w:ascii="Arial" w:hAnsi="Arial"/>
        <w:b/>
        <w:color w:val="0B1F51"/>
        <w:sz w:val="20"/>
      </w:rPr>
    </w:tblStylePr>
    <w:tblStylePr w:type="seCell">
      <w:rPr>
        <w:rFonts w:ascii="Arial" w:hAnsi="Arial"/>
        <w:sz w:val="20"/>
      </w:rPr>
    </w:tblStylePr>
    <w:tblStylePr w:type="swCell">
      <w:rPr>
        <w:rFonts w:ascii="Arial" w:hAnsi="Arial"/>
        <w:sz w:val="20"/>
      </w:rPr>
    </w:tblStylePr>
  </w:style>
  <w:style w:type="table" w:customStyle="1" w:styleId="TableGrid10">
    <w:name w:val="Table Grid10"/>
    <w:basedOn w:val="TableNormal"/>
    <w:next w:val="TableGrid"/>
    <w:rsid w:val="00B90EF1"/>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B90EF1"/>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B90EF1"/>
    <w:pPr>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5954F0"/>
    <w:rPr>
      <w:color w:val="605E5C"/>
      <w:shd w:val="clear" w:color="auto" w:fill="E1DFDD"/>
    </w:rPr>
  </w:style>
  <w:style w:type="character" w:customStyle="1" w:styleId="normaltextrun">
    <w:name w:val="normaltextrun"/>
    <w:basedOn w:val="DefaultParagraphFont"/>
    <w:rsid w:val="00676B86"/>
  </w:style>
  <w:style w:type="character" w:customStyle="1" w:styleId="eop">
    <w:name w:val="eop"/>
    <w:basedOn w:val="DefaultParagraphFont"/>
    <w:rsid w:val="00676B86"/>
  </w:style>
  <w:style w:type="character" w:customStyle="1" w:styleId="UnresolvedMention7">
    <w:name w:val="Unresolved Mention7"/>
    <w:basedOn w:val="DefaultParagraphFont"/>
    <w:uiPriority w:val="99"/>
    <w:semiHidden/>
    <w:unhideWhenUsed/>
    <w:rsid w:val="00BE4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1920">
      <w:bodyDiv w:val="1"/>
      <w:marLeft w:val="0"/>
      <w:marRight w:val="0"/>
      <w:marTop w:val="0"/>
      <w:marBottom w:val="0"/>
      <w:divBdr>
        <w:top w:val="none" w:sz="0" w:space="0" w:color="auto"/>
        <w:left w:val="none" w:sz="0" w:space="0" w:color="auto"/>
        <w:bottom w:val="none" w:sz="0" w:space="0" w:color="auto"/>
        <w:right w:val="none" w:sz="0" w:space="0" w:color="auto"/>
      </w:divBdr>
    </w:div>
    <w:div w:id="12264179">
      <w:bodyDiv w:val="1"/>
      <w:marLeft w:val="0"/>
      <w:marRight w:val="0"/>
      <w:marTop w:val="0"/>
      <w:marBottom w:val="0"/>
      <w:divBdr>
        <w:top w:val="none" w:sz="0" w:space="0" w:color="auto"/>
        <w:left w:val="none" w:sz="0" w:space="0" w:color="auto"/>
        <w:bottom w:val="none" w:sz="0" w:space="0" w:color="auto"/>
        <w:right w:val="none" w:sz="0" w:space="0" w:color="auto"/>
      </w:divBdr>
      <w:divsChild>
        <w:div w:id="386222872">
          <w:marLeft w:val="480"/>
          <w:marRight w:val="0"/>
          <w:marTop w:val="0"/>
          <w:marBottom w:val="0"/>
          <w:divBdr>
            <w:top w:val="none" w:sz="0" w:space="0" w:color="auto"/>
            <w:left w:val="none" w:sz="0" w:space="0" w:color="auto"/>
            <w:bottom w:val="none" w:sz="0" w:space="0" w:color="auto"/>
            <w:right w:val="none" w:sz="0" w:space="0" w:color="auto"/>
          </w:divBdr>
          <w:divsChild>
            <w:div w:id="22684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3988">
      <w:bodyDiv w:val="1"/>
      <w:marLeft w:val="0"/>
      <w:marRight w:val="0"/>
      <w:marTop w:val="0"/>
      <w:marBottom w:val="0"/>
      <w:divBdr>
        <w:top w:val="none" w:sz="0" w:space="0" w:color="auto"/>
        <w:left w:val="none" w:sz="0" w:space="0" w:color="auto"/>
        <w:bottom w:val="none" w:sz="0" w:space="0" w:color="auto"/>
        <w:right w:val="none" w:sz="0" w:space="0" w:color="auto"/>
      </w:divBdr>
    </w:div>
    <w:div w:id="19282226">
      <w:bodyDiv w:val="1"/>
      <w:marLeft w:val="0"/>
      <w:marRight w:val="0"/>
      <w:marTop w:val="0"/>
      <w:marBottom w:val="0"/>
      <w:divBdr>
        <w:top w:val="none" w:sz="0" w:space="0" w:color="auto"/>
        <w:left w:val="none" w:sz="0" w:space="0" w:color="auto"/>
        <w:bottom w:val="none" w:sz="0" w:space="0" w:color="auto"/>
        <w:right w:val="none" w:sz="0" w:space="0" w:color="auto"/>
      </w:divBdr>
    </w:div>
    <w:div w:id="22899118">
      <w:bodyDiv w:val="1"/>
      <w:marLeft w:val="0"/>
      <w:marRight w:val="0"/>
      <w:marTop w:val="0"/>
      <w:marBottom w:val="0"/>
      <w:divBdr>
        <w:top w:val="none" w:sz="0" w:space="0" w:color="auto"/>
        <w:left w:val="none" w:sz="0" w:space="0" w:color="auto"/>
        <w:bottom w:val="none" w:sz="0" w:space="0" w:color="auto"/>
        <w:right w:val="none" w:sz="0" w:space="0" w:color="auto"/>
      </w:divBdr>
    </w:div>
    <w:div w:id="95563161">
      <w:bodyDiv w:val="1"/>
      <w:marLeft w:val="0"/>
      <w:marRight w:val="0"/>
      <w:marTop w:val="0"/>
      <w:marBottom w:val="0"/>
      <w:divBdr>
        <w:top w:val="none" w:sz="0" w:space="0" w:color="auto"/>
        <w:left w:val="none" w:sz="0" w:space="0" w:color="auto"/>
        <w:bottom w:val="none" w:sz="0" w:space="0" w:color="auto"/>
        <w:right w:val="none" w:sz="0" w:space="0" w:color="auto"/>
      </w:divBdr>
    </w:div>
    <w:div w:id="109207438">
      <w:bodyDiv w:val="1"/>
      <w:marLeft w:val="0"/>
      <w:marRight w:val="0"/>
      <w:marTop w:val="0"/>
      <w:marBottom w:val="0"/>
      <w:divBdr>
        <w:top w:val="none" w:sz="0" w:space="0" w:color="auto"/>
        <w:left w:val="none" w:sz="0" w:space="0" w:color="auto"/>
        <w:bottom w:val="none" w:sz="0" w:space="0" w:color="auto"/>
        <w:right w:val="none" w:sz="0" w:space="0" w:color="auto"/>
      </w:divBdr>
      <w:divsChild>
        <w:div w:id="702247130">
          <w:marLeft w:val="0"/>
          <w:marRight w:val="0"/>
          <w:marTop w:val="0"/>
          <w:marBottom w:val="0"/>
          <w:divBdr>
            <w:top w:val="none" w:sz="0" w:space="0" w:color="auto"/>
            <w:left w:val="none" w:sz="0" w:space="0" w:color="auto"/>
            <w:bottom w:val="none" w:sz="0" w:space="0" w:color="auto"/>
            <w:right w:val="none" w:sz="0" w:space="0" w:color="auto"/>
          </w:divBdr>
        </w:div>
        <w:div w:id="1726948739">
          <w:marLeft w:val="0"/>
          <w:marRight w:val="0"/>
          <w:marTop w:val="0"/>
          <w:marBottom w:val="0"/>
          <w:divBdr>
            <w:top w:val="none" w:sz="0" w:space="0" w:color="auto"/>
            <w:left w:val="none" w:sz="0" w:space="0" w:color="auto"/>
            <w:bottom w:val="none" w:sz="0" w:space="0" w:color="auto"/>
            <w:right w:val="none" w:sz="0" w:space="0" w:color="auto"/>
          </w:divBdr>
        </w:div>
        <w:div w:id="1810049304">
          <w:marLeft w:val="0"/>
          <w:marRight w:val="0"/>
          <w:marTop w:val="0"/>
          <w:marBottom w:val="0"/>
          <w:divBdr>
            <w:top w:val="none" w:sz="0" w:space="0" w:color="auto"/>
            <w:left w:val="none" w:sz="0" w:space="0" w:color="auto"/>
            <w:bottom w:val="none" w:sz="0" w:space="0" w:color="auto"/>
            <w:right w:val="none" w:sz="0" w:space="0" w:color="auto"/>
          </w:divBdr>
        </w:div>
        <w:div w:id="1949502618">
          <w:marLeft w:val="0"/>
          <w:marRight w:val="0"/>
          <w:marTop w:val="0"/>
          <w:marBottom w:val="0"/>
          <w:divBdr>
            <w:top w:val="none" w:sz="0" w:space="0" w:color="auto"/>
            <w:left w:val="none" w:sz="0" w:space="0" w:color="auto"/>
            <w:bottom w:val="none" w:sz="0" w:space="0" w:color="auto"/>
            <w:right w:val="none" w:sz="0" w:space="0" w:color="auto"/>
          </w:divBdr>
        </w:div>
      </w:divsChild>
    </w:div>
    <w:div w:id="171843063">
      <w:bodyDiv w:val="1"/>
      <w:marLeft w:val="0"/>
      <w:marRight w:val="0"/>
      <w:marTop w:val="0"/>
      <w:marBottom w:val="0"/>
      <w:divBdr>
        <w:top w:val="none" w:sz="0" w:space="0" w:color="auto"/>
        <w:left w:val="none" w:sz="0" w:space="0" w:color="auto"/>
        <w:bottom w:val="none" w:sz="0" w:space="0" w:color="auto"/>
        <w:right w:val="none" w:sz="0" w:space="0" w:color="auto"/>
      </w:divBdr>
    </w:div>
    <w:div w:id="180749606">
      <w:bodyDiv w:val="1"/>
      <w:marLeft w:val="0"/>
      <w:marRight w:val="0"/>
      <w:marTop w:val="0"/>
      <w:marBottom w:val="0"/>
      <w:divBdr>
        <w:top w:val="none" w:sz="0" w:space="0" w:color="auto"/>
        <w:left w:val="none" w:sz="0" w:space="0" w:color="auto"/>
        <w:bottom w:val="none" w:sz="0" w:space="0" w:color="auto"/>
        <w:right w:val="none" w:sz="0" w:space="0" w:color="auto"/>
      </w:divBdr>
    </w:div>
    <w:div w:id="229581603">
      <w:bodyDiv w:val="1"/>
      <w:marLeft w:val="0"/>
      <w:marRight w:val="0"/>
      <w:marTop w:val="0"/>
      <w:marBottom w:val="0"/>
      <w:divBdr>
        <w:top w:val="none" w:sz="0" w:space="0" w:color="auto"/>
        <w:left w:val="none" w:sz="0" w:space="0" w:color="auto"/>
        <w:bottom w:val="none" w:sz="0" w:space="0" w:color="auto"/>
        <w:right w:val="none" w:sz="0" w:space="0" w:color="auto"/>
      </w:divBdr>
      <w:divsChild>
        <w:div w:id="11304389">
          <w:marLeft w:val="1267"/>
          <w:marRight w:val="0"/>
          <w:marTop w:val="100"/>
          <w:marBottom w:val="0"/>
          <w:divBdr>
            <w:top w:val="none" w:sz="0" w:space="0" w:color="auto"/>
            <w:left w:val="none" w:sz="0" w:space="0" w:color="auto"/>
            <w:bottom w:val="none" w:sz="0" w:space="0" w:color="auto"/>
            <w:right w:val="none" w:sz="0" w:space="0" w:color="auto"/>
          </w:divBdr>
        </w:div>
        <w:div w:id="232470182">
          <w:marLeft w:val="1267"/>
          <w:marRight w:val="0"/>
          <w:marTop w:val="100"/>
          <w:marBottom w:val="0"/>
          <w:divBdr>
            <w:top w:val="none" w:sz="0" w:space="0" w:color="auto"/>
            <w:left w:val="none" w:sz="0" w:space="0" w:color="auto"/>
            <w:bottom w:val="none" w:sz="0" w:space="0" w:color="auto"/>
            <w:right w:val="none" w:sz="0" w:space="0" w:color="auto"/>
          </w:divBdr>
        </w:div>
        <w:div w:id="277953744">
          <w:marLeft w:val="547"/>
          <w:marRight w:val="0"/>
          <w:marTop w:val="200"/>
          <w:marBottom w:val="0"/>
          <w:divBdr>
            <w:top w:val="none" w:sz="0" w:space="0" w:color="auto"/>
            <w:left w:val="none" w:sz="0" w:space="0" w:color="auto"/>
            <w:bottom w:val="none" w:sz="0" w:space="0" w:color="auto"/>
            <w:right w:val="none" w:sz="0" w:space="0" w:color="auto"/>
          </w:divBdr>
        </w:div>
        <w:div w:id="576093874">
          <w:marLeft w:val="1267"/>
          <w:marRight w:val="0"/>
          <w:marTop w:val="100"/>
          <w:marBottom w:val="0"/>
          <w:divBdr>
            <w:top w:val="none" w:sz="0" w:space="0" w:color="auto"/>
            <w:left w:val="none" w:sz="0" w:space="0" w:color="auto"/>
            <w:bottom w:val="none" w:sz="0" w:space="0" w:color="auto"/>
            <w:right w:val="none" w:sz="0" w:space="0" w:color="auto"/>
          </w:divBdr>
        </w:div>
        <w:div w:id="1428191298">
          <w:marLeft w:val="1267"/>
          <w:marRight w:val="0"/>
          <w:marTop w:val="100"/>
          <w:marBottom w:val="0"/>
          <w:divBdr>
            <w:top w:val="none" w:sz="0" w:space="0" w:color="auto"/>
            <w:left w:val="none" w:sz="0" w:space="0" w:color="auto"/>
            <w:bottom w:val="none" w:sz="0" w:space="0" w:color="auto"/>
            <w:right w:val="none" w:sz="0" w:space="0" w:color="auto"/>
          </w:divBdr>
        </w:div>
        <w:div w:id="1552424616">
          <w:marLeft w:val="1267"/>
          <w:marRight w:val="0"/>
          <w:marTop w:val="100"/>
          <w:marBottom w:val="0"/>
          <w:divBdr>
            <w:top w:val="none" w:sz="0" w:space="0" w:color="auto"/>
            <w:left w:val="none" w:sz="0" w:space="0" w:color="auto"/>
            <w:bottom w:val="none" w:sz="0" w:space="0" w:color="auto"/>
            <w:right w:val="none" w:sz="0" w:space="0" w:color="auto"/>
          </w:divBdr>
        </w:div>
        <w:div w:id="1576432119">
          <w:marLeft w:val="547"/>
          <w:marRight w:val="0"/>
          <w:marTop w:val="200"/>
          <w:marBottom w:val="0"/>
          <w:divBdr>
            <w:top w:val="none" w:sz="0" w:space="0" w:color="auto"/>
            <w:left w:val="none" w:sz="0" w:space="0" w:color="auto"/>
            <w:bottom w:val="none" w:sz="0" w:space="0" w:color="auto"/>
            <w:right w:val="none" w:sz="0" w:space="0" w:color="auto"/>
          </w:divBdr>
        </w:div>
      </w:divsChild>
    </w:div>
    <w:div w:id="237058520">
      <w:bodyDiv w:val="1"/>
      <w:marLeft w:val="0"/>
      <w:marRight w:val="0"/>
      <w:marTop w:val="0"/>
      <w:marBottom w:val="0"/>
      <w:divBdr>
        <w:top w:val="none" w:sz="0" w:space="0" w:color="auto"/>
        <w:left w:val="none" w:sz="0" w:space="0" w:color="auto"/>
        <w:bottom w:val="none" w:sz="0" w:space="0" w:color="auto"/>
        <w:right w:val="none" w:sz="0" w:space="0" w:color="auto"/>
      </w:divBdr>
      <w:divsChild>
        <w:div w:id="1674380389">
          <w:marLeft w:val="480"/>
          <w:marRight w:val="0"/>
          <w:marTop w:val="0"/>
          <w:marBottom w:val="0"/>
          <w:divBdr>
            <w:top w:val="none" w:sz="0" w:space="0" w:color="auto"/>
            <w:left w:val="none" w:sz="0" w:space="0" w:color="auto"/>
            <w:bottom w:val="none" w:sz="0" w:space="0" w:color="auto"/>
            <w:right w:val="none" w:sz="0" w:space="0" w:color="auto"/>
          </w:divBdr>
          <w:divsChild>
            <w:div w:id="78600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443889">
      <w:bodyDiv w:val="1"/>
      <w:marLeft w:val="0"/>
      <w:marRight w:val="0"/>
      <w:marTop w:val="0"/>
      <w:marBottom w:val="0"/>
      <w:divBdr>
        <w:top w:val="none" w:sz="0" w:space="0" w:color="auto"/>
        <w:left w:val="none" w:sz="0" w:space="0" w:color="auto"/>
        <w:bottom w:val="none" w:sz="0" w:space="0" w:color="auto"/>
        <w:right w:val="none" w:sz="0" w:space="0" w:color="auto"/>
      </w:divBdr>
    </w:div>
    <w:div w:id="246379202">
      <w:bodyDiv w:val="1"/>
      <w:marLeft w:val="0"/>
      <w:marRight w:val="0"/>
      <w:marTop w:val="0"/>
      <w:marBottom w:val="0"/>
      <w:divBdr>
        <w:top w:val="none" w:sz="0" w:space="0" w:color="auto"/>
        <w:left w:val="none" w:sz="0" w:space="0" w:color="auto"/>
        <w:bottom w:val="none" w:sz="0" w:space="0" w:color="auto"/>
        <w:right w:val="none" w:sz="0" w:space="0" w:color="auto"/>
      </w:divBdr>
      <w:divsChild>
        <w:div w:id="1191839132">
          <w:marLeft w:val="0"/>
          <w:marRight w:val="0"/>
          <w:marTop w:val="0"/>
          <w:marBottom w:val="0"/>
          <w:divBdr>
            <w:top w:val="none" w:sz="0" w:space="0" w:color="auto"/>
            <w:left w:val="none" w:sz="0" w:space="0" w:color="auto"/>
            <w:bottom w:val="none" w:sz="0" w:space="0" w:color="auto"/>
            <w:right w:val="none" w:sz="0" w:space="0" w:color="auto"/>
          </w:divBdr>
        </w:div>
      </w:divsChild>
    </w:div>
    <w:div w:id="298456717">
      <w:bodyDiv w:val="1"/>
      <w:marLeft w:val="0"/>
      <w:marRight w:val="0"/>
      <w:marTop w:val="0"/>
      <w:marBottom w:val="0"/>
      <w:divBdr>
        <w:top w:val="none" w:sz="0" w:space="0" w:color="auto"/>
        <w:left w:val="none" w:sz="0" w:space="0" w:color="auto"/>
        <w:bottom w:val="none" w:sz="0" w:space="0" w:color="auto"/>
        <w:right w:val="none" w:sz="0" w:space="0" w:color="auto"/>
      </w:divBdr>
    </w:div>
    <w:div w:id="310915049">
      <w:bodyDiv w:val="1"/>
      <w:marLeft w:val="0"/>
      <w:marRight w:val="0"/>
      <w:marTop w:val="0"/>
      <w:marBottom w:val="0"/>
      <w:divBdr>
        <w:top w:val="none" w:sz="0" w:space="0" w:color="auto"/>
        <w:left w:val="none" w:sz="0" w:space="0" w:color="auto"/>
        <w:bottom w:val="none" w:sz="0" w:space="0" w:color="auto"/>
        <w:right w:val="none" w:sz="0" w:space="0" w:color="auto"/>
      </w:divBdr>
      <w:divsChild>
        <w:div w:id="1688217777">
          <w:marLeft w:val="480"/>
          <w:marRight w:val="0"/>
          <w:marTop w:val="0"/>
          <w:marBottom w:val="0"/>
          <w:divBdr>
            <w:top w:val="none" w:sz="0" w:space="0" w:color="auto"/>
            <w:left w:val="none" w:sz="0" w:space="0" w:color="auto"/>
            <w:bottom w:val="none" w:sz="0" w:space="0" w:color="auto"/>
            <w:right w:val="none" w:sz="0" w:space="0" w:color="auto"/>
          </w:divBdr>
          <w:divsChild>
            <w:div w:id="2069567760">
              <w:marLeft w:val="0"/>
              <w:marRight w:val="0"/>
              <w:marTop w:val="0"/>
              <w:marBottom w:val="0"/>
              <w:divBdr>
                <w:top w:val="none" w:sz="0" w:space="0" w:color="auto"/>
                <w:left w:val="none" w:sz="0" w:space="0" w:color="auto"/>
                <w:bottom w:val="none" w:sz="0" w:space="0" w:color="auto"/>
                <w:right w:val="none" w:sz="0" w:space="0" w:color="auto"/>
              </w:divBdr>
            </w:div>
            <w:div w:id="210850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77865">
      <w:bodyDiv w:val="1"/>
      <w:marLeft w:val="0"/>
      <w:marRight w:val="0"/>
      <w:marTop w:val="0"/>
      <w:marBottom w:val="0"/>
      <w:divBdr>
        <w:top w:val="none" w:sz="0" w:space="0" w:color="auto"/>
        <w:left w:val="none" w:sz="0" w:space="0" w:color="auto"/>
        <w:bottom w:val="none" w:sz="0" w:space="0" w:color="auto"/>
        <w:right w:val="none" w:sz="0" w:space="0" w:color="auto"/>
      </w:divBdr>
    </w:div>
    <w:div w:id="454065014">
      <w:bodyDiv w:val="1"/>
      <w:marLeft w:val="0"/>
      <w:marRight w:val="0"/>
      <w:marTop w:val="0"/>
      <w:marBottom w:val="0"/>
      <w:divBdr>
        <w:top w:val="none" w:sz="0" w:space="0" w:color="auto"/>
        <w:left w:val="none" w:sz="0" w:space="0" w:color="auto"/>
        <w:bottom w:val="none" w:sz="0" w:space="0" w:color="auto"/>
        <w:right w:val="none" w:sz="0" w:space="0" w:color="auto"/>
      </w:divBdr>
    </w:div>
    <w:div w:id="455102341">
      <w:bodyDiv w:val="1"/>
      <w:marLeft w:val="0"/>
      <w:marRight w:val="0"/>
      <w:marTop w:val="0"/>
      <w:marBottom w:val="0"/>
      <w:divBdr>
        <w:top w:val="none" w:sz="0" w:space="0" w:color="auto"/>
        <w:left w:val="none" w:sz="0" w:space="0" w:color="auto"/>
        <w:bottom w:val="none" w:sz="0" w:space="0" w:color="auto"/>
        <w:right w:val="none" w:sz="0" w:space="0" w:color="auto"/>
      </w:divBdr>
    </w:div>
    <w:div w:id="460728139">
      <w:bodyDiv w:val="1"/>
      <w:marLeft w:val="0"/>
      <w:marRight w:val="0"/>
      <w:marTop w:val="0"/>
      <w:marBottom w:val="0"/>
      <w:divBdr>
        <w:top w:val="none" w:sz="0" w:space="0" w:color="auto"/>
        <w:left w:val="none" w:sz="0" w:space="0" w:color="auto"/>
        <w:bottom w:val="none" w:sz="0" w:space="0" w:color="auto"/>
        <w:right w:val="none" w:sz="0" w:space="0" w:color="auto"/>
      </w:divBdr>
    </w:div>
    <w:div w:id="464351643">
      <w:bodyDiv w:val="1"/>
      <w:marLeft w:val="0"/>
      <w:marRight w:val="0"/>
      <w:marTop w:val="0"/>
      <w:marBottom w:val="0"/>
      <w:divBdr>
        <w:top w:val="none" w:sz="0" w:space="0" w:color="auto"/>
        <w:left w:val="none" w:sz="0" w:space="0" w:color="auto"/>
        <w:bottom w:val="none" w:sz="0" w:space="0" w:color="auto"/>
        <w:right w:val="none" w:sz="0" w:space="0" w:color="auto"/>
      </w:divBdr>
      <w:divsChild>
        <w:div w:id="966815705">
          <w:marLeft w:val="547"/>
          <w:marRight w:val="0"/>
          <w:marTop w:val="200"/>
          <w:marBottom w:val="0"/>
          <w:divBdr>
            <w:top w:val="none" w:sz="0" w:space="0" w:color="auto"/>
            <w:left w:val="none" w:sz="0" w:space="0" w:color="auto"/>
            <w:bottom w:val="none" w:sz="0" w:space="0" w:color="auto"/>
            <w:right w:val="none" w:sz="0" w:space="0" w:color="auto"/>
          </w:divBdr>
        </w:div>
        <w:div w:id="1083993191">
          <w:marLeft w:val="547"/>
          <w:marRight w:val="0"/>
          <w:marTop w:val="200"/>
          <w:marBottom w:val="0"/>
          <w:divBdr>
            <w:top w:val="none" w:sz="0" w:space="0" w:color="auto"/>
            <w:left w:val="none" w:sz="0" w:space="0" w:color="auto"/>
            <w:bottom w:val="none" w:sz="0" w:space="0" w:color="auto"/>
            <w:right w:val="none" w:sz="0" w:space="0" w:color="auto"/>
          </w:divBdr>
        </w:div>
        <w:div w:id="1313096265">
          <w:marLeft w:val="547"/>
          <w:marRight w:val="0"/>
          <w:marTop w:val="200"/>
          <w:marBottom w:val="0"/>
          <w:divBdr>
            <w:top w:val="none" w:sz="0" w:space="0" w:color="auto"/>
            <w:left w:val="none" w:sz="0" w:space="0" w:color="auto"/>
            <w:bottom w:val="none" w:sz="0" w:space="0" w:color="auto"/>
            <w:right w:val="none" w:sz="0" w:space="0" w:color="auto"/>
          </w:divBdr>
        </w:div>
        <w:div w:id="1720199989">
          <w:marLeft w:val="547"/>
          <w:marRight w:val="0"/>
          <w:marTop w:val="200"/>
          <w:marBottom w:val="0"/>
          <w:divBdr>
            <w:top w:val="none" w:sz="0" w:space="0" w:color="auto"/>
            <w:left w:val="none" w:sz="0" w:space="0" w:color="auto"/>
            <w:bottom w:val="none" w:sz="0" w:space="0" w:color="auto"/>
            <w:right w:val="none" w:sz="0" w:space="0" w:color="auto"/>
          </w:divBdr>
        </w:div>
        <w:div w:id="1966697011">
          <w:marLeft w:val="547"/>
          <w:marRight w:val="0"/>
          <w:marTop w:val="200"/>
          <w:marBottom w:val="0"/>
          <w:divBdr>
            <w:top w:val="none" w:sz="0" w:space="0" w:color="auto"/>
            <w:left w:val="none" w:sz="0" w:space="0" w:color="auto"/>
            <w:bottom w:val="none" w:sz="0" w:space="0" w:color="auto"/>
            <w:right w:val="none" w:sz="0" w:space="0" w:color="auto"/>
          </w:divBdr>
        </w:div>
      </w:divsChild>
    </w:div>
    <w:div w:id="490175781">
      <w:bodyDiv w:val="1"/>
      <w:marLeft w:val="0"/>
      <w:marRight w:val="0"/>
      <w:marTop w:val="0"/>
      <w:marBottom w:val="0"/>
      <w:divBdr>
        <w:top w:val="none" w:sz="0" w:space="0" w:color="auto"/>
        <w:left w:val="none" w:sz="0" w:space="0" w:color="auto"/>
        <w:bottom w:val="none" w:sz="0" w:space="0" w:color="auto"/>
        <w:right w:val="none" w:sz="0" w:space="0" w:color="auto"/>
      </w:divBdr>
    </w:div>
    <w:div w:id="490294552">
      <w:bodyDiv w:val="1"/>
      <w:marLeft w:val="0"/>
      <w:marRight w:val="0"/>
      <w:marTop w:val="0"/>
      <w:marBottom w:val="0"/>
      <w:divBdr>
        <w:top w:val="none" w:sz="0" w:space="0" w:color="auto"/>
        <w:left w:val="none" w:sz="0" w:space="0" w:color="auto"/>
        <w:bottom w:val="none" w:sz="0" w:space="0" w:color="auto"/>
        <w:right w:val="none" w:sz="0" w:space="0" w:color="auto"/>
      </w:divBdr>
    </w:div>
    <w:div w:id="509954216">
      <w:bodyDiv w:val="1"/>
      <w:marLeft w:val="0"/>
      <w:marRight w:val="0"/>
      <w:marTop w:val="0"/>
      <w:marBottom w:val="0"/>
      <w:divBdr>
        <w:top w:val="none" w:sz="0" w:space="0" w:color="auto"/>
        <w:left w:val="none" w:sz="0" w:space="0" w:color="auto"/>
        <w:bottom w:val="none" w:sz="0" w:space="0" w:color="auto"/>
        <w:right w:val="none" w:sz="0" w:space="0" w:color="auto"/>
      </w:divBdr>
      <w:divsChild>
        <w:div w:id="1853834449">
          <w:marLeft w:val="480"/>
          <w:marRight w:val="0"/>
          <w:marTop w:val="0"/>
          <w:marBottom w:val="0"/>
          <w:divBdr>
            <w:top w:val="none" w:sz="0" w:space="0" w:color="auto"/>
            <w:left w:val="none" w:sz="0" w:space="0" w:color="auto"/>
            <w:bottom w:val="none" w:sz="0" w:space="0" w:color="auto"/>
            <w:right w:val="none" w:sz="0" w:space="0" w:color="auto"/>
          </w:divBdr>
          <w:divsChild>
            <w:div w:id="76947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02964">
      <w:bodyDiv w:val="1"/>
      <w:marLeft w:val="0"/>
      <w:marRight w:val="0"/>
      <w:marTop w:val="0"/>
      <w:marBottom w:val="0"/>
      <w:divBdr>
        <w:top w:val="none" w:sz="0" w:space="0" w:color="auto"/>
        <w:left w:val="none" w:sz="0" w:space="0" w:color="auto"/>
        <w:bottom w:val="none" w:sz="0" w:space="0" w:color="auto"/>
        <w:right w:val="none" w:sz="0" w:space="0" w:color="auto"/>
      </w:divBdr>
    </w:div>
    <w:div w:id="567885059">
      <w:bodyDiv w:val="1"/>
      <w:marLeft w:val="0"/>
      <w:marRight w:val="0"/>
      <w:marTop w:val="0"/>
      <w:marBottom w:val="0"/>
      <w:divBdr>
        <w:top w:val="none" w:sz="0" w:space="0" w:color="auto"/>
        <w:left w:val="none" w:sz="0" w:space="0" w:color="auto"/>
        <w:bottom w:val="none" w:sz="0" w:space="0" w:color="auto"/>
        <w:right w:val="none" w:sz="0" w:space="0" w:color="auto"/>
      </w:divBdr>
    </w:div>
    <w:div w:id="614214328">
      <w:bodyDiv w:val="1"/>
      <w:marLeft w:val="0"/>
      <w:marRight w:val="0"/>
      <w:marTop w:val="0"/>
      <w:marBottom w:val="0"/>
      <w:divBdr>
        <w:top w:val="none" w:sz="0" w:space="0" w:color="auto"/>
        <w:left w:val="none" w:sz="0" w:space="0" w:color="auto"/>
        <w:bottom w:val="none" w:sz="0" w:space="0" w:color="auto"/>
        <w:right w:val="none" w:sz="0" w:space="0" w:color="auto"/>
      </w:divBdr>
    </w:div>
    <w:div w:id="691227054">
      <w:bodyDiv w:val="1"/>
      <w:marLeft w:val="0"/>
      <w:marRight w:val="0"/>
      <w:marTop w:val="0"/>
      <w:marBottom w:val="0"/>
      <w:divBdr>
        <w:top w:val="none" w:sz="0" w:space="0" w:color="auto"/>
        <w:left w:val="none" w:sz="0" w:space="0" w:color="auto"/>
        <w:bottom w:val="none" w:sz="0" w:space="0" w:color="auto"/>
        <w:right w:val="none" w:sz="0" w:space="0" w:color="auto"/>
      </w:divBdr>
    </w:div>
    <w:div w:id="725182771">
      <w:bodyDiv w:val="1"/>
      <w:marLeft w:val="0"/>
      <w:marRight w:val="0"/>
      <w:marTop w:val="0"/>
      <w:marBottom w:val="0"/>
      <w:divBdr>
        <w:top w:val="none" w:sz="0" w:space="0" w:color="auto"/>
        <w:left w:val="none" w:sz="0" w:space="0" w:color="auto"/>
        <w:bottom w:val="none" w:sz="0" w:space="0" w:color="auto"/>
        <w:right w:val="none" w:sz="0" w:space="0" w:color="auto"/>
      </w:divBdr>
      <w:divsChild>
        <w:div w:id="330454627">
          <w:marLeft w:val="0"/>
          <w:marRight w:val="0"/>
          <w:marTop w:val="0"/>
          <w:marBottom w:val="0"/>
          <w:divBdr>
            <w:top w:val="none" w:sz="0" w:space="0" w:color="auto"/>
            <w:left w:val="none" w:sz="0" w:space="0" w:color="auto"/>
            <w:bottom w:val="none" w:sz="0" w:space="0" w:color="auto"/>
            <w:right w:val="none" w:sz="0" w:space="0" w:color="auto"/>
          </w:divBdr>
        </w:div>
        <w:div w:id="1182090095">
          <w:marLeft w:val="0"/>
          <w:marRight w:val="0"/>
          <w:marTop w:val="0"/>
          <w:marBottom w:val="0"/>
          <w:divBdr>
            <w:top w:val="none" w:sz="0" w:space="0" w:color="auto"/>
            <w:left w:val="none" w:sz="0" w:space="0" w:color="auto"/>
            <w:bottom w:val="none" w:sz="0" w:space="0" w:color="auto"/>
            <w:right w:val="none" w:sz="0" w:space="0" w:color="auto"/>
          </w:divBdr>
        </w:div>
      </w:divsChild>
    </w:div>
    <w:div w:id="725615391">
      <w:bodyDiv w:val="1"/>
      <w:marLeft w:val="0"/>
      <w:marRight w:val="0"/>
      <w:marTop w:val="0"/>
      <w:marBottom w:val="0"/>
      <w:divBdr>
        <w:top w:val="none" w:sz="0" w:space="0" w:color="auto"/>
        <w:left w:val="none" w:sz="0" w:space="0" w:color="auto"/>
        <w:bottom w:val="none" w:sz="0" w:space="0" w:color="auto"/>
        <w:right w:val="none" w:sz="0" w:space="0" w:color="auto"/>
      </w:divBdr>
    </w:div>
    <w:div w:id="730345350">
      <w:bodyDiv w:val="1"/>
      <w:marLeft w:val="0"/>
      <w:marRight w:val="0"/>
      <w:marTop w:val="0"/>
      <w:marBottom w:val="0"/>
      <w:divBdr>
        <w:top w:val="none" w:sz="0" w:space="0" w:color="auto"/>
        <w:left w:val="none" w:sz="0" w:space="0" w:color="auto"/>
        <w:bottom w:val="none" w:sz="0" w:space="0" w:color="auto"/>
        <w:right w:val="none" w:sz="0" w:space="0" w:color="auto"/>
      </w:divBdr>
    </w:div>
    <w:div w:id="802843792">
      <w:bodyDiv w:val="1"/>
      <w:marLeft w:val="0"/>
      <w:marRight w:val="0"/>
      <w:marTop w:val="0"/>
      <w:marBottom w:val="0"/>
      <w:divBdr>
        <w:top w:val="none" w:sz="0" w:space="0" w:color="auto"/>
        <w:left w:val="none" w:sz="0" w:space="0" w:color="auto"/>
        <w:bottom w:val="none" w:sz="0" w:space="0" w:color="auto"/>
        <w:right w:val="none" w:sz="0" w:space="0" w:color="auto"/>
      </w:divBdr>
      <w:divsChild>
        <w:div w:id="9722141">
          <w:marLeft w:val="0"/>
          <w:marRight w:val="0"/>
          <w:marTop w:val="0"/>
          <w:marBottom w:val="0"/>
          <w:divBdr>
            <w:top w:val="none" w:sz="0" w:space="0" w:color="auto"/>
            <w:left w:val="none" w:sz="0" w:space="0" w:color="auto"/>
            <w:bottom w:val="none" w:sz="0" w:space="0" w:color="auto"/>
            <w:right w:val="none" w:sz="0" w:space="0" w:color="auto"/>
          </w:divBdr>
        </w:div>
        <w:div w:id="55278120">
          <w:marLeft w:val="0"/>
          <w:marRight w:val="0"/>
          <w:marTop w:val="0"/>
          <w:marBottom w:val="0"/>
          <w:divBdr>
            <w:top w:val="none" w:sz="0" w:space="0" w:color="auto"/>
            <w:left w:val="none" w:sz="0" w:space="0" w:color="auto"/>
            <w:bottom w:val="none" w:sz="0" w:space="0" w:color="auto"/>
            <w:right w:val="none" w:sz="0" w:space="0" w:color="auto"/>
          </w:divBdr>
        </w:div>
        <w:div w:id="91751746">
          <w:marLeft w:val="0"/>
          <w:marRight w:val="0"/>
          <w:marTop w:val="0"/>
          <w:marBottom w:val="0"/>
          <w:divBdr>
            <w:top w:val="none" w:sz="0" w:space="0" w:color="auto"/>
            <w:left w:val="none" w:sz="0" w:space="0" w:color="auto"/>
            <w:bottom w:val="none" w:sz="0" w:space="0" w:color="auto"/>
            <w:right w:val="none" w:sz="0" w:space="0" w:color="auto"/>
          </w:divBdr>
        </w:div>
        <w:div w:id="100230183">
          <w:marLeft w:val="0"/>
          <w:marRight w:val="0"/>
          <w:marTop w:val="0"/>
          <w:marBottom w:val="0"/>
          <w:divBdr>
            <w:top w:val="none" w:sz="0" w:space="0" w:color="auto"/>
            <w:left w:val="none" w:sz="0" w:space="0" w:color="auto"/>
            <w:bottom w:val="none" w:sz="0" w:space="0" w:color="auto"/>
            <w:right w:val="none" w:sz="0" w:space="0" w:color="auto"/>
          </w:divBdr>
        </w:div>
        <w:div w:id="120925033">
          <w:marLeft w:val="0"/>
          <w:marRight w:val="0"/>
          <w:marTop w:val="0"/>
          <w:marBottom w:val="0"/>
          <w:divBdr>
            <w:top w:val="none" w:sz="0" w:space="0" w:color="auto"/>
            <w:left w:val="none" w:sz="0" w:space="0" w:color="auto"/>
            <w:bottom w:val="none" w:sz="0" w:space="0" w:color="auto"/>
            <w:right w:val="none" w:sz="0" w:space="0" w:color="auto"/>
          </w:divBdr>
        </w:div>
        <w:div w:id="179397033">
          <w:marLeft w:val="0"/>
          <w:marRight w:val="0"/>
          <w:marTop w:val="0"/>
          <w:marBottom w:val="0"/>
          <w:divBdr>
            <w:top w:val="none" w:sz="0" w:space="0" w:color="auto"/>
            <w:left w:val="none" w:sz="0" w:space="0" w:color="auto"/>
            <w:bottom w:val="none" w:sz="0" w:space="0" w:color="auto"/>
            <w:right w:val="none" w:sz="0" w:space="0" w:color="auto"/>
          </w:divBdr>
        </w:div>
        <w:div w:id="314845053">
          <w:marLeft w:val="0"/>
          <w:marRight w:val="0"/>
          <w:marTop w:val="0"/>
          <w:marBottom w:val="0"/>
          <w:divBdr>
            <w:top w:val="none" w:sz="0" w:space="0" w:color="auto"/>
            <w:left w:val="none" w:sz="0" w:space="0" w:color="auto"/>
            <w:bottom w:val="none" w:sz="0" w:space="0" w:color="auto"/>
            <w:right w:val="none" w:sz="0" w:space="0" w:color="auto"/>
          </w:divBdr>
        </w:div>
        <w:div w:id="337927392">
          <w:marLeft w:val="0"/>
          <w:marRight w:val="0"/>
          <w:marTop w:val="0"/>
          <w:marBottom w:val="0"/>
          <w:divBdr>
            <w:top w:val="none" w:sz="0" w:space="0" w:color="auto"/>
            <w:left w:val="none" w:sz="0" w:space="0" w:color="auto"/>
            <w:bottom w:val="none" w:sz="0" w:space="0" w:color="auto"/>
            <w:right w:val="none" w:sz="0" w:space="0" w:color="auto"/>
          </w:divBdr>
        </w:div>
        <w:div w:id="458299619">
          <w:marLeft w:val="0"/>
          <w:marRight w:val="0"/>
          <w:marTop w:val="0"/>
          <w:marBottom w:val="0"/>
          <w:divBdr>
            <w:top w:val="none" w:sz="0" w:space="0" w:color="auto"/>
            <w:left w:val="none" w:sz="0" w:space="0" w:color="auto"/>
            <w:bottom w:val="none" w:sz="0" w:space="0" w:color="auto"/>
            <w:right w:val="none" w:sz="0" w:space="0" w:color="auto"/>
          </w:divBdr>
        </w:div>
        <w:div w:id="507137862">
          <w:marLeft w:val="0"/>
          <w:marRight w:val="0"/>
          <w:marTop w:val="0"/>
          <w:marBottom w:val="0"/>
          <w:divBdr>
            <w:top w:val="none" w:sz="0" w:space="0" w:color="auto"/>
            <w:left w:val="none" w:sz="0" w:space="0" w:color="auto"/>
            <w:bottom w:val="none" w:sz="0" w:space="0" w:color="auto"/>
            <w:right w:val="none" w:sz="0" w:space="0" w:color="auto"/>
          </w:divBdr>
        </w:div>
        <w:div w:id="591276635">
          <w:marLeft w:val="0"/>
          <w:marRight w:val="0"/>
          <w:marTop w:val="0"/>
          <w:marBottom w:val="0"/>
          <w:divBdr>
            <w:top w:val="none" w:sz="0" w:space="0" w:color="auto"/>
            <w:left w:val="none" w:sz="0" w:space="0" w:color="auto"/>
            <w:bottom w:val="none" w:sz="0" w:space="0" w:color="auto"/>
            <w:right w:val="none" w:sz="0" w:space="0" w:color="auto"/>
          </w:divBdr>
        </w:div>
        <w:div w:id="718167949">
          <w:marLeft w:val="0"/>
          <w:marRight w:val="0"/>
          <w:marTop w:val="0"/>
          <w:marBottom w:val="0"/>
          <w:divBdr>
            <w:top w:val="none" w:sz="0" w:space="0" w:color="auto"/>
            <w:left w:val="none" w:sz="0" w:space="0" w:color="auto"/>
            <w:bottom w:val="none" w:sz="0" w:space="0" w:color="auto"/>
            <w:right w:val="none" w:sz="0" w:space="0" w:color="auto"/>
          </w:divBdr>
        </w:div>
        <w:div w:id="922763988">
          <w:marLeft w:val="0"/>
          <w:marRight w:val="0"/>
          <w:marTop w:val="0"/>
          <w:marBottom w:val="0"/>
          <w:divBdr>
            <w:top w:val="none" w:sz="0" w:space="0" w:color="auto"/>
            <w:left w:val="none" w:sz="0" w:space="0" w:color="auto"/>
            <w:bottom w:val="none" w:sz="0" w:space="0" w:color="auto"/>
            <w:right w:val="none" w:sz="0" w:space="0" w:color="auto"/>
          </w:divBdr>
        </w:div>
        <w:div w:id="942298500">
          <w:marLeft w:val="0"/>
          <w:marRight w:val="0"/>
          <w:marTop w:val="0"/>
          <w:marBottom w:val="0"/>
          <w:divBdr>
            <w:top w:val="none" w:sz="0" w:space="0" w:color="auto"/>
            <w:left w:val="none" w:sz="0" w:space="0" w:color="auto"/>
            <w:bottom w:val="none" w:sz="0" w:space="0" w:color="auto"/>
            <w:right w:val="none" w:sz="0" w:space="0" w:color="auto"/>
          </w:divBdr>
        </w:div>
        <w:div w:id="952053335">
          <w:marLeft w:val="0"/>
          <w:marRight w:val="0"/>
          <w:marTop w:val="0"/>
          <w:marBottom w:val="0"/>
          <w:divBdr>
            <w:top w:val="none" w:sz="0" w:space="0" w:color="auto"/>
            <w:left w:val="none" w:sz="0" w:space="0" w:color="auto"/>
            <w:bottom w:val="none" w:sz="0" w:space="0" w:color="auto"/>
            <w:right w:val="none" w:sz="0" w:space="0" w:color="auto"/>
          </w:divBdr>
        </w:div>
        <w:div w:id="1026905095">
          <w:marLeft w:val="0"/>
          <w:marRight w:val="0"/>
          <w:marTop w:val="0"/>
          <w:marBottom w:val="0"/>
          <w:divBdr>
            <w:top w:val="none" w:sz="0" w:space="0" w:color="auto"/>
            <w:left w:val="none" w:sz="0" w:space="0" w:color="auto"/>
            <w:bottom w:val="none" w:sz="0" w:space="0" w:color="auto"/>
            <w:right w:val="none" w:sz="0" w:space="0" w:color="auto"/>
          </w:divBdr>
        </w:div>
        <w:div w:id="1029913337">
          <w:marLeft w:val="0"/>
          <w:marRight w:val="0"/>
          <w:marTop w:val="0"/>
          <w:marBottom w:val="0"/>
          <w:divBdr>
            <w:top w:val="none" w:sz="0" w:space="0" w:color="auto"/>
            <w:left w:val="none" w:sz="0" w:space="0" w:color="auto"/>
            <w:bottom w:val="none" w:sz="0" w:space="0" w:color="auto"/>
            <w:right w:val="none" w:sz="0" w:space="0" w:color="auto"/>
          </w:divBdr>
        </w:div>
        <w:div w:id="1105921805">
          <w:marLeft w:val="0"/>
          <w:marRight w:val="0"/>
          <w:marTop w:val="0"/>
          <w:marBottom w:val="0"/>
          <w:divBdr>
            <w:top w:val="none" w:sz="0" w:space="0" w:color="auto"/>
            <w:left w:val="none" w:sz="0" w:space="0" w:color="auto"/>
            <w:bottom w:val="none" w:sz="0" w:space="0" w:color="auto"/>
            <w:right w:val="none" w:sz="0" w:space="0" w:color="auto"/>
          </w:divBdr>
        </w:div>
        <w:div w:id="1108085213">
          <w:marLeft w:val="0"/>
          <w:marRight w:val="0"/>
          <w:marTop w:val="0"/>
          <w:marBottom w:val="0"/>
          <w:divBdr>
            <w:top w:val="none" w:sz="0" w:space="0" w:color="auto"/>
            <w:left w:val="none" w:sz="0" w:space="0" w:color="auto"/>
            <w:bottom w:val="none" w:sz="0" w:space="0" w:color="auto"/>
            <w:right w:val="none" w:sz="0" w:space="0" w:color="auto"/>
          </w:divBdr>
        </w:div>
        <w:div w:id="1167135327">
          <w:marLeft w:val="0"/>
          <w:marRight w:val="0"/>
          <w:marTop w:val="0"/>
          <w:marBottom w:val="0"/>
          <w:divBdr>
            <w:top w:val="none" w:sz="0" w:space="0" w:color="auto"/>
            <w:left w:val="none" w:sz="0" w:space="0" w:color="auto"/>
            <w:bottom w:val="none" w:sz="0" w:space="0" w:color="auto"/>
            <w:right w:val="none" w:sz="0" w:space="0" w:color="auto"/>
          </w:divBdr>
        </w:div>
        <w:div w:id="1184052799">
          <w:marLeft w:val="0"/>
          <w:marRight w:val="0"/>
          <w:marTop w:val="0"/>
          <w:marBottom w:val="0"/>
          <w:divBdr>
            <w:top w:val="none" w:sz="0" w:space="0" w:color="auto"/>
            <w:left w:val="none" w:sz="0" w:space="0" w:color="auto"/>
            <w:bottom w:val="none" w:sz="0" w:space="0" w:color="auto"/>
            <w:right w:val="none" w:sz="0" w:space="0" w:color="auto"/>
          </w:divBdr>
        </w:div>
        <w:div w:id="1255751225">
          <w:marLeft w:val="0"/>
          <w:marRight w:val="0"/>
          <w:marTop w:val="0"/>
          <w:marBottom w:val="0"/>
          <w:divBdr>
            <w:top w:val="none" w:sz="0" w:space="0" w:color="auto"/>
            <w:left w:val="none" w:sz="0" w:space="0" w:color="auto"/>
            <w:bottom w:val="none" w:sz="0" w:space="0" w:color="auto"/>
            <w:right w:val="none" w:sz="0" w:space="0" w:color="auto"/>
          </w:divBdr>
        </w:div>
        <w:div w:id="1266035843">
          <w:marLeft w:val="0"/>
          <w:marRight w:val="0"/>
          <w:marTop w:val="0"/>
          <w:marBottom w:val="0"/>
          <w:divBdr>
            <w:top w:val="none" w:sz="0" w:space="0" w:color="auto"/>
            <w:left w:val="none" w:sz="0" w:space="0" w:color="auto"/>
            <w:bottom w:val="none" w:sz="0" w:space="0" w:color="auto"/>
            <w:right w:val="none" w:sz="0" w:space="0" w:color="auto"/>
          </w:divBdr>
        </w:div>
        <w:div w:id="1364867775">
          <w:marLeft w:val="0"/>
          <w:marRight w:val="0"/>
          <w:marTop w:val="0"/>
          <w:marBottom w:val="0"/>
          <w:divBdr>
            <w:top w:val="none" w:sz="0" w:space="0" w:color="auto"/>
            <w:left w:val="none" w:sz="0" w:space="0" w:color="auto"/>
            <w:bottom w:val="none" w:sz="0" w:space="0" w:color="auto"/>
            <w:right w:val="none" w:sz="0" w:space="0" w:color="auto"/>
          </w:divBdr>
        </w:div>
        <w:div w:id="1406610045">
          <w:marLeft w:val="0"/>
          <w:marRight w:val="0"/>
          <w:marTop w:val="0"/>
          <w:marBottom w:val="0"/>
          <w:divBdr>
            <w:top w:val="none" w:sz="0" w:space="0" w:color="auto"/>
            <w:left w:val="none" w:sz="0" w:space="0" w:color="auto"/>
            <w:bottom w:val="none" w:sz="0" w:space="0" w:color="auto"/>
            <w:right w:val="none" w:sz="0" w:space="0" w:color="auto"/>
          </w:divBdr>
        </w:div>
        <w:div w:id="1419255545">
          <w:marLeft w:val="0"/>
          <w:marRight w:val="0"/>
          <w:marTop w:val="0"/>
          <w:marBottom w:val="0"/>
          <w:divBdr>
            <w:top w:val="none" w:sz="0" w:space="0" w:color="auto"/>
            <w:left w:val="none" w:sz="0" w:space="0" w:color="auto"/>
            <w:bottom w:val="none" w:sz="0" w:space="0" w:color="auto"/>
            <w:right w:val="none" w:sz="0" w:space="0" w:color="auto"/>
          </w:divBdr>
        </w:div>
        <w:div w:id="1422875941">
          <w:marLeft w:val="0"/>
          <w:marRight w:val="0"/>
          <w:marTop w:val="0"/>
          <w:marBottom w:val="0"/>
          <w:divBdr>
            <w:top w:val="none" w:sz="0" w:space="0" w:color="auto"/>
            <w:left w:val="none" w:sz="0" w:space="0" w:color="auto"/>
            <w:bottom w:val="none" w:sz="0" w:space="0" w:color="auto"/>
            <w:right w:val="none" w:sz="0" w:space="0" w:color="auto"/>
          </w:divBdr>
        </w:div>
        <w:div w:id="1436244605">
          <w:marLeft w:val="0"/>
          <w:marRight w:val="0"/>
          <w:marTop w:val="0"/>
          <w:marBottom w:val="0"/>
          <w:divBdr>
            <w:top w:val="none" w:sz="0" w:space="0" w:color="auto"/>
            <w:left w:val="none" w:sz="0" w:space="0" w:color="auto"/>
            <w:bottom w:val="none" w:sz="0" w:space="0" w:color="auto"/>
            <w:right w:val="none" w:sz="0" w:space="0" w:color="auto"/>
          </w:divBdr>
        </w:div>
        <w:div w:id="1441102821">
          <w:marLeft w:val="0"/>
          <w:marRight w:val="0"/>
          <w:marTop w:val="0"/>
          <w:marBottom w:val="0"/>
          <w:divBdr>
            <w:top w:val="none" w:sz="0" w:space="0" w:color="auto"/>
            <w:left w:val="none" w:sz="0" w:space="0" w:color="auto"/>
            <w:bottom w:val="none" w:sz="0" w:space="0" w:color="auto"/>
            <w:right w:val="none" w:sz="0" w:space="0" w:color="auto"/>
          </w:divBdr>
        </w:div>
        <w:div w:id="1454058571">
          <w:marLeft w:val="0"/>
          <w:marRight w:val="0"/>
          <w:marTop w:val="0"/>
          <w:marBottom w:val="0"/>
          <w:divBdr>
            <w:top w:val="none" w:sz="0" w:space="0" w:color="auto"/>
            <w:left w:val="none" w:sz="0" w:space="0" w:color="auto"/>
            <w:bottom w:val="none" w:sz="0" w:space="0" w:color="auto"/>
            <w:right w:val="none" w:sz="0" w:space="0" w:color="auto"/>
          </w:divBdr>
        </w:div>
        <w:div w:id="1502353465">
          <w:marLeft w:val="0"/>
          <w:marRight w:val="0"/>
          <w:marTop w:val="0"/>
          <w:marBottom w:val="0"/>
          <w:divBdr>
            <w:top w:val="none" w:sz="0" w:space="0" w:color="auto"/>
            <w:left w:val="none" w:sz="0" w:space="0" w:color="auto"/>
            <w:bottom w:val="none" w:sz="0" w:space="0" w:color="auto"/>
            <w:right w:val="none" w:sz="0" w:space="0" w:color="auto"/>
          </w:divBdr>
        </w:div>
        <w:div w:id="1506935663">
          <w:marLeft w:val="0"/>
          <w:marRight w:val="0"/>
          <w:marTop w:val="0"/>
          <w:marBottom w:val="0"/>
          <w:divBdr>
            <w:top w:val="none" w:sz="0" w:space="0" w:color="auto"/>
            <w:left w:val="none" w:sz="0" w:space="0" w:color="auto"/>
            <w:bottom w:val="none" w:sz="0" w:space="0" w:color="auto"/>
            <w:right w:val="none" w:sz="0" w:space="0" w:color="auto"/>
          </w:divBdr>
        </w:div>
        <w:div w:id="1553733609">
          <w:marLeft w:val="0"/>
          <w:marRight w:val="0"/>
          <w:marTop w:val="0"/>
          <w:marBottom w:val="0"/>
          <w:divBdr>
            <w:top w:val="none" w:sz="0" w:space="0" w:color="auto"/>
            <w:left w:val="none" w:sz="0" w:space="0" w:color="auto"/>
            <w:bottom w:val="none" w:sz="0" w:space="0" w:color="auto"/>
            <w:right w:val="none" w:sz="0" w:space="0" w:color="auto"/>
          </w:divBdr>
        </w:div>
        <w:div w:id="1584417219">
          <w:marLeft w:val="0"/>
          <w:marRight w:val="0"/>
          <w:marTop w:val="0"/>
          <w:marBottom w:val="0"/>
          <w:divBdr>
            <w:top w:val="none" w:sz="0" w:space="0" w:color="auto"/>
            <w:left w:val="none" w:sz="0" w:space="0" w:color="auto"/>
            <w:bottom w:val="none" w:sz="0" w:space="0" w:color="auto"/>
            <w:right w:val="none" w:sz="0" w:space="0" w:color="auto"/>
          </w:divBdr>
        </w:div>
        <w:div w:id="1615868567">
          <w:marLeft w:val="0"/>
          <w:marRight w:val="0"/>
          <w:marTop w:val="0"/>
          <w:marBottom w:val="0"/>
          <w:divBdr>
            <w:top w:val="none" w:sz="0" w:space="0" w:color="auto"/>
            <w:left w:val="none" w:sz="0" w:space="0" w:color="auto"/>
            <w:bottom w:val="none" w:sz="0" w:space="0" w:color="auto"/>
            <w:right w:val="none" w:sz="0" w:space="0" w:color="auto"/>
          </w:divBdr>
        </w:div>
        <w:div w:id="1642954166">
          <w:marLeft w:val="0"/>
          <w:marRight w:val="0"/>
          <w:marTop w:val="0"/>
          <w:marBottom w:val="0"/>
          <w:divBdr>
            <w:top w:val="none" w:sz="0" w:space="0" w:color="auto"/>
            <w:left w:val="none" w:sz="0" w:space="0" w:color="auto"/>
            <w:bottom w:val="none" w:sz="0" w:space="0" w:color="auto"/>
            <w:right w:val="none" w:sz="0" w:space="0" w:color="auto"/>
          </w:divBdr>
        </w:div>
        <w:div w:id="1930432019">
          <w:marLeft w:val="0"/>
          <w:marRight w:val="0"/>
          <w:marTop w:val="0"/>
          <w:marBottom w:val="0"/>
          <w:divBdr>
            <w:top w:val="none" w:sz="0" w:space="0" w:color="auto"/>
            <w:left w:val="none" w:sz="0" w:space="0" w:color="auto"/>
            <w:bottom w:val="none" w:sz="0" w:space="0" w:color="auto"/>
            <w:right w:val="none" w:sz="0" w:space="0" w:color="auto"/>
          </w:divBdr>
        </w:div>
        <w:div w:id="1976061664">
          <w:marLeft w:val="0"/>
          <w:marRight w:val="0"/>
          <w:marTop w:val="0"/>
          <w:marBottom w:val="0"/>
          <w:divBdr>
            <w:top w:val="none" w:sz="0" w:space="0" w:color="auto"/>
            <w:left w:val="none" w:sz="0" w:space="0" w:color="auto"/>
            <w:bottom w:val="none" w:sz="0" w:space="0" w:color="auto"/>
            <w:right w:val="none" w:sz="0" w:space="0" w:color="auto"/>
          </w:divBdr>
        </w:div>
        <w:div w:id="1977175906">
          <w:marLeft w:val="0"/>
          <w:marRight w:val="0"/>
          <w:marTop w:val="0"/>
          <w:marBottom w:val="0"/>
          <w:divBdr>
            <w:top w:val="none" w:sz="0" w:space="0" w:color="auto"/>
            <w:left w:val="none" w:sz="0" w:space="0" w:color="auto"/>
            <w:bottom w:val="none" w:sz="0" w:space="0" w:color="auto"/>
            <w:right w:val="none" w:sz="0" w:space="0" w:color="auto"/>
          </w:divBdr>
        </w:div>
        <w:div w:id="2006782720">
          <w:marLeft w:val="0"/>
          <w:marRight w:val="0"/>
          <w:marTop w:val="0"/>
          <w:marBottom w:val="0"/>
          <w:divBdr>
            <w:top w:val="none" w:sz="0" w:space="0" w:color="auto"/>
            <w:left w:val="none" w:sz="0" w:space="0" w:color="auto"/>
            <w:bottom w:val="none" w:sz="0" w:space="0" w:color="auto"/>
            <w:right w:val="none" w:sz="0" w:space="0" w:color="auto"/>
          </w:divBdr>
        </w:div>
        <w:div w:id="2017069531">
          <w:marLeft w:val="0"/>
          <w:marRight w:val="0"/>
          <w:marTop w:val="0"/>
          <w:marBottom w:val="0"/>
          <w:divBdr>
            <w:top w:val="none" w:sz="0" w:space="0" w:color="auto"/>
            <w:left w:val="none" w:sz="0" w:space="0" w:color="auto"/>
            <w:bottom w:val="none" w:sz="0" w:space="0" w:color="auto"/>
            <w:right w:val="none" w:sz="0" w:space="0" w:color="auto"/>
          </w:divBdr>
        </w:div>
      </w:divsChild>
    </w:div>
    <w:div w:id="856239421">
      <w:bodyDiv w:val="1"/>
      <w:marLeft w:val="0"/>
      <w:marRight w:val="0"/>
      <w:marTop w:val="0"/>
      <w:marBottom w:val="0"/>
      <w:divBdr>
        <w:top w:val="none" w:sz="0" w:space="0" w:color="auto"/>
        <w:left w:val="none" w:sz="0" w:space="0" w:color="auto"/>
        <w:bottom w:val="none" w:sz="0" w:space="0" w:color="auto"/>
        <w:right w:val="none" w:sz="0" w:space="0" w:color="auto"/>
      </w:divBdr>
    </w:div>
    <w:div w:id="909001701">
      <w:bodyDiv w:val="1"/>
      <w:marLeft w:val="0"/>
      <w:marRight w:val="0"/>
      <w:marTop w:val="0"/>
      <w:marBottom w:val="0"/>
      <w:divBdr>
        <w:top w:val="none" w:sz="0" w:space="0" w:color="auto"/>
        <w:left w:val="none" w:sz="0" w:space="0" w:color="auto"/>
        <w:bottom w:val="none" w:sz="0" w:space="0" w:color="auto"/>
        <w:right w:val="none" w:sz="0" w:space="0" w:color="auto"/>
      </w:divBdr>
      <w:divsChild>
        <w:div w:id="219248099">
          <w:marLeft w:val="480"/>
          <w:marRight w:val="0"/>
          <w:marTop w:val="0"/>
          <w:marBottom w:val="0"/>
          <w:divBdr>
            <w:top w:val="none" w:sz="0" w:space="0" w:color="auto"/>
            <w:left w:val="none" w:sz="0" w:space="0" w:color="auto"/>
            <w:bottom w:val="none" w:sz="0" w:space="0" w:color="auto"/>
            <w:right w:val="none" w:sz="0" w:space="0" w:color="auto"/>
          </w:divBdr>
          <w:divsChild>
            <w:div w:id="166004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11748">
      <w:bodyDiv w:val="1"/>
      <w:marLeft w:val="0"/>
      <w:marRight w:val="0"/>
      <w:marTop w:val="0"/>
      <w:marBottom w:val="0"/>
      <w:divBdr>
        <w:top w:val="none" w:sz="0" w:space="0" w:color="auto"/>
        <w:left w:val="none" w:sz="0" w:space="0" w:color="auto"/>
        <w:bottom w:val="none" w:sz="0" w:space="0" w:color="auto"/>
        <w:right w:val="none" w:sz="0" w:space="0" w:color="auto"/>
      </w:divBdr>
    </w:div>
    <w:div w:id="956450265">
      <w:bodyDiv w:val="1"/>
      <w:marLeft w:val="0"/>
      <w:marRight w:val="0"/>
      <w:marTop w:val="0"/>
      <w:marBottom w:val="0"/>
      <w:divBdr>
        <w:top w:val="none" w:sz="0" w:space="0" w:color="auto"/>
        <w:left w:val="none" w:sz="0" w:space="0" w:color="auto"/>
        <w:bottom w:val="none" w:sz="0" w:space="0" w:color="auto"/>
        <w:right w:val="none" w:sz="0" w:space="0" w:color="auto"/>
      </w:divBdr>
      <w:divsChild>
        <w:div w:id="8530349">
          <w:marLeft w:val="0"/>
          <w:marRight w:val="0"/>
          <w:marTop w:val="0"/>
          <w:marBottom w:val="0"/>
          <w:divBdr>
            <w:top w:val="none" w:sz="0" w:space="0" w:color="auto"/>
            <w:left w:val="none" w:sz="0" w:space="0" w:color="auto"/>
            <w:bottom w:val="none" w:sz="0" w:space="0" w:color="auto"/>
            <w:right w:val="none" w:sz="0" w:space="0" w:color="auto"/>
          </w:divBdr>
        </w:div>
        <w:div w:id="196355299">
          <w:marLeft w:val="0"/>
          <w:marRight w:val="0"/>
          <w:marTop w:val="0"/>
          <w:marBottom w:val="0"/>
          <w:divBdr>
            <w:top w:val="none" w:sz="0" w:space="0" w:color="auto"/>
            <w:left w:val="none" w:sz="0" w:space="0" w:color="auto"/>
            <w:bottom w:val="none" w:sz="0" w:space="0" w:color="auto"/>
            <w:right w:val="none" w:sz="0" w:space="0" w:color="auto"/>
          </w:divBdr>
        </w:div>
        <w:div w:id="328413039">
          <w:marLeft w:val="0"/>
          <w:marRight w:val="0"/>
          <w:marTop w:val="0"/>
          <w:marBottom w:val="0"/>
          <w:divBdr>
            <w:top w:val="none" w:sz="0" w:space="0" w:color="auto"/>
            <w:left w:val="none" w:sz="0" w:space="0" w:color="auto"/>
            <w:bottom w:val="none" w:sz="0" w:space="0" w:color="auto"/>
            <w:right w:val="none" w:sz="0" w:space="0" w:color="auto"/>
          </w:divBdr>
        </w:div>
        <w:div w:id="448164612">
          <w:marLeft w:val="0"/>
          <w:marRight w:val="0"/>
          <w:marTop w:val="0"/>
          <w:marBottom w:val="0"/>
          <w:divBdr>
            <w:top w:val="none" w:sz="0" w:space="0" w:color="auto"/>
            <w:left w:val="none" w:sz="0" w:space="0" w:color="auto"/>
            <w:bottom w:val="none" w:sz="0" w:space="0" w:color="auto"/>
            <w:right w:val="none" w:sz="0" w:space="0" w:color="auto"/>
          </w:divBdr>
        </w:div>
        <w:div w:id="544374012">
          <w:marLeft w:val="0"/>
          <w:marRight w:val="0"/>
          <w:marTop w:val="0"/>
          <w:marBottom w:val="0"/>
          <w:divBdr>
            <w:top w:val="none" w:sz="0" w:space="0" w:color="auto"/>
            <w:left w:val="none" w:sz="0" w:space="0" w:color="auto"/>
            <w:bottom w:val="none" w:sz="0" w:space="0" w:color="auto"/>
            <w:right w:val="none" w:sz="0" w:space="0" w:color="auto"/>
          </w:divBdr>
        </w:div>
        <w:div w:id="635645312">
          <w:marLeft w:val="0"/>
          <w:marRight w:val="0"/>
          <w:marTop w:val="0"/>
          <w:marBottom w:val="0"/>
          <w:divBdr>
            <w:top w:val="none" w:sz="0" w:space="0" w:color="auto"/>
            <w:left w:val="none" w:sz="0" w:space="0" w:color="auto"/>
            <w:bottom w:val="none" w:sz="0" w:space="0" w:color="auto"/>
            <w:right w:val="none" w:sz="0" w:space="0" w:color="auto"/>
          </w:divBdr>
        </w:div>
        <w:div w:id="992293105">
          <w:marLeft w:val="0"/>
          <w:marRight w:val="0"/>
          <w:marTop w:val="0"/>
          <w:marBottom w:val="0"/>
          <w:divBdr>
            <w:top w:val="none" w:sz="0" w:space="0" w:color="auto"/>
            <w:left w:val="none" w:sz="0" w:space="0" w:color="auto"/>
            <w:bottom w:val="none" w:sz="0" w:space="0" w:color="auto"/>
            <w:right w:val="none" w:sz="0" w:space="0" w:color="auto"/>
          </w:divBdr>
        </w:div>
        <w:div w:id="1287548073">
          <w:marLeft w:val="0"/>
          <w:marRight w:val="0"/>
          <w:marTop w:val="0"/>
          <w:marBottom w:val="0"/>
          <w:divBdr>
            <w:top w:val="none" w:sz="0" w:space="0" w:color="auto"/>
            <w:left w:val="none" w:sz="0" w:space="0" w:color="auto"/>
            <w:bottom w:val="none" w:sz="0" w:space="0" w:color="auto"/>
            <w:right w:val="none" w:sz="0" w:space="0" w:color="auto"/>
          </w:divBdr>
        </w:div>
        <w:div w:id="1417940642">
          <w:marLeft w:val="0"/>
          <w:marRight w:val="0"/>
          <w:marTop w:val="0"/>
          <w:marBottom w:val="0"/>
          <w:divBdr>
            <w:top w:val="none" w:sz="0" w:space="0" w:color="auto"/>
            <w:left w:val="none" w:sz="0" w:space="0" w:color="auto"/>
            <w:bottom w:val="none" w:sz="0" w:space="0" w:color="auto"/>
            <w:right w:val="none" w:sz="0" w:space="0" w:color="auto"/>
          </w:divBdr>
        </w:div>
        <w:div w:id="1508054898">
          <w:marLeft w:val="0"/>
          <w:marRight w:val="0"/>
          <w:marTop w:val="0"/>
          <w:marBottom w:val="0"/>
          <w:divBdr>
            <w:top w:val="none" w:sz="0" w:space="0" w:color="auto"/>
            <w:left w:val="none" w:sz="0" w:space="0" w:color="auto"/>
            <w:bottom w:val="none" w:sz="0" w:space="0" w:color="auto"/>
            <w:right w:val="none" w:sz="0" w:space="0" w:color="auto"/>
          </w:divBdr>
        </w:div>
        <w:div w:id="1541817107">
          <w:marLeft w:val="0"/>
          <w:marRight w:val="0"/>
          <w:marTop w:val="0"/>
          <w:marBottom w:val="0"/>
          <w:divBdr>
            <w:top w:val="none" w:sz="0" w:space="0" w:color="auto"/>
            <w:left w:val="none" w:sz="0" w:space="0" w:color="auto"/>
            <w:bottom w:val="none" w:sz="0" w:space="0" w:color="auto"/>
            <w:right w:val="none" w:sz="0" w:space="0" w:color="auto"/>
          </w:divBdr>
        </w:div>
        <w:div w:id="1847551703">
          <w:marLeft w:val="0"/>
          <w:marRight w:val="0"/>
          <w:marTop w:val="0"/>
          <w:marBottom w:val="0"/>
          <w:divBdr>
            <w:top w:val="none" w:sz="0" w:space="0" w:color="auto"/>
            <w:left w:val="none" w:sz="0" w:space="0" w:color="auto"/>
            <w:bottom w:val="none" w:sz="0" w:space="0" w:color="auto"/>
            <w:right w:val="none" w:sz="0" w:space="0" w:color="auto"/>
          </w:divBdr>
        </w:div>
      </w:divsChild>
    </w:div>
    <w:div w:id="986519850">
      <w:bodyDiv w:val="1"/>
      <w:marLeft w:val="0"/>
      <w:marRight w:val="0"/>
      <w:marTop w:val="0"/>
      <w:marBottom w:val="0"/>
      <w:divBdr>
        <w:top w:val="none" w:sz="0" w:space="0" w:color="auto"/>
        <w:left w:val="none" w:sz="0" w:space="0" w:color="auto"/>
        <w:bottom w:val="none" w:sz="0" w:space="0" w:color="auto"/>
        <w:right w:val="none" w:sz="0" w:space="0" w:color="auto"/>
      </w:divBdr>
    </w:div>
    <w:div w:id="1026521419">
      <w:bodyDiv w:val="1"/>
      <w:marLeft w:val="0"/>
      <w:marRight w:val="0"/>
      <w:marTop w:val="0"/>
      <w:marBottom w:val="0"/>
      <w:divBdr>
        <w:top w:val="none" w:sz="0" w:space="0" w:color="auto"/>
        <w:left w:val="none" w:sz="0" w:space="0" w:color="auto"/>
        <w:bottom w:val="none" w:sz="0" w:space="0" w:color="auto"/>
        <w:right w:val="none" w:sz="0" w:space="0" w:color="auto"/>
      </w:divBdr>
    </w:div>
    <w:div w:id="1030301426">
      <w:bodyDiv w:val="1"/>
      <w:marLeft w:val="0"/>
      <w:marRight w:val="0"/>
      <w:marTop w:val="0"/>
      <w:marBottom w:val="0"/>
      <w:divBdr>
        <w:top w:val="none" w:sz="0" w:space="0" w:color="auto"/>
        <w:left w:val="none" w:sz="0" w:space="0" w:color="auto"/>
        <w:bottom w:val="none" w:sz="0" w:space="0" w:color="auto"/>
        <w:right w:val="none" w:sz="0" w:space="0" w:color="auto"/>
      </w:divBdr>
      <w:divsChild>
        <w:div w:id="689649055">
          <w:marLeft w:val="480"/>
          <w:marRight w:val="0"/>
          <w:marTop w:val="0"/>
          <w:marBottom w:val="0"/>
          <w:divBdr>
            <w:top w:val="none" w:sz="0" w:space="0" w:color="auto"/>
            <w:left w:val="none" w:sz="0" w:space="0" w:color="auto"/>
            <w:bottom w:val="none" w:sz="0" w:space="0" w:color="auto"/>
            <w:right w:val="none" w:sz="0" w:space="0" w:color="auto"/>
          </w:divBdr>
          <w:divsChild>
            <w:div w:id="108822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92616">
      <w:bodyDiv w:val="1"/>
      <w:marLeft w:val="0"/>
      <w:marRight w:val="0"/>
      <w:marTop w:val="0"/>
      <w:marBottom w:val="0"/>
      <w:divBdr>
        <w:top w:val="none" w:sz="0" w:space="0" w:color="auto"/>
        <w:left w:val="none" w:sz="0" w:space="0" w:color="auto"/>
        <w:bottom w:val="none" w:sz="0" w:space="0" w:color="auto"/>
        <w:right w:val="none" w:sz="0" w:space="0" w:color="auto"/>
      </w:divBdr>
    </w:div>
    <w:div w:id="1231111141">
      <w:bodyDiv w:val="1"/>
      <w:marLeft w:val="0"/>
      <w:marRight w:val="0"/>
      <w:marTop w:val="0"/>
      <w:marBottom w:val="0"/>
      <w:divBdr>
        <w:top w:val="none" w:sz="0" w:space="0" w:color="auto"/>
        <w:left w:val="none" w:sz="0" w:space="0" w:color="auto"/>
        <w:bottom w:val="none" w:sz="0" w:space="0" w:color="auto"/>
        <w:right w:val="none" w:sz="0" w:space="0" w:color="auto"/>
      </w:divBdr>
    </w:div>
    <w:div w:id="1339577859">
      <w:bodyDiv w:val="1"/>
      <w:marLeft w:val="0"/>
      <w:marRight w:val="0"/>
      <w:marTop w:val="0"/>
      <w:marBottom w:val="0"/>
      <w:divBdr>
        <w:top w:val="none" w:sz="0" w:space="0" w:color="auto"/>
        <w:left w:val="none" w:sz="0" w:space="0" w:color="auto"/>
        <w:bottom w:val="none" w:sz="0" w:space="0" w:color="auto"/>
        <w:right w:val="none" w:sz="0" w:space="0" w:color="auto"/>
      </w:divBdr>
    </w:div>
    <w:div w:id="1346058838">
      <w:bodyDiv w:val="1"/>
      <w:marLeft w:val="0"/>
      <w:marRight w:val="0"/>
      <w:marTop w:val="0"/>
      <w:marBottom w:val="0"/>
      <w:divBdr>
        <w:top w:val="none" w:sz="0" w:space="0" w:color="auto"/>
        <w:left w:val="none" w:sz="0" w:space="0" w:color="auto"/>
        <w:bottom w:val="none" w:sz="0" w:space="0" w:color="auto"/>
        <w:right w:val="none" w:sz="0" w:space="0" w:color="auto"/>
      </w:divBdr>
    </w:div>
    <w:div w:id="1373919729">
      <w:bodyDiv w:val="1"/>
      <w:marLeft w:val="0"/>
      <w:marRight w:val="0"/>
      <w:marTop w:val="0"/>
      <w:marBottom w:val="0"/>
      <w:divBdr>
        <w:top w:val="none" w:sz="0" w:space="0" w:color="auto"/>
        <w:left w:val="none" w:sz="0" w:space="0" w:color="auto"/>
        <w:bottom w:val="none" w:sz="0" w:space="0" w:color="auto"/>
        <w:right w:val="none" w:sz="0" w:space="0" w:color="auto"/>
      </w:divBdr>
      <w:divsChild>
        <w:div w:id="33510061">
          <w:marLeft w:val="0"/>
          <w:marRight w:val="0"/>
          <w:marTop w:val="0"/>
          <w:marBottom w:val="0"/>
          <w:divBdr>
            <w:top w:val="none" w:sz="0" w:space="0" w:color="auto"/>
            <w:left w:val="none" w:sz="0" w:space="0" w:color="auto"/>
            <w:bottom w:val="none" w:sz="0" w:space="0" w:color="auto"/>
            <w:right w:val="none" w:sz="0" w:space="0" w:color="auto"/>
          </w:divBdr>
          <w:divsChild>
            <w:div w:id="101799835">
              <w:marLeft w:val="0"/>
              <w:marRight w:val="0"/>
              <w:marTop w:val="0"/>
              <w:marBottom w:val="0"/>
              <w:divBdr>
                <w:top w:val="none" w:sz="0" w:space="0" w:color="auto"/>
                <w:left w:val="none" w:sz="0" w:space="0" w:color="auto"/>
                <w:bottom w:val="none" w:sz="0" w:space="0" w:color="auto"/>
                <w:right w:val="none" w:sz="0" w:space="0" w:color="auto"/>
              </w:divBdr>
              <w:divsChild>
                <w:div w:id="1240673463">
                  <w:marLeft w:val="0"/>
                  <w:marRight w:val="0"/>
                  <w:marTop w:val="0"/>
                  <w:marBottom w:val="0"/>
                  <w:divBdr>
                    <w:top w:val="none" w:sz="0" w:space="0" w:color="auto"/>
                    <w:left w:val="none" w:sz="0" w:space="0" w:color="auto"/>
                    <w:bottom w:val="none" w:sz="0" w:space="0" w:color="auto"/>
                    <w:right w:val="none" w:sz="0" w:space="0" w:color="auto"/>
                  </w:divBdr>
                  <w:divsChild>
                    <w:div w:id="178550644">
                      <w:marLeft w:val="0"/>
                      <w:marRight w:val="0"/>
                      <w:marTop w:val="0"/>
                      <w:marBottom w:val="0"/>
                      <w:divBdr>
                        <w:top w:val="none" w:sz="0" w:space="0" w:color="auto"/>
                        <w:left w:val="none" w:sz="0" w:space="0" w:color="auto"/>
                        <w:bottom w:val="none" w:sz="0" w:space="0" w:color="auto"/>
                        <w:right w:val="none" w:sz="0" w:space="0" w:color="auto"/>
                      </w:divBdr>
                      <w:divsChild>
                        <w:div w:id="642740082">
                          <w:marLeft w:val="0"/>
                          <w:marRight w:val="0"/>
                          <w:marTop w:val="0"/>
                          <w:marBottom w:val="0"/>
                          <w:divBdr>
                            <w:top w:val="none" w:sz="0" w:space="0" w:color="auto"/>
                            <w:left w:val="none" w:sz="0" w:space="0" w:color="auto"/>
                            <w:bottom w:val="none" w:sz="0" w:space="0" w:color="auto"/>
                            <w:right w:val="none" w:sz="0" w:space="0" w:color="auto"/>
                          </w:divBdr>
                          <w:divsChild>
                            <w:div w:id="965816915">
                              <w:marLeft w:val="0"/>
                              <w:marRight w:val="0"/>
                              <w:marTop w:val="0"/>
                              <w:marBottom w:val="0"/>
                              <w:divBdr>
                                <w:top w:val="none" w:sz="0" w:space="0" w:color="auto"/>
                                <w:left w:val="none" w:sz="0" w:space="0" w:color="auto"/>
                                <w:bottom w:val="none" w:sz="0" w:space="0" w:color="auto"/>
                                <w:right w:val="none" w:sz="0" w:space="0" w:color="auto"/>
                              </w:divBdr>
                              <w:divsChild>
                                <w:div w:id="608896929">
                                  <w:marLeft w:val="0"/>
                                  <w:marRight w:val="0"/>
                                  <w:marTop w:val="0"/>
                                  <w:marBottom w:val="0"/>
                                  <w:divBdr>
                                    <w:top w:val="none" w:sz="0" w:space="0" w:color="auto"/>
                                    <w:left w:val="none" w:sz="0" w:space="0" w:color="auto"/>
                                    <w:bottom w:val="none" w:sz="0" w:space="0" w:color="auto"/>
                                    <w:right w:val="none" w:sz="0" w:space="0" w:color="auto"/>
                                  </w:divBdr>
                                  <w:divsChild>
                                    <w:div w:id="210776832">
                                      <w:marLeft w:val="0"/>
                                      <w:marRight w:val="0"/>
                                      <w:marTop w:val="0"/>
                                      <w:marBottom w:val="0"/>
                                      <w:divBdr>
                                        <w:top w:val="none" w:sz="0" w:space="0" w:color="auto"/>
                                        <w:left w:val="none" w:sz="0" w:space="0" w:color="auto"/>
                                        <w:bottom w:val="none" w:sz="0" w:space="0" w:color="auto"/>
                                        <w:right w:val="none" w:sz="0" w:space="0" w:color="auto"/>
                                      </w:divBdr>
                                      <w:divsChild>
                                        <w:div w:id="1252078639">
                                          <w:marLeft w:val="0"/>
                                          <w:marRight w:val="0"/>
                                          <w:marTop w:val="0"/>
                                          <w:marBottom w:val="0"/>
                                          <w:divBdr>
                                            <w:top w:val="none" w:sz="0" w:space="0" w:color="auto"/>
                                            <w:left w:val="none" w:sz="0" w:space="0" w:color="auto"/>
                                            <w:bottom w:val="none" w:sz="0" w:space="0" w:color="auto"/>
                                            <w:right w:val="none" w:sz="0" w:space="0" w:color="auto"/>
                                          </w:divBdr>
                                          <w:divsChild>
                                            <w:div w:id="721179012">
                                              <w:marLeft w:val="0"/>
                                              <w:marRight w:val="0"/>
                                              <w:marTop w:val="0"/>
                                              <w:marBottom w:val="0"/>
                                              <w:divBdr>
                                                <w:top w:val="none" w:sz="0" w:space="0" w:color="auto"/>
                                                <w:left w:val="none" w:sz="0" w:space="0" w:color="auto"/>
                                                <w:bottom w:val="none" w:sz="0" w:space="0" w:color="auto"/>
                                                <w:right w:val="none" w:sz="0" w:space="0" w:color="auto"/>
                                              </w:divBdr>
                                              <w:divsChild>
                                                <w:div w:id="1080250792">
                                                  <w:marLeft w:val="0"/>
                                                  <w:marRight w:val="0"/>
                                                  <w:marTop w:val="0"/>
                                                  <w:marBottom w:val="0"/>
                                                  <w:divBdr>
                                                    <w:top w:val="none" w:sz="0" w:space="0" w:color="auto"/>
                                                    <w:left w:val="none" w:sz="0" w:space="0" w:color="auto"/>
                                                    <w:bottom w:val="none" w:sz="0" w:space="0" w:color="auto"/>
                                                    <w:right w:val="none" w:sz="0" w:space="0" w:color="auto"/>
                                                  </w:divBdr>
                                                  <w:divsChild>
                                                    <w:div w:id="4332914">
                                                      <w:marLeft w:val="0"/>
                                                      <w:marRight w:val="0"/>
                                                      <w:marTop w:val="0"/>
                                                      <w:marBottom w:val="0"/>
                                                      <w:divBdr>
                                                        <w:top w:val="single" w:sz="6" w:space="0" w:color="ABABAB"/>
                                                        <w:left w:val="single" w:sz="6" w:space="0" w:color="ABABAB"/>
                                                        <w:bottom w:val="none" w:sz="0" w:space="0" w:color="auto"/>
                                                        <w:right w:val="single" w:sz="6" w:space="0" w:color="ABABAB"/>
                                                      </w:divBdr>
                                                      <w:divsChild>
                                                        <w:div w:id="294138003">
                                                          <w:marLeft w:val="0"/>
                                                          <w:marRight w:val="0"/>
                                                          <w:marTop w:val="0"/>
                                                          <w:marBottom w:val="0"/>
                                                          <w:divBdr>
                                                            <w:top w:val="none" w:sz="0" w:space="0" w:color="auto"/>
                                                            <w:left w:val="none" w:sz="0" w:space="0" w:color="auto"/>
                                                            <w:bottom w:val="none" w:sz="0" w:space="0" w:color="auto"/>
                                                            <w:right w:val="none" w:sz="0" w:space="0" w:color="auto"/>
                                                          </w:divBdr>
                                                          <w:divsChild>
                                                            <w:div w:id="1584218667">
                                                              <w:marLeft w:val="0"/>
                                                              <w:marRight w:val="0"/>
                                                              <w:marTop w:val="0"/>
                                                              <w:marBottom w:val="0"/>
                                                              <w:divBdr>
                                                                <w:top w:val="none" w:sz="0" w:space="0" w:color="auto"/>
                                                                <w:left w:val="none" w:sz="0" w:space="0" w:color="auto"/>
                                                                <w:bottom w:val="none" w:sz="0" w:space="0" w:color="auto"/>
                                                                <w:right w:val="none" w:sz="0" w:space="0" w:color="auto"/>
                                                              </w:divBdr>
                                                              <w:divsChild>
                                                                <w:div w:id="2042316651">
                                                                  <w:marLeft w:val="0"/>
                                                                  <w:marRight w:val="0"/>
                                                                  <w:marTop w:val="0"/>
                                                                  <w:marBottom w:val="0"/>
                                                                  <w:divBdr>
                                                                    <w:top w:val="none" w:sz="0" w:space="0" w:color="auto"/>
                                                                    <w:left w:val="none" w:sz="0" w:space="0" w:color="auto"/>
                                                                    <w:bottom w:val="none" w:sz="0" w:space="0" w:color="auto"/>
                                                                    <w:right w:val="none" w:sz="0" w:space="0" w:color="auto"/>
                                                                  </w:divBdr>
                                                                  <w:divsChild>
                                                                    <w:div w:id="936714569">
                                                                      <w:marLeft w:val="0"/>
                                                                      <w:marRight w:val="0"/>
                                                                      <w:marTop w:val="0"/>
                                                                      <w:marBottom w:val="0"/>
                                                                      <w:divBdr>
                                                                        <w:top w:val="none" w:sz="0" w:space="0" w:color="auto"/>
                                                                        <w:left w:val="none" w:sz="0" w:space="0" w:color="auto"/>
                                                                        <w:bottom w:val="none" w:sz="0" w:space="0" w:color="auto"/>
                                                                        <w:right w:val="none" w:sz="0" w:space="0" w:color="auto"/>
                                                                      </w:divBdr>
                                                                      <w:divsChild>
                                                                        <w:div w:id="1531408116">
                                                                          <w:marLeft w:val="0"/>
                                                                          <w:marRight w:val="0"/>
                                                                          <w:marTop w:val="0"/>
                                                                          <w:marBottom w:val="0"/>
                                                                          <w:divBdr>
                                                                            <w:top w:val="none" w:sz="0" w:space="0" w:color="auto"/>
                                                                            <w:left w:val="none" w:sz="0" w:space="0" w:color="auto"/>
                                                                            <w:bottom w:val="none" w:sz="0" w:space="0" w:color="auto"/>
                                                                            <w:right w:val="none" w:sz="0" w:space="0" w:color="auto"/>
                                                                          </w:divBdr>
                                                                          <w:divsChild>
                                                                            <w:div w:id="39401275">
                                                                              <w:marLeft w:val="0"/>
                                                                              <w:marRight w:val="0"/>
                                                                              <w:marTop w:val="0"/>
                                                                              <w:marBottom w:val="0"/>
                                                                              <w:divBdr>
                                                                                <w:top w:val="none" w:sz="0" w:space="0" w:color="auto"/>
                                                                                <w:left w:val="none" w:sz="0" w:space="0" w:color="auto"/>
                                                                                <w:bottom w:val="none" w:sz="0" w:space="0" w:color="auto"/>
                                                                                <w:right w:val="none" w:sz="0" w:space="0" w:color="auto"/>
                                                                              </w:divBdr>
                                                                              <w:divsChild>
                                                                                <w:div w:id="15622230">
                                                                                  <w:marLeft w:val="0"/>
                                                                                  <w:marRight w:val="0"/>
                                                                                  <w:marTop w:val="0"/>
                                                                                  <w:marBottom w:val="0"/>
                                                                                  <w:divBdr>
                                                                                    <w:top w:val="none" w:sz="0" w:space="0" w:color="auto"/>
                                                                                    <w:left w:val="none" w:sz="0" w:space="0" w:color="auto"/>
                                                                                    <w:bottom w:val="none" w:sz="0" w:space="0" w:color="auto"/>
                                                                                    <w:right w:val="none" w:sz="0" w:space="0" w:color="auto"/>
                                                                                  </w:divBdr>
                                                                                  <w:divsChild>
                                                                                    <w:div w:id="886911236">
                                                                                      <w:marLeft w:val="0"/>
                                                                                      <w:marRight w:val="0"/>
                                                                                      <w:marTop w:val="0"/>
                                                                                      <w:marBottom w:val="0"/>
                                                                                      <w:divBdr>
                                                                                        <w:top w:val="none" w:sz="0" w:space="0" w:color="auto"/>
                                                                                        <w:left w:val="none" w:sz="0" w:space="0" w:color="auto"/>
                                                                                        <w:bottom w:val="none" w:sz="0" w:space="0" w:color="auto"/>
                                                                                        <w:right w:val="none" w:sz="0" w:space="0" w:color="auto"/>
                                                                                      </w:divBdr>
                                                                                    </w:div>
                                                                                  </w:divsChild>
                                                                                </w:div>
                                                                                <w:div w:id="111942853">
                                                                                  <w:marLeft w:val="0"/>
                                                                                  <w:marRight w:val="0"/>
                                                                                  <w:marTop w:val="0"/>
                                                                                  <w:marBottom w:val="0"/>
                                                                                  <w:divBdr>
                                                                                    <w:top w:val="none" w:sz="0" w:space="0" w:color="auto"/>
                                                                                    <w:left w:val="none" w:sz="0" w:space="0" w:color="auto"/>
                                                                                    <w:bottom w:val="none" w:sz="0" w:space="0" w:color="auto"/>
                                                                                    <w:right w:val="none" w:sz="0" w:space="0" w:color="auto"/>
                                                                                  </w:divBdr>
                                                                                </w:div>
                                                                                <w:div w:id="295255022">
                                                                                  <w:marLeft w:val="0"/>
                                                                                  <w:marRight w:val="0"/>
                                                                                  <w:marTop w:val="0"/>
                                                                                  <w:marBottom w:val="0"/>
                                                                                  <w:divBdr>
                                                                                    <w:top w:val="none" w:sz="0" w:space="0" w:color="auto"/>
                                                                                    <w:left w:val="none" w:sz="0" w:space="0" w:color="auto"/>
                                                                                    <w:bottom w:val="none" w:sz="0" w:space="0" w:color="auto"/>
                                                                                    <w:right w:val="none" w:sz="0" w:space="0" w:color="auto"/>
                                                                                  </w:divBdr>
                                                                                </w:div>
                                                                                <w:div w:id="310325994">
                                                                                  <w:marLeft w:val="0"/>
                                                                                  <w:marRight w:val="0"/>
                                                                                  <w:marTop w:val="0"/>
                                                                                  <w:marBottom w:val="0"/>
                                                                                  <w:divBdr>
                                                                                    <w:top w:val="none" w:sz="0" w:space="0" w:color="auto"/>
                                                                                    <w:left w:val="none" w:sz="0" w:space="0" w:color="auto"/>
                                                                                    <w:bottom w:val="none" w:sz="0" w:space="0" w:color="auto"/>
                                                                                    <w:right w:val="none" w:sz="0" w:space="0" w:color="auto"/>
                                                                                  </w:divBdr>
                                                                                </w:div>
                                                                                <w:div w:id="338124966">
                                                                                  <w:marLeft w:val="0"/>
                                                                                  <w:marRight w:val="0"/>
                                                                                  <w:marTop w:val="0"/>
                                                                                  <w:marBottom w:val="0"/>
                                                                                  <w:divBdr>
                                                                                    <w:top w:val="none" w:sz="0" w:space="0" w:color="auto"/>
                                                                                    <w:left w:val="none" w:sz="0" w:space="0" w:color="auto"/>
                                                                                    <w:bottom w:val="none" w:sz="0" w:space="0" w:color="auto"/>
                                                                                    <w:right w:val="none" w:sz="0" w:space="0" w:color="auto"/>
                                                                                  </w:divBdr>
                                                                                  <w:divsChild>
                                                                                    <w:div w:id="646251387">
                                                                                      <w:marLeft w:val="0"/>
                                                                                      <w:marRight w:val="0"/>
                                                                                      <w:marTop w:val="0"/>
                                                                                      <w:marBottom w:val="0"/>
                                                                                      <w:divBdr>
                                                                                        <w:top w:val="none" w:sz="0" w:space="0" w:color="auto"/>
                                                                                        <w:left w:val="none" w:sz="0" w:space="0" w:color="auto"/>
                                                                                        <w:bottom w:val="none" w:sz="0" w:space="0" w:color="auto"/>
                                                                                        <w:right w:val="none" w:sz="0" w:space="0" w:color="auto"/>
                                                                                      </w:divBdr>
                                                                                    </w:div>
                                                                                    <w:div w:id="856845532">
                                                                                      <w:marLeft w:val="0"/>
                                                                                      <w:marRight w:val="0"/>
                                                                                      <w:marTop w:val="0"/>
                                                                                      <w:marBottom w:val="0"/>
                                                                                      <w:divBdr>
                                                                                        <w:top w:val="none" w:sz="0" w:space="0" w:color="auto"/>
                                                                                        <w:left w:val="none" w:sz="0" w:space="0" w:color="auto"/>
                                                                                        <w:bottom w:val="none" w:sz="0" w:space="0" w:color="auto"/>
                                                                                        <w:right w:val="none" w:sz="0" w:space="0" w:color="auto"/>
                                                                                      </w:divBdr>
                                                                                    </w:div>
                                                                                    <w:div w:id="1339305695">
                                                                                      <w:marLeft w:val="0"/>
                                                                                      <w:marRight w:val="0"/>
                                                                                      <w:marTop w:val="0"/>
                                                                                      <w:marBottom w:val="0"/>
                                                                                      <w:divBdr>
                                                                                        <w:top w:val="none" w:sz="0" w:space="0" w:color="auto"/>
                                                                                        <w:left w:val="none" w:sz="0" w:space="0" w:color="auto"/>
                                                                                        <w:bottom w:val="none" w:sz="0" w:space="0" w:color="auto"/>
                                                                                        <w:right w:val="none" w:sz="0" w:space="0" w:color="auto"/>
                                                                                      </w:divBdr>
                                                                                    </w:div>
                                                                                    <w:div w:id="1734960356">
                                                                                      <w:marLeft w:val="0"/>
                                                                                      <w:marRight w:val="0"/>
                                                                                      <w:marTop w:val="0"/>
                                                                                      <w:marBottom w:val="0"/>
                                                                                      <w:divBdr>
                                                                                        <w:top w:val="none" w:sz="0" w:space="0" w:color="auto"/>
                                                                                        <w:left w:val="none" w:sz="0" w:space="0" w:color="auto"/>
                                                                                        <w:bottom w:val="none" w:sz="0" w:space="0" w:color="auto"/>
                                                                                        <w:right w:val="none" w:sz="0" w:space="0" w:color="auto"/>
                                                                                      </w:divBdr>
                                                                                    </w:div>
                                                                                    <w:div w:id="2144039889">
                                                                                      <w:marLeft w:val="0"/>
                                                                                      <w:marRight w:val="0"/>
                                                                                      <w:marTop w:val="0"/>
                                                                                      <w:marBottom w:val="0"/>
                                                                                      <w:divBdr>
                                                                                        <w:top w:val="none" w:sz="0" w:space="0" w:color="auto"/>
                                                                                        <w:left w:val="none" w:sz="0" w:space="0" w:color="auto"/>
                                                                                        <w:bottom w:val="none" w:sz="0" w:space="0" w:color="auto"/>
                                                                                        <w:right w:val="none" w:sz="0" w:space="0" w:color="auto"/>
                                                                                      </w:divBdr>
                                                                                    </w:div>
                                                                                  </w:divsChild>
                                                                                </w:div>
                                                                                <w:div w:id="599727908">
                                                                                  <w:marLeft w:val="0"/>
                                                                                  <w:marRight w:val="0"/>
                                                                                  <w:marTop w:val="0"/>
                                                                                  <w:marBottom w:val="0"/>
                                                                                  <w:divBdr>
                                                                                    <w:top w:val="none" w:sz="0" w:space="0" w:color="auto"/>
                                                                                    <w:left w:val="none" w:sz="0" w:space="0" w:color="auto"/>
                                                                                    <w:bottom w:val="none" w:sz="0" w:space="0" w:color="auto"/>
                                                                                    <w:right w:val="none" w:sz="0" w:space="0" w:color="auto"/>
                                                                                  </w:divBdr>
                                                                                </w:div>
                                                                                <w:div w:id="765925064">
                                                                                  <w:marLeft w:val="0"/>
                                                                                  <w:marRight w:val="0"/>
                                                                                  <w:marTop w:val="0"/>
                                                                                  <w:marBottom w:val="0"/>
                                                                                  <w:divBdr>
                                                                                    <w:top w:val="none" w:sz="0" w:space="0" w:color="auto"/>
                                                                                    <w:left w:val="none" w:sz="0" w:space="0" w:color="auto"/>
                                                                                    <w:bottom w:val="none" w:sz="0" w:space="0" w:color="auto"/>
                                                                                    <w:right w:val="none" w:sz="0" w:space="0" w:color="auto"/>
                                                                                  </w:divBdr>
                                                                                </w:div>
                                                                                <w:div w:id="779765368">
                                                                                  <w:marLeft w:val="0"/>
                                                                                  <w:marRight w:val="0"/>
                                                                                  <w:marTop w:val="0"/>
                                                                                  <w:marBottom w:val="0"/>
                                                                                  <w:divBdr>
                                                                                    <w:top w:val="none" w:sz="0" w:space="0" w:color="auto"/>
                                                                                    <w:left w:val="none" w:sz="0" w:space="0" w:color="auto"/>
                                                                                    <w:bottom w:val="none" w:sz="0" w:space="0" w:color="auto"/>
                                                                                    <w:right w:val="none" w:sz="0" w:space="0" w:color="auto"/>
                                                                                  </w:divBdr>
                                                                                </w:div>
                                                                                <w:div w:id="972053160">
                                                                                  <w:marLeft w:val="0"/>
                                                                                  <w:marRight w:val="0"/>
                                                                                  <w:marTop w:val="0"/>
                                                                                  <w:marBottom w:val="0"/>
                                                                                  <w:divBdr>
                                                                                    <w:top w:val="none" w:sz="0" w:space="0" w:color="auto"/>
                                                                                    <w:left w:val="none" w:sz="0" w:space="0" w:color="auto"/>
                                                                                    <w:bottom w:val="none" w:sz="0" w:space="0" w:color="auto"/>
                                                                                    <w:right w:val="none" w:sz="0" w:space="0" w:color="auto"/>
                                                                                  </w:divBdr>
                                                                                </w:div>
                                                                                <w:div w:id="982006420">
                                                                                  <w:marLeft w:val="0"/>
                                                                                  <w:marRight w:val="0"/>
                                                                                  <w:marTop w:val="0"/>
                                                                                  <w:marBottom w:val="0"/>
                                                                                  <w:divBdr>
                                                                                    <w:top w:val="none" w:sz="0" w:space="0" w:color="auto"/>
                                                                                    <w:left w:val="none" w:sz="0" w:space="0" w:color="auto"/>
                                                                                    <w:bottom w:val="none" w:sz="0" w:space="0" w:color="auto"/>
                                                                                    <w:right w:val="none" w:sz="0" w:space="0" w:color="auto"/>
                                                                                  </w:divBdr>
                                                                                  <w:divsChild>
                                                                                    <w:div w:id="126821904">
                                                                                      <w:marLeft w:val="-75"/>
                                                                                      <w:marRight w:val="0"/>
                                                                                      <w:marTop w:val="30"/>
                                                                                      <w:marBottom w:val="30"/>
                                                                                      <w:divBdr>
                                                                                        <w:top w:val="none" w:sz="0" w:space="0" w:color="auto"/>
                                                                                        <w:left w:val="none" w:sz="0" w:space="0" w:color="auto"/>
                                                                                        <w:bottom w:val="none" w:sz="0" w:space="0" w:color="auto"/>
                                                                                        <w:right w:val="none" w:sz="0" w:space="0" w:color="auto"/>
                                                                                      </w:divBdr>
                                                                                      <w:divsChild>
                                                                                        <w:div w:id="191572796">
                                                                                          <w:marLeft w:val="0"/>
                                                                                          <w:marRight w:val="0"/>
                                                                                          <w:marTop w:val="0"/>
                                                                                          <w:marBottom w:val="0"/>
                                                                                          <w:divBdr>
                                                                                            <w:top w:val="none" w:sz="0" w:space="0" w:color="auto"/>
                                                                                            <w:left w:val="none" w:sz="0" w:space="0" w:color="auto"/>
                                                                                            <w:bottom w:val="none" w:sz="0" w:space="0" w:color="auto"/>
                                                                                            <w:right w:val="none" w:sz="0" w:space="0" w:color="auto"/>
                                                                                          </w:divBdr>
                                                                                          <w:divsChild>
                                                                                            <w:div w:id="2117021880">
                                                                                              <w:marLeft w:val="0"/>
                                                                                              <w:marRight w:val="0"/>
                                                                                              <w:marTop w:val="0"/>
                                                                                              <w:marBottom w:val="0"/>
                                                                                              <w:divBdr>
                                                                                                <w:top w:val="none" w:sz="0" w:space="0" w:color="auto"/>
                                                                                                <w:left w:val="none" w:sz="0" w:space="0" w:color="auto"/>
                                                                                                <w:bottom w:val="none" w:sz="0" w:space="0" w:color="auto"/>
                                                                                                <w:right w:val="none" w:sz="0" w:space="0" w:color="auto"/>
                                                                                              </w:divBdr>
                                                                                            </w:div>
                                                                                          </w:divsChild>
                                                                                        </w:div>
                                                                                        <w:div w:id="682363828">
                                                                                          <w:marLeft w:val="0"/>
                                                                                          <w:marRight w:val="0"/>
                                                                                          <w:marTop w:val="0"/>
                                                                                          <w:marBottom w:val="0"/>
                                                                                          <w:divBdr>
                                                                                            <w:top w:val="none" w:sz="0" w:space="0" w:color="auto"/>
                                                                                            <w:left w:val="none" w:sz="0" w:space="0" w:color="auto"/>
                                                                                            <w:bottom w:val="none" w:sz="0" w:space="0" w:color="auto"/>
                                                                                            <w:right w:val="none" w:sz="0" w:space="0" w:color="auto"/>
                                                                                          </w:divBdr>
                                                                                          <w:divsChild>
                                                                                            <w:div w:id="1082920555">
                                                                                              <w:marLeft w:val="0"/>
                                                                                              <w:marRight w:val="0"/>
                                                                                              <w:marTop w:val="0"/>
                                                                                              <w:marBottom w:val="0"/>
                                                                                              <w:divBdr>
                                                                                                <w:top w:val="none" w:sz="0" w:space="0" w:color="auto"/>
                                                                                                <w:left w:val="none" w:sz="0" w:space="0" w:color="auto"/>
                                                                                                <w:bottom w:val="none" w:sz="0" w:space="0" w:color="auto"/>
                                                                                                <w:right w:val="none" w:sz="0" w:space="0" w:color="auto"/>
                                                                                              </w:divBdr>
                                                                                            </w:div>
                                                                                          </w:divsChild>
                                                                                        </w:div>
                                                                                        <w:div w:id="744954496">
                                                                                          <w:marLeft w:val="0"/>
                                                                                          <w:marRight w:val="0"/>
                                                                                          <w:marTop w:val="0"/>
                                                                                          <w:marBottom w:val="0"/>
                                                                                          <w:divBdr>
                                                                                            <w:top w:val="none" w:sz="0" w:space="0" w:color="auto"/>
                                                                                            <w:left w:val="none" w:sz="0" w:space="0" w:color="auto"/>
                                                                                            <w:bottom w:val="none" w:sz="0" w:space="0" w:color="auto"/>
                                                                                            <w:right w:val="none" w:sz="0" w:space="0" w:color="auto"/>
                                                                                          </w:divBdr>
                                                                                          <w:divsChild>
                                                                                            <w:div w:id="1211303784">
                                                                                              <w:marLeft w:val="0"/>
                                                                                              <w:marRight w:val="0"/>
                                                                                              <w:marTop w:val="0"/>
                                                                                              <w:marBottom w:val="0"/>
                                                                                              <w:divBdr>
                                                                                                <w:top w:val="none" w:sz="0" w:space="0" w:color="auto"/>
                                                                                                <w:left w:val="none" w:sz="0" w:space="0" w:color="auto"/>
                                                                                                <w:bottom w:val="none" w:sz="0" w:space="0" w:color="auto"/>
                                                                                                <w:right w:val="none" w:sz="0" w:space="0" w:color="auto"/>
                                                                                              </w:divBdr>
                                                                                            </w:div>
                                                                                          </w:divsChild>
                                                                                        </w:div>
                                                                                        <w:div w:id="778061736">
                                                                                          <w:marLeft w:val="0"/>
                                                                                          <w:marRight w:val="0"/>
                                                                                          <w:marTop w:val="0"/>
                                                                                          <w:marBottom w:val="0"/>
                                                                                          <w:divBdr>
                                                                                            <w:top w:val="none" w:sz="0" w:space="0" w:color="auto"/>
                                                                                            <w:left w:val="none" w:sz="0" w:space="0" w:color="auto"/>
                                                                                            <w:bottom w:val="none" w:sz="0" w:space="0" w:color="auto"/>
                                                                                            <w:right w:val="none" w:sz="0" w:space="0" w:color="auto"/>
                                                                                          </w:divBdr>
                                                                                          <w:divsChild>
                                                                                            <w:div w:id="1624387548">
                                                                                              <w:marLeft w:val="0"/>
                                                                                              <w:marRight w:val="0"/>
                                                                                              <w:marTop w:val="0"/>
                                                                                              <w:marBottom w:val="0"/>
                                                                                              <w:divBdr>
                                                                                                <w:top w:val="none" w:sz="0" w:space="0" w:color="auto"/>
                                                                                                <w:left w:val="none" w:sz="0" w:space="0" w:color="auto"/>
                                                                                                <w:bottom w:val="none" w:sz="0" w:space="0" w:color="auto"/>
                                                                                                <w:right w:val="none" w:sz="0" w:space="0" w:color="auto"/>
                                                                                              </w:divBdr>
                                                                                            </w:div>
                                                                                          </w:divsChild>
                                                                                        </w:div>
                                                                                        <w:div w:id="1052075267">
                                                                                          <w:marLeft w:val="0"/>
                                                                                          <w:marRight w:val="0"/>
                                                                                          <w:marTop w:val="0"/>
                                                                                          <w:marBottom w:val="0"/>
                                                                                          <w:divBdr>
                                                                                            <w:top w:val="none" w:sz="0" w:space="0" w:color="auto"/>
                                                                                            <w:left w:val="none" w:sz="0" w:space="0" w:color="auto"/>
                                                                                            <w:bottom w:val="none" w:sz="0" w:space="0" w:color="auto"/>
                                                                                            <w:right w:val="none" w:sz="0" w:space="0" w:color="auto"/>
                                                                                          </w:divBdr>
                                                                                          <w:divsChild>
                                                                                            <w:div w:id="902643992">
                                                                                              <w:marLeft w:val="0"/>
                                                                                              <w:marRight w:val="0"/>
                                                                                              <w:marTop w:val="0"/>
                                                                                              <w:marBottom w:val="0"/>
                                                                                              <w:divBdr>
                                                                                                <w:top w:val="none" w:sz="0" w:space="0" w:color="auto"/>
                                                                                                <w:left w:val="none" w:sz="0" w:space="0" w:color="auto"/>
                                                                                                <w:bottom w:val="none" w:sz="0" w:space="0" w:color="auto"/>
                                                                                                <w:right w:val="none" w:sz="0" w:space="0" w:color="auto"/>
                                                                                              </w:divBdr>
                                                                                            </w:div>
                                                                                          </w:divsChild>
                                                                                        </w:div>
                                                                                        <w:div w:id="1080062617">
                                                                                          <w:marLeft w:val="0"/>
                                                                                          <w:marRight w:val="0"/>
                                                                                          <w:marTop w:val="0"/>
                                                                                          <w:marBottom w:val="0"/>
                                                                                          <w:divBdr>
                                                                                            <w:top w:val="none" w:sz="0" w:space="0" w:color="auto"/>
                                                                                            <w:left w:val="none" w:sz="0" w:space="0" w:color="auto"/>
                                                                                            <w:bottom w:val="none" w:sz="0" w:space="0" w:color="auto"/>
                                                                                            <w:right w:val="none" w:sz="0" w:space="0" w:color="auto"/>
                                                                                          </w:divBdr>
                                                                                          <w:divsChild>
                                                                                            <w:div w:id="1690598530">
                                                                                              <w:marLeft w:val="0"/>
                                                                                              <w:marRight w:val="0"/>
                                                                                              <w:marTop w:val="0"/>
                                                                                              <w:marBottom w:val="0"/>
                                                                                              <w:divBdr>
                                                                                                <w:top w:val="none" w:sz="0" w:space="0" w:color="auto"/>
                                                                                                <w:left w:val="none" w:sz="0" w:space="0" w:color="auto"/>
                                                                                                <w:bottom w:val="none" w:sz="0" w:space="0" w:color="auto"/>
                                                                                                <w:right w:val="none" w:sz="0" w:space="0" w:color="auto"/>
                                                                                              </w:divBdr>
                                                                                            </w:div>
                                                                                          </w:divsChild>
                                                                                        </w:div>
                                                                                        <w:div w:id="1200895235">
                                                                                          <w:marLeft w:val="0"/>
                                                                                          <w:marRight w:val="0"/>
                                                                                          <w:marTop w:val="0"/>
                                                                                          <w:marBottom w:val="0"/>
                                                                                          <w:divBdr>
                                                                                            <w:top w:val="none" w:sz="0" w:space="0" w:color="auto"/>
                                                                                            <w:left w:val="none" w:sz="0" w:space="0" w:color="auto"/>
                                                                                            <w:bottom w:val="none" w:sz="0" w:space="0" w:color="auto"/>
                                                                                            <w:right w:val="none" w:sz="0" w:space="0" w:color="auto"/>
                                                                                          </w:divBdr>
                                                                                          <w:divsChild>
                                                                                            <w:div w:id="2051564840">
                                                                                              <w:marLeft w:val="0"/>
                                                                                              <w:marRight w:val="0"/>
                                                                                              <w:marTop w:val="0"/>
                                                                                              <w:marBottom w:val="0"/>
                                                                                              <w:divBdr>
                                                                                                <w:top w:val="none" w:sz="0" w:space="0" w:color="auto"/>
                                                                                                <w:left w:val="none" w:sz="0" w:space="0" w:color="auto"/>
                                                                                                <w:bottom w:val="none" w:sz="0" w:space="0" w:color="auto"/>
                                                                                                <w:right w:val="none" w:sz="0" w:space="0" w:color="auto"/>
                                                                                              </w:divBdr>
                                                                                            </w:div>
                                                                                          </w:divsChild>
                                                                                        </w:div>
                                                                                        <w:div w:id="1331179406">
                                                                                          <w:marLeft w:val="0"/>
                                                                                          <w:marRight w:val="0"/>
                                                                                          <w:marTop w:val="0"/>
                                                                                          <w:marBottom w:val="0"/>
                                                                                          <w:divBdr>
                                                                                            <w:top w:val="none" w:sz="0" w:space="0" w:color="auto"/>
                                                                                            <w:left w:val="none" w:sz="0" w:space="0" w:color="auto"/>
                                                                                            <w:bottom w:val="none" w:sz="0" w:space="0" w:color="auto"/>
                                                                                            <w:right w:val="none" w:sz="0" w:space="0" w:color="auto"/>
                                                                                          </w:divBdr>
                                                                                          <w:divsChild>
                                                                                            <w:div w:id="772870411">
                                                                                              <w:marLeft w:val="0"/>
                                                                                              <w:marRight w:val="0"/>
                                                                                              <w:marTop w:val="0"/>
                                                                                              <w:marBottom w:val="0"/>
                                                                                              <w:divBdr>
                                                                                                <w:top w:val="none" w:sz="0" w:space="0" w:color="auto"/>
                                                                                                <w:left w:val="none" w:sz="0" w:space="0" w:color="auto"/>
                                                                                                <w:bottom w:val="none" w:sz="0" w:space="0" w:color="auto"/>
                                                                                                <w:right w:val="none" w:sz="0" w:space="0" w:color="auto"/>
                                                                                              </w:divBdr>
                                                                                            </w:div>
                                                                                          </w:divsChild>
                                                                                        </w:div>
                                                                                        <w:div w:id="1842353441">
                                                                                          <w:marLeft w:val="0"/>
                                                                                          <w:marRight w:val="0"/>
                                                                                          <w:marTop w:val="0"/>
                                                                                          <w:marBottom w:val="0"/>
                                                                                          <w:divBdr>
                                                                                            <w:top w:val="none" w:sz="0" w:space="0" w:color="auto"/>
                                                                                            <w:left w:val="none" w:sz="0" w:space="0" w:color="auto"/>
                                                                                            <w:bottom w:val="none" w:sz="0" w:space="0" w:color="auto"/>
                                                                                            <w:right w:val="none" w:sz="0" w:space="0" w:color="auto"/>
                                                                                          </w:divBdr>
                                                                                          <w:divsChild>
                                                                                            <w:div w:id="1091196873">
                                                                                              <w:marLeft w:val="0"/>
                                                                                              <w:marRight w:val="0"/>
                                                                                              <w:marTop w:val="0"/>
                                                                                              <w:marBottom w:val="0"/>
                                                                                              <w:divBdr>
                                                                                                <w:top w:val="none" w:sz="0" w:space="0" w:color="auto"/>
                                                                                                <w:left w:val="none" w:sz="0" w:space="0" w:color="auto"/>
                                                                                                <w:bottom w:val="none" w:sz="0" w:space="0" w:color="auto"/>
                                                                                                <w:right w:val="none" w:sz="0" w:space="0" w:color="auto"/>
                                                                                              </w:divBdr>
                                                                                            </w:div>
                                                                                          </w:divsChild>
                                                                                        </w:div>
                                                                                        <w:div w:id="1910264839">
                                                                                          <w:marLeft w:val="0"/>
                                                                                          <w:marRight w:val="0"/>
                                                                                          <w:marTop w:val="0"/>
                                                                                          <w:marBottom w:val="0"/>
                                                                                          <w:divBdr>
                                                                                            <w:top w:val="none" w:sz="0" w:space="0" w:color="auto"/>
                                                                                            <w:left w:val="none" w:sz="0" w:space="0" w:color="auto"/>
                                                                                            <w:bottom w:val="none" w:sz="0" w:space="0" w:color="auto"/>
                                                                                            <w:right w:val="none" w:sz="0" w:space="0" w:color="auto"/>
                                                                                          </w:divBdr>
                                                                                          <w:divsChild>
                                                                                            <w:div w:id="551310381">
                                                                                              <w:marLeft w:val="0"/>
                                                                                              <w:marRight w:val="0"/>
                                                                                              <w:marTop w:val="0"/>
                                                                                              <w:marBottom w:val="0"/>
                                                                                              <w:divBdr>
                                                                                                <w:top w:val="none" w:sz="0" w:space="0" w:color="auto"/>
                                                                                                <w:left w:val="none" w:sz="0" w:space="0" w:color="auto"/>
                                                                                                <w:bottom w:val="none" w:sz="0" w:space="0" w:color="auto"/>
                                                                                                <w:right w:val="none" w:sz="0" w:space="0" w:color="auto"/>
                                                                                              </w:divBdr>
                                                                                            </w:div>
                                                                                          </w:divsChild>
                                                                                        </w:div>
                                                                                        <w:div w:id="2034188242">
                                                                                          <w:marLeft w:val="0"/>
                                                                                          <w:marRight w:val="0"/>
                                                                                          <w:marTop w:val="0"/>
                                                                                          <w:marBottom w:val="0"/>
                                                                                          <w:divBdr>
                                                                                            <w:top w:val="none" w:sz="0" w:space="0" w:color="auto"/>
                                                                                            <w:left w:val="none" w:sz="0" w:space="0" w:color="auto"/>
                                                                                            <w:bottom w:val="none" w:sz="0" w:space="0" w:color="auto"/>
                                                                                            <w:right w:val="none" w:sz="0" w:space="0" w:color="auto"/>
                                                                                          </w:divBdr>
                                                                                          <w:divsChild>
                                                                                            <w:div w:id="89701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653337">
                                                                                  <w:marLeft w:val="0"/>
                                                                                  <w:marRight w:val="0"/>
                                                                                  <w:marTop w:val="0"/>
                                                                                  <w:marBottom w:val="0"/>
                                                                                  <w:divBdr>
                                                                                    <w:top w:val="none" w:sz="0" w:space="0" w:color="auto"/>
                                                                                    <w:left w:val="none" w:sz="0" w:space="0" w:color="auto"/>
                                                                                    <w:bottom w:val="none" w:sz="0" w:space="0" w:color="auto"/>
                                                                                    <w:right w:val="none" w:sz="0" w:space="0" w:color="auto"/>
                                                                                  </w:divBdr>
                                                                                </w:div>
                                                                                <w:div w:id="1076634696">
                                                                                  <w:marLeft w:val="0"/>
                                                                                  <w:marRight w:val="0"/>
                                                                                  <w:marTop w:val="0"/>
                                                                                  <w:marBottom w:val="0"/>
                                                                                  <w:divBdr>
                                                                                    <w:top w:val="none" w:sz="0" w:space="0" w:color="auto"/>
                                                                                    <w:left w:val="none" w:sz="0" w:space="0" w:color="auto"/>
                                                                                    <w:bottom w:val="none" w:sz="0" w:space="0" w:color="auto"/>
                                                                                    <w:right w:val="none" w:sz="0" w:space="0" w:color="auto"/>
                                                                                  </w:divBdr>
                                                                                </w:div>
                                                                                <w:div w:id="1103307498">
                                                                                  <w:marLeft w:val="0"/>
                                                                                  <w:marRight w:val="0"/>
                                                                                  <w:marTop w:val="0"/>
                                                                                  <w:marBottom w:val="0"/>
                                                                                  <w:divBdr>
                                                                                    <w:top w:val="none" w:sz="0" w:space="0" w:color="auto"/>
                                                                                    <w:left w:val="none" w:sz="0" w:space="0" w:color="auto"/>
                                                                                    <w:bottom w:val="none" w:sz="0" w:space="0" w:color="auto"/>
                                                                                    <w:right w:val="none" w:sz="0" w:space="0" w:color="auto"/>
                                                                                  </w:divBdr>
                                                                                </w:div>
                                                                                <w:div w:id="1192379111">
                                                                                  <w:marLeft w:val="0"/>
                                                                                  <w:marRight w:val="0"/>
                                                                                  <w:marTop w:val="0"/>
                                                                                  <w:marBottom w:val="0"/>
                                                                                  <w:divBdr>
                                                                                    <w:top w:val="none" w:sz="0" w:space="0" w:color="auto"/>
                                                                                    <w:left w:val="none" w:sz="0" w:space="0" w:color="auto"/>
                                                                                    <w:bottom w:val="none" w:sz="0" w:space="0" w:color="auto"/>
                                                                                    <w:right w:val="none" w:sz="0" w:space="0" w:color="auto"/>
                                                                                  </w:divBdr>
                                                                                </w:div>
                                                                                <w:div w:id="1648317459">
                                                                                  <w:marLeft w:val="0"/>
                                                                                  <w:marRight w:val="0"/>
                                                                                  <w:marTop w:val="0"/>
                                                                                  <w:marBottom w:val="0"/>
                                                                                  <w:divBdr>
                                                                                    <w:top w:val="none" w:sz="0" w:space="0" w:color="auto"/>
                                                                                    <w:left w:val="none" w:sz="0" w:space="0" w:color="auto"/>
                                                                                    <w:bottom w:val="none" w:sz="0" w:space="0" w:color="auto"/>
                                                                                    <w:right w:val="none" w:sz="0" w:space="0" w:color="auto"/>
                                                                                  </w:divBdr>
                                                                                </w:div>
                                                                                <w:div w:id="1664237415">
                                                                                  <w:marLeft w:val="0"/>
                                                                                  <w:marRight w:val="0"/>
                                                                                  <w:marTop w:val="0"/>
                                                                                  <w:marBottom w:val="0"/>
                                                                                  <w:divBdr>
                                                                                    <w:top w:val="none" w:sz="0" w:space="0" w:color="auto"/>
                                                                                    <w:left w:val="none" w:sz="0" w:space="0" w:color="auto"/>
                                                                                    <w:bottom w:val="none" w:sz="0" w:space="0" w:color="auto"/>
                                                                                    <w:right w:val="none" w:sz="0" w:space="0" w:color="auto"/>
                                                                                  </w:divBdr>
                                                                                </w:div>
                                                                                <w:div w:id="1667980374">
                                                                                  <w:marLeft w:val="0"/>
                                                                                  <w:marRight w:val="0"/>
                                                                                  <w:marTop w:val="0"/>
                                                                                  <w:marBottom w:val="0"/>
                                                                                  <w:divBdr>
                                                                                    <w:top w:val="none" w:sz="0" w:space="0" w:color="auto"/>
                                                                                    <w:left w:val="none" w:sz="0" w:space="0" w:color="auto"/>
                                                                                    <w:bottom w:val="none" w:sz="0" w:space="0" w:color="auto"/>
                                                                                    <w:right w:val="none" w:sz="0" w:space="0" w:color="auto"/>
                                                                                  </w:divBdr>
                                                                                  <w:divsChild>
                                                                                    <w:div w:id="746536079">
                                                                                      <w:marLeft w:val="0"/>
                                                                                      <w:marRight w:val="0"/>
                                                                                      <w:marTop w:val="0"/>
                                                                                      <w:marBottom w:val="0"/>
                                                                                      <w:divBdr>
                                                                                        <w:top w:val="none" w:sz="0" w:space="0" w:color="auto"/>
                                                                                        <w:left w:val="none" w:sz="0" w:space="0" w:color="auto"/>
                                                                                        <w:bottom w:val="none" w:sz="0" w:space="0" w:color="auto"/>
                                                                                        <w:right w:val="none" w:sz="0" w:space="0" w:color="auto"/>
                                                                                      </w:divBdr>
                                                                                    </w:div>
                                                                                  </w:divsChild>
                                                                                </w:div>
                                                                                <w:div w:id="1877305645">
                                                                                  <w:marLeft w:val="0"/>
                                                                                  <w:marRight w:val="0"/>
                                                                                  <w:marTop w:val="0"/>
                                                                                  <w:marBottom w:val="0"/>
                                                                                  <w:divBdr>
                                                                                    <w:top w:val="none" w:sz="0" w:space="0" w:color="auto"/>
                                                                                    <w:left w:val="none" w:sz="0" w:space="0" w:color="auto"/>
                                                                                    <w:bottom w:val="none" w:sz="0" w:space="0" w:color="auto"/>
                                                                                    <w:right w:val="none" w:sz="0" w:space="0" w:color="auto"/>
                                                                                  </w:divBdr>
                                                                                </w:div>
                                                                                <w:div w:id="1929263437">
                                                                                  <w:marLeft w:val="0"/>
                                                                                  <w:marRight w:val="0"/>
                                                                                  <w:marTop w:val="0"/>
                                                                                  <w:marBottom w:val="0"/>
                                                                                  <w:divBdr>
                                                                                    <w:top w:val="none" w:sz="0" w:space="0" w:color="auto"/>
                                                                                    <w:left w:val="none" w:sz="0" w:space="0" w:color="auto"/>
                                                                                    <w:bottom w:val="none" w:sz="0" w:space="0" w:color="auto"/>
                                                                                    <w:right w:val="none" w:sz="0" w:space="0" w:color="auto"/>
                                                                                  </w:divBdr>
                                                                                  <w:divsChild>
                                                                                    <w:div w:id="1080754539">
                                                                                      <w:marLeft w:val="0"/>
                                                                                      <w:marRight w:val="0"/>
                                                                                      <w:marTop w:val="0"/>
                                                                                      <w:marBottom w:val="0"/>
                                                                                      <w:divBdr>
                                                                                        <w:top w:val="none" w:sz="0" w:space="0" w:color="auto"/>
                                                                                        <w:left w:val="none" w:sz="0" w:space="0" w:color="auto"/>
                                                                                        <w:bottom w:val="none" w:sz="0" w:space="0" w:color="auto"/>
                                                                                        <w:right w:val="none" w:sz="0" w:space="0" w:color="auto"/>
                                                                                      </w:divBdr>
                                                                                    </w:div>
                                                                                    <w:div w:id="1223634600">
                                                                                      <w:marLeft w:val="0"/>
                                                                                      <w:marRight w:val="0"/>
                                                                                      <w:marTop w:val="0"/>
                                                                                      <w:marBottom w:val="0"/>
                                                                                      <w:divBdr>
                                                                                        <w:top w:val="none" w:sz="0" w:space="0" w:color="auto"/>
                                                                                        <w:left w:val="none" w:sz="0" w:space="0" w:color="auto"/>
                                                                                        <w:bottom w:val="none" w:sz="0" w:space="0" w:color="auto"/>
                                                                                        <w:right w:val="none" w:sz="0" w:space="0" w:color="auto"/>
                                                                                      </w:divBdr>
                                                                                    </w:div>
                                                                                    <w:div w:id="1641617538">
                                                                                      <w:marLeft w:val="0"/>
                                                                                      <w:marRight w:val="0"/>
                                                                                      <w:marTop w:val="0"/>
                                                                                      <w:marBottom w:val="0"/>
                                                                                      <w:divBdr>
                                                                                        <w:top w:val="none" w:sz="0" w:space="0" w:color="auto"/>
                                                                                        <w:left w:val="none" w:sz="0" w:space="0" w:color="auto"/>
                                                                                        <w:bottom w:val="none" w:sz="0" w:space="0" w:color="auto"/>
                                                                                        <w:right w:val="none" w:sz="0" w:space="0" w:color="auto"/>
                                                                                      </w:divBdr>
                                                                                    </w:div>
                                                                                    <w:div w:id="1755666934">
                                                                                      <w:marLeft w:val="0"/>
                                                                                      <w:marRight w:val="0"/>
                                                                                      <w:marTop w:val="0"/>
                                                                                      <w:marBottom w:val="0"/>
                                                                                      <w:divBdr>
                                                                                        <w:top w:val="none" w:sz="0" w:space="0" w:color="auto"/>
                                                                                        <w:left w:val="none" w:sz="0" w:space="0" w:color="auto"/>
                                                                                        <w:bottom w:val="none" w:sz="0" w:space="0" w:color="auto"/>
                                                                                        <w:right w:val="none" w:sz="0" w:space="0" w:color="auto"/>
                                                                                      </w:divBdr>
                                                                                    </w:div>
                                                                                  </w:divsChild>
                                                                                </w:div>
                                                                                <w:div w:id="2026321258">
                                                                                  <w:marLeft w:val="0"/>
                                                                                  <w:marRight w:val="0"/>
                                                                                  <w:marTop w:val="0"/>
                                                                                  <w:marBottom w:val="0"/>
                                                                                  <w:divBdr>
                                                                                    <w:top w:val="none" w:sz="0" w:space="0" w:color="auto"/>
                                                                                    <w:left w:val="none" w:sz="0" w:space="0" w:color="auto"/>
                                                                                    <w:bottom w:val="none" w:sz="0" w:space="0" w:color="auto"/>
                                                                                    <w:right w:val="none" w:sz="0" w:space="0" w:color="auto"/>
                                                                                  </w:divBdr>
                                                                                  <w:divsChild>
                                                                                    <w:div w:id="486946881">
                                                                                      <w:marLeft w:val="0"/>
                                                                                      <w:marRight w:val="0"/>
                                                                                      <w:marTop w:val="0"/>
                                                                                      <w:marBottom w:val="0"/>
                                                                                      <w:divBdr>
                                                                                        <w:top w:val="none" w:sz="0" w:space="0" w:color="auto"/>
                                                                                        <w:left w:val="none" w:sz="0" w:space="0" w:color="auto"/>
                                                                                        <w:bottom w:val="none" w:sz="0" w:space="0" w:color="auto"/>
                                                                                        <w:right w:val="none" w:sz="0" w:space="0" w:color="auto"/>
                                                                                      </w:divBdr>
                                                                                    </w:div>
                                                                                    <w:div w:id="905380552">
                                                                                      <w:marLeft w:val="0"/>
                                                                                      <w:marRight w:val="0"/>
                                                                                      <w:marTop w:val="0"/>
                                                                                      <w:marBottom w:val="0"/>
                                                                                      <w:divBdr>
                                                                                        <w:top w:val="none" w:sz="0" w:space="0" w:color="auto"/>
                                                                                        <w:left w:val="none" w:sz="0" w:space="0" w:color="auto"/>
                                                                                        <w:bottom w:val="none" w:sz="0" w:space="0" w:color="auto"/>
                                                                                        <w:right w:val="none" w:sz="0" w:space="0" w:color="auto"/>
                                                                                      </w:divBdr>
                                                                                    </w:div>
                                                                                    <w:div w:id="1134758732">
                                                                                      <w:marLeft w:val="0"/>
                                                                                      <w:marRight w:val="0"/>
                                                                                      <w:marTop w:val="0"/>
                                                                                      <w:marBottom w:val="0"/>
                                                                                      <w:divBdr>
                                                                                        <w:top w:val="none" w:sz="0" w:space="0" w:color="auto"/>
                                                                                        <w:left w:val="none" w:sz="0" w:space="0" w:color="auto"/>
                                                                                        <w:bottom w:val="none" w:sz="0" w:space="0" w:color="auto"/>
                                                                                        <w:right w:val="none" w:sz="0" w:space="0" w:color="auto"/>
                                                                                      </w:divBdr>
                                                                                    </w:div>
                                                                                  </w:divsChild>
                                                                                </w:div>
                                                                                <w:div w:id="2060811861">
                                                                                  <w:marLeft w:val="0"/>
                                                                                  <w:marRight w:val="0"/>
                                                                                  <w:marTop w:val="0"/>
                                                                                  <w:marBottom w:val="0"/>
                                                                                  <w:divBdr>
                                                                                    <w:top w:val="none" w:sz="0" w:space="0" w:color="auto"/>
                                                                                    <w:left w:val="none" w:sz="0" w:space="0" w:color="auto"/>
                                                                                    <w:bottom w:val="none" w:sz="0" w:space="0" w:color="auto"/>
                                                                                    <w:right w:val="none" w:sz="0" w:space="0" w:color="auto"/>
                                                                                  </w:divBdr>
                                                                                </w:div>
                                                                                <w:div w:id="211644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3162467">
      <w:bodyDiv w:val="1"/>
      <w:marLeft w:val="0"/>
      <w:marRight w:val="0"/>
      <w:marTop w:val="0"/>
      <w:marBottom w:val="0"/>
      <w:divBdr>
        <w:top w:val="none" w:sz="0" w:space="0" w:color="auto"/>
        <w:left w:val="none" w:sz="0" w:space="0" w:color="auto"/>
        <w:bottom w:val="none" w:sz="0" w:space="0" w:color="auto"/>
        <w:right w:val="none" w:sz="0" w:space="0" w:color="auto"/>
      </w:divBdr>
    </w:div>
    <w:div w:id="1450934027">
      <w:bodyDiv w:val="1"/>
      <w:marLeft w:val="0"/>
      <w:marRight w:val="0"/>
      <w:marTop w:val="0"/>
      <w:marBottom w:val="0"/>
      <w:divBdr>
        <w:top w:val="none" w:sz="0" w:space="0" w:color="auto"/>
        <w:left w:val="none" w:sz="0" w:space="0" w:color="auto"/>
        <w:bottom w:val="none" w:sz="0" w:space="0" w:color="auto"/>
        <w:right w:val="none" w:sz="0" w:space="0" w:color="auto"/>
      </w:divBdr>
    </w:div>
    <w:div w:id="1460495225">
      <w:bodyDiv w:val="1"/>
      <w:marLeft w:val="0"/>
      <w:marRight w:val="0"/>
      <w:marTop w:val="0"/>
      <w:marBottom w:val="0"/>
      <w:divBdr>
        <w:top w:val="none" w:sz="0" w:space="0" w:color="auto"/>
        <w:left w:val="none" w:sz="0" w:space="0" w:color="auto"/>
        <w:bottom w:val="none" w:sz="0" w:space="0" w:color="auto"/>
        <w:right w:val="none" w:sz="0" w:space="0" w:color="auto"/>
      </w:divBdr>
    </w:div>
    <w:div w:id="1460954002">
      <w:bodyDiv w:val="1"/>
      <w:marLeft w:val="0"/>
      <w:marRight w:val="0"/>
      <w:marTop w:val="0"/>
      <w:marBottom w:val="0"/>
      <w:divBdr>
        <w:top w:val="none" w:sz="0" w:space="0" w:color="auto"/>
        <w:left w:val="none" w:sz="0" w:space="0" w:color="auto"/>
        <w:bottom w:val="none" w:sz="0" w:space="0" w:color="auto"/>
        <w:right w:val="none" w:sz="0" w:space="0" w:color="auto"/>
      </w:divBdr>
      <w:divsChild>
        <w:div w:id="546649077">
          <w:marLeft w:val="0"/>
          <w:marRight w:val="0"/>
          <w:marTop w:val="0"/>
          <w:marBottom w:val="0"/>
          <w:divBdr>
            <w:top w:val="none" w:sz="0" w:space="0" w:color="auto"/>
            <w:left w:val="none" w:sz="0" w:space="0" w:color="auto"/>
            <w:bottom w:val="none" w:sz="0" w:space="0" w:color="auto"/>
            <w:right w:val="none" w:sz="0" w:space="0" w:color="auto"/>
          </w:divBdr>
          <w:divsChild>
            <w:div w:id="1337727502">
              <w:marLeft w:val="0"/>
              <w:marRight w:val="0"/>
              <w:marTop w:val="0"/>
              <w:marBottom w:val="0"/>
              <w:divBdr>
                <w:top w:val="none" w:sz="0" w:space="0" w:color="auto"/>
                <w:left w:val="none" w:sz="0" w:space="0" w:color="auto"/>
                <w:bottom w:val="none" w:sz="0" w:space="0" w:color="auto"/>
                <w:right w:val="none" w:sz="0" w:space="0" w:color="auto"/>
              </w:divBdr>
              <w:divsChild>
                <w:div w:id="79521528">
                  <w:marLeft w:val="0"/>
                  <w:marRight w:val="0"/>
                  <w:marTop w:val="0"/>
                  <w:marBottom w:val="0"/>
                  <w:divBdr>
                    <w:top w:val="none" w:sz="0" w:space="0" w:color="auto"/>
                    <w:left w:val="none" w:sz="0" w:space="0" w:color="auto"/>
                    <w:bottom w:val="none" w:sz="0" w:space="0" w:color="auto"/>
                    <w:right w:val="none" w:sz="0" w:space="0" w:color="auto"/>
                  </w:divBdr>
                  <w:divsChild>
                    <w:div w:id="1723361374">
                      <w:marLeft w:val="0"/>
                      <w:marRight w:val="0"/>
                      <w:marTop w:val="0"/>
                      <w:marBottom w:val="0"/>
                      <w:divBdr>
                        <w:top w:val="none" w:sz="0" w:space="0" w:color="auto"/>
                        <w:left w:val="none" w:sz="0" w:space="0" w:color="auto"/>
                        <w:bottom w:val="none" w:sz="0" w:space="0" w:color="auto"/>
                        <w:right w:val="none" w:sz="0" w:space="0" w:color="auto"/>
                      </w:divBdr>
                      <w:divsChild>
                        <w:div w:id="127823932">
                          <w:marLeft w:val="0"/>
                          <w:marRight w:val="0"/>
                          <w:marTop w:val="0"/>
                          <w:marBottom w:val="0"/>
                          <w:divBdr>
                            <w:top w:val="none" w:sz="0" w:space="0" w:color="auto"/>
                            <w:left w:val="none" w:sz="0" w:space="0" w:color="auto"/>
                            <w:bottom w:val="none" w:sz="0" w:space="0" w:color="auto"/>
                            <w:right w:val="none" w:sz="0" w:space="0" w:color="auto"/>
                          </w:divBdr>
                          <w:divsChild>
                            <w:div w:id="604967364">
                              <w:marLeft w:val="0"/>
                              <w:marRight w:val="0"/>
                              <w:marTop w:val="0"/>
                              <w:marBottom w:val="0"/>
                              <w:divBdr>
                                <w:top w:val="none" w:sz="0" w:space="0" w:color="auto"/>
                                <w:left w:val="none" w:sz="0" w:space="0" w:color="auto"/>
                                <w:bottom w:val="none" w:sz="0" w:space="0" w:color="auto"/>
                                <w:right w:val="none" w:sz="0" w:space="0" w:color="auto"/>
                              </w:divBdr>
                              <w:divsChild>
                                <w:div w:id="840587665">
                                  <w:marLeft w:val="0"/>
                                  <w:marRight w:val="0"/>
                                  <w:marTop w:val="0"/>
                                  <w:marBottom w:val="0"/>
                                  <w:divBdr>
                                    <w:top w:val="none" w:sz="0" w:space="0" w:color="auto"/>
                                    <w:left w:val="none" w:sz="0" w:space="0" w:color="auto"/>
                                    <w:bottom w:val="none" w:sz="0" w:space="0" w:color="auto"/>
                                    <w:right w:val="none" w:sz="0" w:space="0" w:color="auto"/>
                                  </w:divBdr>
                                  <w:divsChild>
                                    <w:div w:id="317613444">
                                      <w:marLeft w:val="0"/>
                                      <w:marRight w:val="0"/>
                                      <w:marTop w:val="0"/>
                                      <w:marBottom w:val="0"/>
                                      <w:divBdr>
                                        <w:top w:val="none" w:sz="0" w:space="0" w:color="auto"/>
                                        <w:left w:val="none" w:sz="0" w:space="0" w:color="auto"/>
                                        <w:bottom w:val="none" w:sz="0" w:space="0" w:color="auto"/>
                                        <w:right w:val="none" w:sz="0" w:space="0" w:color="auto"/>
                                      </w:divBdr>
                                      <w:divsChild>
                                        <w:div w:id="548417463">
                                          <w:marLeft w:val="0"/>
                                          <w:marRight w:val="0"/>
                                          <w:marTop w:val="0"/>
                                          <w:marBottom w:val="0"/>
                                          <w:divBdr>
                                            <w:top w:val="none" w:sz="0" w:space="0" w:color="auto"/>
                                            <w:left w:val="none" w:sz="0" w:space="0" w:color="auto"/>
                                            <w:bottom w:val="none" w:sz="0" w:space="0" w:color="auto"/>
                                            <w:right w:val="none" w:sz="0" w:space="0" w:color="auto"/>
                                          </w:divBdr>
                                          <w:divsChild>
                                            <w:div w:id="915238577">
                                              <w:marLeft w:val="0"/>
                                              <w:marRight w:val="0"/>
                                              <w:marTop w:val="0"/>
                                              <w:marBottom w:val="0"/>
                                              <w:divBdr>
                                                <w:top w:val="none" w:sz="0" w:space="0" w:color="auto"/>
                                                <w:left w:val="none" w:sz="0" w:space="0" w:color="auto"/>
                                                <w:bottom w:val="none" w:sz="0" w:space="0" w:color="auto"/>
                                                <w:right w:val="none" w:sz="0" w:space="0" w:color="auto"/>
                                              </w:divBdr>
                                              <w:divsChild>
                                                <w:div w:id="1551845683">
                                                  <w:marLeft w:val="0"/>
                                                  <w:marRight w:val="0"/>
                                                  <w:marTop w:val="0"/>
                                                  <w:marBottom w:val="0"/>
                                                  <w:divBdr>
                                                    <w:top w:val="none" w:sz="0" w:space="0" w:color="auto"/>
                                                    <w:left w:val="none" w:sz="0" w:space="0" w:color="auto"/>
                                                    <w:bottom w:val="none" w:sz="0" w:space="0" w:color="auto"/>
                                                    <w:right w:val="none" w:sz="0" w:space="0" w:color="auto"/>
                                                  </w:divBdr>
                                                  <w:divsChild>
                                                    <w:div w:id="1434976515">
                                                      <w:marLeft w:val="0"/>
                                                      <w:marRight w:val="0"/>
                                                      <w:marTop w:val="0"/>
                                                      <w:marBottom w:val="0"/>
                                                      <w:divBdr>
                                                        <w:top w:val="none" w:sz="0" w:space="0" w:color="auto"/>
                                                        <w:left w:val="none" w:sz="0" w:space="0" w:color="auto"/>
                                                        <w:bottom w:val="none" w:sz="0" w:space="0" w:color="auto"/>
                                                        <w:right w:val="none" w:sz="0" w:space="0" w:color="auto"/>
                                                      </w:divBdr>
                                                      <w:divsChild>
                                                        <w:div w:id="203374305">
                                                          <w:marLeft w:val="0"/>
                                                          <w:marRight w:val="0"/>
                                                          <w:marTop w:val="0"/>
                                                          <w:marBottom w:val="0"/>
                                                          <w:divBdr>
                                                            <w:top w:val="none" w:sz="0" w:space="0" w:color="auto"/>
                                                            <w:left w:val="none" w:sz="0" w:space="0" w:color="auto"/>
                                                            <w:bottom w:val="none" w:sz="0" w:space="0" w:color="auto"/>
                                                            <w:right w:val="none" w:sz="0" w:space="0" w:color="auto"/>
                                                          </w:divBdr>
                                                          <w:divsChild>
                                                            <w:div w:id="1703049545">
                                                              <w:marLeft w:val="0"/>
                                                              <w:marRight w:val="0"/>
                                                              <w:marTop w:val="0"/>
                                                              <w:marBottom w:val="0"/>
                                                              <w:divBdr>
                                                                <w:top w:val="none" w:sz="0" w:space="0" w:color="auto"/>
                                                                <w:left w:val="none" w:sz="0" w:space="0" w:color="auto"/>
                                                                <w:bottom w:val="none" w:sz="0" w:space="0" w:color="auto"/>
                                                                <w:right w:val="none" w:sz="0" w:space="0" w:color="auto"/>
                                                              </w:divBdr>
                                                              <w:divsChild>
                                                                <w:div w:id="1430353394">
                                                                  <w:marLeft w:val="0"/>
                                                                  <w:marRight w:val="0"/>
                                                                  <w:marTop w:val="0"/>
                                                                  <w:marBottom w:val="0"/>
                                                                  <w:divBdr>
                                                                    <w:top w:val="none" w:sz="0" w:space="0" w:color="auto"/>
                                                                    <w:left w:val="none" w:sz="0" w:space="0" w:color="auto"/>
                                                                    <w:bottom w:val="none" w:sz="0" w:space="0" w:color="auto"/>
                                                                    <w:right w:val="none" w:sz="0" w:space="0" w:color="auto"/>
                                                                  </w:divBdr>
                                                                  <w:divsChild>
                                                                    <w:div w:id="703870291">
                                                                      <w:marLeft w:val="0"/>
                                                                      <w:marRight w:val="0"/>
                                                                      <w:marTop w:val="0"/>
                                                                      <w:marBottom w:val="0"/>
                                                                      <w:divBdr>
                                                                        <w:top w:val="none" w:sz="0" w:space="0" w:color="auto"/>
                                                                        <w:left w:val="none" w:sz="0" w:space="0" w:color="auto"/>
                                                                        <w:bottom w:val="none" w:sz="0" w:space="0" w:color="auto"/>
                                                                        <w:right w:val="none" w:sz="0" w:space="0" w:color="auto"/>
                                                                      </w:divBdr>
                                                                      <w:divsChild>
                                                                        <w:div w:id="133916447">
                                                                          <w:marLeft w:val="0"/>
                                                                          <w:marRight w:val="0"/>
                                                                          <w:marTop w:val="0"/>
                                                                          <w:marBottom w:val="0"/>
                                                                          <w:divBdr>
                                                                            <w:top w:val="none" w:sz="0" w:space="0" w:color="auto"/>
                                                                            <w:left w:val="none" w:sz="0" w:space="0" w:color="auto"/>
                                                                            <w:bottom w:val="none" w:sz="0" w:space="0" w:color="auto"/>
                                                                            <w:right w:val="none" w:sz="0" w:space="0" w:color="auto"/>
                                                                          </w:divBdr>
                                                                          <w:divsChild>
                                                                            <w:div w:id="1254246539">
                                                                              <w:marLeft w:val="0"/>
                                                                              <w:marRight w:val="0"/>
                                                                              <w:marTop w:val="0"/>
                                                                              <w:marBottom w:val="0"/>
                                                                              <w:divBdr>
                                                                                <w:top w:val="none" w:sz="0" w:space="0" w:color="auto"/>
                                                                                <w:left w:val="none" w:sz="0" w:space="0" w:color="auto"/>
                                                                                <w:bottom w:val="none" w:sz="0" w:space="0" w:color="auto"/>
                                                                                <w:right w:val="none" w:sz="0" w:space="0" w:color="auto"/>
                                                                              </w:divBdr>
                                                                              <w:divsChild>
                                                                                <w:div w:id="114259494">
                                                                                  <w:marLeft w:val="0"/>
                                                                                  <w:marRight w:val="0"/>
                                                                                  <w:marTop w:val="0"/>
                                                                                  <w:marBottom w:val="120"/>
                                                                                  <w:divBdr>
                                                                                    <w:top w:val="none" w:sz="0" w:space="0" w:color="auto"/>
                                                                                    <w:left w:val="none" w:sz="0" w:space="0" w:color="auto"/>
                                                                                    <w:bottom w:val="none" w:sz="0" w:space="0" w:color="auto"/>
                                                                                    <w:right w:val="none" w:sz="0" w:space="0" w:color="auto"/>
                                                                                  </w:divBdr>
                                                                                  <w:divsChild>
                                                                                    <w:div w:id="343870355">
                                                                                      <w:marLeft w:val="0"/>
                                                                                      <w:marRight w:val="0"/>
                                                                                      <w:marTop w:val="0"/>
                                                                                      <w:marBottom w:val="0"/>
                                                                                      <w:divBdr>
                                                                                        <w:top w:val="none" w:sz="0" w:space="0" w:color="auto"/>
                                                                                        <w:left w:val="none" w:sz="0" w:space="0" w:color="auto"/>
                                                                                        <w:bottom w:val="none" w:sz="0" w:space="0" w:color="auto"/>
                                                                                        <w:right w:val="none" w:sz="0" w:space="0" w:color="auto"/>
                                                                                      </w:divBdr>
                                                                                      <w:divsChild>
                                                                                        <w:div w:id="43720201">
                                                                                          <w:marLeft w:val="0"/>
                                                                                          <w:marRight w:val="0"/>
                                                                                          <w:marTop w:val="0"/>
                                                                                          <w:marBottom w:val="0"/>
                                                                                          <w:divBdr>
                                                                                            <w:top w:val="none" w:sz="0" w:space="0" w:color="auto"/>
                                                                                            <w:left w:val="none" w:sz="0" w:space="0" w:color="auto"/>
                                                                                            <w:bottom w:val="none" w:sz="0" w:space="0" w:color="auto"/>
                                                                                            <w:right w:val="none" w:sz="0" w:space="0" w:color="auto"/>
                                                                                          </w:divBdr>
                                                                                        </w:div>
                                                                                        <w:div w:id="56905305">
                                                                                          <w:marLeft w:val="0"/>
                                                                                          <w:marRight w:val="0"/>
                                                                                          <w:marTop w:val="0"/>
                                                                                          <w:marBottom w:val="0"/>
                                                                                          <w:divBdr>
                                                                                            <w:top w:val="none" w:sz="0" w:space="0" w:color="auto"/>
                                                                                            <w:left w:val="none" w:sz="0" w:space="0" w:color="auto"/>
                                                                                            <w:bottom w:val="none" w:sz="0" w:space="0" w:color="auto"/>
                                                                                            <w:right w:val="none" w:sz="0" w:space="0" w:color="auto"/>
                                                                                          </w:divBdr>
                                                                                        </w:div>
                                                                                        <w:div w:id="110438369">
                                                                                          <w:marLeft w:val="0"/>
                                                                                          <w:marRight w:val="0"/>
                                                                                          <w:marTop w:val="0"/>
                                                                                          <w:marBottom w:val="0"/>
                                                                                          <w:divBdr>
                                                                                            <w:top w:val="none" w:sz="0" w:space="0" w:color="auto"/>
                                                                                            <w:left w:val="none" w:sz="0" w:space="0" w:color="auto"/>
                                                                                            <w:bottom w:val="none" w:sz="0" w:space="0" w:color="auto"/>
                                                                                            <w:right w:val="none" w:sz="0" w:space="0" w:color="auto"/>
                                                                                          </w:divBdr>
                                                                                        </w:div>
                                                                                        <w:div w:id="135532871">
                                                                                          <w:marLeft w:val="0"/>
                                                                                          <w:marRight w:val="0"/>
                                                                                          <w:marTop w:val="0"/>
                                                                                          <w:marBottom w:val="0"/>
                                                                                          <w:divBdr>
                                                                                            <w:top w:val="none" w:sz="0" w:space="0" w:color="auto"/>
                                                                                            <w:left w:val="none" w:sz="0" w:space="0" w:color="auto"/>
                                                                                            <w:bottom w:val="none" w:sz="0" w:space="0" w:color="auto"/>
                                                                                            <w:right w:val="none" w:sz="0" w:space="0" w:color="auto"/>
                                                                                          </w:divBdr>
                                                                                        </w:div>
                                                                                        <w:div w:id="179704040">
                                                                                          <w:marLeft w:val="0"/>
                                                                                          <w:marRight w:val="0"/>
                                                                                          <w:marTop w:val="0"/>
                                                                                          <w:marBottom w:val="0"/>
                                                                                          <w:divBdr>
                                                                                            <w:top w:val="none" w:sz="0" w:space="0" w:color="auto"/>
                                                                                            <w:left w:val="none" w:sz="0" w:space="0" w:color="auto"/>
                                                                                            <w:bottom w:val="none" w:sz="0" w:space="0" w:color="auto"/>
                                                                                            <w:right w:val="none" w:sz="0" w:space="0" w:color="auto"/>
                                                                                          </w:divBdr>
                                                                                        </w:div>
                                                                                        <w:div w:id="182593702">
                                                                                          <w:marLeft w:val="0"/>
                                                                                          <w:marRight w:val="0"/>
                                                                                          <w:marTop w:val="0"/>
                                                                                          <w:marBottom w:val="0"/>
                                                                                          <w:divBdr>
                                                                                            <w:top w:val="none" w:sz="0" w:space="0" w:color="auto"/>
                                                                                            <w:left w:val="none" w:sz="0" w:space="0" w:color="auto"/>
                                                                                            <w:bottom w:val="none" w:sz="0" w:space="0" w:color="auto"/>
                                                                                            <w:right w:val="none" w:sz="0" w:space="0" w:color="auto"/>
                                                                                          </w:divBdr>
                                                                                        </w:div>
                                                                                        <w:div w:id="208274004">
                                                                                          <w:marLeft w:val="0"/>
                                                                                          <w:marRight w:val="0"/>
                                                                                          <w:marTop w:val="0"/>
                                                                                          <w:marBottom w:val="0"/>
                                                                                          <w:divBdr>
                                                                                            <w:top w:val="none" w:sz="0" w:space="0" w:color="auto"/>
                                                                                            <w:left w:val="none" w:sz="0" w:space="0" w:color="auto"/>
                                                                                            <w:bottom w:val="none" w:sz="0" w:space="0" w:color="auto"/>
                                                                                            <w:right w:val="none" w:sz="0" w:space="0" w:color="auto"/>
                                                                                          </w:divBdr>
                                                                                        </w:div>
                                                                                        <w:div w:id="270017994">
                                                                                          <w:marLeft w:val="0"/>
                                                                                          <w:marRight w:val="0"/>
                                                                                          <w:marTop w:val="0"/>
                                                                                          <w:marBottom w:val="0"/>
                                                                                          <w:divBdr>
                                                                                            <w:top w:val="none" w:sz="0" w:space="0" w:color="auto"/>
                                                                                            <w:left w:val="none" w:sz="0" w:space="0" w:color="auto"/>
                                                                                            <w:bottom w:val="none" w:sz="0" w:space="0" w:color="auto"/>
                                                                                            <w:right w:val="none" w:sz="0" w:space="0" w:color="auto"/>
                                                                                          </w:divBdr>
                                                                                        </w:div>
                                                                                        <w:div w:id="289555706">
                                                                                          <w:marLeft w:val="0"/>
                                                                                          <w:marRight w:val="0"/>
                                                                                          <w:marTop w:val="0"/>
                                                                                          <w:marBottom w:val="0"/>
                                                                                          <w:divBdr>
                                                                                            <w:top w:val="none" w:sz="0" w:space="0" w:color="auto"/>
                                                                                            <w:left w:val="none" w:sz="0" w:space="0" w:color="auto"/>
                                                                                            <w:bottom w:val="none" w:sz="0" w:space="0" w:color="auto"/>
                                                                                            <w:right w:val="none" w:sz="0" w:space="0" w:color="auto"/>
                                                                                          </w:divBdr>
                                                                                        </w:div>
                                                                                        <w:div w:id="296187570">
                                                                                          <w:marLeft w:val="0"/>
                                                                                          <w:marRight w:val="0"/>
                                                                                          <w:marTop w:val="0"/>
                                                                                          <w:marBottom w:val="0"/>
                                                                                          <w:divBdr>
                                                                                            <w:top w:val="none" w:sz="0" w:space="0" w:color="auto"/>
                                                                                            <w:left w:val="none" w:sz="0" w:space="0" w:color="auto"/>
                                                                                            <w:bottom w:val="none" w:sz="0" w:space="0" w:color="auto"/>
                                                                                            <w:right w:val="none" w:sz="0" w:space="0" w:color="auto"/>
                                                                                          </w:divBdr>
                                                                                        </w:div>
                                                                                        <w:div w:id="303898575">
                                                                                          <w:marLeft w:val="0"/>
                                                                                          <w:marRight w:val="0"/>
                                                                                          <w:marTop w:val="0"/>
                                                                                          <w:marBottom w:val="0"/>
                                                                                          <w:divBdr>
                                                                                            <w:top w:val="none" w:sz="0" w:space="0" w:color="auto"/>
                                                                                            <w:left w:val="none" w:sz="0" w:space="0" w:color="auto"/>
                                                                                            <w:bottom w:val="none" w:sz="0" w:space="0" w:color="auto"/>
                                                                                            <w:right w:val="none" w:sz="0" w:space="0" w:color="auto"/>
                                                                                          </w:divBdr>
                                                                                        </w:div>
                                                                                        <w:div w:id="312177407">
                                                                                          <w:marLeft w:val="0"/>
                                                                                          <w:marRight w:val="0"/>
                                                                                          <w:marTop w:val="0"/>
                                                                                          <w:marBottom w:val="0"/>
                                                                                          <w:divBdr>
                                                                                            <w:top w:val="none" w:sz="0" w:space="0" w:color="auto"/>
                                                                                            <w:left w:val="none" w:sz="0" w:space="0" w:color="auto"/>
                                                                                            <w:bottom w:val="none" w:sz="0" w:space="0" w:color="auto"/>
                                                                                            <w:right w:val="none" w:sz="0" w:space="0" w:color="auto"/>
                                                                                          </w:divBdr>
                                                                                        </w:div>
                                                                                        <w:div w:id="400491651">
                                                                                          <w:marLeft w:val="0"/>
                                                                                          <w:marRight w:val="0"/>
                                                                                          <w:marTop w:val="0"/>
                                                                                          <w:marBottom w:val="0"/>
                                                                                          <w:divBdr>
                                                                                            <w:top w:val="none" w:sz="0" w:space="0" w:color="auto"/>
                                                                                            <w:left w:val="none" w:sz="0" w:space="0" w:color="auto"/>
                                                                                            <w:bottom w:val="none" w:sz="0" w:space="0" w:color="auto"/>
                                                                                            <w:right w:val="none" w:sz="0" w:space="0" w:color="auto"/>
                                                                                          </w:divBdr>
                                                                                        </w:div>
                                                                                        <w:div w:id="471024287">
                                                                                          <w:marLeft w:val="0"/>
                                                                                          <w:marRight w:val="0"/>
                                                                                          <w:marTop w:val="0"/>
                                                                                          <w:marBottom w:val="0"/>
                                                                                          <w:divBdr>
                                                                                            <w:top w:val="none" w:sz="0" w:space="0" w:color="auto"/>
                                                                                            <w:left w:val="none" w:sz="0" w:space="0" w:color="auto"/>
                                                                                            <w:bottom w:val="none" w:sz="0" w:space="0" w:color="auto"/>
                                                                                            <w:right w:val="none" w:sz="0" w:space="0" w:color="auto"/>
                                                                                          </w:divBdr>
                                                                                        </w:div>
                                                                                        <w:div w:id="511335786">
                                                                                          <w:marLeft w:val="0"/>
                                                                                          <w:marRight w:val="0"/>
                                                                                          <w:marTop w:val="0"/>
                                                                                          <w:marBottom w:val="0"/>
                                                                                          <w:divBdr>
                                                                                            <w:top w:val="none" w:sz="0" w:space="0" w:color="auto"/>
                                                                                            <w:left w:val="none" w:sz="0" w:space="0" w:color="auto"/>
                                                                                            <w:bottom w:val="none" w:sz="0" w:space="0" w:color="auto"/>
                                                                                            <w:right w:val="none" w:sz="0" w:space="0" w:color="auto"/>
                                                                                          </w:divBdr>
                                                                                        </w:div>
                                                                                        <w:div w:id="528110855">
                                                                                          <w:marLeft w:val="0"/>
                                                                                          <w:marRight w:val="0"/>
                                                                                          <w:marTop w:val="0"/>
                                                                                          <w:marBottom w:val="0"/>
                                                                                          <w:divBdr>
                                                                                            <w:top w:val="none" w:sz="0" w:space="0" w:color="auto"/>
                                                                                            <w:left w:val="none" w:sz="0" w:space="0" w:color="auto"/>
                                                                                            <w:bottom w:val="none" w:sz="0" w:space="0" w:color="auto"/>
                                                                                            <w:right w:val="none" w:sz="0" w:space="0" w:color="auto"/>
                                                                                          </w:divBdr>
                                                                                        </w:div>
                                                                                        <w:div w:id="534805272">
                                                                                          <w:marLeft w:val="0"/>
                                                                                          <w:marRight w:val="0"/>
                                                                                          <w:marTop w:val="0"/>
                                                                                          <w:marBottom w:val="0"/>
                                                                                          <w:divBdr>
                                                                                            <w:top w:val="none" w:sz="0" w:space="0" w:color="auto"/>
                                                                                            <w:left w:val="none" w:sz="0" w:space="0" w:color="auto"/>
                                                                                            <w:bottom w:val="none" w:sz="0" w:space="0" w:color="auto"/>
                                                                                            <w:right w:val="none" w:sz="0" w:space="0" w:color="auto"/>
                                                                                          </w:divBdr>
                                                                                        </w:div>
                                                                                        <w:div w:id="661083127">
                                                                                          <w:marLeft w:val="0"/>
                                                                                          <w:marRight w:val="0"/>
                                                                                          <w:marTop w:val="0"/>
                                                                                          <w:marBottom w:val="0"/>
                                                                                          <w:divBdr>
                                                                                            <w:top w:val="none" w:sz="0" w:space="0" w:color="auto"/>
                                                                                            <w:left w:val="none" w:sz="0" w:space="0" w:color="auto"/>
                                                                                            <w:bottom w:val="none" w:sz="0" w:space="0" w:color="auto"/>
                                                                                            <w:right w:val="none" w:sz="0" w:space="0" w:color="auto"/>
                                                                                          </w:divBdr>
                                                                                        </w:div>
                                                                                        <w:div w:id="667900669">
                                                                                          <w:marLeft w:val="0"/>
                                                                                          <w:marRight w:val="0"/>
                                                                                          <w:marTop w:val="0"/>
                                                                                          <w:marBottom w:val="0"/>
                                                                                          <w:divBdr>
                                                                                            <w:top w:val="none" w:sz="0" w:space="0" w:color="auto"/>
                                                                                            <w:left w:val="none" w:sz="0" w:space="0" w:color="auto"/>
                                                                                            <w:bottom w:val="none" w:sz="0" w:space="0" w:color="auto"/>
                                                                                            <w:right w:val="none" w:sz="0" w:space="0" w:color="auto"/>
                                                                                          </w:divBdr>
                                                                                        </w:div>
                                                                                        <w:div w:id="820267126">
                                                                                          <w:marLeft w:val="0"/>
                                                                                          <w:marRight w:val="0"/>
                                                                                          <w:marTop w:val="0"/>
                                                                                          <w:marBottom w:val="0"/>
                                                                                          <w:divBdr>
                                                                                            <w:top w:val="none" w:sz="0" w:space="0" w:color="auto"/>
                                                                                            <w:left w:val="none" w:sz="0" w:space="0" w:color="auto"/>
                                                                                            <w:bottom w:val="none" w:sz="0" w:space="0" w:color="auto"/>
                                                                                            <w:right w:val="none" w:sz="0" w:space="0" w:color="auto"/>
                                                                                          </w:divBdr>
                                                                                        </w:div>
                                                                                        <w:div w:id="936402202">
                                                                                          <w:marLeft w:val="0"/>
                                                                                          <w:marRight w:val="0"/>
                                                                                          <w:marTop w:val="0"/>
                                                                                          <w:marBottom w:val="0"/>
                                                                                          <w:divBdr>
                                                                                            <w:top w:val="none" w:sz="0" w:space="0" w:color="auto"/>
                                                                                            <w:left w:val="none" w:sz="0" w:space="0" w:color="auto"/>
                                                                                            <w:bottom w:val="none" w:sz="0" w:space="0" w:color="auto"/>
                                                                                            <w:right w:val="none" w:sz="0" w:space="0" w:color="auto"/>
                                                                                          </w:divBdr>
                                                                                        </w:div>
                                                                                        <w:div w:id="941769310">
                                                                                          <w:marLeft w:val="0"/>
                                                                                          <w:marRight w:val="0"/>
                                                                                          <w:marTop w:val="0"/>
                                                                                          <w:marBottom w:val="0"/>
                                                                                          <w:divBdr>
                                                                                            <w:top w:val="none" w:sz="0" w:space="0" w:color="auto"/>
                                                                                            <w:left w:val="none" w:sz="0" w:space="0" w:color="auto"/>
                                                                                            <w:bottom w:val="none" w:sz="0" w:space="0" w:color="auto"/>
                                                                                            <w:right w:val="none" w:sz="0" w:space="0" w:color="auto"/>
                                                                                          </w:divBdr>
                                                                                        </w:div>
                                                                                        <w:div w:id="942343216">
                                                                                          <w:marLeft w:val="0"/>
                                                                                          <w:marRight w:val="0"/>
                                                                                          <w:marTop w:val="0"/>
                                                                                          <w:marBottom w:val="0"/>
                                                                                          <w:divBdr>
                                                                                            <w:top w:val="none" w:sz="0" w:space="0" w:color="auto"/>
                                                                                            <w:left w:val="none" w:sz="0" w:space="0" w:color="auto"/>
                                                                                            <w:bottom w:val="none" w:sz="0" w:space="0" w:color="auto"/>
                                                                                            <w:right w:val="none" w:sz="0" w:space="0" w:color="auto"/>
                                                                                          </w:divBdr>
                                                                                        </w:div>
                                                                                        <w:div w:id="944339036">
                                                                                          <w:marLeft w:val="0"/>
                                                                                          <w:marRight w:val="0"/>
                                                                                          <w:marTop w:val="0"/>
                                                                                          <w:marBottom w:val="0"/>
                                                                                          <w:divBdr>
                                                                                            <w:top w:val="none" w:sz="0" w:space="0" w:color="auto"/>
                                                                                            <w:left w:val="none" w:sz="0" w:space="0" w:color="auto"/>
                                                                                            <w:bottom w:val="none" w:sz="0" w:space="0" w:color="auto"/>
                                                                                            <w:right w:val="none" w:sz="0" w:space="0" w:color="auto"/>
                                                                                          </w:divBdr>
                                                                                        </w:div>
                                                                                        <w:div w:id="977417176">
                                                                                          <w:marLeft w:val="0"/>
                                                                                          <w:marRight w:val="0"/>
                                                                                          <w:marTop w:val="0"/>
                                                                                          <w:marBottom w:val="0"/>
                                                                                          <w:divBdr>
                                                                                            <w:top w:val="none" w:sz="0" w:space="0" w:color="auto"/>
                                                                                            <w:left w:val="none" w:sz="0" w:space="0" w:color="auto"/>
                                                                                            <w:bottom w:val="none" w:sz="0" w:space="0" w:color="auto"/>
                                                                                            <w:right w:val="none" w:sz="0" w:space="0" w:color="auto"/>
                                                                                          </w:divBdr>
                                                                                        </w:div>
                                                                                        <w:div w:id="1127161794">
                                                                                          <w:marLeft w:val="0"/>
                                                                                          <w:marRight w:val="0"/>
                                                                                          <w:marTop w:val="0"/>
                                                                                          <w:marBottom w:val="0"/>
                                                                                          <w:divBdr>
                                                                                            <w:top w:val="none" w:sz="0" w:space="0" w:color="auto"/>
                                                                                            <w:left w:val="none" w:sz="0" w:space="0" w:color="auto"/>
                                                                                            <w:bottom w:val="none" w:sz="0" w:space="0" w:color="auto"/>
                                                                                            <w:right w:val="none" w:sz="0" w:space="0" w:color="auto"/>
                                                                                          </w:divBdr>
                                                                                        </w:div>
                                                                                        <w:div w:id="1171456797">
                                                                                          <w:marLeft w:val="0"/>
                                                                                          <w:marRight w:val="0"/>
                                                                                          <w:marTop w:val="0"/>
                                                                                          <w:marBottom w:val="0"/>
                                                                                          <w:divBdr>
                                                                                            <w:top w:val="none" w:sz="0" w:space="0" w:color="auto"/>
                                                                                            <w:left w:val="none" w:sz="0" w:space="0" w:color="auto"/>
                                                                                            <w:bottom w:val="none" w:sz="0" w:space="0" w:color="auto"/>
                                                                                            <w:right w:val="none" w:sz="0" w:space="0" w:color="auto"/>
                                                                                          </w:divBdr>
                                                                                        </w:div>
                                                                                        <w:div w:id="1172719011">
                                                                                          <w:marLeft w:val="0"/>
                                                                                          <w:marRight w:val="0"/>
                                                                                          <w:marTop w:val="0"/>
                                                                                          <w:marBottom w:val="0"/>
                                                                                          <w:divBdr>
                                                                                            <w:top w:val="none" w:sz="0" w:space="0" w:color="auto"/>
                                                                                            <w:left w:val="none" w:sz="0" w:space="0" w:color="auto"/>
                                                                                            <w:bottom w:val="none" w:sz="0" w:space="0" w:color="auto"/>
                                                                                            <w:right w:val="none" w:sz="0" w:space="0" w:color="auto"/>
                                                                                          </w:divBdr>
                                                                                        </w:div>
                                                                                        <w:div w:id="1182816972">
                                                                                          <w:marLeft w:val="0"/>
                                                                                          <w:marRight w:val="0"/>
                                                                                          <w:marTop w:val="0"/>
                                                                                          <w:marBottom w:val="0"/>
                                                                                          <w:divBdr>
                                                                                            <w:top w:val="none" w:sz="0" w:space="0" w:color="auto"/>
                                                                                            <w:left w:val="none" w:sz="0" w:space="0" w:color="auto"/>
                                                                                            <w:bottom w:val="none" w:sz="0" w:space="0" w:color="auto"/>
                                                                                            <w:right w:val="none" w:sz="0" w:space="0" w:color="auto"/>
                                                                                          </w:divBdr>
                                                                                        </w:div>
                                                                                        <w:div w:id="1319650966">
                                                                                          <w:marLeft w:val="0"/>
                                                                                          <w:marRight w:val="0"/>
                                                                                          <w:marTop w:val="0"/>
                                                                                          <w:marBottom w:val="0"/>
                                                                                          <w:divBdr>
                                                                                            <w:top w:val="none" w:sz="0" w:space="0" w:color="auto"/>
                                                                                            <w:left w:val="none" w:sz="0" w:space="0" w:color="auto"/>
                                                                                            <w:bottom w:val="none" w:sz="0" w:space="0" w:color="auto"/>
                                                                                            <w:right w:val="none" w:sz="0" w:space="0" w:color="auto"/>
                                                                                          </w:divBdr>
                                                                                        </w:div>
                                                                                        <w:div w:id="1341858936">
                                                                                          <w:marLeft w:val="0"/>
                                                                                          <w:marRight w:val="0"/>
                                                                                          <w:marTop w:val="0"/>
                                                                                          <w:marBottom w:val="0"/>
                                                                                          <w:divBdr>
                                                                                            <w:top w:val="none" w:sz="0" w:space="0" w:color="auto"/>
                                                                                            <w:left w:val="none" w:sz="0" w:space="0" w:color="auto"/>
                                                                                            <w:bottom w:val="none" w:sz="0" w:space="0" w:color="auto"/>
                                                                                            <w:right w:val="none" w:sz="0" w:space="0" w:color="auto"/>
                                                                                          </w:divBdr>
                                                                                        </w:div>
                                                                                        <w:div w:id="1371146306">
                                                                                          <w:marLeft w:val="0"/>
                                                                                          <w:marRight w:val="0"/>
                                                                                          <w:marTop w:val="0"/>
                                                                                          <w:marBottom w:val="0"/>
                                                                                          <w:divBdr>
                                                                                            <w:top w:val="none" w:sz="0" w:space="0" w:color="auto"/>
                                                                                            <w:left w:val="none" w:sz="0" w:space="0" w:color="auto"/>
                                                                                            <w:bottom w:val="none" w:sz="0" w:space="0" w:color="auto"/>
                                                                                            <w:right w:val="none" w:sz="0" w:space="0" w:color="auto"/>
                                                                                          </w:divBdr>
                                                                                        </w:div>
                                                                                        <w:div w:id="1404524947">
                                                                                          <w:marLeft w:val="0"/>
                                                                                          <w:marRight w:val="0"/>
                                                                                          <w:marTop w:val="0"/>
                                                                                          <w:marBottom w:val="0"/>
                                                                                          <w:divBdr>
                                                                                            <w:top w:val="none" w:sz="0" w:space="0" w:color="auto"/>
                                                                                            <w:left w:val="none" w:sz="0" w:space="0" w:color="auto"/>
                                                                                            <w:bottom w:val="none" w:sz="0" w:space="0" w:color="auto"/>
                                                                                            <w:right w:val="none" w:sz="0" w:space="0" w:color="auto"/>
                                                                                          </w:divBdr>
                                                                                        </w:div>
                                                                                        <w:div w:id="1435785653">
                                                                                          <w:marLeft w:val="0"/>
                                                                                          <w:marRight w:val="0"/>
                                                                                          <w:marTop w:val="0"/>
                                                                                          <w:marBottom w:val="0"/>
                                                                                          <w:divBdr>
                                                                                            <w:top w:val="none" w:sz="0" w:space="0" w:color="auto"/>
                                                                                            <w:left w:val="none" w:sz="0" w:space="0" w:color="auto"/>
                                                                                            <w:bottom w:val="none" w:sz="0" w:space="0" w:color="auto"/>
                                                                                            <w:right w:val="none" w:sz="0" w:space="0" w:color="auto"/>
                                                                                          </w:divBdr>
                                                                                        </w:div>
                                                                                        <w:div w:id="1462189239">
                                                                                          <w:marLeft w:val="0"/>
                                                                                          <w:marRight w:val="0"/>
                                                                                          <w:marTop w:val="0"/>
                                                                                          <w:marBottom w:val="0"/>
                                                                                          <w:divBdr>
                                                                                            <w:top w:val="none" w:sz="0" w:space="0" w:color="auto"/>
                                                                                            <w:left w:val="none" w:sz="0" w:space="0" w:color="auto"/>
                                                                                            <w:bottom w:val="none" w:sz="0" w:space="0" w:color="auto"/>
                                                                                            <w:right w:val="none" w:sz="0" w:space="0" w:color="auto"/>
                                                                                          </w:divBdr>
                                                                                        </w:div>
                                                                                        <w:div w:id="1491368972">
                                                                                          <w:marLeft w:val="0"/>
                                                                                          <w:marRight w:val="0"/>
                                                                                          <w:marTop w:val="0"/>
                                                                                          <w:marBottom w:val="0"/>
                                                                                          <w:divBdr>
                                                                                            <w:top w:val="none" w:sz="0" w:space="0" w:color="auto"/>
                                                                                            <w:left w:val="none" w:sz="0" w:space="0" w:color="auto"/>
                                                                                            <w:bottom w:val="none" w:sz="0" w:space="0" w:color="auto"/>
                                                                                            <w:right w:val="none" w:sz="0" w:space="0" w:color="auto"/>
                                                                                          </w:divBdr>
                                                                                        </w:div>
                                                                                        <w:div w:id="1511606387">
                                                                                          <w:marLeft w:val="0"/>
                                                                                          <w:marRight w:val="0"/>
                                                                                          <w:marTop w:val="0"/>
                                                                                          <w:marBottom w:val="0"/>
                                                                                          <w:divBdr>
                                                                                            <w:top w:val="none" w:sz="0" w:space="0" w:color="auto"/>
                                                                                            <w:left w:val="none" w:sz="0" w:space="0" w:color="auto"/>
                                                                                            <w:bottom w:val="none" w:sz="0" w:space="0" w:color="auto"/>
                                                                                            <w:right w:val="none" w:sz="0" w:space="0" w:color="auto"/>
                                                                                          </w:divBdr>
                                                                                        </w:div>
                                                                                        <w:div w:id="1526359614">
                                                                                          <w:marLeft w:val="0"/>
                                                                                          <w:marRight w:val="0"/>
                                                                                          <w:marTop w:val="0"/>
                                                                                          <w:marBottom w:val="0"/>
                                                                                          <w:divBdr>
                                                                                            <w:top w:val="none" w:sz="0" w:space="0" w:color="auto"/>
                                                                                            <w:left w:val="none" w:sz="0" w:space="0" w:color="auto"/>
                                                                                            <w:bottom w:val="none" w:sz="0" w:space="0" w:color="auto"/>
                                                                                            <w:right w:val="none" w:sz="0" w:space="0" w:color="auto"/>
                                                                                          </w:divBdr>
                                                                                        </w:div>
                                                                                        <w:div w:id="1595824565">
                                                                                          <w:marLeft w:val="0"/>
                                                                                          <w:marRight w:val="0"/>
                                                                                          <w:marTop w:val="0"/>
                                                                                          <w:marBottom w:val="0"/>
                                                                                          <w:divBdr>
                                                                                            <w:top w:val="none" w:sz="0" w:space="0" w:color="auto"/>
                                                                                            <w:left w:val="none" w:sz="0" w:space="0" w:color="auto"/>
                                                                                            <w:bottom w:val="none" w:sz="0" w:space="0" w:color="auto"/>
                                                                                            <w:right w:val="none" w:sz="0" w:space="0" w:color="auto"/>
                                                                                          </w:divBdr>
                                                                                        </w:div>
                                                                                        <w:div w:id="1643389974">
                                                                                          <w:marLeft w:val="0"/>
                                                                                          <w:marRight w:val="0"/>
                                                                                          <w:marTop w:val="0"/>
                                                                                          <w:marBottom w:val="0"/>
                                                                                          <w:divBdr>
                                                                                            <w:top w:val="none" w:sz="0" w:space="0" w:color="auto"/>
                                                                                            <w:left w:val="none" w:sz="0" w:space="0" w:color="auto"/>
                                                                                            <w:bottom w:val="none" w:sz="0" w:space="0" w:color="auto"/>
                                                                                            <w:right w:val="none" w:sz="0" w:space="0" w:color="auto"/>
                                                                                          </w:divBdr>
                                                                                        </w:div>
                                                                                        <w:div w:id="1663584515">
                                                                                          <w:marLeft w:val="0"/>
                                                                                          <w:marRight w:val="0"/>
                                                                                          <w:marTop w:val="0"/>
                                                                                          <w:marBottom w:val="0"/>
                                                                                          <w:divBdr>
                                                                                            <w:top w:val="none" w:sz="0" w:space="0" w:color="auto"/>
                                                                                            <w:left w:val="none" w:sz="0" w:space="0" w:color="auto"/>
                                                                                            <w:bottom w:val="none" w:sz="0" w:space="0" w:color="auto"/>
                                                                                            <w:right w:val="none" w:sz="0" w:space="0" w:color="auto"/>
                                                                                          </w:divBdr>
                                                                                        </w:div>
                                                                                        <w:div w:id="1684933745">
                                                                                          <w:marLeft w:val="0"/>
                                                                                          <w:marRight w:val="0"/>
                                                                                          <w:marTop w:val="0"/>
                                                                                          <w:marBottom w:val="0"/>
                                                                                          <w:divBdr>
                                                                                            <w:top w:val="none" w:sz="0" w:space="0" w:color="auto"/>
                                                                                            <w:left w:val="none" w:sz="0" w:space="0" w:color="auto"/>
                                                                                            <w:bottom w:val="none" w:sz="0" w:space="0" w:color="auto"/>
                                                                                            <w:right w:val="none" w:sz="0" w:space="0" w:color="auto"/>
                                                                                          </w:divBdr>
                                                                                        </w:div>
                                                                                        <w:div w:id="1783188666">
                                                                                          <w:marLeft w:val="0"/>
                                                                                          <w:marRight w:val="0"/>
                                                                                          <w:marTop w:val="0"/>
                                                                                          <w:marBottom w:val="0"/>
                                                                                          <w:divBdr>
                                                                                            <w:top w:val="none" w:sz="0" w:space="0" w:color="auto"/>
                                                                                            <w:left w:val="none" w:sz="0" w:space="0" w:color="auto"/>
                                                                                            <w:bottom w:val="none" w:sz="0" w:space="0" w:color="auto"/>
                                                                                            <w:right w:val="none" w:sz="0" w:space="0" w:color="auto"/>
                                                                                          </w:divBdr>
                                                                                        </w:div>
                                                                                        <w:div w:id="1923296092">
                                                                                          <w:marLeft w:val="0"/>
                                                                                          <w:marRight w:val="0"/>
                                                                                          <w:marTop w:val="0"/>
                                                                                          <w:marBottom w:val="0"/>
                                                                                          <w:divBdr>
                                                                                            <w:top w:val="none" w:sz="0" w:space="0" w:color="auto"/>
                                                                                            <w:left w:val="none" w:sz="0" w:space="0" w:color="auto"/>
                                                                                            <w:bottom w:val="none" w:sz="0" w:space="0" w:color="auto"/>
                                                                                            <w:right w:val="none" w:sz="0" w:space="0" w:color="auto"/>
                                                                                          </w:divBdr>
                                                                                        </w:div>
                                                                                        <w:div w:id="1999113551">
                                                                                          <w:marLeft w:val="0"/>
                                                                                          <w:marRight w:val="0"/>
                                                                                          <w:marTop w:val="0"/>
                                                                                          <w:marBottom w:val="0"/>
                                                                                          <w:divBdr>
                                                                                            <w:top w:val="none" w:sz="0" w:space="0" w:color="auto"/>
                                                                                            <w:left w:val="none" w:sz="0" w:space="0" w:color="auto"/>
                                                                                            <w:bottom w:val="none" w:sz="0" w:space="0" w:color="auto"/>
                                                                                            <w:right w:val="none" w:sz="0" w:space="0" w:color="auto"/>
                                                                                          </w:divBdr>
                                                                                        </w:div>
                                                                                        <w:div w:id="2051761147">
                                                                                          <w:marLeft w:val="0"/>
                                                                                          <w:marRight w:val="0"/>
                                                                                          <w:marTop w:val="0"/>
                                                                                          <w:marBottom w:val="0"/>
                                                                                          <w:divBdr>
                                                                                            <w:top w:val="none" w:sz="0" w:space="0" w:color="auto"/>
                                                                                            <w:left w:val="none" w:sz="0" w:space="0" w:color="auto"/>
                                                                                            <w:bottom w:val="none" w:sz="0" w:space="0" w:color="auto"/>
                                                                                            <w:right w:val="none" w:sz="0" w:space="0" w:color="auto"/>
                                                                                          </w:divBdr>
                                                                                        </w:div>
                                                                                        <w:div w:id="205942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5318">
                                                                                  <w:marLeft w:val="0"/>
                                                                                  <w:marRight w:val="0"/>
                                                                                  <w:marTop w:val="0"/>
                                                                                  <w:marBottom w:val="120"/>
                                                                                  <w:divBdr>
                                                                                    <w:top w:val="none" w:sz="0" w:space="0" w:color="auto"/>
                                                                                    <w:left w:val="none" w:sz="0" w:space="0" w:color="auto"/>
                                                                                    <w:bottom w:val="none" w:sz="0" w:space="0" w:color="auto"/>
                                                                                    <w:right w:val="none" w:sz="0" w:space="0" w:color="auto"/>
                                                                                  </w:divBdr>
                                                                                  <w:divsChild>
                                                                                    <w:div w:id="1600337468">
                                                                                      <w:marLeft w:val="0"/>
                                                                                      <w:marRight w:val="0"/>
                                                                                      <w:marTop w:val="0"/>
                                                                                      <w:marBottom w:val="0"/>
                                                                                      <w:divBdr>
                                                                                        <w:top w:val="none" w:sz="0" w:space="0" w:color="auto"/>
                                                                                        <w:left w:val="none" w:sz="0" w:space="0" w:color="auto"/>
                                                                                        <w:bottom w:val="none" w:sz="0" w:space="0" w:color="auto"/>
                                                                                        <w:right w:val="none" w:sz="0" w:space="0" w:color="auto"/>
                                                                                      </w:divBdr>
                                                                                      <w:divsChild>
                                                                                        <w:div w:id="8217433">
                                                                                          <w:marLeft w:val="0"/>
                                                                                          <w:marRight w:val="0"/>
                                                                                          <w:marTop w:val="0"/>
                                                                                          <w:marBottom w:val="0"/>
                                                                                          <w:divBdr>
                                                                                            <w:top w:val="none" w:sz="0" w:space="0" w:color="auto"/>
                                                                                            <w:left w:val="none" w:sz="0" w:space="0" w:color="auto"/>
                                                                                            <w:bottom w:val="none" w:sz="0" w:space="0" w:color="auto"/>
                                                                                            <w:right w:val="none" w:sz="0" w:space="0" w:color="auto"/>
                                                                                          </w:divBdr>
                                                                                        </w:div>
                                                                                        <w:div w:id="87891664">
                                                                                          <w:marLeft w:val="0"/>
                                                                                          <w:marRight w:val="0"/>
                                                                                          <w:marTop w:val="0"/>
                                                                                          <w:marBottom w:val="0"/>
                                                                                          <w:divBdr>
                                                                                            <w:top w:val="none" w:sz="0" w:space="0" w:color="auto"/>
                                                                                            <w:left w:val="none" w:sz="0" w:space="0" w:color="auto"/>
                                                                                            <w:bottom w:val="none" w:sz="0" w:space="0" w:color="auto"/>
                                                                                            <w:right w:val="none" w:sz="0" w:space="0" w:color="auto"/>
                                                                                          </w:divBdr>
                                                                                        </w:div>
                                                                                        <w:div w:id="112866750">
                                                                                          <w:marLeft w:val="0"/>
                                                                                          <w:marRight w:val="0"/>
                                                                                          <w:marTop w:val="0"/>
                                                                                          <w:marBottom w:val="0"/>
                                                                                          <w:divBdr>
                                                                                            <w:top w:val="none" w:sz="0" w:space="0" w:color="auto"/>
                                                                                            <w:left w:val="none" w:sz="0" w:space="0" w:color="auto"/>
                                                                                            <w:bottom w:val="none" w:sz="0" w:space="0" w:color="auto"/>
                                                                                            <w:right w:val="none" w:sz="0" w:space="0" w:color="auto"/>
                                                                                          </w:divBdr>
                                                                                        </w:div>
                                                                                        <w:div w:id="118691364">
                                                                                          <w:marLeft w:val="0"/>
                                                                                          <w:marRight w:val="0"/>
                                                                                          <w:marTop w:val="0"/>
                                                                                          <w:marBottom w:val="0"/>
                                                                                          <w:divBdr>
                                                                                            <w:top w:val="none" w:sz="0" w:space="0" w:color="auto"/>
                                                                                            <w:left w:val="none" w:sz="0" w:space="0" w:color="auto"/>
                                                                                            <w:bottom w:val="none" w:sz="0" w:space="0" w:color="auto"/>
                                                                                            <w:right w:val="none" w:sz="0" w:space="0" w:color="auto"/>
                                                                                          </w:divBdr>
                                                                                        </w:div>
                                                                                        <w:div w:id="180703910">
                                                                                          <w:marLeft w:val="0"/>
                                                                                          <w:marRight w:val="0"/>
                                                                                          <w:marTop w:val="0"/>
                                                                                          <w:marBottom w:val="0"/>
                                                                                          <w:divBdr>
                                                                                            <w:top w:val="none" w:sz="0" w:space="0" w:color="auto"/>
                                                                                            <w:left w:val="none" w:sz="0" w:space="0" w:color="auto"/>
                                                                                            <w:bottom w:val="none" w:sz="0" w:space="0" w:color="auto"/>
                                                                                            <w:right w:val="none" w:sz="0" w:space="0" w:color="auto"/>
                                                                                          </w:divBdr>
                                                                                        </w:div>
                                                                                        <w:div w:id="265965483">
                                                                                          <w:marLeft w:val="0"/>
                                                                                          <w:marRight w:val="0"/>
                                                                                          <w:marTop w:val="0"/>
                                                                                          <w:marBottom w:val="0"/>
                                                                                          <w:divBdr>
                                                                                            <w:top w:val="none" w:sz="0" w:space="0" w:color="auto"/>
                                                                                            <w:left w:val="none" w:sz="0" w:space="0" w:color="auto"/>
                                                                                            <w:bottom w:val="none" w:sz="0" w:space="0" w:color="auto"/>
                                                                                            <w:right w:val="none" w:sz="0" w:space="0" w:color="auto"/>
                                                                                          </w:divBdr>
                                                                                        </w:div>
                                                                                        <w:div w:id="335882196">
                                                                                          <w:marLeft w:val="0"/>
                                                                                          <w:marRight w:val="0"/>
                                                                                          <w:marTop w:val="0"/>
                                                                                          <w:marBottom w:val="0"/>
                                                                                          <w:divBdr>
                                                                                            <w:top w:val="none" w:sz="0" w:space="0" w:color="auto"/>
                                                                                            <w:left w:val="none" w:sz="0" w:space="0" w:color="auto"/>
                                                                                            <w:bottom w:val="none" w:sz="0" w:space="0" w:color="auto"/>
                                                                                            <w:right w:val="none" w:sz="0" w:space="0" w:color="auto"/>
                                                                                          </w:divBdr>
                                                                                        </w:div>
                                                                                        <w:div w:id="360864027">
                                                                                          <w:marLeft w:val="0"/>
                                                                                          <w:marRight w:val="0"/>
                                                                                          <w:marTop w:val="0"/>
                                                                                          <w:marBottom w:val="0"/>
                                                                                          <w:divBdr>
                                                                                            <w:top w:val="none" w:sz="0" w:space="0" w:color="auto"/>
                                                                                            <w:left w:val="none" w:sz="0" w:space="0" w:color="auto"/>
                                                                                            <w:bottom w:val="none" w:sz="0" w:space="0" w:color="auto"/>
                                                                                            <w:right w:val="none" w:sz="0" w:space="0" w:color="auto"/>
                                                                                          </w:divBdr>
                                                                                        </w:div>
                                                                                        <w:div w:id="362174825">
                                                                                          <w:marLeft w:val="0"/>
                                                                                          <w:marRight w:val="0"/>
                                                                                          <w:marTop w:val="0"/>
                                                                                          <w:marBottom w:val="0"/>
                                                                                          <w:divBdr>
                                                                                            <w:top w:val="none" w:sz="0" w:space="0" w:color="auto"/>
                                                                                            <w:left w:val="none" w:sz="0" w:space="0" w:color="auto"/>
                                                                                            <w:bottom w:val="none" w:sz="0" w:space="0" w:color="auto"/>
                                                                                            <w:right w:val="none" w:sz="0" w:space="0" w:color="auto"/>
                                                                                          </w:divBdr>
                                                                                        </w:div>
                                                                                        <w:div w:id="373118214">
                                                                                          <w:marLeft w:val="0"/>
                                                                                          <w:marRight w:val="0"/>
                                                                                          <w:marTop w:val="0"/>
                                                                                          <w:marBottom w:val="0"/>
                                                                                          <w:divBdr>
                                                                                            <w:top w:val="none" w:sz="0" w:space="0" w:color="auto"/>
                                                                                            <w:left w:val="none" w:sz="0" w:space="0" w:color="auto"/>
                                                                                            <w:bottom w:val="none" w:sz="0" w:space="0" w:color="auto"/>
                                                                                            <w:right w:val="none" w:sz="0" w:space="0" w:color="auto"/>
                                                                                          </w:divBdr>
                                                                                        </w:div>
                                                                                        <w:div w:id="510143612">
                                                                                          <w:marLeft w:val="0"/>
                                                                                          <w:marRight w:val="0"/>
                                                                                          <w:marTop w:val="0"/>
                                                                                          <w:marBottom w:val="0"/>
                                                                                          <w:divBdr>
                                                                                            <w:top w:val="none" w:sz="0" w:space="0" w:color="auto"/>
                                                                                            <w:left w:val="none" w:sz="0" w:space="0" w:color="auto"/>
                                                                                            <w:bottom w:val="none" w:sz="0" w:space="0" w:color="auto"/>
                                                                                            <w:right w:val="none" w:sz="0" w:space="0" w:color="auto"/>
                                                                                          </w:divBdr>
                                                                                        </w:div>
                                                                                        <w:div w:id="534656197">
                                                                                          <w:marLeft w:val="0"/>
                                                                                          <w:marRight w:val="0"/>
                                                                                          <w:marTop w:val="0"/>
                                                                                          <w:marBottom w:val="0"/>
                                                                                          <w:divBdr>
                                                                                            <w:top w:val="none" w:sz="0" w:space="0" w:color="auto"/>
                                                                                            <w:left w:val="none" w:sz="0" w:space="0" w:color="auto"/>
                                                                                            <w:bottom w:val="none" w:sz="0" w:space="0" w:color="auto"/>
                                                                                            <w:right w:val="none" w:sz="0" w:space="0" w:color="auto"/>
                                                                                          </w:divBdr>
                                                                                        </w:div>
                                                                                        <w:div w:id="602079537">
                                                                                          <w:marLeft w:val="0"/>
                                                                                          <w:marRight w:val="0"/>
                                                                                          <w:marTop w:val="0"/>
                                                                                          <w:marBottom w:val="0"/>
                                                                                          <w:divBdr>
                                                                                            <w:top w:val="none" w:sz="0" w:space="0" w:color="auto"/>
                                                                                            <w:left w:val="none" w:sz="0" w:space="0" w:color="auto"/>
                                                                                            <w:bottom w:val="none" w:sz="0" w:space="0" w:color="auto"/>
                                                                                            <w:right w:val="none" w:sz="0" w:space="0" w:color="auto"/>
                                                                                          </w:divBdr>
                                                                                        </w:div>
                                                                                        <w:div w:id="619260174">
                                                                                          <w:marLeft w:val="0"/>
                                                                                          <w:marRight w:val="0"/>
                                                                                          <w:marTop w:val="0"/>
                                                                                          <w:marBottom w:val="0"/>
                                                                                          <w:divBdr>
                                                                                            <w:top w:val="none" w:sz="0" w:space="0" w:color="auto"/>
                                                                                            <w:left w:val="none" w:sz="0" w:space="0" w:color="auto"/>
                                                                                            <w:bottom w:val="none" w:sz="0" w:space="0" w:color="auto"/>
                                                                                            <w:right w:val="none" w:sz="0" w:space="0" w:color="auto"/>
                                                                                          </w:divBdr>
                                                                                        </w:div>
                                                                                        <w:div w:id="672337268">
                                                                                          <w:marLeft w:val="0"/>
                                                                                          <w:marRight w:val="0"/>
                                                                                          <w:marTop w:val="0"/>
                                                                                          <w:marBottom w:val="0"/>
                                                                                          <w:divBdr>
                                                                                            <w:top w:val="none" w:sz="0" w:space="0" w:color="auto"/>
                                                                                            <w:left w:val="none" w:sz="0" w:space="0" w:color="auto"/>
                                                                                            <w:bottom w:val="none" w:sz="0" w:space="0" w:color="auto"/>
                                                                                            <w:right w:val="none" w:sz="0" w:space="0" w:color="auto"/>
                                                                                          </w:divBdr>
                                                                                        </w:div>
                                                                                        <w:div w:id="712392001">
                                                                                          <w:marLeft w:val="0"/>
                                                                                          <w:marRight w:val="0"/>
                                                                                          <w:marTop w:val="0"/>
                                                                                          <w:marBottom w:val="0"/>
                                                                                          <w:divBdr>
                                                                                            <w:top w:val="none" w:sz="0" w:space="0" w:color="auto"/>
                                                                                            <w:left w:val="none" w:sz="0" w:space="0" w:color="auto"/>
                                                                                            <w:bottom w:val="none" w:sz="0" w:space="0" w:color="auto"/>
                                                                                            <w:right w:val="none" w:sz="0" w:space="0" w:color="auto"/>
                                                                                          </w:divBdr>
                                                                                        </w:div>
                                                                                        <w:div w:id="739443232">
                                                                                          <w:marLeft w:val="0"/>
                                                                                          <w:marRight w:val="0"/>
                                                                                          <w:marTop w:val="0"/>
                                                                                          <w:marBottom w:val="0"/>
                                                                                          <w:divBdr>
                                                                                            <w:top w:val="none" w:sz="0" w:space="0" w:color="auto"/>
                                                                                            <w:left w:val="none" w:sz="0" w:space="0" w:color="auto"/>
                                                                                            <w:bottom w:val="none" w:sz="0" w:space="0" w:color="auto"/>
                                                                                            <w:right w:val="none" w:sz="0" w:space="0" w:color="auto"/>
                                                                                          </w:divBdr>
                                                                                        </w:div>
                                                                                        <w:div w:id="743258192">
                                                                                          <w:marLeft w:val="0"/>
                                                                                          <w:marRight w:val="0"/>
                                                                                          <w:marTop w:val="0"/>
                                                                                          <w:marBottom w:val="0"/>
                                                                                          <w:divBdr>
                                                                                            <w:top w:val="none" w:sz="0" w:space="0" w:color="auto"/>
                                                                                            <w:left w:val="none" w:sz="0" w:space="0" w:color="auto"/>
                                                                                            <w:bottom w:val="none" w:sz="0" w:space="0" w:color="auto"/>
                                                                                            <w:right w:val="none" w:sz="0" w:space="0" w:color="auto"/>
                                                                                          </w:divBdr>
                                                                                        </w:div>
                                                                                        <w:div w:id="794297323">
                                                                                          <w:marLeft w:val="0"/>
                                                                                          <w:marRight w:val="0"/>
                                                                                          <w:marTop w:val="0"/>
                                                                                          <w:marBottom w:val="0"/>
                                                                                          <w:divBdr>
                                                                                            <w:top w:val="none" w:sz="0" w:space="0" w:color="auto"/>
                                                                                            <w:left w:val="none" w:sz="0" w:space="0" w:color="auto"/>
                                                                                            <w:bottom w:val="none" w:sz="0" w:space="0" w:color="auto"/>
                                                                                            <w:right w:val="none" w:sz="0" w:space="0" w:color="auto"/>
                                                                                          </w:divBdr>
                                                                                        </w:div>
                                                                                        <w:div w:id="796029360">
                                                                                          <w:marLeft w:val="0"/>
                                                                                          <w:marRight w:val="0"/>
                                                                                          <w:marTop w:val="0"/>
                                                                                          <w:marBottom w:val="0"/>
                                                                                          <w:divBdr>
                                                                                            <w:top w:val="none" w:sz="0" w:space="0" w:color="auto"/>
                                                                                            <w:left w:val="none" w:sz="0" w:space="0" w:color="auto"/>
                                                                                            <w:bottom w:val="none" w:sz="0" w:space="0" w:color="auto"/>
                                                                                            <w:right w:val="none" w:sz="0" w:space="0" w:color="auto"/>
                                                                                          </w:divBdr>
                                                                                        </w:div>
                                                                                        <w:div w:id="798694435">
                                                                                          <w:marLeft w:val="0"/>
                                                                                          <w:marRight w:val="0"/>
                                                                                          <w:marTop w:val="0"/>
                                                                                          <w:marBottom w:val="0"/>
                                                                                          <w:divBdr>
                                                                                            <w:top w:val="none" w:sz="0" w:space="0" w:color="auto"/>
                                                                                            <w:left w:val="none" w:sz="0" w:space="0" w:color="auto"/>
                                                                                            <w:bottom w:val="none" w:sz="0" w:space="0" w:color="auto"/>
                                                                                            <w:right w:val="none" w:sz="0" w:space="0" w:color="auto"/>
                                                                                          </w:divBdr>
                                                                                        </w:div>
                                                                                        <w:div w:id="836381256">
                                                                                          <w:marLeft w:val="0"/>
                                                                                          <w:marRight w:val="0"/>
                                                                                          <w:marTop w:val="0"/>
                                                                                          <w:marBottom w:val="0"/>
                                                                                          <w:divBdr>
                                                                                            <w:top w:val="none" w:sz="0" w:space="0" w:color="auto"/>
                                                                                            <w:left w:val="none" w:sz="0" w:space="0" w:color="auto"/>
                                                                                            <w:bottom w:val="none" w:sz="0" w:space="0" w:color="auto"/>
                                                                                            <w:right w:val="none" w:sz="0" w:space="0" w:color="auto"/>
                                                                                          </w:divBdr>
                                                                                        </w:div>
                                                                                        <w:div w:id="898858534">
                                                                                          <w:marLeft w:val="0"/>
                                                                                          <w:marRight w:val="0"/>
                                                                                          <w:marTop w:val="0"/>
                                                                                          <w:marBottom w:val="0"/>
                                                                                          <w:divBdr>
                                                                                            <w:top w:val="none" w:sz="0" w:space="0" w:color="auto"/>
                                                                                            <w:left w:val="none" w:sz="0" w:space="0" w:color="auto"/>
                                                                                            <w:bottom w:val="none" w:sz="0" w:space="0" w:color="auto"/>
                                                                                            <w:right w:val="none" w:sz="0" w:space="0" w:color="auto"/>
                                                                                          </w:divBdr>
                                                                                        </w:div>
                                                                                        <w:div w:id="965937261">
                                                                                          <w:marLeft w:val="0"/>
                                                                                          <w:marRight w:val="0"/>
                                                                                          <w:marTop w:val="0"/>
                                                                                          <w:marBottom w:val="0"/>
                                                                                          <w:divBdr>
                                                                                            <w:top w:val="none" w:sz="0" w:space="0" w:color="auto"/>
                                                                                            <w:left w:val="none" w:sz="0" w:space="0" w:color="auto"/>
                                                                                            <w:bottom w:val="none" w:sz="0" w:space="0" w:color="auto"/>
                                                                                            <w:right w:val="none" w:sz="0" w:space="0" w:color="auto"/>
                                                                                          </w:divBdr>
                                                                                        </w:div>
                                                                                        <w:div w:id="969630167">
                                                                                          <w:marLeft w:val="0"/>
                                                                                          <w:marRight w:val="0"/>
                                                                                          <w:marTop w:val="0"/>
                                                                                          <w:marBottom w:val="0"/>
                                                                                          <w:divBdr>
                                                                                            <w:top w:val="none" w:sz="0" w:space="0" w:color="auto"/>
                                                                                            <w:left w:val="none" w:sz="0" w:space="0" w:color="auto"/>
                                                                                            <w:bottom w:val="none" w:sz="0" w:space="0" w:color="auto"/>
                                                                                            <w:right w:val="none" w:sz="0" w:space="0" w:color="auto"/>
                                                                                          </w:divBdr>
                                                                                        </w:div>
                                                                                        <w:div w:id="992099911">
                                                                                          <w:marLeft w:val="0"/>
                                                                                          <w:marRight w:val="0"/>
                                                                                          <w:marTop w:val="0"/>
                                                                                          <w:marBottom w:val="0"/>
                                                                                          <w:divBdr>
                                                                                            <w:top w:val="none" w:sz="0" w:space="0" w:color="auto"/>
                                                                                            <w:left w:val="none" w:sz="0" w:space="0" w:color="auto"/>
                                                                                            <w:bottom w:val="none" w:sz="0" w:space="0" w:color="auto"/>
                                                                                            <w:right w:val="none" w:sz="0" w:space="0" w:color="auto"/>
                                                                                          </w:divBdr>
                                                                                        </w:div>
                                                                                        <w:div w:id="1052189193">
                                                                                          <w:marLeft w:val="0"/>
                                                                                          <w:marRight w:val="0"/>
                                                                                          <w:marTop w:val="0"/>
                                                                                          <w:marBottom w:val="0"/>
                                                                                          <w:divBdr>
                                                                                            <w:top w:val="none" w:sz="0" w:space="0" w:color="auto"/>
                                                                                            <w:left w:val="none" w:sz="0" w:space="0" w:color="auto"/>
                                                                                            <w:bottom w:val="none" w:sz="0" w:space="0" w:color="auto"/>
                                                                                            <w:right w:val="none" w:sz="0" w:space="0" w:color="auto"/>
                                                                                          </w:divBdr>
                                                                                        </w:div>
                                                                                        <w:div w:id="1132022814">
                                                                                          <w:marLeft w:val="0"/>
                                                                                          <w:marRight w:val="0"/>
                                                                                          <w:marTop w:val="0"/>
                                                                                          <w:marBottom w:val="0"/>
                                                                                          <w:divBdr>
                                                                                            <w:top w:val="none" w:sz="0" w:space="0" w:color="auto"/>
                                                                                            <w:left w:val="none" w:sz="0" w:space="0" w:color="auto"/>
                                                                                            <w:bottom w:val="none" w:sz="0" w:space="0" w:color="auto"/>
                                                                                            <w:right w:val="none" w:sz="0" w:space="0" w:color="auto"/>
                                                                                          </w:divBdr>
                                                                                        </w:div>
                                                                                        <w:div w:id="1201750379">
                                                                                          <w:marLeft w:val="0"/>
                                                                                          <w:marRight w:val="0"/>
                                                                                          <w:marTop w:val="0"/>
                                                                                          <w:marBottom w:val="0"/>
                                                                                          <w:divBdr>
                                                                                            <w:top w:val="none" w:sz="0" w:space="0" w:color="auto"/>
                                                                                            <w:left w:val="none" w:sz="0" w:space="0" w:color="auto"/>
                                                                                            <w:bottom w:val="none" w:sz="0" w:space="0" w:color="auto"/>
                                                                                            <w:right w:val="none" w:sz="0" w:space="0" w:color="auto"/>
                                                                                          </w:divBdr>
                                                                                        </w:div>
                                                                                        <w:div w:id="1344474528">
                                                                                          <w:marLeft w:val="0"/>
                                                                                          <w:marRight w:val="0"/>
                                                                                          <w:marTop w:val="0"/>
                                                                                          <w:marBottom w:val="0"/>
                                                                                          <w:divBdr>
                                                                                            <w:top w:val="none" w:sz="0" w:space="0" w:color="auto"/>
                                                                                            <w:left w:val="none" w:sz="0" w:space="0" w:color="auto"/>
                                                                                            <w:bottom w:val="none" w:sz="0" w:space="0" w:color="auto"/>
                                                                                            <w:right w:val="none" w:sz="0" w:space="0" w:color="auto"/>
                                                                                          </w:divBdr>
                                                                                        </w:div>
                                                                                        <w:div w:id="1439714429">
                                                                                          <w:marLeft w:val="0"/>
                                                                                          <w:marRight w:val="0"/>
                                                                                          <w:marTop w:val="0"/>
                                                                                          <w:marBottom w:val="0"/>
                                                                                          <w:divBdr>
                                                                                            <w:top w:val="none" w:sz="0" w:space="0" w:color="auto"/>
                                                                                            <w:left w:val="none" w:sz="0" w:space="0" w:color="auto"/>
                                                                                            <w:bottom w:val="none" w:sz="0" w:space="0" w:color="auto"/>
                                                                                            <w:right w:val="none" w:sz="0" w:space="0" w:color="auto"/>
                                                                                          </w:divBdr>
                                                                                        </w:div>
                                                                                        <w:div w:id="1440107599">
                                                                                          <w:marLeft w:val="0"/>
                                                                                          <w:marRight w:val="0"/>
                                                                                          <w:marTop w:val="0"/>
                                                                                          <w:marBottom w:val="0"/>
                                                                                          <w:divBdr>
                                                                                            <w:top w:val="none" w:sz="0" w:space="0" w:color="auto"/>
                                                                                            <w:left w:val="none" w:sz="0" w:space="0" w:color="auto"/>
                                                                                            <w:bottom w:val="none" w:sz="0" w:space="0" w:color="auto"/>
                                                                                            <w:right w:val="none" w:sz="0" w:space="0" w:color="auto"/>
                                                                                          </w:divBdr>
                                                                                        </w:div>
                                                                                        <w:div w:id="1487625160">
                                                                                          <w:marLeft w:val="0"/>
                                                                                          <w:marRight w:val="0"/>
                                                                                          <w:marTop w:val="0"/>
                                                                                          <w:marBottom w:val="0"/>
                                                                                          <w:divBdr>
                                                                                            <w:top w:val="none" w:sz="0" w:space="0" w:color="auto"/>
                                                                                            <w:left w:val="none" w:sz="0" w:space="0" w:color="auto"/>
                                                                                            <w:bottom w:val="none" w:sz="0" w:space="0" w:color="auto"/>
                                                                                            <w:right w:val="none" w:sz="0" w:space="0" w:color="auto"/>
                                                                                          </w:divBdr>
                                                                                        </w:div>
                                                                                        <w:div w:id="1580865988">
                                                                                          <w:marLeft w:val="0"/>
                                                                                          <w:marRight w:val="0"/>
                                                                                          <w:marTop w:val="0"/>
                                                                                          <w:marBottom w:val="0"/>
                                                                                          <w:divBdr>
                                                                                            <w:top w:val="none" w:sz="0" w:space="0" w:color="auto"/>
                                                                                            <w:left w:val="none" w:sz="0" w:space="0" w:color="auto"/>
                                                                                            <w:bottom w:val="none" w:sz="0" w:space="0" w:color="auto"/>
                                                                                            <w:right w:val="none" w:sz="0" w:space="0" w:color="auto"/>
                                                                                          </w:divBdr>
                                                                                        </w:div>
                                                                                        <w:div w:id="1587611837">
                                                                                          <w:marLeft w:val="0"/>
                                                                                          <w:marRight w:val="0"/>
                                                                                          <w:marTop w:val="0"/>
                                                                                          <w:marBottom w:val="0"/>
                                                                                          <w:divBdr>
                                                                                            <w:top w:val="none" w:sz="0" w:space="0" w:color="auto"/>
                                                                                            <w:left w:val="none" w:sz="0" w:space="0" w:color="auto"/>
                                                                                            <w:bottom w:val="none" w:sz="0" w:space="0" w:color="auto"/>
                                                                                            <w:right w:val="none" w:sz="0" w:space="0" w:color="auto"/>
                                                                                          </w:divBdr>
                                                                                        </w:div>
                                                                                        <w:div w:id="1729261985">
                                                                                          <w:marLeft w:val="0"/>
                                                                                          <w:marRight w:val="0"/>
                                                                                          <w:marTop w:val="0"/>
                                                                                          <w:marBottom w:val="0"/>
                                                                                          <w:divBdr>
                                                                                            <w:top w:val="none" w:sz="0" w:space="0" w:color="auto"/>
                                                                                            <w:left w:val="none" w:sz="0" w:space="0" w:color="auto"/>
                                                                                            <w:bottom w:val="none" w:sz="0" w:space="0" w:color="auto"/>
                                                                                            <w:right w:val="none" w:sz="0" w:space="0" w:color="auto"/>
                                                                                          </w:divBdr>
                                                                                        </w:div>
                                                                                        <w:div w:id="1786189683">
                                                                                          <w:marLeft w:val="0"/>
                                                                                          <w:marRight w:val="0"/>
                                                                                          <w:marTop w:val="0"/>
                                                                                          <w:marBottom w:val="0"/>
                                                                                          <w:divBdr>
                                                                                            <w:top w:val="none" w:sz="0" w:space="0" w:color="auto"/>
                                                                                            <w:left w:val="none" w:sz="0" w:space="0" w:color="auto"/>
                                                                                            <w:bottom w:val="none" w:sz="0" w:space="0" w:color="auto"/>
                                                                                            <w:right w:val="none" w:sz="0" w:space="0" w:color="auto"/>
                                                                                          </w:divBdr>
                                                                                        </w:div>
                                                                                        <w:div w:id="1936815781">
                                                                                          <w:marLeft w:val="0"/>
                                                                                          <w:marRight w:val="0"/>
                                                                                          <w:marTop w:val="0"/>
                                                                                          <w:marBottom w:val="0"/>
                                                                                          <w:divBdr>
                                                                                            <w:top w:val="none" w:sz="0" w:space="0" w:color="auto"/>
                                                                                            <w:left w:val="none" w:sz="0" w:space="0" w:color="auto"/>
                                                                                            <w:bottom w:val="none" w:sz="0" w:space="0" w:color="auto"/>
                                                                                            <w:right w:val="none" w:sz="0" w:space="0" w:color="auto"/>
                                                                                          </w:divBdr>
                                                                                        </w:div>
                                                                                        <w:div w:id="1982151563">
                                                                                          <w:marLeft w:val="0"/>
                                                                                          <w:marRight w:val="0"/>
                                                                                          <w:marTop w:val="0"/>
                                                                                          <w:marBottom w:val="0"/>
                                                                                          <w:divBdr>
                                                                                            <w:top w:val="none" w:sz="0" w:space="0" w:color="auto"/>
                                                                                            <w:left w:val="none" w:sz="0" w:space="0" w:color="auto"/>
                                                                                            <w:bottom w:val="none" w:sz="0" w:space="0" w:color="auto"/>
                                                                                            <w:right w:val="none" w:sz="0" w:space="0" w:color="auto"/>
                                                                                          </w:divBdr>
                                                                                        </w:div>
                                                                                        <w:div w:id="1996643512">
                                                                                          <w:marLeft w:val="0"/>
                                                                                          <w:marRight w:val="0"/>
                                                                                          <w:marTop w:val="0"/>
                                                                                          <w:marBottom w:val="0"/>
                                                                                          <w:divBdr>
                                                                                            <w:top w:val="none" w:sz="0" w:space="0" w:color="auto"/>
                                                                                            <w:left w:val="none" w:sz="0" w:space="0" w:color="auto"/>
                                                                                            <w:bottom w:val="none" w:sz="0" w:space="0" w:color="auto"/>
                                                                                            <w:right w:val="none" w:sz="0" w:space="0" w:color="auto"/>
                                                                                          </w:divBdr>
                                                                                        </w:div>
                                                                                        <w:div w:id="2013101376">
                                                                                          <w:marLeft w:val="0"/>
                                                                                          <w:marRight w:val="0"/>
                                                                                          <w:marTop w:val="0"/>
                                                                                          <w:marBottom w:val="0"/>
                                                                                          <w:divBdr>
                                                                                            <w:top w:val="none" w:sz="0" w:space="0" w:color="auto"/>
                                                                                            <w:left w:val="none" w:sz="0" w:space="0" w:color="auto"/>
                                                                                            <w:bottom w:val="none" w:sz="0" w:space="0" w:color="auto"/>
                                                                                            <w:right w:val="none" w:sz="0" w:space="0" w:color="auto"/>
                                                                                          </w:divBdr>
                                                                                        </w:div>
                                                                                        <w:div w:id="2030570121">
                                                                                          <w:marLeft w:val="0"/>
                                                                                          <w:marRight w:val="0"/>
                                                                                          <w:marTop w:val="0"/>
                                                                                          <w:marBottom w:val="0"/>
                                                                                          <w:divBdr>
                                                                                            <w:top w:val="none" w:sz="0" w:space="0" w:color="auto"/>
                                                                                            <w:left w:val="none" w:sz="0" w:space="0" w:color="auto"/>
                                                                                            <w:bottom w:val="none" w:sz="0" w:space="0" w:color="auto"/>
                                                                                            <w:right w:val="none" w:sz="0" w:space="0" w:color="auto"/>
                                                                                          </w:divBdr>
                                                                                        </w:div>
                                                                                        <w:div w:id="2048068088">
                                                                                          <w:marLeft w:val="0"/>
                                                                                          <w:marRight w:val="0"/>
                                                                                          <w:marTop w:val="0"/>
                                                                                          <w:marBottom w:val="0"/>
                                                                                          <w:divBdr>
                                                                                            <w:top w:val="none" w:sz="0" w:space="0" w:color="auto"/>
                                                                                            <w:left w:val="none" w:sz="0" w:space="0" w:color="auto"/>
                                                                                            <w:bottom w:val="none" w:sz="0" w:space="0" w:color="auto"/>
                                                                                            <w:right w:val="none" w:sz="0" w:space="0" w:color="auto"/>
                                                                                          </w:divBdr>
                                                                                        </w:div>
                                                                                        <w:div w:id="2063940355">
                                                                                          <w:marLeft w:val="0"/>
                                                                                          <w:marRight w:val="0"/>
                                                                                          <w:marTop w:val="0"/>
                                                                                          <w:marBottom w:val="0"/>
                                                                                          <w:divBdr>
                                                                                            <w:top w:val="none" w:sz="0" w:space="0" w:color="auto"/>
                                                                                            <w:left w:val="none" w:sz="0" w:space="0" w:color="auto"/>
                                                                                            <w:bottom w:val="none" w:sz="0" w:space="0" w:color="auto"/>
                                                                                            <w:right w:val="none" w:sz="0" w:space="0" w:color="auto"/>
                                                                                          </w:divBdr>
                                                                                        </w:div>
                                                                                        <w:div w:id="2072536371">
                                                                                          <w:marLeft w:val="0"/>
                                                                                          <w:marRight w:val="0"/>
                                                                                          <w:marTop w:val="0"/>
                                                                                          <w:marBottom w:val="0"/>
                                                                                          <w:divBdr>
                                                                                            <w:top w:val="none" w:sz="0" w:space="0" w:color="auto"/>
                                                                                            <w:left w:val="none" w:sz="0" w:space="0" w:color="auto"/>
                                                                                            <w:bottom w:val="none" w:sz="0" w:space="0" w:color="auto"/>
                                                                                            <w:right w:val="none" w:sz="0" w:space="0" w:color="auto"/>
                                                                                          </w:divBdr>
                                                                                        </w:div>
                                                                                        <w:div w:id="21171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64269">
                                                                                  <w:marLeft w:val="0"/>
                                                                                  <w:marRight w:val="0"/>
                                                                                  <w:marTop w:val="0"/>
                                                                                  <w:marBottom w:val="120"/>
                                                                                  <w:divBdr>
                                                                                    <w:top w:val="none" w:sz="0" w:space="0" w:color="auto"/>
                                                                                    <w:left w:val="none" w:sz="0" w:space="0" w:color="auto"/>
                                                                                    <w:bottom w:val="none" w:sz="0" w:space="0" w:color="auto"/>
                                                                                    <w:right w:val="none" w:sz="0" w:space="0" w:color="auto"/>
                                                                                  </w:divBdr>
                                                                                  <w:divsChild>
                                                                                    <w:div w:id="1310596010">
                                                                                      <w:marLeft w:val="0"/>
                                                                                      <w:marRight w:val="0"/>
                                                                                      <w:marTop w:val="0"/>
                                                                                      <w:marBottom w:val="0"/>
                                                                                      <w:divBdr>
                                                                                        <w:top w:val="none" w:sz="0" w:space="0" w:color="auto"/>
                                                                                        <w:left w:val="none" w:sz="0" w:space="0" w:color="auto"/>
                                                                                        <w:bottom w:val="none" w:sz="0" w:space="0" w:color="auto"/>
                                                                                        <w:right w:val="none" w:sz="0" w:space="0" w:color="auto"/>
                                                                                      </w:divBdr>
                                                                                      <w:divsChild>
                                                                                        <w:div w:id="21833162">
                                                                                          <w:marLeft w:val="0"/>
                                                                                          <w:marRight w:val="0"/>
                                                                                          <w:marTop w:val="0"/>
                                                                                          <w:marBottom w:val="0"/>
                                                                                          <w:divBdr>
                                                                                            <w:top w:val="none" w:sz="0" w:space="0" w:color="auto"/>
                                                                                            <w:left w:val="none" w:sz="0" w:space="0" w:color="auto"/>
                                                                                            <w:bottom w:val="none" w:sz="0" w:space="0" w:color="auto"/>
                                                                                            <w:right w:val="none" w:sz="0" w:space="0" w:color="auto"/>
                                                                                          </w:divBdr>
                                                                                        </w:div>
                                                                                        <w:div w:id="24790300">
                                                                                          <w:marLeft w:val="0"/>
                                                                                          <w:marRight w:val="0"/>
                                                                                          <w:marTop w:val="0"/>
                                                                                          <w:marBottom w:val="0"/>
                                                                                          <w:divBdr>
                                                                                            <w:top w:val="none" w:sz="0" w:space="0" w:color="auto"/>
                                                                                            <w:left w:val="none" w:sz="0" w:space="0" w:color="auto"/>
                                                                                            <w:bottom w:val="none" w:sz="0" w:space="0" w:color="auto"/>
                                                                                            <w:right w:val="none" w:sz="0" w:space="0" w:color="auto"/>
                                                                                          </w:divBdr>
                                                                                        </w:div>
                                                                                        <w:div w:id="85540500">
                                                                                          <w:marLeft w:val="0"/>
                                                                                          <w:marRight w:val="0"/>
                                                                                          <w:marTop w:val="0"/>
                                                                                          <w:marBottom w:val="0"/>
                                                                                          <w:divBdr>
                                                                                            <w:top w:val="none" w:sz="0" w:space="0" w:color="auto"/>
                                                                                            <w:left w:val="none" w:sz="0" w:space="0" w:color="auto"/>
                                                                                            <w:bottom w:val="none" w:sz="0" w:space="0" w:color="auto"/>
                                                                                            <w:right w:val="none" w:sz="0" w:space="0" w:color="auto"/>
                                                                                          </w:divBdr>
                                                                                        </w:div>
                                                                                        <w:div w:id="90198664">
                                                                                          <w:marLeft w:val="0"/>
                                                                                          <w:marRight w:val="0"/>
                                                                                          <w:marTop w:val="0"/>
                                                                                          <w:marBottom w:val="0"/>
                                                                                          <w:divBdr>
                                                                                            <w:top w:val="none" w:sz="0" w:space="0" w:color="auto"/>
                                                                                            <w:left w:val="none" w:sz="0" w:space="0" w:color="auto"/>
                                                                                            <w:bottom w:val="none" w:sz="0" w:space="0" w:color="auto"/>
                                                                                            <w:right w:val="none" w:sz="0" w:space="0" w:color="auto"/>
                                                                                          </w:divBdr>
                                                                                        </w:div>
                                                                                        <w:div w:id="98375070">
                                                                                          <w:marLeft w:val="0"/>
                                                                                          <w:marRight w:val="0"/>
                                                                                          <w:marTop w:val="0"/>
                                                                                          <w:marBottom w:val="0"/>
                                                                                          <w:divBdr>
                                                                                            <w:top w:val="none" w:sz="0" w:space="0" w:color="auto"/>
                                                                                            <w:left w:val="none" w:sz="0" w:space="0" w:color="auto"/>
                                                                                            <w:bottom w:val="none" w:sz="0" w:space="0" w:color="auto"/>
                                                                                            <w:right w:val="none" w:sz="0" w:space="0" w:color="auto"/>
                                                                                          </w:divBdr>
                                                                                        </w:div>
                                                                                        <w:div w:id="303508276">
                                                                                          <w:marLeft w:val="0"/>
                                                                                          <w:marRight w:val="0"/>
                                                                                          <w:marTop w:val="0"/>
                                                                                          <w:marBottom w:val="0"/>
                                                                                          <w:divBdr>
                                                                                            <w:top w:val="none" w:sz="0" w:space="0" w:color="auto"/>
                                                                                            <w:left w:val="none" w:sz="0" w:space="0" w:color="auto"/>
                                                                                            <w:bottom w:val="none" w:sz="0" w:space="0" w:color="auto"/>
                                                                                            <w:right w:val="none" w:sz="0" w:space="0" w:color="auto"/>
                                                                                          </w:divBdr>
                                                                                        </w:div>
                                                                                        <w:div w:id="388381596">
                                                                                          <w:marLeft w:val="0"/>
                                                                                          <w:marRight w:val="0"/>
                                                                                          <w:marTop w:val="0"/>
                                                                                          <w:marBottom w:val="0"/>
                                                                                          <w:divBdr>
                                                                                            <w:top w:val="none" w:sz="0" w:space="0" w:color="auto"/>
                                                                                            <w:left w:val="none" w:sz="0" w:space="0" w:color="auto"/>
                                                                                            <w:bottom w:val="none" w:sz="0" w:space="0" w:color="auto"/>
                                                                                            <w:right w:val="none" w:sz="0" w:space="0" w:color="auto"/>
                                                                                          </w:divBdr>
                                                                                        </w:div>
                                                                                        <w:div w:id="438724808">
                                                                                          <w:marLeft w:val="0"/>
                                                                                          <w:marRight w:val="0"/>
                                                                                          <w:marTop w:val="0"/>
                                                                                          <w:marBottom w:val="0"/>
                                                                                          <w:divBdr>
                                                                                            <w:top w:val="none" w:sz="0" w:space="0" w:color="auto"/>
                                                                                            <w:left w:val="none" w:sz="0" w:space="0" w:color="auto"/>
                                                                                            <w:bottom w:val="none" w:sz="0" w:space="0" w:color="auto"/>
                                                                                            <w:right w:val="none" w:sz="0" w:space="0" w:color="auto"/>
                                                                                          </w:divBdr>
                                                                                        </w:div>
                                                                                        <w:div w:id="456483976">
                                                                                          <w:marLeft w:val="0"/>
                                                                                          <w:marRight w:val="0"/>
                                                                                          <w:marTop w:val="0"/>
                                                                                          <w:marBottom w:val="0"/>
                                                                                          <w:divBdr>
                                                                                            <w:top w:val="none" w:sz="0" w:space="0" w:color="auto"/>
                                                                                            <w:left w:val="none" w:sz="0" w:space="0" w:color="auto"/>
                                                                                            <w:bottom w:val="none" w:sz="0" w:space="0" w:color="auto"/>
                                                                                            <w:right w:val="none" w:sz="0" w:space="0" w:color="auto"/>
                                                                                          </w:divBdr>
                                                                                        </w:div>
                                                                                        <w:div w:id="532620329">
                                                                                          <w:marLeft w:val="0"/>
                                                                                          <w:marRight w:val="0"/>
                                                                                          <w:marTop w:val="0"/>
                                                                                          <w:marBottom w:val="0"/>
                                                                                          <w:divBdr>
                                                                                            <w:top w:val="none" w:sz="0" w:space="0" w:color="auto"/>
                                                                                            <w:left w:val="none" w:sz="0" w:space="0" w:color="auto"/>
                                                                                            <w:bottom w:val="none" w:sz="0" w:space="0" w:color="auto"/>
                                                                                            <w:right w:val="none" w:sz="0" w:space="0" w:color="auto"/>
                                                                                          </w:divBdr>
                                                                                        </w:div>
                                                                                        <w:div w:id="564952122">
                                                                                          <w:marLeft w:val="0"/>
                                                                                          <w:marRight w:val="0"/>
                                                                                          <w:marTop w:val="0"/>
                                                                                          <w:marBottom w:val="0"/>
                                                                                          <w:divBdr>
                                                                                            <w:top w:val="none" w:sz="0" w:space="0" w:color="auto"/>
                                                                                            <w:left w:val="none" w:sz="0" w:space="0" w:color="auto"/>
                                                                                            <w:bottom w:val="none" w:sz="0" w:space="0" w:color="auto"/>
                                                                                            <w:right w:val="none" w:sz="0" w:space="0" w:color="auto"/>
                                                                                          </w:divBdr>
                                                                                        </w:div>
                                                                                        <w:div w:id="670375590">
                                                                                          <w:marLeft w:val="0"/>
                                                                                          <w:marRight w:val="0"/>
                                                                                          <w:marTop w:val="0"/>
                                                                                          <w:marBottom w:val="0"/>
                                                                                          <w:divBdr>
                                                                                            <w:top w:val="none" w:sz="0" w:space="0" w:color="auto"/>
                                                                                            <w:left w:val="none" w:sz="0" w:space="0" w:color="auto"/>
                                                                                            <w:bottom w:val="none" w:sz="0" w:space="0" w:color="auto"/>
                                                                                            <w:right w:val="none" w:sz="0" w:space="0" w:color="auto"/>
                                                                                          </w:divBdr>
                                                                                        </w:div>
                                                                                        <w:div w:id="728309337">
                                                                                          <w:marLeft w:val="0"/>
                                                                                          <w:marRight w:val="0"/>
                                                                                          <w:marTop w:val="0"/>
                                                                                          <w:marBottom w:val="0"/>
                                                                                          <w:divBdr>
                                                                                            <w:top w:val="none" w:sz="0" w:space="0" w:color="auto"/>
                                                                                            <w:left w:val="none" w:sz="0" w:space="0" w:color="auto"/>
                                                                                            <w:bottom w:val="none" w:sz="0" w:space="0" w:color="auto"/>
                                                                                            <w:right w:val="none" w:sz="0" w:space="0" w:color="auto"/>
                                                                                          </w:divBdr>
                                                                                        </w:div>
                                                                                        <w:div w:id="738552511">
                                                                                          <w:marLeft w:val="0"/>
                                                                                          <w:marRight w:val="0"/>
                                                                                          <w:marTop w:val="0"/>
                                                                                          <w:marBottom w:val="0"/>
                                                                                          <w:divBdr>
                                                                                            <w:top w:val="none" w:sz="0" w:space="0" w:color="auto"/>
                                                                                            <w:left w:val="none" w:sz="0" w:space="0" w:color="auto"/>
                                                                                            <w:bottom w:val="none" w:sz="0" w:space="0" w:color="auto"/>
                                                                                            <w:right w:val="none" w:sz="0" w:space="0" w:color="auto"/>
                                                                                          </w:divBdr>
                                                                                        </w:div>
                                                                                        <w:div w:id="836264559">
                                                                                          <w:marLeft w:val="0"/>
                                                                                          <w:marRight w:val="0"/>
                                                                                          <w:marTop w:val="0"/>
                                                                                          <w:marBottom w:val="0"/>
                                                                                          <w:divBdr>
                                                                                            <w:top w:val="none" w:sz="0" w:space="0" w:color="auto"/>
                                                                                            <w:left w:val="none" w:sz="0" w:space="0" w:color="auto"/>
                                                                                            <w:bottom w:val="none" w:sz="0" w:space="0" w:color="auto"/>
                                                                                            <w:right w:val="none" w:sz="0" w:space="0" w:color="auto"/>
                                                                                          </w:divBdr>
                                                                                        </w:div>
                                                                                        <w:div w:id="930894218">
                                                                                          <w:marLeft w:val="0"/>
                                                                                          <w:marRight w:val="0"/>
                                                                                          <w:marTop w:val="0"/>
                                                                                          <w:marBottom w:val="0"/>
                                                                                          <w:divBdr>
                                                                                            <w:top w:val="none" w:sz="0" w:space="0" w:color="auto"/>
                                                                                            <w:left w:val="none" w:sz="0" w:space="0" w:color="auto"/>
                                                                                            <w:bottom w:val="none" w:sz="0" w:space="0" w:color="auto"/>
                                                                                            <w:right w:val="none" w:sz="0" w:space="0" w:color="auto"/>
                                                                                          </w:divBdr>
                                                                                        </w:div>
                                                                                        <w:div w:id="1094981587">
                                                                                          <w:marLeft w:val="0"/>
                                                                                          <w:marRight w:val="0"/>
                                                                                          <w:marTop w:val="0"/>
                                                                                          <w:marBottom w:val="0"/>
                                                                                          <w:divBdr>
                                                                                            <w:top w:val="none" w:sz="0" w:space="0" w:color="auto"/>
                                                                                            <w:left w:val="none" w:sz="0" w:space="0" w:color="auto"/>
                                                                                            <w:bottom w:val="none" w:sz="0" w:space="0" w:color="auto"/>
                                                                                            <w:right w:val="none" w:sz="0" w:space="0" w:color="auto"/>
                                                                                          </w:divBdr>
                                                                                        </w:div>
                                                                                        <w:div w:id="1112015195">
                                                                                          <w:marLeft w:val="0"/>
                                                                                          <w:marRight w:val="0"/>
                                                                                          <w:marTop w:val="0"/>
                                                                                          <w:marBottom w:val="0"/>
                                                                                          <w:divBdr>
                                                                                            <w:top w:val="none" w:sz="0" w:space="0" w:color="auto"/>
                                                                                            <w:left w:val="none" w:sz="0" w:space="0" w:color="auto"/>
                                                                                            <w:bottom w:val="none" w:sz="0" w:space="0" w:color="auto"/>
                                                                                            <w:right w:val="none" w:sz="0" w:space="0" w:color="auto"/>
                                                                                          </w:divBdr>
                                                                                        </w:div>
                                                                                        <w:div w:id="1139613692">
                                                                                          <w:marLeft w:val="0"/>
                                                                                          <w:marRight w:val="0"/>
                                                                                          <w:marTop w:val="0"/>
                                                                                          <w:marBottom w:val="0"/>
                                                                                          <w:divBdr>
                                                                                            <w:top w:val="none" w:sz="0" w:space="0" w:color="auto"/>
                                                                                            <w:left w:val="none" w:sz="0" w:space="0" w:color="auto"/>
                                                                                            <w:bottom w:val="none" w:sz="0" w:space="0" w:color="auto"/>
                                                                                            <w:right w:val="none" w:sz="0" w:space="0" w:color="auto"/>
                                                                                          </w:divBdr>
                                                                                        </w:div>
                                                                                        <w:div w:id="1144353583">
                                                                                          <w:marLeft w:val="0"/>
                                                                                          <w:marRight w:val="0"/>
                                                                                          <w:marTop w:val="0"/>
                                                                                          <w:marBottom w:val="0"/>
                                                                                          <w:divBdr>
                                                                                            <w:top w:val="none" w:sz="0" w:space="0" w:color="auto"/>
                                                                                            <w:left w:val="none" w:sz="0" w:space="0" w:color="auto"/>
                                                                                            <w:bottom w:val="none" w:sz="0" w:space="0" w:color="auto"/>
                                                                                            <w:right w:val="none" w:sz="0" w:space="0" w:color="auto"/>
                                                                                          </w:divBdr>
                                                                                        </w:div>
                                                                                        <w:div w:id="1209415705">
                                                                                          <w:marLeft w:val="0"/>
                                                                                          <w:marRight w:val="0"/>
                                                                                          <w:marTop w:val="0"/>
                                                                                          <w:marBottom w:val="0"/>
                                                                                          <w:divBdr>
                                                                                            <w:top w:val="none" w:sz="0" w:space="0" w:color="auto"/>
                                                                                            <w:left w:val="none" w:sz="0" w:space="0" w:color="auto"/>
                                                                                            <w:bottom w:val="none" w:sz="0" w:space="0" w:color="auto"/>
                                                                                            <w:right w:val="none" w:sz="0" w:space="0" w:color="auto"/>
                                                                                          </w:divBdr>
                                                                                        </w:div>
                                                                                        <w:div w:id="1258176125">
                                                                                          <w:marLeft w:val="0"/>
                                                                                          <w:marRight w:val="0"/>
                                                                                          <w:marTop w:val="0"/>
                                                                                          <w:marBottom w:val="0"/>
                                                                                          <w:divBdr>
                                                                                            <w:top w:val="none" w:sz="0" w:space="0" w:color="auto"/>
                                                                                            <w:left w:val="none" w:sz="0" w:space="0" w:color="auto"/>
                                                                                            <w:bottom w:val="none" w:sz="0" w:space="0" w:color="auto"/>
                                                                                            <w:right w:val="none" w:sz="0" w:space="0" w:color="auto"/>
                                                                                          </w:divBdr>
                                                                                        </w:div>
                                                                                        <w:div w:id="1330060277">
                                                                                          <w:marLeft w:val="0"/>
                                                                                          <w:marRight w:val="0"/>
                                                                                          <w:marTop w:val="0"/>
                                                                                          <w:marBottom w:val="0"/>
                                                                                          <w:divBdr>
                                                                                            <w:top w:val="none" w:sz="0" w:space="0" w:color="auto"/>
                                                                                            <w:left w:val="none" w:sz="0" w:space="0" w:color="auto"/>
                                                                                            <w:bottom w:val="none" w:sz="0" w:space="0" w:color="auto"/>
                                                                                            <w:right w:val="none" w:sz="0" w:space="0" w:color="auto"/>
                                                                                          </w:divBdr>
                                                                                        </w:div>
                                                                                        <w:div w:id="1337461494">
                                                                                          <w:marLeft w:val="0"/>
                                                                                          <w:marRight w:val="0"/>
                                                                                          <w:marTop w:val="0"/>
                                                                                          <w:marBottom w:val="0"/>
                                                                                          <w:divBdr>
                                                                                            <w:top w:val="none" w:sz="0" w:space="0" w:color="auto"/>
                                                                                            <w:left w:val="none" w:sz="0" w:space="0" w:color="auto"/>
                                                                                            <w:bottom w:val="none" w:sz="0" w:space="0" w:color="auto"/>
                                                                                            <w:right w:val="none" w:sz="0" w:space="0" w:color="auto"/>
                                                                                          </w:divBdr>
                                                                                        </w:div>
                                                                                        <w:div w:id="1408461136">
                                                                                          <w:marLeft w:val="0"/>
                                                                                          <w:marRight w:val="0"/>
                                                                                          <w:marTop w:val="0"/>
                                                                                          <w:marBottom w:val="0"/>
                                                                                          <w:divBdr>
                                                                                            <w:top w:val="none" w:sz="0" w:space="0" w:color="auto"/>
                                                                                            <w:left w:val="none" w:sz="0" w:space="0" w:color="auto"/>
                                                                                            <w:bottom w:val="none" w:sz="0" w:space="0" w:color="auto"/>
                                                                                            <w:right w:val="none" w:sz="0" w:space="0" w:color="auto"/>
                                                                                          </w:divBdr>
                                                                                        </w:div>
                                                                                        <w:div w:id="1440950720">
                                                                                          <w:marLeft w:val="0"/>
                                                                                          <w:marRight w:val="0"/>
                                                                                          <w:marTop w:val="0"/>
                                                                                          <w:marBottom w:val="0"/>
                                                                                          <w:divBdr>
                                                                                            <w:top w:val="none" w:sz="0" w:space="0" w:color="auto"/>
                                                                                            <w:left w:val="none" w:sz="0" w:space="0" w:color="auto"/>
                                                                                            <w:bottom w:val="none" w:sz="0" w:space="0" w:color="auto"/>
                                                                                            <w:right w:val="none" w:sz="0" w:space="0" w:color="auto"/>
                                                                                          </w:divBdr>
                                                                                        </w:div>
                                                                                        <w:div w:id="1498112605">
                                                                                          <w:marLeft w:val="0"/>
                                                                                          <w:marRight w:val="0"/>
                                                                                          <w:marTop w:val="0"/>
                                                                                          <w:marBottom w:val="0"/>
                                                                                          <w:divBdr>
                                                                                            <w:top w:val="none" w:sz="0" w:space="0" w:color="auto"/>
                                                                                            <w:left w:val="none" w:sz="0" w:space="0" w:color="auto"/>
                                                                                            <w:bottom w:val="none" w:sz="0" w:space="0" w:color="auto"/>
                                                                                            <w:right w:val="none" w:sz="0" w:space="0" w:color="auto"/>
                                                                                          </w:divBdr>
                                                                                        </w:div>
                                                                                        <w:div w:id="1502313883">
                                                                                          <w:marLeft w:val="0"/>
                                                                                          <w:marRight w:val="0"/>
                                                                                          <w:marTop w:val="0"/>
                                                                                          <w:marBottom w:val="0"/>
                                                                                          <w:divBdr>
                                                                                            <w:top w:val="none" w:sz="0" w:space="0" w:color="auto"/>
                                                                                            <w:left w:val="none" w:sz="0" w:space="0" w:color="auto"/>
                                                                                            <w:bottom w:val="none" w:sz="0" w:space="0" w:color="auto"/>
                                                                                            <w:right w:val="none" w:sz="0" w:space="0" w:color="auto"/>
                                                                                          </w:divBdr>
                                                                                        </w:div>
                                                                                        <w:div w:id="1508519060">
                                                                                          <w:marLeft w:val="0"/>
                                                                                          <w:marRight w:val="0"/>
                                                                                          <w:marTop w:val="0"/>
                                                                                          <w:marBottom w:val="0"/>
                                                                                          <w:divBdr>
                                                                                            <w:top w:val="none" w:sz="0" w:space="0" w:color="auto"/>
                                                                                            <w:left w:val="none" w:sz="0" w:space="0" w:color="auto"/>
                                                                                            <w:bottom w:val="none" w:sz="0" w:space="0" w:color="auto"/>
                                                                                            <w:right w:val="none" w:sz="0" w:space="0" w:color="auto"/>
                                                                                          </w:divBdr>
                                                                                        </w:div>
                                                                                        <w:div w:id="1530100105">
                                                                                          <w:marLeft w:val="0"/>
                                                                                          <w:marRight w:val="0"/>
                                                                                          <w:marTop w:val="0"/>
                                                                                          <w:marBottom w:val="0"/>
                                                                                          <w:divBdr>
                                                                                            <w:top w:val="none" w:sz="0" w:space="0" w:color="auto"/>
                                                                                            <w:left w:val="none" w:sz="0" w:space="0" w:color="auto"/>
                                                                                            <w:bottom w:val="none" w:sz="0" w:space="0" w:color="auto"/>
                                                                                            <w:right w:val="none" w:sz="0" w:space="0" w:color="auto"/>
                                                                                          </w:divBdr>
                                                                                        </w:div>
                                                                                        <w:div w:id="1543588815">
                                                                                          <w:marLeft w:val="0"/>
                                                                                          <w:marRight w:val="0"/>
                                                                                          <w:marTop w:val="0"/>
                                                                                          <w:marBottom w:val="0"/>
                                                                                          <w:divBdr>
                                                                                            <w:top w:val="none" w:sz="0" w:space="0" w:color="auto"/>
                                                                                            <w:left w:val="none" w:sz="0" w:space="0" w:color="auto"/>
                                                                                            <w:bottom w:val="none" w:sz="0" w:space="0" w:color="auto"/>
                                                                                            <w:right w:val="none" w:sz="0" w:space="0" w:color="auto"/>
                                                                                          </w:divBdr>
                                                                                        </w:div>
                                                                                        <w:div w:id="1562865813">
                                                                                          <w:marLeft w:val="0"/>
                                                                                          <w:marRight w:val="0"/>
                                                                                          <w:marTop w:val="0"/>
                                                                                          <w:marBottom w:val="0"/>
                                                                                          <w:divBdr>
                                                                                            <w:top w:val="none" w:sz="0" w:space="0" w:color="auto"/>
                                                                                            <w:left w:val="none" w:sz="0" w:space="0" w:color="auto"/>
                                                                                            <w:bottom w:val="none" w:sz="0" w:space="0" w:color="auto"/>
                                                                                            <w:right w:val="none" w:sz="0" w:space="0" w:color="auto"/>
                                                                                          </w:divBdr>
                                                                                        </w:div>
                                                                                        <w:div w:id="1582787562">
                                                                                          <w:marLeft w:val="0"/>
                                                                                          <w:marRight w:val="0"/>
                                                                                          <w:marTop w:val="0"/>
                                                                                          <w:marBottom w:val="0"/>
                                                                                          <w:divBdr>
                                                                                            <w:top w:val="none" w:sz="0" w:space="0" w:color="auto"/>
                                                                                            <w:left w:val="none" w:sz="0" w:space="0" w:color="auto"/>
                                                                                            <w:bottom w:val="none" w:sz="0" w:space="0" w:color="auto"/>
                                                                                            <w:right w:val="none" w:sz="0" w:space="0" w:color="auto"/>
                                                                                          </w:divBdr>
                                                                                        </w:div>
                                                                                        <w:div w:id="1598176593">
                                                                                          <w:marLeft w:val="0"/>
                                                                                          <w:marRight w:val="0"/>
                                                                                          <w:marTop w:val="0"/>
                                                                                          <w:marBottom w:val="0"/>
                                                                                          <w:divBdr>
                                                                                            <w:top w:val="none" w:sz="0" w:space="0" w:color="auto"/>
                                                                                            <w:left w:val="none" w:sz="0" w:space="0" w:color="auto"/>
                                                                                            <w:bottom w:val="none" w:sz="0" w:space="0" w:color="auto"/>
                                                                                            <w:right w:val="none" w:sz="0" w:space="0" w:color="auto"/>
                                                                                          </w:divBdr>
                                                                                        </w:div>
                                                                                        <w:div w:id="1716150219">
                                                                                          <w:marLeft w:val="0"/>
                                                                                          <w:marRight w:val="0"/>
                                                                                          <w:marTop w:val="0"/>
                                                                                          <w:marBottom w:val="0"/>
                                                                                          <w:divBdr>
                                                                                            <w:top w:val="none" w:sz="0" w:space="0" w:color="auto"/>
                                                                                            <w:left w:val="none" w:sz="0" w:space="0" w:color="auto"/>
                                                                                            <w:bottom w:val="none" w:sz="0" w:space="0" w:color="auto"/>
                                                                                            <w:right w:val="none" w:sz="0" w:space="0" w:color="auto"/>
                                                                                          </w:divBdr>
                                                                                        </w:div>
                                                                                        <w:div w:id="1727415619">
                                                                                          <w:marLeft w:val="0"/>
                                                                                          <w:marRight w:val="0"/>
                                                                                          <w:marTop w:val="0"/>
                                                                                          <w:marBottom w:val="0"/>
                                                                                          <w:divBdr>
                                                                                            <w:top w:val="none" w:sz="0" w:space="0" w:color="auto"/>
                                                                                            <w:left w:val="none" w:sz="0" w:space="0" w:color="auto"/>
                                                                                            <w:bottom w:val="none" w:sz="0" w:space="0" w:color="auto"/>
                                                                                            <w:right w:val="none" w:sz="0" w:space="0" w:color="auto"/>
                                                                                          </w:divBdr>
                                                                                        </w:div>
                                                                                        <w:div w:id="1809202866">
                                                                                          <w:marLeft w:val="0"/>
                                                                                          <w:marRight w:val="0"/>
                                                                                          <w:marTop w:val="0"/>
                                                                                          <w:marBottom w:val="0"/>
                                                                                          <w:divBdr>
                                                                                            <w:top w:val="none" w:sz="0" w:space="0" w:color="auto"/>
                                                                                            <w:left w:val="none" w:sz="0" w:space="0" w:color="auto"/>
                                                                                            <w:bottom w:val="none" w:sz="0" w:space="0" w:color="auto"/>
                                                                                            <w:right w:val="none" w:sz="0" w:space="0" w:color="auto"/>
                                                                                          </w:divBdr>
                                                                                        </w:div>
                                                                                        <w:div w:id="1848906782">
                                                                                          <w:marLeft w:val="0"/>
                                                                                          <w:marRight w:val="0"/>
                                                                                          <w:marTop w:val="0"/>
                                                                                          <w:marBottom w:val="0"/>
                                                                                          <w:divBdr>
                                                                                            <w:top w:val="none" w:sz="0" w:space="0" w:color="auto"/>
                                                                                            <w:left w:val="none" w:sz="0" w:space="0" w:color="auto"/>
                                                                                            <w:bottom w:val="none" w:sz="0" w:space="0" w:color="auto"/>
                                                                                            <w:right w:val="none" w:sz="0" w:space="0" w:color="auto"/>
                                                                                          </w:divBdr>
                                                                                        </w:div>
                                                                                        <w:div w:id="1883635785">
                                                                                          <w:marLeft w:val="0"/>
                                                                                          <w:marRight w:val="0"/>
                                                                                          <w:marTop w:val="0"/>
                                                                                          <w:marBottom w:val="0"/>
                                                                                          <w:divBdr>
                                                                                            <w:top w:val="none" w:sz="0" w:space="0" w:color="auto"/>
                                                                                            <w:left w:val="none" w:sz="0" w:space="0" w:color="auto"/>
                                                                                            <w:bottom w:val="none" w:sz="0" w:space="0" w:color="auto"/>
                                                                                            <w:right w:val="none" w:sz="0" w:space="0" w:color="auto"/>
                                                                                          </w:divBdr>
                                                                                        </w:div>
                                                                                        <w:div w:id="1962101936">
                                                                                          <w:marLeft w:val="0"/>
                                                                                          <w:marRight w:val="0"/>
                                                                                          <w:marTop w:val="0"/>
                                                                                          <w:marBottom w:val="0"/>
                                                                                          <w:divBdr>
                                                                                            <w:top w:val="none" w:sz="0" w:space="0" w:color="auto"/>
                                                                                            <w:left w:val="none" w:sz="0" w:space="0" w:color="auto"/>
                                                                                            <w:bottom w:val="none" w:sz="0" w:space="0" w:color="auto"/>
                                                                                            <w:right w:val="none" w:sz="0" w:space="0" w:color="auto"/>
                                                                                          </w:divBdr>
                                                                                        </w:div>
                                                                                        <w:div w:id="2004166635">
                                                                                          <w:marLeft w:val="0"/>
                                                                                          <w:marRight w:val="0"/>
                                                                                          <w:marTop w:val="0"/>
                                                                                          <w:marBottom w:val="0"/>
                                                                                          <w:divBdr>
                                                                                            <w:top w:val="none" w:sz="0" w:space="0" w:color="auto"/>
                                                                                            <w:left w:val="none" w:sz="0" w:space="0" w:color="auto"/>
                                                                                            <w:bottom w:val="none" w:sz="0" w:space="0" w:color="auto"/>
                                                                                            <w:right w:val="none" w:sz="0" w:space="0" w:color="auto"/>
                                                                                          </w:divBdr>
                                                                                        </w:div>
                                                                                        <w:div w:id="2037121771">
                                                                                          <w:marLeft w:val="0"/>
                                                                                          <w:marRight w:val="0"/>
                                                                                          <w:marTop w:val="0"/>
                                                                                          <w:marBottom w:val="0"/>
                                                                                          <w:divBdr>
                                                                                            <w:top w:val="none" w:sz="0" w:space="0" w:color="auto"/>
                                                                                            <w:left w:val="none" w:sz="0" w:space="0" w:color="auto"/>
                                                                                            <w:bottom w:val="none" w:sz="0" w:space="0" w:color="auto"/>
                                                                                            <w:right w:val="none" w:sz="0" w:space="0" w:color="auto"/>
                                                                                          </w:divBdr>
                                                                                        </w:div>
                                                                                        <w:div w:id="2064016875">
                                                                                          <w:marLeft w:val="0"/>
                                                                                          <w:marRight w:val="0"/>
                                                                                          <w:marTop w:val="0"/>
                                                                                          <w:marBottom w:val="0"/>
                                                                                          <w:divBdr>
                                                                                            <w:top w:val="none" w:sz="0" w:space="0" w:color="auto"/>
                                                                                            <w:left w:val="none" w:sz="0" w:space="0" w:color="auto"/>
                                                                                            <w:bottom w:val="none" w:sz="0" w:space="0" w:color="auto"/>
                                                                                            <w:right w:val="none" w:sz="0" w:space="0" w:color="auto"/>
                                                                                          </w:divBdr>
                                                                                        </w:div>
                                                                                        <w:div w:id="2106338441">
                                                                                          <w:marLeft w:val="0"/>
                                                                                          <w:marRight w:val="0"/>
                                                                                          <w:marTop w:val="0"/>
                                                                                          <w:marBottom w:val="0"/>
                                                                                          <w:divBdr>
                                                                                            <w:top w:val="none" w:sz="0" w:space="0" w:color="auto"/>
                                                                                            <w:left w:val="none" w:sz="0" w:space="0" w:color="auto"/>
                                                                                            <w:bottom w:val="none" w:sz="0" w:space="0" w:color="auto"/>
                                                                                            <w:right w:val="none" w:sz="0" w:space="0" w:color="auto"/>
                                                                                          </w:divBdr>
                                                                                        </w:div>
                                                                                        <w:div w:id="213447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13193">
                                                                                  <w:marLeft w:val="0"/>
                                                                                  <w:marRight w:val="0"/>
                                                                                  <w:marTop w:val="0"/>
                                                                                  <w:marBottom w:val="120"/>
                                                                                  <w:divBdr>
                                                                                    <w:top w:val="none" w:sz="0" w:space="0" w:color="auto"/>
                                                                                    <w:left w:val="none" w:sz="0" w:space="0" w:color="auto"/>
                                                                                    <w:bottom w:val="none" w:sz="0" w:space="0" w:color="auto"/>
                                                                                    <w:right w:val="none" w:sz="0" w:space="0" w:color="auto"/>
                                                                                  </w:divBdr>
                                                                                  <w:divsChild>
                                                                                    <w:div w:id="1267277518">
                                                                                      <w:marLeft w:val="0"/>
                                                                                      <w:marRight w:val="0"/>
                                                                                      <w:marTop w:val="0"/>
                                                                                      <w:marBottom w:val="0"/>
                                                                                      <w:divBdr>
                                                                                        <w:top w:val="none" w:sz="0" w:space="0" w:color="auto"/>
                                                                                        <w:left w:val="none" w:sz="0" w:space="0" w:color="auto"/>
                                                                                        <w:bottom w:val="none" w:sz="0" w:space="0" w:color="auto"/>
                                                                                        <w:right w:val="none" w:sz="0" w:space="0" w:color="auto"/>
                                                                                      </w:divBdr>
                                                                                      <w:divsChild>
                                                                                        <w:div w:id="108551882">
                                                                                          <w:marLeft w:val="0"/>
                                                                                          <w:marRight w:val="0"/>
                                                                                          <w:marTop w:val="0"/>
                                                                                          <w:marBottom w:val="0"/>
                                                                                          <w:divBdr>
                                                                                            <w:top w:val="none" w:sz="0" w:space="0" w:color="auto"/>
                                                                                            <w:left w:val="none" w:sz="0" w:space="0" w:color="auto"/>
                                                                                            <w:bottom w:val="none" w:sz="0" w:space="0" w:color="auto"/>
                                                                                            <w:right w:val="none" w:sz="0" w:space="0" w:color="auto"/>
                                                                                          </w:divBdr>
                                                                                        </w:div>
                                                                                        <w:div w:id="174535939">
                                                                                          <w:marLeft w:val="0"/>
                                                                                          <w:marRight w:val="0"/>
                                                                                          <w:marTop w:val="0"/>
                                                                                          <w:marBottom w:val="0"/>
                                                                                          <w:divBdr>
                                                                                            <w:top w:val="none" w:sz="0" w:space="0" w:color="auto"/>
                                                                                            <w:left w:val="none" w:sz="0" w:space="0" w:color="auto"/>
                                                                                            <w:bottom w:val="none" w:sz="0" w:space="0" w:color="auto"/>
                                                                                            <w:right w:val="none" w:sz="0" w:space="0" w:color="auto"/>
                                                                                          </w:divBdr>
                                                                                        </w:div>
                                                                                        <w:div w:id="223755667">
                                                                                          <w:marLeft w:val="0"/>
                                                                                          <w:marRight w:val="0"/>
                                                                                          <w:marTop w:val="0"/>
                                                                                          <w:marBottom w:val="0"/>
                                                                                          <w:divBdr>
                                                                                            <w:top w:val="none" w:sz="0" w:space="0" w:color="auto"/>
                                                                                            <w:left w:val="none" w:sz="0" w:space="0" w:color="auto"/>
                                                                                            <w:bottom w:val="none" w:sz="0" w:space="0" w:color="auto"/>
                                                                                            <w:right w:val="none" w:sz="0" w:space="0" w:color="auto"/>
                                                                                          </w:divBdr>
                                                                                        </w:div>
                                                                                        <w:div w:id="1063217396">
                                                                                          <w:marLeft w:val="0"/>
                                                                                          <w:marRight w:val="0"/>
                                                                                          <w:marTop w:val="0"/>
                                                                                          <w:marBottom w:val="0"/>
                                                                                          <w:divBdr>
                                                                                            <w:top w:val="none" w:sz="0" w:space="0" w:color="auto"/>
                                                                                            <w:left w:val="none" w:sz="0" w:space="0" w:color="auto"/>
                                                                                            <w:bottom w:val="none" w:sz="0" w:space="0" w:color="auto"/>
                                                                                            <w:right w:val="none" w:sz="0" w:space="0" w:color="auto"/>
                                                                                          </w:divBdr>
                                                                                        </w:div>
                                                                                        <w:div w:id="1081413515">
                                                                                          <w:marLeft w:val="0"/>
                                                                                          <w:marRight w:val="0"/>
                                                                                          <w:marTop w:val="0"/>
                                                                                          <w:marBottom w:val="0"/>
                                                                                          <w:divBdr>
                                                                                            <w:top w:val="none" w:sz="0" w:space="0" w:color="auto"/>
                                                                                            <w:left w:val="none" w:sz="0" w:space="0" w:color="auto"/>
                                                                                            <w:bottom w:val="none" w:sz="0" w:space="0" w:color="auto"/>
                                                                                            <w:right w:val="none" w:sz="0" w:space="0" w:color="auto"/>
                                                                                          </w:divBdr>
                                                                                        </w:div>
                                                                                        <w:div w:id="121504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9710010">
      <w:bodyDiv w:val="1"/>
      <w:marLeft w:val="0"/>
      <w:marRight w:val="0"/>
      <w:marTop w:val="0"/>
      <w:marBottom w:val="0"/>
      <w:divBdr>
        <w:top w:val="none" w:sz="0" w:space="0" w:color="auto"/>
        <w:left w:val="none" w:sz="0" w:space="0" w:color="auto"/>
        <w:bottom w:val="none" w:sz="0" w:space="0" w:color="auto"/>
        <w:right w:val="none" w:sz="0" w:space="0" w:color="auto"/>
      </w:divBdr>
    </w:div>
    <w:div w:id="1494374292">
      <w:bodyDiv w:val="1"/>
      <w:marLeft w:val="0"/>
      <w:marRight w:val="0"/>
      <w:marTop w:val="0"/>
      <w:marBottom w:val="0"/>
      <w:divBdr>
        <w:top w:val="none" w:sz="0" w:space="0" w:color="auto"/>
        <w:left w:val="none" w:sz="0" w:space="0" w:color="auto"/>
        <w:bottom w:val="none" w:sz="0" w:space="0" w:color="auto"/>
        <w:right w:val="none" w:sz="0" w:space="0" w:color="auto"/>
      </w:divBdr>
      <w:divsChild>
        <w:div w:id="20057480">
          <w:marLeft w:val="0"/>
          <w:marRight w:val="0"/>
          <w:marTop w:val="0"/>
          <w:marBottom w:val="0"/>
          <w:divBdr>
            <w:top w:val="none" w:sz="0" w:space="0" w:color="auto"/>
            <w:left w:val="none" w:sz="0" w:space="0" w:color="auto"/>
            <w:bottom w:val="none" w:sz="0" w:space="0" w:color="auto"/>
            <w:right w:val="none" w:sz="0" w:space="0" w:color="auto"/>
          </w:divBdr>
        </w:div>
        <w:div w:id="24448655">
          <w:marLeft w:val="0"/>
          <w:marRight w:val="0"/>
          <w:marTop w:val="0"/>
          <w:marBottom w:val="0"/>
          <w:divBdr>
            <w:top w:val="none" w:sz="0" w:space="0" w:color="auto"/>
            <w:left w:val="none" w:sz="0" w:space="0" w:color="auto"/>
            <w:bottom w:val="none" w:sz="0" w:space="0" w:color="auto"/>
            <w:right w:val="none" w:sz="0" w:space="0" w:color="auto"/>
          </w:divBdr>
        </w:div>
        <w:div w:id="46153442">
          <w:marLeft w:val="0"/>
          <w:marRight w:val="0"/>
          <w:marTop w:val="0"/>
          <w:marBottom w:val="0"/>
          <w:divBdr>
            <w:top w:val="none" w:sz="0" w:space="0" w:color="auto"/>
            <w:left w:val="none" w:sz="0" w:space="0" w:color="auto"/>
            <w:bottom w:val="none" w:sz="0" w:space="0" w:color="auto"/>
            <w:right w:val="none" w:sz="0" w:space="0" w:color="auto"/>
          </w:divBdr>
        </w:div>
        <w:div w:id="55706550">
          <w:marLeft w:val="0"/>
          <w:marRight w:val="0"/>
          <w:marTop w:val="0"/>
          <w:marBottom w:val="0"/>
          <w:divBdr>
            <w:top w:val="none" w:sz="0" w:space="0" w:color="auto"/>
            <w:left w:val="none" w:sz="0" w:space="0" w:color="auto"/>
            <w:bottom w:val="none" w:sz="0" w:space="0" w:color="auto"/>
            <w:right w:val="none" w:sz="0" w:space="0" w:color="auto"/>
          </w:divBdr>
        </w:div>
        <w:div w:id="280385554">
          <w:marLeft w:val="0"/>
          <w:marRight w:val="0"/>
          <w:marTop w:val="0"/>
          <w:marBottom w:val="0"/>
          <w:divBdr>
            <w:top w:val="none" w:sz="0" w:space="0" w:color="auto"/>
            <w:left w:val="none" w:sz="0" w:space="0" w:color="auto"/>
            <w:bottom w:val="none" w:sz="0" w:space="0" w:color="auto"/>
            <w:right w:val="none" w:sz="0" w:space="0" w:color="auto"/>
          </w:divBdr>
        </w:div>
        <w:div w:id="308557325">
          <w:marLeft w:val="0"/>
          <w:marRight w:val="0"/>
          <w:marTop w:val="0"/>
          <w:marBottom w:val="0"/>
          <w:divBdr>
            <w:top w:val="none" w:sz="0" w:space="0" w:color="auto"/>
            <w:left w:val="none" w:sz="0" w:space="0" w:color="auto"/>
            <w:bottom w:val="none" w:sz="0" w:space="0" w:color="auto"/>
            <w:right w:val="none" w:sz="0" w:space="0" w:color="auto"/>
          </w:divBdr>
        </w:div>
        <w:div w:id="473983251">
          <w:marLeft w:val="0"/>
          <w:marRight w:val="0"/>
          <w:marTop w:val="0"/>
          <w:marBottom w:val="0"/>
          <w:divBdr>
            <w:top w:val="none" w:sz="0" w:space="0" w:color="auto"/>
            <w:left w:val="none" w:sz="0" w:space="0" w:color="auto"/>
            <w:bottom w:val="none" w:sz="0" w:space="0" w:color="auto"/>
            <w:right w:val="none" w:sz="0" w:space="0" w:color="auto"/>
          </w:divBdr>
        </w:div>
        <w:div w:id="523901376">
          <w:marLeft w:val="0"/>
          <w:marRight w:val="0"/>
          <w:marTop w:val="0"/>
          <w:marBottom w:val="0"/>
          <w:divBdr>
            <w:top w:val="none" w:sz="0" w:space="0" w:color="auto"/>
            <w:left w:val="none" w:sz="0" w:space="0" w:color="auto"/>
            <w:bottom w:val="none" w:sz="0" w:space="0" w:color="auto"/>
            <w:right w:val="none" w:sz="0" w:space="0" w:color="auto"/>
          </w:divBdr>
        </w:div>
        <w:div w:id="562716601">
          <w:marLeft w:val="0"/>
          <w:marRight w:val="0"/>
          <w:marTop w:val="0"/>
          <w:marBottom w:val="0"/>
          <w:divBdr>
            <w:top w:val="none" w:sz="0" w:space="0" w:color="auto"/>
            <w:left w:val="none" w:sz="0" w:space="0" w:color="auto"/>
            <w:bottom w:val="none" w:sz="0" w:space="0" w:color="auto"/>
            <w:right w:val="none" w:sz="0" w:space="0" w:color="auto"/>
          </w:divBdr>
        </w:div>
        <w:div w:id="669261499">
          <w:marLeft w:val="0"/>
          <w:marRight w:val="0"/>
          <w:marTop w:val="0"/>
          <w:marBottom w:val="0"/>
          <w:divBdr>
            <w:top w:val="none" w:sz="0" w:space="0" w:color="auto"/>
            <w:left w:val="none" w:sz="0" w:space="0" w:color="auto"/>
            <w:bottom w:val="none" w:sz="0" w:space="0" w:color="auto"/>
            <w:right w:val="none" w:sz="0" w:space="0" w:color="auto"/>
          </w:divBdr>
        </w:div>
        <w:div w:id="745567045">
          <w:marLeft w:val="0"/>
          <w:marRight w:val="0"/>
          <w:marTop w:val="0"/>
          <w:marBottom w:val="0"/>
          <w:divBdr>
            <w:top w:val="none" w:sz="0" w:space="0" w:color="auto"/>
            <w:left w:val="none" w:sz="0" w:space="0" w:color="auto"/>
            <w:bottom w:val="none" w:sz="0" w:space="0" w:color="auto"/>
            <w:right w:val="none" w:sz="0" w:space="0" w:color="auto"/>
          </w:divBdr>
        </w:div>
        <w:div w:id="804809410">
          <w:marLeft w:val="0"/>
          <w:marRight w:val="0"/>
          <w:marTop w:val="0"/>
          <w:marBottom w:val="0"/>
          <w:divBdr>
            <w:top w:val="none" w:sz="0" w:space="0" w:color="auto"/>
            <w:left w:val="none" w:sz="0" w:space="0" w:color="auto"/>
            <w:bottom w:val="none" w:sz="0" w:space="0" w:color="auto"/>
            <w:right w:val="none" w:sz="0" w:space="0" w:color="auto"/>
          </w:divBdr>
        </w:div>
        <w:div w:id="834228688">
          <w:marLeft w:val="0"/>
          <w:marRight w:val="0"/>
          <w:marTop w:val="0"/>
          <w:marBottom w:val="0"/>
          <w:divBdr>
            <w:top w:val="none" w:sz="0" w:space="0" w:color="auto"/>
            <w:left w:val="none" w:sz="0" w:space="0" w:color="auto"/>
            <w:bottom w:val="none" w:sz="0" w:space="0" w:color="auto"/>
            <w:right w:val="none" w:sz="0" w:space="0" w:color="auto"/>
          </w:divBdr>
        </w:div>
        <w:div w:id="854151565">
          <w:marLeft w:val="0"/>
          <w:marRight w:val="0"/>
          <w:marTop w:val="0"/>
          <w:marBottom w:val="0"/>
          <w:divBdr>
            <w:top w:val="none" w:sz="0" w:space="0" w:color="auto"/>
            <w:left w:val="none" w:sz="0" w:space="0" w:color="auto"/>
            <w:bottom w:val="none" w:sz="0" w:space="0" w:color="auto"/>
            <w:right w:val="none" w:sz="0" w:space="0" w:color="auto"/>
          </w:divBdr>
        </w:div>
        <w:div w:id="938879037">
          <w:marLeft w:val="0"/>
          <w:marRight w:val="0"/>
          <w:marTop w:val="0"/>
          <w:marBottom w:val="0"/>
          <w:divBdr>
            <w:top w:val="none" w:sz="0" w:space="0" w:color="auto"/>
            <w:left w:val="none" w:sz="0" w:space="0" w:color="auto"/>
            <w:bottom w:val="none" w:sz="0" w:space="0" w:color="auto"/>
            <w:right w:val="none" w:sz="0" w:space="0" w:color="auto"/>
          </w:divBdr>
        </w:div>
        <w:div w:id="1044133420">
          <w:marLeft w:val="0"/>
          <w:marRight w:val="0"/>
          <w:marTop w:val="0"/>
          <w:marBottom w:val="0"/>
          <w:divBdr>
            <w:top w:val="none" w:sz="0" w:space="0" w:color="auto"/>
            <w:left w:val="none" w:sz="0" w:space="0" w:color="auto"/>
            <w:bottom w:val="none" w:sz="0" w:space="0" w:color="auto"/>
            <w:right w:val="none" w:sz="0" w:space="0" w:color="auto"/>
          </w:divBdr>
        </w:div>
        <w:div w:id="1077897865">
          <w:marLeft w:val="0"/>
          <w:marRight w:val="0"/>
          <w:marTop w:val="0"/>
          <w:marBottom w:val="0"/>
          <w:divBdr>
            <w:top w:val="none" w:sz="0" w:space="0" w:color="auto"/>
            <w:left w:val="none" w:sz="0" w:space="0" w:color="auto"/>
            <w:bottom w:val="none" w:sz="0" w:space="0" w:color="auto"/>
            <w:right w:val="none" w:sz="0" w:space="0" w:color="auto"/>
          </w:divBdr>
        </w:div>
        <w:div w:id="1116830051">
          <w:marLeft w:val="0"/>
          <w:marRight w:val="0"/>
          <w:marTop w:val="0"/>
          <w:marBottom w:val="0"/>
          <w:divBdr>
            <w:top w:val="none" w:sz="0" w:space="0" w:color="auto"/>
            <w:left w:val="none" w:sz="0" w:space="0" w:color="auto"/>
            <w:bottom w:val="none" w:sz="0" w:space="0" w:color="auto"/>
            <w:right w:val="none" w:sz="0" w:space="0" w:color="auto"/>
          </w:divBdr>
        </w:div>
        <w:div w:id="1243642959">
          <w:marLeft w:val="0"/>
          <w:marRight w:val="0"/>
          <w:marTop w:val="0"/>
          <w:marBottom w:val="0"/>
          <w:divBdr>
            <w:top w:val="none" w:sz="0" w:space="0" w:color="auto"/>
            <w:left w:val="none" w:sz="0" w:space="0" w:color="auto"/>
            <w:bottom w:val="none" w:sz="0" w:space="0" w:color="auto"/>
            <w:right w:val="none" w:sz="0" w:space="0" w:color="auto"/>
          </w:divBdr>
        </w:div>
        <w:div w:id="1376077673">
          <w:marLeft w:val="0"/>
          <w:marRight w:val="0"/>
          <w:marTop w:val="0"/>
          <w:marBottom w:val="0"/>
          <w:divBdr>
            <w:top w:val="none" w:sz="0" w:space="0" w:color="auto"/>
            <w:left w:val="none" w:sz="0" w:space="0" w:color="auto"/>
            <w:bottom w:val="none" w:sz="0" w:space="0" w:color="auto"/>
            <w:right w:val="none" w:sz="0" w:space="0" w:color="auto"/>
          </w:divBdr>
        </w:div>
        <w:div w:id="1499996422">
          <w:marLeft w:val="0"/>
          <w:marRight w:val="0"/>
          <w:marTop w:val="0"/>
          <w:marBottom w:val="0"/>
          <w:divBdr>
            <w:top w:val="none" w:sz="0" w:space="0" w:color="auto"/>
            <w:left w:val="none" w:sz="0" w:space="0" w:color="auto"/>
            <w:bottom w:val="none" w:sz="0" w:space="0" w:color="auto"/>
            <w:right w:val="none" w:sz="0" w:space="0" w:color="auto"/>
          </w:divBdr>
        </w:div>
        <w:div w:id="1546798292">
          <w:marLeft w:val="0"/>
          <w:marRight w:val="0"/>
          <w:marTop w:val="0"/>
          <w:marBottom w:val="0"/>
          <w:divBdr>
            <w:top w:val="none" w:sz="0" w:space="0" w:color="auto"/>
            <w:left w:val="none" w:sz="0" w:space="0" w:color="auto"/>
            <w:bottom w:val="none" w:sz="0" w:space="0" w:color="auto"/>
            <w:right w:val="none" w:sz="0" w:space="0" w:color="auto"/>
          </w:divBdr>
        </w:div>
        <w:div w:id="1713117686">
          <w:marLeft w:val="0"/>
          <w:marRight w:val="0"/>
          <w:marTop w:val="0"/>
          <w:marBottom w:val="0"/>
          <w:divBdr>
            <w:top w:val="none" w:sz="0" w:space="0" w:color="auto"/>
            <w:left w:val="none" w:sz="0" w:space="0" w:color="auto"/>
            <w:bottom w:val="none" w:sz="0" w:space="0" w:color="auto"/>
            <w:right w:val="none" w:sz="0" w:space="0" w:color="auto"/>
          </w:divBdr>
        </w:div>
        <w:div w:id="1774785531">
          <w:marLeft w:val="0"/>
          <w:marRight w:val="0"/>
          <w:marTop w:val="0"/>
          <w:marBottom w:val="0"/>
          <w:divBdr>
            <w:top w:val="none" w:sz="0" w:space="0" w:color="auto"/>
            <w:left w:val="none" w:sz="0" w:space="0" w:color="auto"/>
            <w:bottom w:val="none" w:sz="0" w:space="0" w:color="auto"/>
            <w:right w:val="none" w:sz="0" w:space="0" w:color="auto"/>
          </w:divBdr>
        </w:div>
        <w:div w:id="2009364468">
          <w:marLeft w:val="0"/>
          <w:marRight w:val="0"/>
          <w:marTop w:val="0"/>
          <w:marBottom w:val="0"/>
          <w:divBdr>
            <w:top w:val="none" w:sz="0" w:space="0" w:color="auto"/>
            <w:left w:val="none" w:sz="0" w:space="0" w:color="auto"/>
            <w:bottom w:val="none" w:sz="0" w:space="0" w:color="auto"/>
            <w:right w:val="none" w:sz="0" w:space="0" w:color="auto"/>
          </w:divBdr>
        </w:div>
        <w:div w:id="2043288041">
          <w:marLeft w:val="0"/>
          <w:marRight w:val="0"/>
          <w:marTop w:val="0"/>
          <w:marBottom w:val="0"/>
          <w:divBdr>
            <w:top w:val="none" w:sz="0" w:space="0" w:color="auto"/>
            <w:left w:val="none" w:sz="0" w:space="0" w:color="auto"/>
            <w:bottom w:val="none" w:sz="0" w:space="0" w:color="auto"/>
            <w:right w:val="none" w:sz="0" w:space="0" w:color="auto"/>
          </w:divBdr>
        </w:div>
        <w:div w:id="2064673531">
          <w:marLeft w:val="0"/>
          <w:marRight w:val="0"/>
          <w:marTop w:val="0"/>
          <w:marBottom w:val="0"/>
          <w:divBdr>
            <w:top w:val="none" w:sz="0" w:space="0" w:color="auto"/>
            <w:left w:val="none" w:sz="0" w:space="0" w:color="auto"/>
            <w:bottom w:val="none" w:sz="0" w:space="0" w:color="auto"/>
            <w:right w:val="none" w:sz="0" w:space="0" w:color="auto"/>
          </w:divBdr>
        </w:div>
        <w:div w:id="2069377082">
          <w:marLeft w:val="0"/>
          <w:marRight w:val="0"/>
          <w:marTop w:val="0"/>
          <w:marBottom w:val="0"/>
          <w:divBdr>
            <w:top w:val="none" w:sz="0" w:space="0" w:color="auto"/>
            <w:left w:val="none" w:sz="0" w:space="0" w:color="auto"/>
            <w:bottom w:val="none" w:sz="0" w:space="0" w:color="auto"/>
            <w:right w:val="none" w:sz="0" w:space="0" w:color="auto"/>
          </w:divBdr>
        </w:div>
      </w:divsChild>
    </w:div>
    <w:div w:id="1636064165">
      <w:bodyDiv w:val="1"/>
      <w:marLeft w:val="0"/>
      <w:marRight w:val="0"/>
      <w:marTop w:val="0"/>
      <w:marBottom w:val="0"/>
      <w:divBdr>
        <w:top w:val="none" w:sz="0" w:space="0" w:color="auto"/>
        <w:left w:val="none" w:sz="0" w:space="0" w:color="auto"/>
        <w:bottom w:val="none" w:sz="0" w:space="0" w:color="auto"/>
        <w:right w:val="none" w:sz="0" w:space="0" w:color="auto"/>
      </w:divBdr>
    </w:div>
    <w:div w:id="1696075907">
      <w:bodyDiv w:val="1"/>
      <w:marLeft w:val="0"/>
      <w:marRight w:val="0"/>
      <w:marTop w:val="0"/>
      <w:marBottom w:val="0"/>
      <w:divBdr>
        <w:top w:val="none" w:sz="0" w:space="0" w:color="auto"/>
        <w:left w:val="none" w:sz="0" w:space="0" w:color="auto"/>
        <w:bottom w:val="none" w:sz="0" w:space="0" w:color="auto"/>
        <w:right w:val="none" w:sz="0" w:space="0" w:color="auto"/>
      </w:divBdr>
    </w:div>
    <w:div w:id="1738554878">
      <w:bodyDiv w:val="1"/>
      <w:marLeft w:val="0"/>
      <w:marRight w:val="0"/>
      <w:marTop w:val="0"/>
      <w:marBottom w:val="0"/>
      <w:divBdr>
        <w:top w:val="none" w:sz="0" w:space="0" w:color="auto"/>
        <w:left w:val="none" w:sz="0" w:space="0" w:color="auto"/>
        <w:bottom w:val="none" w:sz="0" w:space="0" w:color="auto"/>
        <w:right w:val="none" w:sz="0" w:space="0" w:color="auto"/>
      </w:divBdr>
    </w:div>
    <w:div w:id="1744377738">
      <w:bodyDiv w:val="1"/>
      <w:marLeft w:val="0"/>
      <w:marRight w:val="0"/>
      <w:marTop w:val="0"/>
      <w:marBottom w:val="0"/>
      <w:divBdr>
        <w:top w:val="none" w:sz="0" w:space="0" w:color="auto"/>
        <w:left w:val="none" w:sz="0" w:space="0" w:color="auto"/>
        <w:bottom w:val="none" w:sz="0" w:space="0" w:color="auto"/>
        <w:right w:val="none" w:sz="0" w:space="0" w:color="auto"/>
      </w:divBdr>
      <w:divsChild>
        <w:div w:id="18438794">
          <w:marLeft w:val="0"/>
          <w:marRight w:val="0"/>
          <w:marTop w:val="0"/>
          <w:marBottom w:val="0"/>
          <w:divBdr>
            <w:top w:val="none" w:sz="0" w:space="0" w:color="auto"/>
            <w:left w:val="none" w:sz="0" w:space="0" w:color="auto"/>
            <w:bottom w:val="none" w:sz="0" w:space="0" w:color="auto"/>
            <w:right w:val="none" w:sz="0" w:space="0" w:color="auto"/>
          </w:divBdr>
        </w:div>
        <w:div w:id="81798648">
          <w:marLeft w:val="0"/>
          <w:marRight w:val="0"/>
          <w:marTop w:val="0"/>
          <w:marBottom w:val="0"/>
          <w:divBdr>
            <w:top w:val="none" w:sz="0" w:space="0" w:color="auto"/>
            <w:left w:val="none" w:sz="0" w:space="0" w:color="auto"/>
            <w:bottom w:val="none" w:sz="0" w:space="0" w:color="auto"/>
            <w:right w:val="none" w:sz="0" w:space="0" w:color="auto"/>
          </w:divBdr>
        </w:div>
        <w:div w:id="137889773">
          <w:marLeft w:val="0"/>
          <w:marRight w:val="0"/>
          <w:marTop w:val="0"/>
          <w:marBottom w:val="0"/>
          <w:divBdr>
            <w:top w:val="none" w:sz="0" w:space="0" w:color="auto"/>
            <w:left w:val="none" w:sz="0" w:space="0" w:color="auto"/>
            <w:bottom w:val="none" w:sz="0" w:space="0" w:color="auto"/>
            <w:right w:val="none" w:sz="0" w:space="0" w:color="auto"/>
          </w:divBdr>
        </w:div>
        <w:div w:id="241186529">
          <w:marLeft w:val="0"/>
          <w:marRight w:val="0"/>
          <w:marTop w:val="0"/>
          <w:marBottom w:val="0"/>
          <w:divBdr>
            <w:top w:val="none" w:sz="0" w:space="0" w:color="auto"/>
            <w:left w:val="none" w:sz="0" w:space="0" w:color="auto"/>
            <w:bottom w:val="none" w:sz="0" w:space="0" w:color="auto"/>
            <w:right w:val="none" w:sz="0" w:space="0" w:color="auto"/>
          </w:divBdr>
        </w:div>
        <w:div w:id="260069447">
          <w:marLeft w:val="0"/>
          <w:marRight w:val="0"/>
          <w:marTop w:val="0"/>
          <w:marBottom w:val="0"/>
          <w:divBdr>
            <w:top w:val="none" w:sz="0" w:space="0" w:color="auto"/>
            <w:left w:val="none" w:sz="0" w:space="0" w:color="auto"/>
            <w:bottom w:val="none" w:sz="0" w:space="0" w:color="auto"/>
            <w:right w:val="none" w:sz="0" w:space="0" w:color="auto"/>
          </w:divBdr>
        </w:div>
        <w:div w:id="313291491">
          <w:marLeft w:val="0"/>
          <w:marRight w:val="0"/>
          <w:marTop w:val="0"/>
          <w:marBottom w:val="0"/>
          <w:divBdr>
            <w:top w:val="none" w:sz="0" w:space="0" w:color="auto"/>
            <w:left w:val="none" w:sz="0" w:space="0" w:color="auto"/>
            <w:bottom w:val="none" w:sz="0" w:space="0" w:color="auto"/>
            <w:right w:val="none" w:sz="0" w:space="0" w:color="auto"/>
          </w:divBdr>
        </w:div>
        <w:div w:id="393702110">
          <w:marLeft w:val="0"/>
          <w:marRight w:val="0"/>
          <w:marTop w:val="0"/>
          <w:marBottom w:val="0"/>
          <w:divBdr>
            <w:top w:val="none" w:sz="0" w:space="0" w:color="auto"/>
            <w:left w:val="none" w:sz="0" w:space="0" w:color="auto"/>
            <w:bottom w:val="none" w:sz="0" w:space="0" w:color="auto"/>
            <w:right w:val="none" w:sz="0" w:space="0" w:color="auto"/>
          </w:divBdr>
        </w:div>
        <w:div w:id="473110705">
          <w:marLeft w:val="0"/>
          <w:marRight w:val="0"/>
          <w:marTop w:val="0"/>
          <w:marBottom w:val="0"/>
          <w:divBdr>
            <w:top w:val="none" w:sz="0" w:space="0" w:color="auto"/>
            <w:left w:val="none" w:sz="0" w:space="0" w:color="auto"/>
            <w:bottom w:val="none" w:sz="0" w:space="0" w:color="auto"/>
            <w:right w:val="none" w:sz="0" w:space="0" w:color="auto"/>
          </w:divBdr>
        </w:div>
        <w:div w:id="538931076">
          <w:marLeft w:val="0"/>
          <w:marRight w:val="0"/>
          <w:marTop w:val="0"/>
          <w:marBottom w:val="0"/>
          <w:divBdr>
            <w:top w:val="none" w:sz="0" w:space="0" w:color="auto"/>
            <w:left w:val="none" w:sz="0" w:space="0" w:color="auto"/>
            <w:bottom w:val="none" w:sz="0" w:space="0" w:color="auto"/>
            <w:right w:val="none" w:sz="0" w:space="0" w:color="auto"/>
          </w:divBdr>
        </w:div>
        <w:div w:id="678502937">
          <w:marLeft w:val="0"/>
          <w:marRight w:val="0"/>
          <w:marTop w:val="0"/>
          <w:marBottom w:val="0"/>
          <w:divBdr>
            <w:top w:val="none" w:sz="0" w:space="0" w:color="auto"/>
            <w:left w:val="none" w:sz="0" w:space="0" w:color="auto"/>
            <w:bottom w:val="none" w:sz="0" w:space="0" w:color="auto"/>
            <w:right w:val="none" w:sz="0" w:space="0" w:color="auto"/>
          </w:divBdr>
        </w:div>
        <w:div w:id="741295658">
          <w:marLeft w:val="0"/>
          <w:marRight w:val="0"/>
          <w:marTop w:val="0"/>
          <w:marBottom w:val="0"/>
          <w:divBdr>
            <w:top w:val="none" w:sz="0" w:space="0" w:color="auto"/>
            <w:left w:val="none" w:sz="0" w:space="0" w:color="auto"/>
            <w:bottom w:val="none" w:sz="0" w:space="0" w:color="auto"/>
            <w:right w:val="none" w:sz="0" w:space="0" w:color="auto"/>
          </w:divBdr>
        </w:div>
        <w:div w:id="746653511">
          <w:marLeft w:val="0"/>
          <w:marRight w:val="0"/>
          <w:marTop w:val="0"/>
          <w:marBottom w:val="0"/>
          <w:divBdr>
            <w:top w:val="none" w:sz="0" w:space="0" w:color="auto"/>
            <w:left w:val="none" w:sz="0" w:space="0" w:color="auto"/>
            <w:bottom w:val="none" w:sz="0" w:space="0" w:color="auto"/>
            <w:right w:val="none" w:sz="0" w:space="0" w:color="auto"/>
          </w:divBdr>
        </w:div>
        <w:div w:id="895504300">
          <w:marLeft w:val="0"/>
          <w:marRight w:val="0"/>
          <w:marTop w:val="0"/>
          <w:marBottom w:val="0"/>
          <w:divBdr>
            <w:top w:val="none" w:sz="0" w:space="0" w:color="auto"/>
            <w:left w:val="none" w:sz="0" w:space="0" w:color="auto"/>
            <w:bottom w:val="none" w:sz="0" w:space="0" w:color="auto"/>
            <w:right w:val="none" w:sz="0" w:space="0" w:color="auto"/>
          </w:divBdr>
        </w:div>
        <w:div w:id="921333396">
          <w:marLeft w:val="0"/>
          <w:marRight w:val="0"/>
          <w:marTop w:val="0"/>
          <w:marBottom w:val="0"/>
          <w:divBdr>
            <w:top w:val="none" w:sz="0" w:space="0" w:color="auto"/>
            <w:left w:val="none" w:sz="0" w:space="0" w:color="auto"/>
            <w:bottom w:val="none" w:sz="0" w:space="0" w:color="auto"/>
            <w:right w:val="none" w:sz="0" w:space="0" w:color="auto"/>
          </w:divBdr>
        </w:div>
        <w:div w:id="936906653">
          <w:marLeft w:val="0"/>
          <w:marRight w:val="0"/>
          <w:marTop w:val="0"/>
          <w:marBottom w:val="0"/>
          <w:divBdr>
            <w:top w:val="none" w:sz="0" w:space="0" w:color="auto"/>
            <w:left w:val="none" w:sz="0" w:space="0" w:color="auto"/>
            <w:bottom w:val="none" w:sz="0" w:space="0" w:color="auto"/>
            <w:right w:val="none" w:sz="0" w:space="0" w:color="auto"/>
          </w:divBdr>
        </w:div>
        <w:div w:id="993525852">
          <w:marLeft w:val="0"/>
          <w:marRight w:val="0"/>
          <w:marTop w:val="0"/>
          <w:marBottom w:val="0"/>
          <w:divBdr>
            <w:top w:val="none" w:sz="0" w:space="0" w:color="auto"/>
            <w:left w:val="none" w:sz="0" w:space="0" w:color="auto"/>
            <w:bottom w:val="none" w:sz="0" w:space="0" w:color="auto"/>
            <w:right w:val="none" w:sz="0" w:space="0" w:color="auto"/>
          </w:divBdr>
        </w:div>
        <w:div w:id="1055087770">
          <w:marLeft w:val="0"/>
          <w:marRight w:val="0"/>
          <w:marTop w:val="0"/>
          <w:marBottom w:val="0"/>
          <w:divBdr>
            <w:top w:val="none" w:sz="0" w:space="0" w:color="auto"/>
            <w:left w:val="none" w:sz="0" w:space="0" w:color="auto"/>
            <w:bottom w:val="none" w:sz="0" w:space="0" w:color="auto"/>
            <w:right w:val="none" w:sz="0" w:space="0" w:color="auto"/>
          </w:divBdr>
        </w:div>
        <w:div w:id="1070999363">
          <w:marLeft w:val="0"/>
          <w:marRight w:val="0"/>
          <w:marTop w:val="0"/>
          <w:marBottom w:val="0"/>
          <w:divBdr>
            <w:top w:val="none" w:sz="0" w:space="0" w:color="auto"/>
            <w:left w:val="none" w:sz="0" w:space="0" w:color="auto"/>
            <w:bottom w:val="none" w:sz="0" w:space="0" w:color="auto"/>
            <w:right w:val="none" w:sz="0" w:space="0" w:color="auto"/>
          </w:divBdr>
        </w:div>
        <w:div w:id="1073620024">
          <w:marLeft w:val="0"/>
          <w:marRight w:val="0"/>
          <w:marTop w:val="0"/>
          <w:marBottom w:val="0"/>
          <w:divBdr>
            <w:top w:val="none" w:sz="0" w:space="0" w:color="auto"/>
            <w:left w:val="none" w:sz="0" w:space="0" w:color="auto"/>
            <w:bottom w:val="none" w:sz="0" w:space="0" w:color="auto"/>
            <w:right w:val="none" w:sz="0" w:space="0" w:color="auto"/>
          </w:divBdr>
        </w:div>
        <w:div w:id="1105884854">
          <w:marLeft w:val="0"/>
          <w:marRight w:val="0"/>
          <w:marTop w:val="0"/>
          <w:marBottom w:val="0"/>
          <w:divBdr>
            <w:top w:val="none" w:sz="0" w:space="0" w:color="auto"/>
            <w:left w:val="none" w:sz="0" w:space="0" w:color="auto"/>
            <w:bottom w:val="none" w:sz="0" w:space="0" w:color="auto"/>
            <w:right w:val="none" w:sz="0" w:space="0" w:color="auto"/>
          </w:divBdr>
        </w:div>
        <w:div w:id="1148203991">
          <w:marLeft w:val="0"/>
          <w:marRight w:val="0"/>
          <w:marTop w:val="0"/>
          <w:marBottom w:val="0"/>
          <w:divBdr>
            <w:top w:val="none" w:sz="0" w:space="0" w:color="auto"/>
            <w:left w:val="none" w:sz="0" w:space="0" w:color="auto"/>
            <w:bottom w:val="none" w:sz="0" w:space="0" w:color="auto"/>
            <w:right w:val="none" w:sz="0" w:space="0" w:color="auto"/>
          </w:divBdr>
        </w:div>
        <w:div w:id="1279987374">
          <w:marLeft w:val="0"/>
          <w:marRight w:val="0"/>
          <w:marTop w:val="0"/>
          <w:marBottom w:val="0"/>
          <w:divBdr>
            <w:top w:val="none" w:sz="0" w:space="0" w:color="auto"/>
            <w:left w:val="none" w:sz="0" w:space="0" w:color="auto"/>
            <w:bottom w:val="none" w:sz="0" w:space="0" w:color="auto"/>
            <w:right w:val="none" w:sz="0" w:space="0" w:color="auto"/>
          </w:divBdr>
        </w:div>
        <w:div w:id="1342583042">
          <w:marLeft w:val="0"/>
          <w:marRight w:val="0"/>
          <w:marTop w:val="0"/>
          <w:marBottom w:val="0"/>
          <w:divBdr>
            <w:top w:val="none" w:sz="0" w:space="0" w:color="auto"/>
            <w:left w:val="none" w:sz="0" w:space="0" w:color="auto"/>
            <w:bottom w:val="none" w:sz="0" w:space="0" w:color="auto"/>
            <w:right w:val="none" w:sz="0" w:space="0" w:color="auto"/>
          </w:divBdr>
        </w:div>
        <w:div w:id="1383358735">
          <w:marLeft w:val="0"/>
          <w:marRight w:val="0"/>
          <w:marTop w:val="0"/>
          <w:marBottom w:val="0"/>
          <w:divBdr>
            <w:top w:val="none" w:sz="0" w:space="0" w:color="auto"/>
            <w:left w:val="none" w:sz="0" w:space="0" w:color="auto"/>
            <w:bottom w:val="none" w:sz="0" w:space="0" w:color="auto"/>
            <w:right w:val="none" w:sz="0" w:space="0" w:color="auto"/>
          </w:divBdr>
        </w:div>
        <w:div w:id="1386222732">
          <w:marLeft w:val="0"/>
          <w:marRight w:val="0"/>
          <w:marTop w:val="0"/>
          <w:marBottom w:val="0"/>
          <w:divBdr>
            <w:top w:val="none" w:sz="0" w:space="0" w:color="auto"/>
            <w:left w:val="none" w:sz="0" w:space="0" w:color="auto"/>
            <w:bottom w:val="none" w:sz="0" w:space="0" w:color="auto"/>
            <w:right w:val="none" w:sz="0" w:space="0" w:color="auto"/>
          </w:divBdr>
        </w:div>
        <w:div w:id="1390567340">
          <w:marLeft w:val="0"/>
          <w:marRight w:val="0"/>
          <w:marTop w:val="0"/>
          <w:marBottom w:val="0"/>
          <w:divBdr>
            <w:top w:val="none" w:sz="0" w:space="0" w:color="auto"/>
            <w:left w:val="none" w:sz="0" w:space="0" w:color="auto"/>
            <w:bottom w:val="none" w:sz="0" w:space="0" w:color="auto"/>
            <w:right w:val="none" w:sz="0" w:space="0" w:color="auto"/>
          </w:divBdr>
        </w:div>
        <w:div w:id="1534685765">
          <w:marLeft w:val="0"/>
          <w:marRight w:val="0"/>
          <w:marTop w:val="0"/>
          <w:marBottom w:val="0"/>
          <w:divBdr>
            <w:top w:val="none" w:sz="0" w:space="0" w:color="auto"/>
            <w:left w:val="none" w:sz="0" w:space="0" w:color="auto"/>
            <w:bottom w:val="none" w:sz="0" w:space="0" w:color="auto"/>
            <w:right w:val="none" w:sz="0" w:space="0" w:color="auto"/>
          </w:divBdr>
        </w:div>
        <w:div w:id="1601646476">
          <w:marLeft w:val="0"/>
          <w:marRight w:val="0"/>
          <w:marTop w:val="0"/>
          <w:marBottom w:val="0"/>
          <w:divBdr>
            <w:top w:val="none" w:sz="0" w:space="0" w:color="auto"/>
            <w:left w:val="none" w:sz="0" w:space="0" w:color="auto"/>
            <w:bottom w:val="none" w:sz="0" w:space="0" w:color="auto"/>
            <w:right w:val="none" w:sz="0" w:space="0" w:color="auto"/>
          </w:divBdr>
        </w:div>
        <w:div w:id="1703900444">
          <w:marLeft w:val="0"/>
          <w:marRight w:val="0"/>
          <w:marTop w:val="0"/>
          <w:marBottom w:val="0"/>
          <w:divBdr>
            <w:top w:val="none" w:sz="0" w:space="0" w:color="auto"/>
            <w:left w:val="none" w:sz="0" w:space="0" w:color="auto"/>
            <w:bottom w:val="none" w:sz="0" w:space="0" w:color="auto"/>
            <w:right w:val="none" w:sz="0" w:space="0" w:color="auto"/>
          </w:divBdr>
        </w:div>
        <w:div w:id="1739093258">
          <w:marLeft w:val="0"/>
          <w:marRight w:val="0"/>
          <w:marTop w:val="0"/>
          <w:marBottom w:val="0"/>
          <w:divBdr>
            <w:top w:val="none" w:sz="0" w:space="0" w:color="auto"/>
            <w:left w:val="none" w:sz="0" w:space="0" w:color="auto"/>
            <w:bottom w:val="none" w:sz="0" w:space="0" w:color="auto"/>
            <w:right w:val="none" w:sz="0" w:space="0" w:color="auto"/>
          </w:divBdr>
        </w:div>
        <w:div w:id="1758163571">
          <w:marLeft w:val="0"/>
          <w:marRight w:val="0"/>
          <w:marTop w:val="0"/>
          <w:marBottom w:val="0"/>
          <w:divBdr>
            <w:top w:val="none" w:sz="0" w:space="0" w:color="auto"/>
            <w:left w:val="none" w:sz="0" w:space="0" w:color="auto"/>
            <w:bottom w:val="none" w:sz="0" w:space="0" w:color="auto"/>
            <w:right w:val="none" w:sz="0" w:space="0" w:color="auto"/>
          </w:divBdr>
        </w:div>
        <w:div w:id="1824350831">
          <w:marLeft w:val="0"/>
          <w:marRight w:val="0"/>
          <w:marTop w:val="0"/>
          <w:marBottom w:val="0"/>
          <w:divBdr>
            <w:top w:val="none" w:sz="0" w:space="0" w:color="auto"/>
            <w:left w:val="none" w:sz="0" w:space="0" w:color="auto"/>
            <w:bottom w:val="none" w:sz="0" w:space="0" w:color="auto"/>
            <w:right w:val="none" w:sz="0" w:space="0" w:color="auto"/>
          </w:divBdr>
        </w:div>
        <w:div w:id="1979412456">
          <w:marLeft w:val="0"/>
          <w:marRight w:val="0"/>
          <w:marTop w:val="0"/>
          <w:marBottom w:val="0"/>
          <w:divBdr>
            <w:top w:val="none" w:sz="0" w:space="0" w:color="auto"/>
            <w:left w:val="none" w:sz="0" w:space="0" w:color="auto"/>
            <w:bottom w:val="none" w:sz="0" w:space="0" w:color="auto"/>
            <w:right w:val="none" w:sz="0" w:space="0" w:color="auto"/>
          </w:divBdr>
        </w:div>
      </w:divsChild>
    </w:div>
    <w:div w:id="1822190899">
      <w:bodyDiv w:val="1"/>
      <w:marLeft w:val="0"/>
      <w:marRight w:val="0"/>
      <w:marTop w:val="0"/>
      <w:marBottom w:val="0"/>
      <w:divBdr>
        <w:top w:val="none" w:sz="0" w:space="0" w:color="auto"/>
        <w:left w:val="none" w:sz="0" w:space="0" w:color="auto"/>
        <w:bottom w:val="none" w:sz="0" w:space="0" w:color="auto"/>
        <w:right w:val="none" w:sz="0" w:space="0" w:color="auto"/>
      </w:divBdr>
    </w:div>
    <w:div w:id="1843428549">
      <w:bodyDiv w:val="1"/>
      <w:marLeft w:val="0"/>
      <w:marRight w:val="0"/>
      <w:marTop w:val="0"/>
      <w:marBottom w:val="0"/>
      <w:divBdr>
        <w:top w:val="none" w:sz="0" w:space="0" w:color="auto"/>
        <w:left w:val="none" w:sz="0" w:space="0" w:color="auto"/>
        <w:bottom w:val="none" w:sz="0" w:space="0" w:color="auto"/>
        <w:right w:val="none" w:sz="0" w:space="0" w:color="auto"/>
      </w:divBdr>
      <w:divsChild>
        <w:div w:id="84234773">
          <w:marLeft w:val="0"/>
          <w:marRight w:val="0"/>
          <w:marTop w:val="0"/>
          <w:marBottom w:val="0"/>
          <w:divBdr>
            <w:top w:val="none" w:sz="0" w:space="0" w:color="auto"/>
            <w:left w:val="none" w:sz="0" w:space="0" w:color="auto"/>
            <w:bottom w:val="none" w:sz="0" w:space="0" w:color="auto"/>
            <w:right w:val="none" w:sz="0" w:space="0" w:color="auto"/>
          </w:divBdr>
        </w:div>
        <w:div w:id="467824766">
          <w:marLeft w:val="0"/>
          <w:marRight w:val="0"/>
          <w:marTop w:val="0"/>
          <w:marBottom w:val="0"/>
          <w:divBdr>
            <w:top w:val="none" w:sz="0" w:space="0" w:color="auto"/>
            <w:left w:val="none" w:sz="0" w:space="0" w:color="auto"/>
            <w:bottom w:val="none" w:sz="0" w:space="0" w:color="auto"/>
            <w:right w:val="none" w:sz="0" w:space="0" w:color="auto"/>
          </w:divBdr>
        </w:div>
        <w:div w:id="470751420">
          <w:marLeft w:val="0"/>
          <w:marRight w:val="0"/>
          <w:marTop w:val="0"/>
          <w:marBottom w:val="0"/>
          <w:divBdr>
            <w:top w:val="none" w:sz="0" w:space="0" w:color="auto"/>
            <w:left w:val="none" w:sz="0" w:space="0" w:color="auto"/>
            <w:bottom w:val="none" w:sz="0" w:space="0" w:color="auto"/>
            <w:right w:val="none" w:sz="0" w:space="0" w:color="auto"/>
          </w:divBdr>
        </w:div>
        <w:div w:id="572740554">
          <w:marLeft w:val="0"/>
          <w:marRight w:val="0"/>
          <w:marTop w:val="0"/>
          <w:marBottom w:val="0"/>
          <w:divBdr>
            <w:top w:val="none" w:sz="0" w:space="0" w:color="auto"/>
            <w:left w:val="none" w:sz="0" w:space="0" w:color="auto"/>
            <w:bottom w:val="none" w:sz="0" w:space="0" w:color="auto"/>
            <w:right w:val="none" w:sz="0" w:space="0" w:color="auto"/>
          </w:divBdr>
        </w:div>
        <w:div w:id="686057961">
          <w:marLeft w:val="0"/>
          <w:marRight w:val="0"/>
          <w:marTop w:val="0"/>
          <w:marBottom w:val="0"/>
          <w:divBdr>
            <w:top w:val="none" w:sz="0" w:space="0" w:color="auto"/>
            <w:left w:val="none" w:sz="0" w:space="0" w:color="auto"/>
            <w:bottom w:val="none" w:sz="0" w:space="0" w:color="auto"/>
            <w:right w:val="none" w:sz="0" w:space="0" w:color="auto"/>
          </w:divBdr>
        </w:div>
        <w:div w:id="890843119">
          <w:marLeft w:val="0"/>
          <w:marRight w:val="0"/>
          <w:marTop w:val="0"/>
          <w:marBottom w:val="0"/>
          <w:divBdr>
            <w:top w:val="none" w:sz="0" w:space="0" w:color="auto"/>
            <w:left w:val="none" w:sz="0" w:space="0" w:color="auto"/>
            <w:bottom w:val="none" w:sz="0" w:space="0" w:color="auto"/>
            <w:right w:val="none" w:sz="0" w:space="0" w:color="auto"/>
          </w:divBdr>
        </w:div>
        <w:div w:id="922226771">
          <w:marLeft w:val="0"/>
          <w:marRight w:val="0"/>
          <w:marTop w:val="0"/>
          <w:marBottom w:val="0"/>
          <w:divBdr>
            <w:top w:val="none" w:sz="0" w:space="0" w:color="auto"/>
            <w:left w:val="none" w:sz="0" w:space="0" w:color="auto"/>
            <w:bottom w:val="none" w:sz="0" w:space="0" w:color="auto"/>
            <w:right w:val="none" w:sz="0" w:space="0" w:color="auto"/>
          </w:divBdr>
        </w:div>
        <w:div w:id="965619141">
          <w:marLeft w:val="0"/>
          <w:marRight w:val="0"/>
          <w:marTop w:val="0"/>
          <w:marBottom w:val="0"/>
          <w:divBdr>
            <w:top w:val="none" w:sz="0" w:space="0" w:color="auto"/>
            <w:left w:val="none" w:sz="0" w:space="0" w:color="auto"/>
            <w:bottom w:val="none" w:sz="0" w:space="0" w:color="auto"/>
            <w:right w:val="none" w:sz="0" w:space="0" w:color="auto"/>
          </w:divBdr>
        </w:div>
        <w:div w:id="989482454">
          <w:marLeft w:val="0"/>
          <w:marRight w:val="0"/>
          <w:marTop w:val="0"/>
          <w:marBottom w:val="0"/>
          <w:divBdr>
            <w:top w:val="none" w:sz="0" w:space="0" w:color="auto"/>
            <w:left w:val="none" w:sz="0" w:space="0" w:color="auto"/>
            <w:bottom w:val="none" w:sz="0" w:space="0" w:color="auto"/>
            <w:right w:val="none" w:sz="0" w:space="0" w:color="auto"/>
          </w:divBdr>
        </w:div>
        <w:div w:id="1318149719">
          <w:marLeft w:val="0"/>
          <w:marRight w:val="0"/>
          <w:marTop w:val="0"/>
          <w:marBottom w:val="0"/>
          <w:divBdr>
            <w:top w:val="none" w:sz="0" w:space="0" w:color="auto"/>
            <w:left w:val="none" w:sz="0" w:space="0" w:color="auto"/>
            <w:bottom w:val="none" w:sz="0" w:space="0" w:color="auto"/>
            <w:right w:val="none" w:sz="0" w:space="0" w:color="auto"/>
          </w:divBdr>
        </w:div>
        <w:div w:id="1348756499">
          <w:marLeft w:val="0"/>
          <w:marRight w:val="0"/>
          <w:marTop w:val="0"/>
          <w:marBottom w:val="0"/>
          <w:divBdr>
            <w:top w:val="none" w:sz="0" w:space="0" w:color="auto"/>
            <w:left w:val="none" w:sz="0" w:space="0" w:color="auto"/>
            <w:bottom w:val="none" w:sz="0" w:space="0" w:color="auto"/>
            <w:right w:val="none" w:sz="0" w:space="0" w:color="auto"/>
          </w:divBdr>
        </w:div>
        <w:div w:id="1393963473">
          <w:marLeft w:val="0"/>
          <w:marRight w:val="0"/>
          <w:marTop w:val="0"/>
          <w:marBottom w:val="0"/>
          <w:divBdr>
            <w:top w:val="none" w:sz="0" w:space="0" w:color="auto"/>
            <w:left w:val="none" w:sz="0" w:space="0" w:color="auto"/>
            <w:bottom w:val="none" w:sz="0" w:space="0" w:color="auto"/>
            <w:right w:val="none" w:sz="0" w:space="0" w:color="auto"/>
          </w:divBdr>
        </w:div>
        <w:div w:id="1609972730">
          <w:marLeft w:val="0"/>
          <w:marRight w:val="0"/>
          <w:marTop w:val="0"/>
          <w:marBottom w:val="0"/>
          <w:divBdr>
            <w:top w:val="none" w:sz="0" w:space="0" w:color="auto"/>
            <w:left w:val="none" w:sz="0" w:space="0" w:color="auto"/>
            <w:bottom w:val="none" w:sz="0" w:space="0" w:color="auto"/>
            <w:right w:val="none" w:sz="0" w:space="0" w:color="auto"/>
          </w:divBdr>
        </w:div>
        <w:div w:id="1614285510">
          <w:marLeft w:val="0"/>
          <w:marRight w:val="0"/>
          <w:marTop w:val="0"/>
          <w:marBottom w:val="0"/>
          <w:divBdr>
            <w:top w:val="none" w:sz="0" w:space="0" w:color="auto"/>
            <w:left w:val="none" w:sz="0" w:space="0" w:color="auto"/>
            <w:bottom w:val="none" w:sz="0" w:space="0" w:color="auto"/>
            <w:right w:val="none" w:sz="0" w:space="0" w:color="auto"/>
          </w:divBdr>
        </w:div>
        <w:div w:id="1674141766">
          <w:marLeft w:val="0"/>
          <w:marRight w:val="0"/>
          <w:marTop w:val="0"/>
          <w:marBottom w:val="0"/>
          <w:divBdr>
            <w:top w:val="none" w:sz="0" w:space="0" w:color="auto"/>
            <w:left w:val="none" w:sz="0" w:space="0" w:color="auto"/>
            <w:bottom w:val="none" w:sz="0" w:space="0" w:color="auto"/>
            <w:right w:val="none" w:sz="0" w:space="0" w:color="auto"/>
          </w:divBdr>
        </w:div>
        <w:div w:id="1779446589">
          <w:marLeft w:val="0"/>
          <w:marRight w:val="0"/>
          <w:marTop w:val="0"/>
          <w:marBottom w:val="0"/>
          <w:divBdr>
            <w:top w:val="none" w:sz="0" w:space="0" w:color="auto"/>
            <w:left w:val="none" w:sz="0" w:space="0" w:color="auto"/>
            <w:bottom w:val="none" w:sz="0" w:space="0" w:color="auto"/>
            <w:right w:val="none" w:sz="0" w:space="0" w:color="auto"/>
          </w:divBdr>
        </w:div>
        <w:div w:id="1919095948">
          <w:marLeft w:val="0"/>
          <w:marRight w:val="0"/>
          <w:marTop w:val="0"/>
          <w:marBottom w:val="0"/>
          <w:divBdr>
            <w:top w:val="none" w:sz="0" w:space="0" w:color="auto"/>
            <w:left w:val="none" w:sz="0" w:space="0" w:color="auto"/>
            <w:bottom w:val="none" w:sz="0" w:space="0" w:color="auto"/>
            <w:right w:val="none" w:sz="0" w:space="0" w:color="auto"/>
          </w:divBdr>
        </w:div>
        <w:div w:id="2093240173">
          <w:marLeft w:val="0"/>
          <w:marRight w:val="0"/>
          <w:marTop w:val="0"/>
          <w:marBottom w:val="0"/>
          <w:divBdr>
            <w:top w:val="none" w:sz="0" w:space="0" w:color="auto"/>
            <w:left w:val="none" w:sz="0" w:space="0" w:color="auto"/>
            <w:bottom w:val="none" w:sz="0" w:space="0" w:color="auto"/>
            <w:right w:val="none" w:sz="0" w:space="0" w:color="auto"/>
          </w:divBdr>
        </w:div>
      </w:divsChild>
    </w:div>
    <w:div w:id="1861506109">
      <w:bodyDiv w:val="1"/>
      <w:marLeft w:val="0"/>
      <w:marRight w:val="0"/>
      <w:marTop w:val="0"/>
      <w:marBottom w:val="0"/>
      <w:divBdr>
        <w:top w:val="none" w:sz="0" w:space="0" w:color="auto"/>
        <w:left w:val="none" w:sz="0" w:space="0" w:color="auto"/>
        <w:bottom w:val="none" w:sz="0" w:space="0" w:color="auto"/>
        <w:right w:val="none" w:sz="0" w:space="0" w:color="auto"/>
      </w:divBdr>
    </w:div>
    <w:div w:id="1863133114">
      <w:bodyDiv w:val="1"/>
      <w:marLeft w:val="0"/>
      <w:marRight w:val="0"/>
      <w:marTop w:val="0"/>
      <w:marBottom w:val="0"/>
      <w:divBdr>
        <w:top w:val="none" w:sz="0" w:space="0" w:color="auto"/>
        <w:left w:val="none" w:sz="0" w:space="0" w:color="auto"/>
        <w:bottom w:val="none" w:sz="0" w:space="0" w:color="auto"/>
        <w:right w:val="none" w:sz="0" w:space="0" w:color="auto"/>
      </w:divBdr>
      <w:divsChild>
        <w:div w:id="1769808474">
          <w:marLeft w:val="480"/>
          <w:marRight w:val="0"/>
          <w:marTop w:val="0"/>
          <w:marBottom w:val="0"/>
          <w:divBdr>
            <w:top w:val="none" w:sz="0" w:space="0" w:color="auto"/>
            <w:left w:val="none" w:sz="0" w:space="0" w:color="auto"/>
            <w:bottom w:val="none" w:sz="0" w:space="0" w:color="auto"/>
            <w:right w:val="none" w:sz="0" w:space="0" w:color="auto"/>
          </w:divBdr>
          <w:divsChild>
            <w:div w:id="23305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60238">
      <w:bodyDiv w:val="1"/>
      <w:marLeft w:val="0"/>
      <w:marRight w:val="0"/>
      <w:marTop w:val="0"/>
      <w:marBottom w:val="0"/>
      <w:divBdr>
        <w:top w:val="none" w:sz="0" w:space="0" w:color="auto"/>
        <w:left w:val="none" w:sz="0" w:space="0" w:color="auto"/>
        <w:bottom w:val="none" w:sz="0" w:space="0" w:color="auto"/>
        <w:right w:val="none" w:sz="0" w:space="0" w:color="auto"/>
      </w:divBdr>
      <w:divsChild>
        <w:div w:id="1448693318">
          <w:marLeft w:val="480"/>
          <w:marRight w:val="0"/>
          <w:marTop w:val="0"/>
          <w:marBottom w:val="0"/>
          <w:divBdr>
            <w:top w:val="none" w:sz="0" w:space="0" w:color="auto"/>
            <w:left w:val="none" w:sz="0" w:space="0" w:color="auto"/>
            <w:bottom w:val="none" w:sz="0" w:space="0" w:color="auto"/>
            <w:right w:val="none" w:sz="0" w:space="0" w:color="auto"/>
          </w:divBdr>
          <w:divsChild>
            <w:div w:id="35600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10206">
      <w:bodyDiv w:val="1"/>
      <w:marLeft w:val="0"/>
      <w:marRight w:val="0"/>
      <w:marTop w:val="0"/>
      <w:marBottom w:val="0"/>
      <w:divBdr>
        <w:top w:val="none" w:sz="0" w:space="0" w:color="auto"/>
        <w:left w:val="none" w:sz="0" w:space="0" w:color="auto"/>
        <w:bottom w:val="none" w:sz="0" w:space="0" w:color="auto"/>
        <w:right w:val="none" w:sz="0" w:space="0" w:color="auto"/>
      </w:divBdr>
    </w:div>
    <w:div w:id="1959677824">
      <w:bodyDiv w:val="1"/>
      <w:marLeft w:val="0"/>
      <w:marRight w:val="0"/>
      <w:marTop w:val="0"/>
      <w:marBottom w:val="0"/>
      <w:divBdr>
        <w:top w:val="none" w:sz="0" w:space="0" w:color="auto"/>
        <w:left w:val="none" w:sz="0" w:space="0" w:color="auto"/>
        <w:bottom w:val="none" w:sz="0" w:space="0" w:color="auto"/>
        <w:right w:val="none" w:sz="0" w:space="0" w:color="auto"/>
      </w:divBdr>
    </w:div>
    <w:div w:id="1997493476">
      <w:bodyDiv w:val="1"/>
      <w:marLeft w:val="0"/>
      <w:marRight w:val="0"/>
      <w:marTop w:val="0"/>
      <w:marBottom w:val="0"/>
      <w:divBdr>
        <w:top w:val="none" w:sz="0" w:space="0" w:color="auto"/>
        <w:left w:val="none" w:sz="0" w:space="0" w:color="auto"/>
        <w:bottom w:val="none" w:sz="0" w:space="0" w:color="auto"/>
        <w:right w:val="none" w:sz="0" w:space="0" w:color="auto"/>
      </w:divBdr>
    </w:div>
    <w:div w:id="2026588483">
      <w:bodyDiv w:val="1"/>
      <w:marLeft w:val="0"/>
      <w:marRight w:val="0"/>
      <w:marTop w:val="0"/>
      <w:marBottom w:val="0"/>
      <w:divBdr>
        <w:top w:val="none" w:sz="0" w:space="0" w:color="auto"/>
        <w:left w:val="none" w:sz="0" w:space="0" w:color="auto"/>
        <w:bottom w:val="none" w:sz="0" w:space="0" w:color="auto"/>
        <w:right w:val="none" w:sz="0" w:space="0" w:color="auto"/>
      </w:divBdr>
    </w:div>
    <w:div w:id="2065398551">
      <w:bodyDiv w:val="1"/>
      <w:marLeft w:val="0"/>
      <w:marRight w:val="0"/>
      <w:marTop w:val="0"/>
      <w:marBottom w:val="0"/>
      <w:divBdr>
        <w:top w:val="none" w:sz="0" w:space="0" w:color="auto"/>
        <w:left w:val="none" w:sz="0" w:space="0" w:color="auto"/>
        <w:bottom w:val="none" w:sz="0" w:space="0" w:color="auto"/>
        <w:right w:val="none" w:sz="0" w:space="0" w:color="auto"/>
      </w:divBdr>
      <w:divsChild>
        <w:div w:id="25452592">
          <w:marLeft w:val="0"/>
          <w:marRight w:val="0"/>
          <w:marTop w:val="0"/>
          <w:marBottom w:val="0"/>
          <w:divBdr>
            <w:top w:val="none" w:sz="0" w:space="0" w:color="auto"/>
            <w:left w:val="none" w:sz="0" w:space="0" w:color="auto"/>
            <w:bottom w:val="none" w:sz="0" w:space="0" w:color="auto"/>
            <w:right w:val="none" w:sz="0" w:space="0" w:color="auto"/>
          </w:divBdr>
        </w:div>
        <w:div w:id="115300221">
          <w:marLeft w:val="0"/>
          <w:marRight w:val="0"/>
          <w:marTop w:val="0"/>
          <w:marBottom w:val="0"/>
          <w:divBdr>
            <w:top w:val="none" w:sz="0" w:space="0" w:color="auto"/>
            <w:left w:val="none" w:sz="0" w:space="0" w:color="auto"/>
            <w:bottom w:val="none" w:sz="0" w:space="0" w:color="auto"/>
            <w:right w:val="none" w:sz="0" w:space="0" w:color="auto"/>
          </w:divBdr>
        </w:div>
        <w:div w:id="179512754">
          <w:marLeft w:val="0"/>
          <w:marRight w:val="0"/>
          <w:marTop w:val="0"/>
          <w:marBottom w:val="0"/>
          <w:divBdr>
            <w:top w:val="none" w:sz="0" w:space="0" w:color="auto"/>
            <w:left w:val="none" w:sz="0" w:space="0" w:color="auto"/>
            <w:bottom w:val="none" w:sz="0" w:space="0" w:color="auto"/>
            <w:right w:val="none" w:sz="0" w:space="0" w:color="auto"/>
          </w:divBdr>
        </w:div>
        <w:div w:id="395207056">
          <w:marLeft w:val="0"/>
          <w:marRight w:val="0"/>
          <w:marTop w:val="0"/>
          <w:marBottom w:val="0"/>
          <w:divBdr>
            <w:top w:val="none" w:sz="0" w:space="0" w:color="auto"/>
            <w:left w:val="none" w:sz="0" w:space="0" w:color="auto"/>
            <w:bottom w:val="none" w:sz="0" w:space="0" w:color="auto"/>
            <w:right w:val="none" w:sz="0" w:space="0" w:color="auto"/>
          </w:divBdr>
          <w:divsChild>
            <w:div w:id="784469195">
              <w:marLeft w:val="0"/>
              <w:marRight w:val="0"/>
              <w:marTop w:val="0"/>
              <w:marBottom w:val="0"/>
              <w:divBdr>
                <w:top w:val="none" w:sz="0" w:space="0" w:color="auto"/>
                <w:left w:val="none" w:sz="0" w:space="0" w:color="auto"/>
                <w:bottom w:val="none" w:sz="0" w:space="0" w:color="auto"/>
                <w:right w:val="none" w:sz="0" w:space="0" w:color="auto"/>
              </w:divBdr>
            </w:div>
            <w:div w:id="980157551">
              <w:marLeft w:val="0"/>
              <w:marRight w:val="0"/>
              <w:marTop w:val="0"/>
              <w:marBottom w:val="0"/>
              <w:divBdr>
                <w:top w:val="none" w:sz="0" w:space="0" w:color="auto"/>
                <w:left w:val="none" w:sz="0" w:space="0" w:color="auto"/>
                <w:bottom w:val="none" w:sz="0" w:space="0" w:color="auto"/>
                <w:right w:val="none" w:sz="0" w:space="0" w:color="auto"/>
              </w:divBdr>
            </w:div>
            <w:div w:id="1198353536">
              <w:marLeft w:val="0"/>
              <w:marRight w:val="0"/>
              <w:marTop w:val="0"/>
              <w:marBottom w:val="0"/>
              <w:divBdr>
                <w:top w:val="none" w:sz="0" w:space="0" w:color="auto"/>
                <w:left w:val="none" w:sz="0" w:space="0" w:color="auto"/>
                <w:bottom w:val="none" w:sz="0" w:space="0" w:color="auto"/>
                <w:right w:val="none" w:sz="0" w:space="0" w:color="auto"/>
              </w:divBdr>
            </w:div>
            <w:div w:id="1286275117">
              <w:marLeft w:val="0"/>
              <w:marRight w:val="0"/>
              <w:marTop w:val="0"/>
              <w:marBottom w:val="0"/>
              <w:divBdr>
                <w:top w:val="none" w:sz="0" w:space="0" w:color="auto"/>
                <w:left w:val="none" w:sz="0" w:space="0" w:color="auto"/>
                <w:bottom w:val="none" w:sz="0" w:space="0" w:color="auto"/>
                <w:right w:val="none" w:sz="0" w:space="0" w:color="auto"/>
              </w:divBdr>
            </w:div>
            <w:div w:id="1875926571">
              <w:marLeft w:val="0"/>
              <w:marRight w:val="0"/>
              <w:marTop w:val="0"/>
              <w:marBottom w:val="0"/>
              <w:divBdr>
                <w:top w:val="none" w:sz="0" w:space="0" w:color="auto"/>
                <w:left w:val="none" w:sz="0" w:space="0" w:color="auto"/>
                <w:bottom w:val="none" w:sz="0" w:space="0" w:color="auto"/>
                <w:right w:val="none" w:sz="0" w:space="0" w:color="auto"/>
              </w:divBdr>
            </w:div>
          </w:divsChild>
        </w:div>
        <w:div w:id="567108842">
          <w:marLeft w:val="0"/>
          <w:marRight w:val="0"/>
          <w:marTop w:val="0"/>
          <w:marBottom w:val="0"/>
          <w:divBdr>
            <w:top w:val="none" w:sz="0" w:space="0" w:color="auto"/>
            <w:left w:val="none" w:sz="0" w:space="0" w:color="auto"/>
            <w:bottom w:val="none" w:sz="0" w:space="0" w:color="auto"/>
            <w:right w:val="none" w:sz="0" w:space="0" w:color="auto"/>
          </w:divBdr>
        </w:div>
        <w:div w:id="608972867">
          <w:marLeft w:val="0"/>
          <w:marRight w:val="0"/>
          <w:marTop w:val="0"/>
          <w:marBottom w:val="0"/>
          <w:divBdr>
            <w:top w:val="none" w:sz="0" w:space="0" w:color="auto"/>
            <w:left w:val="none" w:sz="0" w:space="0" w:color="auto"/>
            <w:bottom w:val="none" w:sz="0" w:space="0" w:color="auto"/>
            <w:right w:val="none" w:sz="0" w:space="0" w:color="auto"/>
          </w:divBdr>
          <w:divsChild>
            <w:div w:id="776559216">
              <w:marLeft w:val="0"/>
              <w:marRight w:val="0"/>
              <w:marTop w:val="0"/>
              <w:marBottom w:val="0"/>
              <w:divBdr>
                <w:top w:val="none" w:sz="0" w:space="0" w:color="auto"/>
                <w:left w:val="none" w:sz="0" w:space="0" w:color="auto"/>
                <w:bottom w:val="none" w:sz="0" w:space="0" w:color="auto"/>
                <w:right w:val="none" w:sz="0" w:space="0" w:color="auto"/>
              </w:divBdr>
            </w:div>
          </w:divsChild>
        </w:div>
        <w:div w:id="713624124">
          <w:marLeft w:val="0"/>
          <w:marRight w:val="0"/>
          <w:marTop w:val="0"/>
          <w:marBottom w:val="0"/>
          <w:divBdr>
            <w:top w:val="none" w:sz="0" w:space="0" w:color="auto"/>
            <w:left w:val="none" w:sz="0" w:space="0" w:color="auto"/>
            <w:bottom w:val="none" w:sz="0" w:space="0" w:color="auto"/>
            <w:right w:val="none" w:sz="0" w:space="0" w:color="auto"/>
          </w:divBdr>
        </w:div>
        <w:div w:id="1063529067">
          <w:marLeft w:val="0"/>
          <w:marRight w:val="0"/>
          <w:marTop w:val="0"/>
          <w:marBottom w:val="0"/>
          <w:divBdr>
            <w:top w:val="none" w:sz="0" w:space="0" w:color="auto"/>
            <w:left w:val="none" w:sz="0" w:space="0" w:color="auto"/>
            <w:bottom w:val="none" w:sz="0" w:space="0" w:color="auto"/>
            <w:right w:val="none" w:sz="0" w:space="0" w:color="auto"/>
          </w:divBdr>
        </w:div>
        <w:div w:id="1131022408">
          <w:marLeft w:val="0"/>
          <w:marRight w:val="0"/>
          <w:marTop w:val="0"/>
          <w:marBottom w:val="0"/>
          <w:divBdr>
            <w:top w:val="none" w:sz="0" w:space="0" w:color="auto"/>
            <w:left w:val="none" w:sz="0" w:space="0" w:color="auto"/>
            <w:bottom w:val="none" w:sz="0" w:space="0" w:color="auto"/>
            <w:right w:val="none" w:sz="0" w:space="0" w:color="auto"/>
          </w:divBdr>
        </w:div>
        <w:div w:id="1156722184">
          <w:marLeft w:val="0"/>
          <w:marRight w:val="0"/>
          <w:marTop w:val="0"/>
          <w:marBottom w:val="0"/>
          <w:divBdr>
            <w:top w:val="none" w:sz="0" w:space="0" w:color="auto"/>
            <w:left w:val="none" w:sz="0" w:space="0" w:color="auto"/>
            <w:bottom w:val="none" w:sz="0" w:space="0" w:color="auto"/>
            <w:right w:val="none" w:sz="0" w:space="0" w:color="auto"/>
          </w:divBdr>
        </w:div>
        <w:div w:id="1607345918">
          <w:marLeft w:val="0"/>
          <w:marRight w:val="0"/>
          <w:marTop w:val="0"/>
          <w:marBottom w:val="0"/>
          <w:divBdr>
            <w:top w:val="none" w:sz="0" w:space="0" w:color="auto"/>
            <w:left w:val="none" w:sz="0" w:space="0" w:color="auto"/>
            <w:bottom w:val="none" w:sz="0" w:space="0" w:color="auto"/>
            <w:right w:val="none" w:sz="0" w:space="0" w:color="auto"/>
          </w:divBdr>
        </w:div>
        <w:div w:id="1972664410">
          <w:marLeft w:val="0"/>
          <w:marRight w:val="0"/>
          <w:marTop w:val="0"/>
          <w:marBottom w:val="0"/>
          <w:divBdr>
            <w:top w:val="none" w:sz="0" w:space="0" w:color="auto"/>
            <w:left w:val="none" w:sz="0" w:space="0" w:color="auto"/>
            <w:bottom w:val="none" w:sz="0" w:space="0" w:color="auto"/>
            <w:right w:val="none" w:sz="0" w:space="0" w:color="auto"/>
          </w:divBdr>
        </w:div>
      </w:divsChild>
    </w:div>
    <w:div w:id="2116558610">
      <w:bodyDiv w:val="1"/>
      <w:marLeft w:val="0"/>
      <w:marRight w:val="0"/>
      <w:marTop w:val="0"/>
      <w:marBottom w:val="0"/>
      <w:divBdr>
        <w:top w:val="none" w:sz="0" w:space="0" w:color="auto"/>
        <w:left w:val="none" w:sz="0" w:space="0" w:color="auto"/>
        <w:bottom w:val="none" w:sz="0" w:space="0" w:color="auto"/>
        <w:right w:val="none" w:sz="0" w:space="0" w:color="auto"/>
      </w:divBdr>
      <w:divsChild>
        <w:div w:id="1546067510">
          <w:marLeft w:val="0"/>
          <w:marRight w:val="0"/>
          <w:marTop w:val="0"/>
          <w:marBottom w:val="0"/>
          <w:divBdr>
            <w:top w:val="none" w:sz="0" w:space="0" w:color="auto"/>
            <w:left w:val="none" w:sz="0" w:space="0" w:color="auto"/>
            <w:bottom w:val="none" w:sz="0" w:space="0" w:color="auto"/>
            <w:right w:val="none" w:sz="0" w:space="0" w:color="auto"/>
          </w:divBdr>
        </w:div>
        <w:div w:id="177034716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diagramLayout" Target="diagrams/layout1.xml"/><Relationship Id="rId39" Type="http://schemas.openxmlformats.org/officeDocument/2006/relationships/image" Target="media/image8.png"/><Relationship Id="rId21" Type="http://schemas.openxmlformats.org/officeDocument/2006/relationships/chart" Target="charts/chart1.xml"/><Relationship Id="rId34" Type="http://schemas.openxmlformats.org/officeDocument/2006/relationships/hyperlink" Target="https://www.unicef.org/evaldatabase/files/UNICEF_adapated_reporting_standards_updated_June_2017_FINAL(1).pdf" TargetMode="External"/><Relationship Id="rId42" Type="http://schemas.openxmlformats.org/officeDocument/2006/relationships/image" Target="media/image11.png"/><Relationship Id="rId47" Type="http://schemas.openxmlformats.org/officeDocument/2006/relationships/footer" Target="footer11.xml"/><Relationship Id="rId50" Type="http://schemas.openxmlformats.org/officeDocument/2006/relationships/footer" Target="footer12.xml"/><Relationship Id="rId55" Type="http://schemas.openxmlformats.org/officeDocument/2006/relationships/hyperlink" Target="https://www.unicef.org/health/index_childsurvival.htm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diagramData" Target="diagrams/data1.xml"/><Relationship Id="rId33" Type="http://schemas.openxmlformats.org/officeDocument/2006/relationships/hyperlink" Target="https://www.unicef.org/evaluation/files/GEROS_Handbook_FINAL_full_document.pdf" TargetMode="External"/><Relationship Id="rId38" Type="http://schemas.openxmlformats.org/officeDocument/2006/relationships/footer" Target="footer9.xml"/><Relationship Id="rId46" Type="http://schemas.openxmlformats.org/officeDocument/2006/relationships/header" Target="header6.xm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microsoft.com/office/2007/relationships/diagramDrawing" Target="diagrams/drawing1.xml"/><Relationship Id="rId41" Type="http://schemas.openxmlformats.org/officeDocument/2006/relationships/image" Target="media/image10.png"/><Relationship Id="rId54" Type="http://schemas.openxmlformats.org/officeDocument/2006/relationships/hyperlink" Target="https://www.unicef.org/about/execboard/files/2015-PL21-Cambodia_CPD-ODS-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4.xml"/><Relationship Id="rId32" Type="http://schemas.openxmlformats.org/officeDocument/2006/relationships/footer" Target="footer7.xml"/><Relationship Id="rId37" Type="http://schemas.openxmlformats.org/officeDocument/2006/relationships/image" Target="media/image7.png"/><Relationship Id="rId40" Type="http://schemas.openxmlformats.org/officeDocument/2006/relationships/image" Target="media/image9.png"/><Relationship Id="rId45" Type="http://schemas.openxmlformats.org/officeDocument/2006/relationships/footer" Target="footer10.xml"/><Relationship Id="rId53" Type="http://schemas.openxmlformats.org/officeDocument/2006/relationships/hyperlink" Target="https://www.unicef.org/about/execboard/files/2015-PL21-Cambodia_CPD-ODS-EN.pdf" TargetMode="External"/><Relationship Id="rId58" Type="http://schemas.openxmlformats.org/officeDocument/2006/relationships/hyperlink" Target="https://www.worldbank.org/en/country/cambodia/overview"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hart" Target="charts/chart3.xml"/><Relationship Id="rId28" Type="http://schemas.openxmlformats.org/officeDocument/2006/relationships/diagramColors" Target="diagrams/colors1.xml"/><Relationship Id="rId36" Type="http://schemas.openxmlformats.org/officeDocument/2006/relationships/image" Target="media/image6.png"/><Relationship Id="rId49" Type="http://schemas.openxmlformats.org/officeDocument/2006/relationships/header" Target="header7.xml"/><Relationship Id="rId57" Type="http://schemas.openxmlformats.org/officeDocument/2006/relationships/hyperlink" Target="https://www.adb.org/countries/cambodia/economy" TargetMode="Externa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image" Target="media/image5.png"/><Relationship Id="rId44" Type="http://schemas.openxmlformats.org/officeDocument/2006/relationships/header" Target="header5.xml"/><Relationship Id="rId52" Type="http://schemas.openxmlformats.org/officeDocument/2006/relationships/footer" Target="footer13.xm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hart" Target="charts/chart2.xml"/><Relationship Id="rId27" Type="http://schemas.openxmlformats.org/officeDocument/2006/relationships/diagramQuickStyle" Target="diagrams/quickStyle1.xml"/><Relationship Id="rId30" Type="http://schemas.openxmlformats.org/officeDocument/2006/relationships/footer" Target="footer6.xml"/><Relationship Id="rId35" Type="http://schemas.openxmlformats.org/officeDocument/2006/relationships/footer" Target="footer8.xml"/><Relationship Id="rId43" Type="http://schemas.openxmlformats.org/officeDocument/2006/relationships/hyperlink" Target="mailto:emattellone@unicef.org" TargetMode="External"/><Relationship Id="rId48" Type="http://schemas.openxmlformats.org/officeDocument/2006/relationships/image" Target="media/image12.png"/><Relationship Id="rId56" Type="http://schemas.openxmlformats.org/officeDocument/2006/relationships/hyperlink" Target="https://www.unicef.org/supply/files/ATTACHMENT_IV-UNICEF_Procedure_for_Ethical_Standards.PDF" TargetMode="Externa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footnotes.xml.rels><?xml version="1.0" encoding="UTF-8" standalone="yes"?>
<Relationships xmlns="http://schemas.openxmlformats.org/package/2006/relationships"><Relationship Id="rId8" Type="http://schemas.openxmlformats.org/officeDocument/2006/relationships/hyperlink" Target="http://www.uneval.org/document/detail/1616" TargetMode="External"/><Relationship Id="rId3" Type="http://schemas.openxmlformats.org/officeDocument/2006/relationships/hyperlink" Target="https://www.betterevaluation.org/en/resources/guides/natcen_framework_approach_QDA" TargetMode="External"/><Relationship Id="rId7" Type="http://schemas.openxmlformats.org/officeDocument/2006/relationships/hyperlink" Target="https://www.unicef.org/about/execboard/files/2018-14-Revised_Eval-ODS-EN.pdf" TargetMode="External"/><Relationship Id="rId2" Type="http://schemas.openxmlformats.org/officeDocument/2006/relationships/hyperlink" Target="https://www.betterevaluation.org/en/approaches" TargetMode="External"/><Relationship Id="rId1" Type="http://schemas.openxmlformats.org/officeDocument/2006/relationships/hyperlink" Target="https://www.unicef.org/cambodia/results_for_children_25148.html" TargetMode="External"/><Relationship Id="rId6" Type="http://schemas.openxmlformats.org/officeDocument/2006/relationships/hyperlink" Target="http://www.oecd.org/dac/evaluation/daccriteriaforevaluatingdevelopmentassistance.htm" TargetMode="External"/><Relationship Id="rId5" Type="http://schemas.openxmlformats.org/officeDocument/2006/relationships/hyperlink" Target="https://www.unicef.org/about/execboard/files/2015-PL21-Cambodia_CPD-ODS-EN.pdf" TargetMode="External"/><Relationship Id="rId10" Type="http://schemas.openxmlformats.org/officeDocument/2006/relationships/hyperlink" Target="https://www.unicef.org/evaldatabase/files/UNICEF_adapated_reporting_standards_updated_June_2017_FINAL(1).pdf" TargetMode="External"/><Relationship Id="rId4" Type="http://schemas.openxmlformats.org/officeDocument/2006/relationships/hyperlink" Target="https://www.unicef.org/health/index_childsurvival.html" TargetMode="External"/><Relationship Id="rId9" Type="http://schemas.openxmlformats.org/officeDocument/2006/relationships/hyperlink" Target="https://www.unicef.org/supply/files/ATTACHMENT_IV-UNICEF_Procedure_for_Ethical_Standards.PDF"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2" Type="http://schemas.openxmlformats.org/officeDocument/2006/relationships/image" Target="media/image13.emf"/><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Chart%20in%20Microsoft%20Word"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Chart%20in%20Microsoft%20Word"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Chart%20in%20Microsoft%20Word"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Under-five mortality rates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702537182852147"/>
          <c:y val="0.17171296296296296"/>
          <c:w val="0.81241907261592317"/>
          <c:h val="0.61498432487605714"/>
        </c:manualLayout>
      </c:layout>
      <c:lineChart>
        <c:grouping val="standard"/>
        <c:varyColors val="0"/>
        <c:ser>
          <c:idx val="0"/>
          <c:order val="0"/>
          <c:tx>
            <c:strRef>
              <c:f>'[Chart in Microsoft Word]Under-5'!$A$20</c:f>
              <c:strCache>
                <c:ptCount val="1"/>
                <c:pt idx="0">
                  <c:v>Cambodia</c:v>
                </c:pt>
              </c:strCache>
            </c:strRef>
          </c:tx>
          <c:spPr>
            <a:ln w="28575" cap="rnd">
              <a:solidFill>
                <a:schemeClr val="accent1"/>
              </a:solidFill>
              <a:round/>
            </a:ln>
            <a:effectLst/>
          </c:spPr>
          <c:marker>
            <c:symbol val="circle"/>
            <c:size val="7"/>
            <c:spPr>
              <a:solidFill>
                <a:schemeClr val="accent1"/>
              </a:solidFill>
              <a:ln w="9525">
                <a:solidFill>
                  <a:schemeClr val="tx1"/>
                </a:solidFill>
              </a:ln>
              <a:effectLst/>
            </c:spPr>
          </c:marker>
          <c:cat>
            <c:numRef>
              <c:f>'[Chart in Microsoft Word]Under-5'!$B$18:$G$18</c:f>
              <c:numCache>
                <c:formatCode>General</c:formatCode>
                <c:ptCount val="6"/>
                <c:pt idx="0">
                  <c:v>1990</c:v>
                </c:pt>
                <c:pt idx="1">
                  <c:v>1995</c:v>
                </c:pt>
                <c:pt idx="2">
                  <c:v>2000</c:v>
                </c:pt>
                <c:pt idx="3">
                  <c:v>2005</c:v>
                </c:pt>
                <c:pt idx="4">
                  <c:v>2010</c:v>
                </c:pt>
                <c:pt idx="5">
                  <c:v>2014</c:v>
                </c:pt>
              </c:numCache>
            </c:numRef>
          </c:cat>
          <c:val>
            <c:numRef>
              <c:f>'[Chart in Microsoft Word]Under-5'!$B$20:$G$20</c:f>
              <c:numCache>
                <c:formatCode>General</c:formatCode>
                <c:ptCount val="6"/>
                <c:pt idx="0">
                  <c:v>181</c:v>
                </c:pt>
                <c:pt idx="1">
                  <c:v>135</c:v>
                </c:pt>
                <c:pt idx="2">
                  <c:v>124</c:v>
                </c:pt>
                <c:pt idx="3">
                  <c:v>83</c:v>
                </c:pt>
                <c:pt idx="4">
                  <c:v>54</c:v>
                </c:pt>
                <c:pt idx="5">
                  <c:v>35</c:v>
                </c:pt>
              </c:numCache>
            </c:numRef>
          </c:val>
          <c:smooth val="0"/>
          <c:extLst>
            <c:ext xmlns:c16="http://schemas.microsoft.com/office/drawing/2014/chart" uri="{C3380CC4-5D6E-409C-BE32-E72D297353CC}">
              <c16:uniqueId val="{00000000-B247-43DB-89AB-96B25A771E18}"/>
            </c:ext>
          </c:extLst>
        </c:ser>
        <c:ser>
          <c:idx val="1"/>
          <c:order val="1"/>
          <c:tx>
            <c:strRef>
              <c:f>'[Chart in Microsoft Word]Under-5'!$A$19</c:f>
              <c:strCache>
                <c:ptCount val="1"/>
                <c:pt idx="0">
                  <c:v>ASEAN</c:v>
                </c:pt>
              </c:strCache>
            </c:strRef>
          </c:tx>
          <c:spPr>
            <a:ln w="28575" cap="rnd">
              <a:solidFill>
                <a:schemeClr val="accent2"/>
              </a:solidFill>
              <a:round/>
            </a:ln>
            <a:effectLst/>
          </c:spPr>
          <c:marker>
            <c:symbol val="circle"/>
            <c:size val="7"/>
            <c:spPr>
              <a:solidFill>
                <a:schemeClr val="accent2"/>
              </a:solidFill>
              <a:ln w="9525">
                <a:solidFill>
                  <a:schemeClr val="tx1"/>
                </a:solidFill>
              </a:ln>
              <a:effectLst/>
            </c:spPr>
          </c:marker>
          <c:cat>
            <c:numRef>
              <c:f>'[Chart in Microsoft Word]Under-5'!$B$18:$G$18</c:f>
              <c:numCache>
                <c:formatCode>General</c:formatCode>
                <c:ptCount val="6"/>
                <c:pt idx="0">
                  <c:v>1990</c:v>
                </c:pt>
                <c:pt idx="1">
                  <c:v>1995</c:v>
                </c:pt>
                <c:pt idx="2">
                  <c:v>2000</c:v>
                </c:pt>
                <c:pt idx="3">
                  <c:v>2005</c:v>
                </c:pt>
                <c:pt idx="4">
                  <c:v>2010</c:v>
                </c:pt>
                <c:pt idx="5">
                  <c:v>2014</c:v>
                </c:pt>
              </c:numCache>
            </c:numRef>
          </c:cat>
          <c:val>
            <c:numRef>
              <c:f>'[Chart in Microsoft Word]Under-5'!$B$19:$G$19</c:f>
              <c:numCache>
                <c:formatCode>General</c:formatCode>
                <c:ptCount val="6"/>
                <c:pt idx="0">
                  <c:v>79</c:v>
                </c:pt>
                <c:pt idx="1">
                  <c:v>65</c:v>
                </c:pt>
                <c:pt idx="2">
                  <c:v>49</c:v>
                </c:pt>
                <c:pt idx="3">
                  <c:v>38</c:v>
                </c:pt>
                <c:pt idx="4">
                  <c:v>33</c:v>
                </c:pt>
                <c:pt idx="5">
                  <c:v>26</c:v>
                </c:pt>
              </c:numCache>
            </c:numRef>
          </c:val>
          <c:smooth val="0"/>
          <c:extLst>
            <c:ext xmlns:c16="http://schemas.microsoft.com/office/drawing/2014/chart" uri="{C3380CC4-5D6E-409C-BE32-E72D297353CC}">
              <c16:uniqueId val="{00000001-B247-43DB-89AB-96B25A771E18}"/>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780677384"/>
        <c:axId val="780677776"/>
      </c:lineChart>
      <c:catAx>
        <c:axId val="780677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0677776"/>
        <c:crosses val="autoZero"/>
        <c:auto val="1"/>
        <c:lblAlgn val="ctr"/>
        <c:lblOffset val="100"/>
        <c:noMultiLvlLbl val="0"/>
      </c:catAx>
      <c:valAx>
        <c:axId val="780677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Under-five</a:t>
                </a:r>
                <a:r>
                  <a:rPr lang="en-US" baseline="0"/>
                  <a:t> mortality rate (</a:t>
                </a:r>
                <a:r>
                  <a:rPr lang="en-US" baseline="0">
                    <a:latin typeface="Times New Roman" panose="02020603050405020304" pitchFamily="18" charset="0"/>
                    <a:cs typeface="Times New Roman" panose="02020603050405020304" pitchFamily="18" charset="0"/>
                  </a:rPr>
                  <a:t>‰</a:t>
                </a:r>
                <a:r>
                  <a:rPr lang="en-US" baseline="0"/>
                  <a:t>)</a:t>
                </a:r>
                <a:endParaRPr lang="en-US"/>
              </a:p>
            </c:rich>
          </c:tx>
          <c:layout>
            <c:manualLayout>
              <c:xMode val="edge"/>
              <c:yMode val="edge"/>
              <c:x val="1.3319335083114611E-2"/>
              <c:y val="0.1893325313502478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0677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Antenatal</a:t>
            </a:r>
            <a:r>
              <a:rPr lang="en-US" baseline="0"/>
              <a:t> visits (4+) by wealth quartile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24759405074362"/>
          <c:y val="0.17171296296296296"/>
          <c:w val="0.84019685039370073"/>
          <c:h val="0.61498432487605714"/>
        </c:manualLayout>
      </c:layout>
      <c:lineChart>
        <c:grouping val="standard"/>
        <c:varyColors val="0"/>
        <c:ser>
          <c:idx val="0"/>
          <c:order val="0"/>
          <c:tx>
            <c:strRef>
              <c:f>'[Chart in Microsoft Word]Sheet1'!$B$2</c:f>
              <c:strCache>
                <c:ptCount val="1"/>
                <c:pt idx="0">
                  <c:v>Average</c:v>
                </c:pt>
              </c:strCache>
            </c:strRef>
          </c:tx>
          <c:spPr>
            <a:ln w="28575" cap="rnd">
              <a:solidFill>
                <a:schemeClr val="accent1"/>
              </a:solidFill>
              <a:round/>
            </a:ln>
            <a:effectLst/>
          </c:spPr>
          <c:marker>
            <c:symbol val="circle"/>
            <c:size val="7"/>
            <c:spPr>
              <a:solidFill>
                <a:schemeClr val="accent1"/>
              </a:solidFill>
              <a:ln w="9525">
                <a:solidFill>
                  <a:schemeClr val="tx1"/>
                </a:solidFill>
              </a:ln>
              <a:effectLst/>
            </c:spPr>
          </c:marker>
          <c:cat>
            <c:numRef>
              <c:f>'[Chart in Microsoft Word]Sheet1'!$A$3:$A$6</c:f>
              <c:numCache>
                <c:formatCode>General</c:formatCode>
                <c:ptCount val="4"/>
                <c:pt idx="0">
                  <c:v>2000</c:v>
                </c:pt>
                <c:pt idx="1">
                  <c:v>2005</c:v>
                </c:pt>
                <c:pt idx="2">
                  <c:v>2010</c:v>
                </c:pt>
                <c:pt idx="3">
                  <c:v>2014</c:v>
                </c:pt>
              </c:numCache>
            </c:numRef>
          </c:cat>
          <c:val>
            <c:numRef>
              <c:f>'[Chart in Microsoft Word]Sheet1'!$B$3:$B$6</c:f>
              <c:numCache>
                <c:formatCode>General</c:formatCode>
                <c:ptCount val="4"/>
                <c:pt idx="0">
                  <c:v>8.9</c:v>
                </c:pt>
                <c:pt idx="1">
                  <c:v>27</c:v>
                </c:pt>
                <c:pt idx="2">
                  <c:v>59.4</c:v>
                </c:pt>
                <c:pt idx="3">
                  <c:v>75.599999999999994</c:v>
                </c:pt>
              </c:numCache>
            </c:numRef>
          </c:val>
          <c:smooth val="0"/>
          <c:extLst>
            <c:ext xmlns:c16="http://schemas.microsoft.com/office/drawing/2014/chart" uri="{C3380CC4-5D6E-409C-BE32-E72D297353CC}">
              <c16:uniqueId val="{00000000-4F53-4079-87B7-4601B96CE622}"/>
            </c:ext>
          </c:extLst>
        </c:ser>
        <c:ser>
          <c:idx val="1"/>
          <c:order val="1"/>
          <c:tx>
            <c:strRef>
              <c:f>'[Chart in Microsoft Word]Sheet1'!$C$2</c:f>
              <c:strCache>
                <c:ptCount val="1"/>
                <c:pt idx="0">
                  <c:v>Lowest 20%</c:v>
                </c:pt>
              </c:strCache>
            </c:strRef>
          </c:tx>
          <c:spPr>
            <a:ln w="28575" cap="rnd">
              <a:solidFill>
                <a:schemeClr val="bg1">
                  <a:lumMod val="75000"/>
                </a:schemeClr>
              </a:solidFill>
              <a:round/>
            </a:ln>
            <a:effectLst/>
          </c:spPr>
          <c:marker>
            <c:symbol val="circle"/>
            <c:size val="7"/>
            <c:spPr>
              <a:solidFill>
                <a:schemeClr val="accent2"/>
              </a:solidFill>
              <a:ln w="9525">
                <a:solidFill>
                  <a:schemeClr val="tx1"/>
                </a:solidFill>
              </a:ln>
              <a:effectLst/>
            </c:spPr>
          </c:marker>
          <c:cat>
            <c:numRef>
              <c:f>'[Chart in Microsoft Word]Sheet1'!$A$3:$A$6</c:f>
              <c:numCache>
                <c:formatCode>General</c:formatCode>
                <c:ptCount val="4"/>
                <c:pt idx="0">
                  <c:v>2000</c:v>
                </c:pt>
                <c:pt idx="1">
                  <c:v>2005</c:v>
                </c:pt>
                <c:pt idx="2">
                  <c:v>2010</c:v>
                </c:pt>
                <c:pt idx="3">
                  <c:v>2014</c:v>
                </c:pt>
              </c:numCache>
            </c:numRef>
          </c:cat>
          <c:val>
            <c:numRef>
              <c:f>'[Chart in Microsoft Word]Sheet1'!$C$3:$C$6</c:f>
              <c:numCache>
                <c:formatCode>General</c:formatCode>
                <c:ptCount val="4"/>
                <c:pt idx="0">
                  <c:v>2.9</c:v>
                </c:pt>
                <c:pt idx="1">
                  <c:v>15.1</c:v>
                </c:pt>
                <c:pt idx="2">
                  <c:v>42.8</c:v>
                </c:pt>
                <c:pt idx="3">
                  <c:v>60.5</c:v>
                </c:pt>
              </c:numCache>
            </c:numRef>
          </c:val>
          <c:smooth val="0"/>
          <c:extLst>
            <c:ext xmlns:c16="http://schemas.microsoft.com/office/drawing/2014/chart" uri="{C3380CC4-5D6E-409C-BE32-E72D297353CC}">
              <c16:uniqueId val="{00000001-4F53-4079-87B7-4601B96CE622}"/>
            </c:ext>
          </c:extLst>
        </c:ser>
        <c:ser>
          <c:idx val="2"/>
          <c:order val="2"/>
          <c:tx>
            <c:strRef>
              <c:f>'[Chart in Microsoft Word]Sheet1'!$D$2</c:f>
              <c:strCache>
                <c:ptCount val="1"/>
                <c:pt idx="0">
                  <c:v>Highest 20%</c:v>
                </c:pt>
              </c:strCache>
            </c:strRef>
          </c:tx>
          <c:spPr>
            <a:ln w="28575" cap="rnd">
              <a:solidFill>
                <a:schemeClr val="bg1">
                  <a:lumMod val="75000"/>
                </a:schemeClr>
              </a:solidFill>
              <a:round/>
            </a:ln>
            <a:effectLst/>
          </c:spPr>
          <c:marker>
            <c:symbol val="circle"/>
            <c:size val="7"/>
            <c:spPr>
              <a:solidFill>
                <a:srgbClr val="FF0000"/>
              </a:solidFill>
              <a:ln w="9525">
                <a:solidFill>
                  <a:schemeClr val="tx1"/>
                </a:solidFill>
              </a:ln>
              <a:effectLst/>
            </c:spPr>
          </c:marker>
          <c:cat>
            <c:numRef>
              <c:f>'[Chart in Microsoft Word]Sheet1'!$A$3:$A$6</c:f>
              <c:numCache>
                <c:formatCode>General</c:formatCode>
                <c:ptCount val="4"/>
                <c:pt idx="0">
                  <c:v>2000</c:v>
                </c:pt>
                <c:pt idx="1">
                  <c:v>2005</c:v>
                </c:pt>
                <c:pt idx="2">
                  <c:v>2010</c:v>
                </c:pt>
                <c:pt idx="3">
                  <c:v>2014</c:v>
                </c:pt>
              </c:numCache>
            </c:numRef>
          </c:cat>
          <c:val>
            <c:numRef>
              <c:f>'[Chart in Microsoft Word]Sheet1'!$D$3:$D$6</c:f>
              <c:numCache>
                <c:formatCode>General</c:formatCode>
                <c:ptCount val="4"/>
                <c:pt idx="0">
                  <c:v>31.3</c:v>
                </c:pt>
                <c:pt idx="1">
                  <c:v>56.8</c:v>
                </c:pt>
                <c:pt idx="2">
                  <c:v>82.5</c:v>
                </c:pt>
                <c:pt idx="3">
                  <c:v>88.9</c:v>
                </c:pt>
              </c:numCache>
            </c:numRef>
          </c:val>
          <c:smooth val="0"/>
          <c:extLst>
            <c:ext xmlns:c16="http://schemas.microsoft.com/office/drawing/2014/chart" uri="{C3380CC4-5D6E-409C-BE32-E72D297353CC}">
              <c16:uniqueId val="{00000002-4F53-4079-87B7-4601B96CE622}"/>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783096288"/>
        <c:axId val="783097072"/>
      </c:lineChart>
      <c:catAx>
        <c:axId val="78309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3097072"/>
        <c:crosses val="autoZero"/>
        <c:auto val="1"/>
        <c:lblAlgn val="ctr"/>
        <c:lblOffset val="100"/>
        <c:noMultiLvlLbl val="0"/>
      </c:catAx>
      <c:valAx>
        <c:axId val="7830970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of live births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3096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Births</a:t>
            </a:r>
            <a:r>
              <a:rPr lang="en-US" baseline="0"/>
              <a:t> with a skilled attendant by wealth quartile</a:t>
            </a:r>
            <a:endParaRPr lang="en-US"/>
          </a:p>
        </c:rich>
      </c:tx>
      <c:layout>
        <c:manualLayout>
          <c:xMode val="edge"/>
          <c:yMode val="edge"/>
          <c:x val="0.22710411198600172"/>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24759405074362"/>
          <c:y val="0.17171296296296296"/>
          <c:w val="0.84019685039370073"/>
          <c:h val="0.61498432487605714"/>
        </c:manualLayout>
      </c:layout>
      <c:lineChart>
        <c:grouping val="standard"/>
        <c:varyColors val="0"/>
        <c:ser>
          <c:idx val="0"/>
          <c:order val="0"/>
          <c:tx>
            <c:strRef>
              <c:f>'[Chart in Microsoft Word]Sheet1'!$H$2</c:f>
              <c:strCache>
                <c:ptCount val="1"/>
                <c:pt idx="0">
                  <c:v>Average</c:v>
                </c:pt>
              </c:strCache>
            </c:strRef>
          </c:tx>
          <c:spPr>
            <a:ln w="28575" cap="rnd">
              <a:solidFill>
                <a:schemeClr val="accent1"/>
              </a:solidFill>
              <a:round/>
            </a:ln>
            <a:effectLst/>
          </c:spPr>
          <c:marker>
            <c:symbol val="circle"/>
            <c:size val="7"/>
            <c:spPr>
              <a:solidFill>
                <a:schemeClr val="accent1"/>
              </a:solidFill>
              <a:ln w="9525">
                <a:solidFill>
                  <a:schemeClr val="tx1"/>
                </a:solidFill>
              </a:ln>
              <a:effectLst/>
            </c:spPr>
          </c:marker>
          <c:cat>
            <c:numRef>
              <c:f>'[Chart in Microsoft Word]Sheet1'!$G$3:$G$6</c:f>
              <c:numCache>
                <c:formatCode>General</c:formatCode>
                <c:ptCount val="4"/>
                <c:pt idx="0">
                  <c:v>2000</c:v>
                </c:pt>
                <c:pt idx="1">
                  <c:v>2005</c:v>
                </c:pt>
                <c:pt idx="2">
                  <c:v>2010</c:v>
                </c:pt>
                <c:pt idx="3">
                  <c:v>2014</c:v>
                </c:pt>
              </c:numCache>
            </c:numRef>
          </c:cat>
          <c:val>
            <c:numRef>
              <c:f>'[Chart in Microsoft Word]Sheet1'!$H$3:$H$6</c:f>
              <c:numCache>
                <c:formatCode>General</c:formatCode>
                <c:ptCount val="4"/>
                <c:pt idx="0">
                  <c:v>31.8</c:v>
                </c:pt>
                <c:pt idx="1">
                  <c:v>43.8</c:v>
                </c:pt>
                <c:pt idx="2">
                  <c:v>71</c:v>
                </c:pt>
                <c:pt idx="3">
                  <c:v>89</c:v>
                </c:pt>
              </c:numCache>
            </c:numRef>
          </c:val>
          <c:smooth val="0"/>
          <c:extLst>
            <c:ext xmlns:c16="http://schemas.microsoft.com/office/drawing/2014/chart" uri="{C3380CC4-5D6E-409C-BE32-E72D297353CC}">
              <c16:uniqueId val="{00000000-CBC5-44B1-887E-7E9588DAAEE4}"/>
            </c:ext>
          </c:extLst>
        </c:ser>
        <c:ser>
          <c:idx val="1"/>
          <c:order val="1"/>
          <c:tx>
            <c:strRef>
              <c:f>'[Chart in Microsoft Word]Sheet1'!$I$2</c:f>
              <c:strCache>
                <c:ptCount val="1"/>
                <c:pt idx="0">
                  <c:v>Lowest 20%</c:v>
                </c:pt>
              </c:strCache>
            </c:strRef>
          </c:tx>
          <c:spPr>
            <a:ln w="28575" cap="rnd">
              <a:solidFill>
                <a:schemeClr val="bg1">
                  <a:lumMod val="75000"/>
                </a:schemeClr>
              </a:solidFill>
              <a:round/>
            </a:ln>
            <a:effectLst/>
          </c:spPr>
          <c:marker>
            <c:symbol val="circle"/>
            <c:size val="7"/>
            <c:spPr>
              <a:solidFill>
                <a:schemeClr val="accent2"/>
              </a:solidFill>
              <a:ln w="9525">
                <a:solidFill>
                  <a:schemeClr val="tx1"/>
                </a:solidFill>
              </a:ln>
              <a:effectLst/>
            </c:spPr>
          </c:marker>
          <c:cat>
            <c:numRef>
              <c:f>'[Chart in Microsoft Word]Sheet1'!$G$3:$G$6</c:f>
              <c:numCache>
                <c:formatCode>General</c:formatCode>
                <c:ptCount val="4"/>
                <c:pt idx="0">
                  <c:v>2000</c:v>
                </c:pt>
                <c:pt idx="1">
                  <c:v>2005</c:v>
                </c:pt>
                <c:pt idx="2">
                  <c:v>2010</c:v>
                </c:pt>
                <c:pt idx="3">
                  <c:v>2014</c:v>
                </c:pt>
              </c:numCache>
            </c:numRef>
          </c:cat>
          <c:val>
            <c:numRef>
              <c:f>'[Chart in Microsoft Word]Sheet1'!$I$3:$I$6</c:f>
              <c:numCache>
                <c:formatCode>General</c:formatCode>
                <c:ptCount val="4"/>
                <c:pt idx="0">
                  <c:v>14.7</c:v>
                </c:pt>
                <c:pt idx="1">
                  <c:v>20.7</c:v>
                </c:pt>
                <c:pt idx="2">
                  <c:v>48.7</c:v>
                </c:pt>
                <c:pt idx="3">
                  <c:v>75.2</c:v>
                </c:pt>
              </c:numCache>
            </c:numRef>
          </c:val>
          <c:smooth val="0"/>
          <c:extLst>
            <c:ext xmlns:c16="http://schemas.microsoft.com/office/drawing/2014/chart" uri="{C3380CC4-5D6E-409C-BE32-E72D297353CC}">
              <c16:uniqueId val="{00000001-CBC5-44B1-887E-7E9588DAAEE4}"/>
            </c:ext>
          </c:extLst>
        </c:ser>
        <c:ser>
          <c:idx val="2"/>
          <c:order val="2"/>
          <c:tx>
            <c:strRef>
              <c:f>'[Chart in Microsoft Word]Sheet1'!$J$2</c:f>
              <c:strCache>
                <c:ptCount val="1"/>
                <c:pt idx="0">
                  <c:v>Highest 20%</c:v>
                </c:pt>
              </c:strCache>
            </c:strRef>
          </c:tx>
          <c:spPr>
            <a:ln w="28575" cap="rnd">
              <a:solidFill>
                <a:schemeClr val="bg1">
                  <a:lumMod val="75000"/>
                </a:schemeClr>
              </a:solidFill>
              <a:round/>
            </a:ln>
            <a:effectLst/>
          </c:spPr>
          <c:marker>
            <c:symbol val="circle"/>
            <c:size val="7"/>
            <c:spPr>
              <a:solidFill>
                <a:srgbClr val="FF0000"/>
              </a:solidFill>
              <a:ln w="9525">
                <a:solidFill>
                  <a:schemeClr val="tx1"/>
                </a:solidFill>
              </a:ln>
              <a:effectLst/>
            </c:spPr>
          </c:marker>
          <c:cat>
            <c:numRef>
              <c:f>'[Chart in Microsoft Word]Sheet1'!$G$3:$G$6</c:f>
              <c:numCache>
                <c:formatCode>General</c:formatCode>
                <c:ptCount val="4"/>
                <c:pt idx="0">
                  <c:v>2000</c:v>
                </c:pt>
                <c:pt idx="1">
                  <c:v>2005</c:v>
                </c:pt>
                <c:pt idx="2">
                  <c:v>2010</c:v>
                </c:pt>
                <c:pt idx="3">
                  <c:v>2014</c:v>
                </c:pt>
              </c:numCache>
            </c:numRef>
          </c:cat>
          <c:val>
            <c:numRef>
              <c:f>'[Chart in Microsoft Word]Sheet1'!$J$3:$J$6</c:f>
              <c:numCache>
                <c:formatCode>General</c:formatCode>
                <c:ptCount val="4"/>
                <c:pt idx="0">
                  <c:v>81.2</c:v>
                </c:pt>
                <c:pt idx="1">
                  <c:v>89.9</c:v>
                </c:pt>
                <c:pt idx="2">
                  <c:v>96.7</c:v>
                </c:pt>
                <c:pt idx="3">
                  <c:v>98.4</c:v>
                </c:pt>
              </c:numCache>
            </c:numRef>
          </c:val>
          <c:smooth val="0"/>
          <c:extLst>
            <c:ext xmlns:c16="http://schemas.microsoft.com/office/drawing/2014/chart" uri="{C3380CC4-5D6E-409C-BE32-E72D297353CC}">
              <c16:uniqueId val="{00000002-CBC5-44B1-887E-7E9588DAAEE4}"/>
            </c:ext>
          </c:extLst>
        </c:ser>
        <c:dLbls>
          <c:showLegendKey val="0"/>
          <c:showVal val="0"/>
          <c:showCatName val="0"/>
          <c:showSerName val="0"/>
          <c:showPercent val="0"/>
          <c:showBubbleSize val="0"/>
        </c:dLbls>
        <c:hiLowLines>
          <c:spPr>
            <a:ln w="9525" cap="flat" cmpd="sng" algn="ctr">
              <a:solidFill>
                <a:schemeClr val="tx1">
                  <a:lumMod val="75000"/>
                  <a:lumOff val="25000"/>
                </a:schemeClr>
              </a:solidFill>
              <a:round/>
            </a:ln>
            <a:effectLst/>
          </c:spPr>
        </c:hiLowLines>
        <c:marker val="1"/>
        <c:smooth val="0"/>
        <c:axId val="783097464"/>
        <c:axId val="783099816"/>
      </c:lineChart>
      <c:catAx>
        <c:axId val="783097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3099816"/>
        <c:crosses val="autoZero"/>
        <c:auto val="1"/>
        <c:lblAlgn val="ctr"/>
        <c:lblOffset val="100"/>
        <c:noMultiLvlLbl val="0"/>
      </c:catAx>
      <c:valAx>
        <c:axId val="783099816"/>
        <c:scaling>
          <c:orientation val="minMax"/>
          <c:max val="100"/>
        </c:scaling>
        <c:delete val="0"/>
        <c:axPos val="l"/>
        <c:majorGridlines>
          <c:spPr>
            <a:ln w="9525" cap="flat" cmpd="sng" algn="ctr">
              <a:solidFill>
                <a:schemeClr val="tx1">
                  <a:lumMod val="15000"/>
                  <a:lumOff val="85000"/>
                </a:schemeClr>
              </a:solidFill>
              <a:round/>
            </a:ln>
            <a:effectLst/>
          </c:spPr>
        </c:majorGridlines>
        <c:title>
          <c:tx>
            <c:strRef>
              <c:f>'[Chart in Microsoft Word]Sheet1'!$H$1</c:f>
              <c:strCache>
                <c:ptCount val="1"/>
                <c:pt idx="0">
                  <c:v>% of births assisted by a skilled birth attendant</c:v>
                </c:pt>
              </c:strCache>
            </c:strRef>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3097464"/>
        <c:crosses val="autoZero"/>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Stunted</c:v>
                </c:pt>
              </c:strCache>
            </c:strRef>
          </c:tx>
          <c:spPr>
            <a:solidFill>
              <a:schemeClr val="accent1"/>
            </a:solidFill>
            <a:ln>
              <a:noFill/>
            </a:ln>
            <a:effectLst/>
          </c:spPr>
          <c:invertIfNegative val="0"/>
          <c:cat>
            <c:strRef>
              <c:f>Sheet1!$A$2:$A$7</c:f>
              <c:strCache>
                <c:ptCount val="6"/>
                <c:pt idx="0">
                  <c:v>Health</c:v>
                </c:pt>
                <c:pt idx="1">
                  <c:v>Water</c:v>
                </c:pt>
                <c:pt idx="2">
                  <c:v>Nutrition</c:v>
                </c:pt>
                <c:pt idx="3">
                  <c:v>Sanitation</c:v>
                </c:pt>
                <c:pt idx="4">
                  <c:v>Housing</c:v>
                </c:pt>
                <c:pt idx="5">
                  <c:v>ECD</c:v>
                </c:pt>
              </c:strCache>
            </c:strRef>
          </c:cat>
          <c:val>
            <c:numRef>
              <c:f>Sheet1!$B$2:$B$7</c:f>
              <c:numCache>
                <c:formatCode>General</c:formatCode>
                <c:ptCount val="6"/>
                <c:pt idx="0">
                  <c:v>32</c:v>
                </c:pt>
                <c:pt idx="1">
                  <c:v>41.7</c:v>
                </c:pt>
                <c:pt idx="2">
                  <c:v>64.5</c:v>
                </c:pt>
                <c:pt idx="3">
                  <c:v>67.7</c:v>
                </c:pt>
                <c:pt idx="4">
                  <c:v>68.8</c:v>
                </c:pt>
                <c:pt idx="5">
                  <c:v>77.400000000000006</c:v>
                </c:pt>
              </c:numCache>
            </c:numRef>
          </c:val>
          <c:extLst>
            <c:ext xmlns:c16="http://schemas.microsoft.com/office/drawing/2014/chart" uri="{C3380CC4-5D6E-409C-BE32-E72D297353CC}">
              <c16:uniqueId val="{00000000-D296-4E82-9A59-247CB0EA4F1A}"/>
            </c:ext>
          </c:extLst>
        </c:ser>
        <c:ser>
          <c:idx val="1"/>
          <c:order val="1"/>
          <c:tx>
            <c:strRef>
              <c:f>Sheet1!$C$1</c:f>
              <c:strCache>
                <c:ptCount val="1"/>
                <c:pt idx="0">
                  <c:v>Non-stunted</c:v>
                </c:pt>
              </c:strCache>
            </c:strRef>
          </c:tx>
          <c:spPr>
            <a:solidFill>
              <a:schemeClr val="accent2"/>
            </a:solidFill>
            <a:ln>
              <a:noFill/>
            </a:ln>
            <a:effectLst/>
          </c:spPr>
          <c:invertIfNegative val="0"/>
          <c:cat>
            <c:strRef>
              <c:f>Sheet1!$A$2:$A$7</c:f>
              <c:strCache>
                <c:ptCount val="6"/>
                <c:pt idx="0">
                  <c:v>Health</c:v>
                </c:pt>
                <c:pt idx="1">
                  <c:v>Water</c:v>
                </c:pt>
                <c:pt idx="2">
                  <c:v>Nutrition</c:v>
                </c:pt>
                <c:pt idx="3">
                  <c:v>Sanitation</c:v>
                </c:pt>
                <c:pt idx="4">
                  <c:v>Housing</c:v>
                </c:pt>
                <c:pt idx="5">
                  <c:v>ECD</c:v>
                </c:pt>
              </c:strCache>
            </c:strRef>
          </c:cat>
          <c:val>
            <c:numRef>
              <c:f>Sheet1!$C$2:$C$7</c:f>
              <c:numCache>
                <c:formatCode>General</c:formatCode>
                <c:ptCount val="6"/>
                <c:pt idx="0">
                  <c:v>23.5</c:v>
                </c:pt>
                <c:pt idx="1">
                  <c:v>34.5</c:v>
                </c:pt>
                <c:pt idx="2">
                  <c:v>36</c:v>
                </c:pt>
                <c:pt idx="3">
                  <c:v>56.6</c:v>
                </c:pt>
                <c:pt idx="4">
                  <c:v>60.5</c:v>
                </c:pt>
                <c:pt idx="5">
                  <c:v>69.599999999999994</c:v>
                </c:pt>
              </c:numCache>
            </c:numRef>
          </c:val>
          <c:extLst>
            <c:ext xmlns:c16="http://schemas.microsoft.com/office/drawing/2014/chart" uri="{C3380CC4-5D6E-409C-BE32-E72D297353CC}">
              <c16:uniqueId val="{00000001-D296-4E82-9A59-247CB0EA4F1A}"/>
            </c:ext>
          </c:extLst>
        </c:ser>
        <c:dLbls>
          <c:showLegendKey val="0"/>
          <c:showVal val="0"/>
          <c:showCatName val="0"/>
          <c:showSerName val="0"/>
          <c:showPercent val="0"/>
          <c:showBubbleSize val="0"/>
        </c:dLbls>
        <c:gapWidth val="219"/>
        <c:overlap val="-27"/>
        <c:axId val="783099032"/>
        <c:axId val="783099424"/>
      </c:barChart>
      <c:catAx>
        <c:axId val="783099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3099424"/>
        <c:crosses val="autoZero"/>
        <c:auto val="1"/>
        <c:lblAlgn val="ctr"/>
        <c:lblOffset val="100"/>
        <c:noMultiLvlLbl val="0"/>
      </c:catAx>
      <c:valAx>
        <c:axId val="783099424"/>
        <c:scaling>
          <c:orientation val="minMax"/>
          <c:max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r>
                  <a:rPr lang="en-US" sz="1000"/>
                  <a:t>Deprivation headcount (%)</a:t>
                </a:r>
              </a:p>
            </c:rich>
          </c:tx>
          <c:layout>
            <c:manualLayout>
              <c:xMode val="edge"/>
              <c:yMode val="edge"/>
              <c:x val="9.4139797599435155E-3"/>
              <c:y val="0.17800140836054029"/>
            </c:manualLayout>
          </c:layout>
          <c:overlay val="0"/>
          <c:spPr>
            <a:noFill/>
            <a:ln>
              <a:noFill/>
            </a:ln>
            <a:effectLst/>
          </c:spPr>
          <c:txPr>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3099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1790AB-35DB-4E5F-957A-0D0744A414B5}"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GB"/>
        </a:p>
      </dgm:t>
    </dgm:pt>
    <dgm:pt modelId="{47FAF8D3-7EBF-40B0-B98A-4520093DE895}">
      <dgm:prSet phldrT="[Text]" custT="1"/>
      <dgm:spPr/>
      <dgm:t>
        <a:bodyPr/>
        <a:lstStyle/>
        <a:p>
          <a:pPr algn="ctr"/>
          <a:r>
            <a:rPr lang="en-GB" sz="1100"/>
            <a:t>Equity and rights</a:t>
          </a:r>
        </a:p>
      </dgm:t>
    </dgm:pt>
    <dgm:pt modelId="{B958114E-6B0E-4AF1-8B97-127088C3C1F5}" type="parTrans" cxnId="{9B420CB2-AE0B-4AB8-8B8B-91EF2C2EC1C6}">
      <dgm:prSet/>
      <dgm:spPr/>
      <dgm:t>
        <a:bodyPr/>
        <a:lstStyle/>
        <a:p>
          <a:pPr algn="ctr"/>
          <a:endParaRPr lang="en-GB" sz="1100"/>
        </a:p>
      </dgm:t>
    </dgm:pt>
    <dgm:pt modelId="{48847A9A-2EA5-4AA3-BE84-E9058BA913CC}" type="sibTrans" cxnId="{9B420CB2-AE0B-4AB8-8B8B-91EF2C2EC1C6}">
      <dgm:prSet/>
      <dgm:spPr/>
      <dgm:t>
        <a:bodyPr/>
        <a:lstStyle/>
        <a:p>
          <a:pPr algn="ctr"/>
          <a:endParaRPr lang="en-GB" sz="1100"/>
        </a:p>
      </dgm:t>
    </dgm:pt>
    <dgm:pt modelId="{643A5233-571F-44ED-A167-87826961933A}">
      <dgm:prSet phldrT="[Text]" custT="1"/>
      <dgm:spPr/>
      <dgm:t>
        <a:bodyPr/>
        <a:lstStyle/>
        <a:p>
          <a:pPr algn="ctr"/>
          <a:r>
            <a:rPr lang="en-GB" sz="1100"/>
            <a:t>Multisectoriality &amp; interdisciplinarity</a:t>
          </a:r>
        </a:p>
      </dgm:t>
    </dgm:pt>
    <dgm:pt modelId="{C2D3C723-25F7-4178-9FF8-9A6D86DF435C}" type="parTrans" cxnId="{D5FA8920-DFC9-43E1-8343-C8CBC57DFB11}">
      <dgm:prSet/>
      <dgm:spPr/>
      <dgm:t>
        <a:bodyPr/>
        <a:lstStyle/>
        <a:p>
          <a:pPr algn="ctr"/>
          <a:endParaRPr lang="en-GB" sz="1100"/>
        </a:p>
      </dgm:t>
    </dgm:pt>
    <dgm:pt modelId="{13E385A2-6256-4256-BF48-FAC57386BF8B}" type="sibTrans" cxnId="{D5FA8920-DFC9-43E1-8343-C8CBC57DFB11}">
      <dgm:prSet/>
      <dgm:spPr/>
      <dgm:t>
        <a:bodyPr/>
        <a:lstStyle/>
        <a:p>
          <a:pPr algn="ctr"/>
          <a:endParaRPr lang="en-GB" sz="1100"/>
        </a:p>
      </dgm:t>
    </dgm:pt>
    <dgm:pt modelId="{91490E2E-2AFB-4B05-95D0-D18CA0CA1E58}">
      <dgm:prSet phldrT="[Text]" custT="1"/>
      <dgm:spPr/>
      <dgm:t>
        <a:bodyPr/>
        <a:lstStyle/>
        <a:p>
          <a:pPr algn="ctr"/>
          <a:r>
            <a:rPr lang="en-GB" sz="1100"/>
            <a:t>Participatory policy planning &amp; structures</a:t>
          </a:r>
        </a:p>
      </dgm:t>
    </dgm:pt>
    <dgm:pt modelId="{D7FB74A1-750E-4A79-A639-434C0D1E36DE}" type="parTrans" cxnId="{00B26AA8-B3B8-406F-A94D-DF4EED3A6147}">
      <dgm:prSet/>
      <dgm:spPr/>
      <dgm:t>
        <a:bodyPr/>
        <a:lstStyle/>
        <a:p>
          <a:pPr algn="ctr"/>
          <a:endParaRPr lang="en-GB" sz="1100"/>
        </a:p>
      </dgm:t>
    </dgm:pt>
    <dgm:pt modelId="{5F6DC324-FDB9-4031-B9A8-584B9578E83D}" type="sibTrans" cxnId="{00B26AA8-B3B8-406F-A94D-DF4EED3A6147}">
      <dgm:prSet/>
      <dgm:spPr/>
      <dgm:t>
        <a:bodyPr/>
        <a:lstStyle/>
        <a:p>
          <a:pPr algn="ctr"/>
          <a:endParaRPr lang="en-GB" sz="1100"/>
        </a:p>
      </dgm:t>
    </dgm:pt>
    <dgm:pt modelId="{13F3C912-DDD8-4159-89AE-680892959A11}">
      <dgm:prSet phldrT="[Text]" custT="1"/>
      <dgm:spPr/>
      <dgm:t>
        <a:bodyPr/>
        <a:lstStyle/>
        <a:p>
          <a:pPr algn="ctr"/>
          <a:r>
            <a:rPr lang="en-GB" sz="1100"/>
            <a:t>Standards &amp; regulations</a:t>
          </a:r>
        </a:p>
      </dgm:t>
    </dgm:pt>
    <dgm:pt modelId="{9992A400-E31F-477A-9776-1FF57BC7D56B}" type="parTrans" cxnId="{DBEF6125-6AD4-4D41-A561-7B186204CFE4}">
      <dgm:prSet/>
      <dgm:spPr/>
      <dgm:t>
        <a:bodyPr/>
        <a:lstStyle/>
        <a:p>
          <a:pPr algn="ctr"/>
          <a:endParaRPr lang="en-GB" sz="1100"/>
        </a:p>
      </dgm:t>
    </dgm:pt>
    <dgm:pt modelId="{5255F923-D90F-4AD2-ABAA-558721FF43FF}" type="sibTrans" cxnId="{DBEF6125-6AD4-4D41-A561-7B186204CFE4}">
      <dgm:prSet/>
      <dgm:spPr/>
      <dgm:t>
        <a:bodyPr/>
        <a:lstStyle/>
        <a:p>
          <a:pPr algn="ctr"/>
          <a:endParaRPr lang="en-GB" sz="1100"/>
        </a:p>
      </dgm:t>
    </dgm:pt>
    <dgm:pt modelId="{32E7F3CB-1318-43EA-ACD3-B63AE91E0C02}">
      <dgm:prSet phldrT="[Text]" custT="1"/>
      <dgm:spPr/>
      <dgm:t>
        <a:bodyPr/>
        <a:lstStyle/>
        <a:p>
          <a:pPr algn="ctr"/>
          <a:r>
            <a:rPr lang="en-GB" sz="1100"/>
            <a:t>Quality assurance</a:t>
          </a:r>
        </a:p>
      </dgm:t>
    </dgm:pt>
    <dgm:pt modelId="{E4B49EB3-3CBA-443D-8099-8BC4FF11AA8E}" type="parTrans" cxnId="{4F05C79C-3A13-4D2B-B904-7E8E0C2FF41E}">
      <dgm:prSet/>
      <dgm:spPr/>
      <dgm:t>
        <a:bodyPr/>
        <a:lstStyle/>
        <a:p>
          <a:pPr algn="ctr"/>
          <a:endParaRPr lang="en-GB" sz="1100"/>
        </a:p>
      </dgm:t>
    </dgm:pt>
    <dgm:pt modelId="{0679072A-F02B-4CB2-9AEA-7D4431712625}" type="sibTrans" cxnId="{4F05C79C-3A13-4D2B-B904-7E8E0C2FF41E}">
      <dgm:prSet/>
      <dgm:spPr/>
      <dgm:t>
        <a:bodyPr/>
        <a:lstStyle/>
        <a:p>
          <a:pPr algn="ctr"/>
          <a:endParaRPr lang="en-GB" sz="1100"/>
        </a:p>
      </dgm:t>
    </dgm:pt>
    <dgm:pt modelId="{710B32C5-304A-4E05-9C43-BF9FBD6DCC3A}">
      <dgm:prSet phldrT="[Text]" custT="1"/>
      <dgm:spPr/>
      <dgm:t>
        <a:bodyPr/>
        <a:lstStyle/>
        <a:p>
          <a:pPr algn="ctr"/>
          <a:r>
            <a:rPr lang="en-GB" sz="1100"/>
            <a:t>Accountability</a:t>
          </a:r>
        </a:p>
      </dgm:t>
    </dgm:pt>
    <dgm:pt modelId="{3E265333-1750-478A-A107-69FD3A83EE65}" type="parTrans" cxnId="{146BDE09-7210-4F1A-B6EF-299F18C69FC2}">
      <dgm:prSet/>
      <dgm:spPr/>
      <dgm:t>
        <a:bodyPr/>
        <a:lstStyle/>
        <a:p>
          <a:pPr algn="ctr"/>
          <a:endParaRPr lang="en-GB" sz="1100"/>
        </a:p>
      </dgm:t>
    </dgm:pt>
    <dgm:pt modelId="{6729BC04-019C-42F6-9ECB-6F504B869217}" type="sibTrans" cxnId="{146BDE09-7210-4F1A-B6EF-299F18C69FC2}">
      <dgm:prSet/>
      <dgm:spPr/>
      <dgm:t>
        <a:bodyPr/>
        <a:lstStyle/>
        <a:p>
          <a:pPr algn="ctr"/>
          <a:endParaRPr lang="en-GB" sz="1100"/>
        </a:p>
      </dgm:t>
    </dgm:pt>
    <dgm:pt modelId="{CDBBF8FC-0883-4479-84C6-44007E7235F0}">
      <dgm:prSet phldrT="[Text]" custT="1"/>
      <dgm:spPr/>
      <dgm:t>
        <a:bodyPr/>
        <a:lstStyle/>
        <a:p>
          <a:pPr algn="ctr"/>
          <a:r>
            <a:rPr lang="en-GB" sz="1100"/>
            <a:t>Phased investments go to scale</a:t>
          </a:r>
        </a:p>
      </dgm:t>
    </dgm:pt>
    <dgm:pt modelId="{0B62235F-7279-4BE7-95F3-0F81211C5437}" type="parTrans" cxnId="{47BAE941-A27F-446B-B7C9-B6E8D61BE28D}">
      <dgm:prSet/>
      <dgm:spPr/>
      <dgm:t>
        <a:bodyPr/>
        <a:lstStyle/>
        <a:p>
          <a:pPr algn="ctr"/>
          <a:endParaRPr lang="en-GB" sz="1100"/>
        </a:p>
      </dgm:t>
    </dgm:pt>
    <dgm:pt modelId="{8326BE7E-8B78-4362-A8EB-92B00FD779D4}" type="sibTrans" cxnId="{47BAE941-A27F-446B-B7C9-B6E8D61BE28D}">
      <dgm:prSet/>
      <dgm:spPr/>
      <dgm:t>
        <a:bodyPr/>
        <a:lstStyle/>
        <a:p>
          <a:pPr algn="ctr"/>
          <a:endParaRPr lang="en-GB" sz="1100"/>
        </a:p>
      </dgm:t>
    </dgm:pt>
    <dgm:pt modelId="{285AE76F-3745-45F5-9EDC-CF87DEE02CC0}">
      <dgm:prSet phldrT="[Text]" custT="1"/>
      <dgm:spPr/>
      <dgm:t>
        <a:bodyPr/>
        <a:lstStyle/>
        <a:p>
          <a:pPr algn="ctr"/>
          <a:r>
            <a:rPr lang="en-GB" sz="1100"/>
            <a:t>Policy advocacy</a:t>
          </a:r>
        </a:p>
      </dgm:t>
    </dgm:pt>
    <dgm:pt modelId="{C75B68BB-41DA-45F7-A261-D3C4B14E592D}" type="parTrans" cxnId="{AD51F1E2-B3B5-4023-B812-BEB1E665FB52}">
      <dgm:prSet/>
      <dgm:spPr/>
      <dgm:t>
        <a:bodyPr/>
        <a:lstStyle/>
        <a:p>
          <a:pPr algn="ctr"/>
          <a:endParaRPr lang="en-GB" sz="1100"/>
        </a:p>
      </dgm:t>
    </dgm:pt>
    <dgm:pt modelId="{E62FC0DD-9F14-406F-81A2-F346844105D2}" type="sibTrans" cxnId="{AD51F1E2-B3B5-4023-B812-BEB1E665FB52}">
      <dgm:prSet/>
      <dgm:spPr/>
      <dgm:t>
        <a:bodyPr/>
        <a:lstStyle/>
        <a:p>
          <a:pPr algn="ctr"/>
          <a:endParaRPr lang="en-GB" sz="1100"/>
        </a:p>
      </dgm:t>
    </dgm:pt>
    <dgm:pt modelId="{6FEA66F5-9433-4D8C-9FD3-AB37E58F7B54}" type="pres">
      <dgm:prSet presAssocID="{8A1790AB-35DB-4E5F-957A-0D0744A414B5}" presName="cycle" presStyleCnt="0">
        <dgm:presLayoutVars>
          <dgm:dir/>
          <dgm:resizeHandles val="exact"/>
        </dgm:presLayoutVars>
      </dgm:prSet>
      <dgm:spPr/>
    </dgm:pt>
    <dgm:pt modelId="{A97AB657-0C5A-475B-B442-97784F324566}" type="pres">
      <dgm:prSet presAssocID="{47FAF8D3-7EBF-40B0-B98A-4520093DE895}" presName="node" presStyleLbl="node1" presStyleIdx="0" presStyleCnt="8" custScaleX="143167" custScaleY="177481">
        <dgm:presLayoutVars>
          <dgm:bulletEnabled val="1"/>
        </dgm:presLayoutVars>
      </dgm:prSet>
      <dgm:spPr/>
    </dgm:pt>
    <dgm:pt modelId="{16F9BF9B-2F06-4C2C-8850-BBEF01C47384}" type="pres">
      <dgm:prSet presAssocID="{47FAF8D3-7EBF-40B0-B98A-4520093DE895}" presName="spNode" presStyleCnt="0"/>
      <dgm:spPr/>
    </dgm:pt>
    <dgm:pt modelId="{51C552A6-DA1A-4F8B-83E4-317EB36B9015}" type="pres">
      <dgm:prSet presAssocID="{48847A9A-2EA5-4AA3-BE84-E9058BA913CC}" presName="sibTrans" presStyleLbl="sibTrans1D1" presStyleIdx="0" presStyleCnt="8" custScaleX="2000000" custScaleY="2000000"/>
      <dgm:spPr/>
    </dgm:pt>
    <dgm:pt modelId="{8B3D02BC-2F6A-4FC9-88A0-10F840A2E298}" type="pres">
      <dgm:prSet presAssocID="{643A5233-571F-44ED-A167-87826961933A}" presName="node" presStyleLbl="node1" presStyleIdx="1" presStyleCnt="8" custScaleX="171606" custScaleY="177481">
        <dgm:presLayoutVars>
          <dgm:bulletEnabled val="1"/>
        </dgm:presLayoutVars>
      </dgm:prSet>
      <dgm:spPr/>
    </dgm:pt>
    <dgm:pt modelId="{1A567FA2-4EB0-4D2E-8449-3ABAFFFB25E9}" type="pres">
      <dgm:prSet presAssocID="{643A5233-571F-44ED-A167-87826961933A}" presName="spNode" presStyleCnt="0"/>
      <dgm:spPr/>
    </dgm:pt>
    <dgm:pt modelId="{A8C7AB94-BEFE-49C8-8FD3-99AA6C487A11}" type="pres">
      <dgm:prSet presAssocID="{13E385A2-6256-4256-BF48-FAC57386BF8B}" presName="sibTrans" presStyleLbl="sibTrans1D1" presStyleIdx="1" presStyleCnt="8" custScaleX="2000000" custScaleY="2000000"/>
      <dgm:spPr/>
    </dgm:pt>
    <dgm:pt modelId="{2ECF79DC-99FE-4243-BC91-1EC8A235B0B3}" type="pres">
      <dgm:prSet presAssocID="{91490E2E-2AFB-4B05-95D0-D18CA0CA1E58}" presName="node" presStyleLbl="node1" presStyleIdx="2" presStyleCnt="8" custScaleX="143167" custScaleY="177481">
        <dgm:presLayoutVars>
          <dgm:bulletEnabled val="1"/>
        </dgm:presLayoutVars>
      </dgm:prSet>
      <dgm:spPr/>
    </dgm:pt>
    <dgm:pt modelId="{7DC84BD3-E5A0-4CC4-AC70-7BC6E2F9CAA7}" type="pres">
      <dgm:prSet presAssocID="{91490E2E-2AFB-4B05-95D0-D18CA0CA1E58}" presName="spNode" presStyleCnt="0"/>
      <dgm:spPr/>
    </dgm:pt>
    <dgm:pt modelId="{CA53AC3B-8362-41E8-AADA-DDA1C0E2E2F6}" type="pres">
      <dgm:prSet presAssocID="{5F6DC324-FDB9-4031-B9A8-584B9578E83D}" presName="sibTrans" presStyleLbl="sibTrans1D1" presStyleIdx="2" presStyleCnt="8" custScaleX="2000000" custScaleY="2000000"/>
      <dgm:spPr/>
    </dgm:pt>
    <dgm:pt modelId="{9A8DEF91-C112-490B-A3EF-4F0155B33979}" type="pres">
      <dgm:prSet presAssocID="{13F3C912-DDD8-4159-89AE-680892959A11}" presName="node" presStyleLbl="node1" presStyleIdx="3" presStyleCnt="8" custScaleX="143167" custScaleY="177481">
        <dgm:presLayoutVars>
          <dgm:bulletEnabled val="1"/>
        </dgm:presLayoutVars>
      </dgm:prSet>
      <dgm:spPr/>
    </dgm:pt>
    <dgm:pt modelId="{477B71C3-B0AD-45B5-89E8-4EE65B78433A}" type="pres">
      <dgm:prSet presAssocID="{13F3C912-DDD8-4159-89AE-680892959A11}" presName="spNode" presStyleCnt="0"/>
      <dgm:spPr/>
    </dgm:pt>
    <dgm:pt modelId="{1D7B9C9C-3A77-4936-8986-FE7E4A28BEE4}" type="pres">
      <dgm:prSet presAssocID="{5255F923-D90F-4AD2-ABAA-558721FF43FF}" presName="sibTrans" presStyleLbl="sibTrans1D1" presStyleIdx="3" presStyleCnt="8" custScaleX="2000000" custScaleY="2000000"/>
      <dgm:spPr/>
    </dgm:pt>
    <dgm:pt modelId="{5F724212-B994-4EE5-90E2-27DE416587DF}" type="pres">
      <dgm:prSet presAssocID="{32E7F3CB-1318-43EA-ACD3-B63AE91E0C02}" presName="node" presStyleLbl="node1" presStyleIdx="4" presStyleCnt="8" custScaleX="143167" custScaleY="177481">
        <dgm:presLayoutVars>
          <dgm:bulletEnabled val="1"/>
        </dgm:presLayoutVars>
      </dgm:prSet>
      <dgm:spPr/>
    </dgm:pt>
    <dgm:pt modelId="{DAC4A18B-B41F-4E17-A75E-5B4858909EF3}" type="pres">
      <dgm:prSet presAssocID="{32E7F3CB-1318-43EA-ACD3-B63AE91E0C02}" presName="spNode" presStyleCnt="0"/>
      <dgm:spPr/>
    </dgm:pt>
    <dgm:pt modelId="{E67D7673-2936-4277-9790-FA96EBE55A03}" type="pres">
      <dgm:prSet presAssocID="{0679072A-F02B-4CB2-9AEA-7D4431712625}" presName="sibTrans" presStyleLbl="sibTrans1D1" presStyleIdx="4" presStyleCnt="8" custScaleX="2000000" custScaleY="2000000"/>
      <dgm:spPr/>
    </dgm:pt>
    <dgm:pt modelId="{AC482E15-2670-4D87-89FE-1CFD72CCB505}" type="pres">
      <dgm:prSet presAssocID="{710B32C5-304A-4E05-9C43-BF9FBD6DCC3A}" presName="node" presStyleLbl="node1" presStyleIdx="5" presStyleCnt="8" custScaleX="143167" custScaleY="177481">
        <dgm:presLayoutVars>
          <dgm:bulletEnabled val="1"/>
        </dgm:presLayoutVars>
      </dgm:prSet>
      <dgm:spPr/>
    </dgm:pt>
    <dgm:pt modelId="{FAA70E2C-0CF7-4A9A-A075-1F36EA84BA5A}" type="pres">
      <dgm:prSet presAssocID="{710B32C5-304A-4E05-9C43-BF9FBD6DCC3A}" presName="spNode" presStyleCnt="0"/>
      <dgm:spPr/>
    </dgm:pt>
    <dgm:pt modelId="{9CCEE4A9-F766-411F-8EE6-68A1E3F2A3AA}" type="pres">
      <dgm:prSet presAssocID="{6729BC04-019C-42F6-9ECB-6F504B869217}" presName="sibTrans" presStyleLbl="sibTrans1D1" presStyleIdx="5" presStyleCnt="8" custScaleX="2000000" custScaleY="2000000"/>
      <dgm:spPr/>
    </dgm:pt>
    <dgm:pt modelId="{150178D6-5357-4D3C-A9DD-EBE5A338B73F}" type="pres">
      <dgm:prSet presAssocID="{CDBBF8FC-0883-4479-84C6-44007E7235F0}" presName="node" presStyleLbl="node1" presStyleIdx="6" presStyleCnt="8" custScaleX="143167" custScaleY="177481">
        <dgm:presLayoutVars>
          <dgm:bulletEnabled val="1"/>
        </dgm:presLayoutVars>
      </dgm:prSet>
      <dgm:spPr/>
    </dgm:pt>
    <dgm:pt modelId="{0A9EB709-16C0-40EE-948A-9D061C0BE467}" type="pres">
      <dgm:prSet presAssocID="{CDBBF8FC-0883-4479-84C6-44007E7235F0}" presName="spNode" presStyleCnt="0"/>
      <dgm:spPr/>
    </dgm:pt>
    <dgm:pt modelId="{B7D4E506-641F-4770-AD1D-FA9CDD29B583}" type="pres">
      <dgm:prSet presAssocID="{8326BE7E-8B78-4362-A8EB-92B00FD779D4}" presName="sibTrans" presStyleLbl="sibTrans1D1" presStyleIdx="6" presStyleCnt="8" custScaleX="2000000" custScaleY="2000000"/>
      <dgm:spPr/>
    </dgm:pt>
    <dgm:pt modelId="{52ED5565-426B-4C45-8855-E0CBD4DB3D08}" type="pres">
      <dgm:prSet presAssocID="{285AE76F-3745-45F5-9EDC-CF87DEE02CC0}" presName="node" presStyleLbl="node1" presStyleIdx="7" presStyleCnt="8" custScaleX="143167" custScaleY="177481">
        <dgm:presLayoutVars>
          <dgm:bulletEnabled val="1"/>
        </dgm:presLayoutVars>
      </dgm:prSet>
      <dgm:spPr/>
    </dgm:pt>
    <dgm:pt modelId="{7036B9A8-8BA0-4FC0-B833-D98FF5DAC1A6}" type="pres">
      <dgm:prSet presAssocID="{285AE76F-3745-45F5-9EDC-CF87DEE02CC0}" presName="spNode" presStyleCnt="0"/>
      <dgm:spPr/>
    </dgm:pt>
    <dgm:pt modelId="{E33582AB-CA87-4902-BA05-824A8CDA34FF}" type="pres">
      <dgm:prSet presAssocID="{E62FC0DD-9F14-406F-81A2-F346844105D2}" presName="sibTrans" presStyleLbl="sibTrans1D1" presStyleIdx="7" presStyleCnt="8" custScaleX="2000000" custScaleY="2000000"/>
      <dgm:spPr/>
    </dgm:pt>
  </dgm:ptLst>
  <dgm:cxnLst>
    <dgm:cxn modelId="{29BBE400-2403-4AD6-8F82-6B6B6BD73A76}" type="presOf" srcId="{8A1790AB-35DB-4E5F-957A-0D0744A414B5}" destId="{6FEA66F5-9433-4D8C-9FD3-AB37E58F7B54}" srcOrd="0" destOrd="0" presId="urn:microsoft.com/office/officeart/2005/8/layout/cycle6"/>
    <dgm:cxn modelId="{146BDE09-7210-4F1A-B6EF-299F18C69FC2}" srcId="{8A1790AB-35DB-4E5F-957A-0D0744A414B5}" destId="{710B32C5-304A-4E05-9C43-BF9FBD6DCC3A}" srcOrd="5" destOrd="0" parTransId="{3E265333-1750-478A-A107-69FD3A83EE65}" sibTransId="{6729BC04-019C-42F6-9ECB-6F504B869217}"/>
    <dgm:cxn modelId="{2CA03512-FA65-4A3C-86DD-66A026E6C9ED}" type="presOf" srcId="{8326BE7E-8B78-4362-A8EB-92B00FD779D4}" destId="{B7D4E506-641F-4770-AD1D-FA9CDD29B583}" srcOrd="0" destOrd="0" presId="urn:microsoft.com/office/officeart/2005/8/layout/cycle6"/>
    <dgm:cxn modelId="{376F3418-FEF4-43FB-ACD7-A5E64D0D0BF3}" type="presOf" srcId="{0679072A-F02B-4CB2-9AEA-7D4431712625}" destId="{E67D7673-2936-4277-9790-FA96EBE55A03}" srcOrd="0" destOrd="0" presId="urn:microsoft.com/office/officeart/2005/8/layout/cycle6"/>
    <dgm:cxn modelId="{D5FA8920-DFC9-43E1-8343-C8CBC57DFB11}" srcId="{8A1790AB-35DB-4E5F-957A-0D0744A414B5}" destId="{643A5233-571F-44ED-A167-87826961933A}" srcOrd="1" destOrd="0" parTransId="{C2D3C723-25F7-4178-9FF8-9A6D86DF435C}" sibTransId="{13E385A2-6256-4256-BF48-FAC57386BF8B}"/>
    <dgm:cxn modelId="{DBEF6125-6AD4-4D41-A561-7B186204CFE4}" srcId="{8A1790AB-35DB-4E5F-957A-0D0744A414B5}" destId="{13F3C912-DDD8-4159-89AE-680892959A11}" srcOrd="3" destOrd="0" parTransId="{9992A400-E31F-477A-9776-1FF57BC7D56B}" sibTransId="{5255F923-D90F-4AD2-ABAA-558721FF43FF}"/>
    <dgm:cxn modelId="{B54B802C-7BF1-4DD3-8B18-D56B45DA095D}" type="presOf" srcId="{5F6DC324-FDB9-4031-B9A8-584B9578E83D}" destId="{CA53AC3B-8362-41E8-AADA-DDA1C0E2E2F6}" srcOrd="0" destOrd="0" presId="urn:microsoft.com/office/officeart/2005/8/layout/cycle6"/>
    <dgm:cxn modelId="{848B543E-F2C3-4821-BD19-6CD08DA482ED}" type="presOf" srcId="{285AE76F-3745-45F5-9EDC-CF87DEE02CC0}" destId="{52ED5565-426B-4C45-8855-E0CBD4DB3D08}" srcOrd="0" destOrd="0" presId="urn:microsoft.com/office/officeart/2005/8/layout/cycle6"/>
    <dgm:cxn modelId="{0F0EAE5D-5910-4494-A75B-2741894100B4}" type="presOf" srcId="{13E385A2-6256-4256-BF48-FAC57386BF8B}" destId="{A8C7AB94-BEFE-49C8-8FD3-99AA6C487A11}" srcOrd="0" destOrd="0" presId="urn:microsoft.com/office/officeart/2005/8/layout/cycle6"/>
    <dgm:cxn modelId="{8C9C595F-0809-4F54-8E03-96426B575EDC}" type="presOf" srcId="{91490E2E-2AFB-4B05-95D0-D18CA0CA1E58}" destId="{2ECF79DC-99FE-4243-BC91-1EC8A235B0B3}" srcOrd="0" destOrd="0" presId="urn:microsoft.com/office/officeart/2005/8/layout/cycle6"/>
    <dgm:cxn modelId="{47BAE941-A27F-446B-B7C9-B6E8D61BE28D}" srcId="{8A1790AB-35DB-4E5F-957A-0D0744A414B5}" destId="{CDBBF8FC-0883-4479-84C6-44007E7235F0}" srcOrd="6" destOrd="0" parTransId="{0B62235F-7279-4BE7-95F3-0F81211C5437}" sibTransId="{8326BE7E-8B78-4362-A8EB-92B00FD779D4}"/>
    <dgm:cxn modelId="{5F7F1568-5F1A-4700-9BEF-D4A8A5AF9142}" type="presOf" srcId="{710B32C5-304A-4E05-9C43-BF9FBD6DCC3A}" destId="{AC482E15-2670-4D87-89FE-1CFD72CCB505}" srcOrd="0" destOrd="0" presId="urn:microsoft.com/office/officeart/2005/8/layout/cycle6"/>
    <dgm:cxn modelId="{0E0D5C6B-70E7-451E-8EB3-04D2F1107C9B}" type="presOf" srcId="{5255F923-D90F-4AD2-ABAA-558721FF43FF}" destId="{1D7B9C9C-3A77-4936-8986-FE7E4A28BEE4}" srcOrd="0" destOrd="0" presId="urn:microsoft.com/office/officeart/2005/8/layout/cycle6"/>
    <dgm:cxn modelId="{DA14004D-6B5B-4CD7-8DD5-C29C0DBE2F22}" type="presOf" srcId="{6729BC04-019C-42F6-9ECB-6F504B869217}" destId="{9CCEE4A9-F766-411F-8EE6-68A1E3F2A3AA}" srcOrd="0" destOrd="0" presId="urn:microsoft.com/office/officeart/2005/8/layout/cycle6"/>
    <dgm:cxn modelId="{C106FC79-1C50-4CF9-A737-8AFBEC997151}" type="presOf" srcId="{CDBBF8FC-0883-4479-84C6-44007E7235F0}" destId="{150178D6-5357-4D3C-A9DD-EBE5A338B73F}" srcOrd="0" destOrd="0" presId="urn:microsoft.com/office/officeart/2005/8/layout/cycle6"/>
    <dgm:cxn modelId="{ED4F5885-4C83-4EB5-AB88-B745B766BFCC}" type="presOf" srcId="{643A5233-571F-44ED-A167-87826961933A}" destId="{8B3D02BC-2F6A-4FC9-88A0-10F840A2E298}" srcOrd="0" destOrd="0" presId="urn:microsoft.com/office/officeart/2005/8/layout/cycle6"/>
    <dgm:cxn modelId="{4F05C79C-3A13-4D2B-B904-7E8E0C2FF41E}" srcId="{8A1790AB-35DB-4E5F-957A-0D0744A414B5}" destId="{32E7F3CB-1318-43EA-ACD3-B63AE91E0C02}" srcOrd="4" destOrd="0" parTransId="{E4B49EB3-3CBA-443D-8099-8BC4FF11AA8E}" sibTransId="{0679072A-F02B-4CB2-9AEA-7D4431712625}"/>
    <dgm:cxn modelId="{E410349E-611D-4929-83F5-59C8AED9D626}" type="presOf" srcId="{48847A9A-2EA5-4AA3-BE84-E9058BA913CC}" destId="{51C552A6-DA1A-4F8B-83E4-317EB36B9015}" srcOrd="0" destOrd="0" presId="urn:microsoft.com/office/officeart/2005/8/layout/cycle6"/>
    <dgm:cxn modelId="{00B26AA8-B3B8-406F-A94D-DF4EED3A6147}" srcId="{8A1790AB-35DB-4E5F-957A-0D0744A414B5}" destId="{91490E2E-2AFB-4B05-95D0-D18CA0CA1E58}" srcOrd="2" destOrd="0" parTransId="{D7FB74A1-750E-4A79-A639-434C0D1E36DE}" sibTransId="{5F6DC324-FDB9-4031-B9A8-584B9578E83D}"/>
    <dgm:cxn modelId="{8B245EA9-37F8-4212-9291-0866BE7D513E}" type="presOf" srcId="{E62FC0DD-9F14-406F-81A2-F346844105D2}" destId="{E33582AB-CA87-4902-BA05-824A8CDA34FF}" srcOrd="0" destOrd="0" presId="urn:microsoft.com/office/officeart/2005/8/layout/cycle6"/>
    <dgm:cxn modelId="{9B420CB2-AE0B-4AB8-8B8B-91EF2C2EC1C6}" srcId="{8A1790AB-35DB-4E5F-957A-0D0744A414B5}" destId="{47FAF8D3-7EBF-40B0-B98A-4520093DE895}" srcOrd="0" destOrd="0" parTransId="{B958114E-6B0E-4AF1-8B97-127088C3C1F5}" sibTransId="{48847A9A-2EA5-4AA3-BE84-E9058BA913CC}"/>
    <dgm:cxn modelId="{AD51F1E2-B3B5-4023-B812-BEB1E665FB52}" srcId="{8A1790AB-35DB-4E5F-957A-0D0744A414B5}" destId="{285AE76F-3745-45F5-9EDC-CF87DEE02CC0}" srcOrd="7" destOrd="0" parTransId="{C75B68BB-41DA-45F7-A261-D3C4B14E592D}" sibTransId="{E62FC0DD-9F14-406F-81A2-F346844105D2}"/>
    <dgm:cxn modelId="{0CCF56E7-F38E-496F-87F0-EB79377750AE}" type="presOf" srcId="{32E7F3CB-1318-43EA-ACD3-B63AE91E0C02}" destId="{5F724212-B994-4EE5-90E2-27DE416587DF}" srcOrd="0" destOrd="0" presId="urn:microsoft.com/office/officeart/2005/8/layout/cycle6"/>
    <dgm:cxn modelId="{7E1676FF-73EE-464F-B51F-FC0FA5D67B4A}" type="presOf" srcId="{47FAF8D3-7EBF-40B0-B98A-4520093DE895}" destId="{A97AB657-0C5A-475B-B442-97784F324566}" srcOrd="0" destOrd="0" presId="urn:microsoft.com/office/officeart/2005/8/layout/cycle6"/>
    <dgm:cxn modelId="{4C50C6FF-EC95-45FD-869A-A49C7E65F4CD}" type="presOf" srcId="{13F3C912-DDD8-4159-89AE-680892959A11}" destId="{9A8DEF91-C112-490B-A3EF-4F0155B33979}" srcOrd="0" destOrd="0" presId="urn:microsoft.com/office/officeart/2005/8/layout/cycle6"/>
    <dgm:cxn modelId="{D8294673-FD7D-4D61-ADF3-200501E9FF81}" type="presParOf" srcId="{6FEA66F5-9433-4D8C-9FD3-AB37E58F7B54}" destId="{A97AB657-0C5A-475B-B442-97784F324566}" srcOrd="0" destOrd="0" presId="urn:microsoft.com/office/officeart/2005/8/layout/cycle6"/>
    <dgm:cxn modelId="{79903249-5A33-43D7-A730-3C4A84D1309D}" type="presParOf" srcId="{6FEA66F5-9433-4D8C-9FD3-AB37E58F7B54}" destId="{16F9BF9B-2F06-4C2C-8850-BBEF01C47384}" srcOrd="1" destOrd="0" presId="urn:microsoft.com/office/officeart/2005/8/layout/cycle6"/>
    <dgm:cxn modelId="{0CD5982C-E3DC-47EA-8CD0-A1ECA4B9F65F}" type="presParOf" srcId="{6FEA66F5-9433-4D8C-9FD3-AB37E58F7B54}" destId="{51C552A6-DA1A-4F8B-83E4-317EB36B9015}" srcOrd="2" destOrd="0" presId="urn:microsoft.com/office/officeart/2005/8/layout/cycle6"/>
    <dgm:cxn modelId="{917E8223-F2CD-49FB-83CB-8197110233C0}" type="presParOf" srcId="{6FEA66F5-9433-4D8C-9FD3-AB37E58F7B54}" destId="{8B3D02BC-2F6A-4FC9-88A0-10F840A2E298}" srcOrd="3" destOrd="0" presId="urn:microsoft.com/office/officeart/2005/8/layout/cycle6"/>
    <dgm:cxn modelId="{3ED9371D-C4DA-4A41-A984-711173E48EF4}" type="presParOf" srcId="{6FEA66F5-9433-4D8C-9FD3-AB37E58F7B54}" destId="{1A567FA2-4EB0-4D2E-8449-3ABAFFFB25E9}" srcOrd="4" destOrd="0" presId="urn:microsoft.com/office/officeart/2005/8/layout/cycle6"/>
    <dgm:cxn modelId="{596A3F08-3671-41C0-AD62-EB2AD80AE579}" type="presParOf" srcId="{6FEA66F5-9433-4D8C-9FD3-AB37E58F7B54}" destId="{A8C7AB94-BEFE-49C8-8FD3-99AA6C487A11}" srcOrd="5" destOrd="0" presId="urn:microsoft.com/office/officeart/2005/8/layout/cycle6"/>
    <dgm:cxn modelId="{44209266-17A4-48B0-8ED8-0B25526CA2B0}" type="presParOf" srcId="{6FEA66F5-9433-4D8C-9FD3-AB37E58F7B54}" destId="{2ECF79DC-99FE-4243-BC91-1EC8A235B0B3}" srcOrd="6" destOrd="0" presId="urn:microsoft.com/office/officeart/2005/8/layout/cycle6"/>
    <dgm:cxn modelId="{1C0EAA4A-FAC6-491A-97B1-46E3FEA4CB26}" type="presParOf" srcId="{6FEA66F5-9433-4D8C-9FD3-AB37E58F7B54}" destId="{7DC84BD3-E5A0-4CC4-AC70-7BC6E2F9CAA7}" srcOrd="7" destOrd="0" presId="urn:microsoft.com/office/officeart/2005/8/layout/cycle6"/>
    <dgm:cxn modelId="{DF3A5DC9-4895-4DB4-8BB4-87890EEC23C8}" type="presParOf" srcId="{6FEA66F5-9433-4D8C-9FD3-AB37E58F7B54}" destId="{CA53AC3B-8362-41E8-AADA-DDA1C0E2E2F6}" srcOrd="8" destOrd="0" presId="urn:microsoft.com/office/officeart/2005/8/layout/cycle6"/>
    <dgm:cxn modelId="{FF7C3AB9-56EA-441A-AA69-3EF0C4A575BA}" type="presParOf" srcId="{6FEA66F5-9433-4D8C-9FD3-AB37E58F7B54}" destId="{9A8DEF91-C112-490B-A3EF-4F0155B33979}" srcOrd="9" destOrd="0" presId="urn:microsoft.com/office/officeart/2005/8/layout/cycle6"/>
    <dgm:cxn modelId="{A1605110-5454-439A-8073-7FC85DF85C9F}" type="presParOf" srcId="{6FEA66F5-9433-4D8C-9FD3-AB37E58F7B54}" destId="{477B71C3-B0AD-45B5-89E8-4EE65B78433A}" srcOrd="10" destOrd="0" presId="urn:microsoft.com/office/officeart/2005/8/layout/cycle6"/>
    <dgm:cxn modelId="{EB47ECE5-0BCD-494F-80D3-9E4F5231A5DB}" type="presParOf" srcId="{6FEA66F5-9433-4D8C-9FD3-AB37E58F7B54}" destId="{1D7B9C9C-3A77-4936-8986-FE7E4A28BEE4}" srcOrd="11" destOrd="0" presId="urn:microsoft.com/office/officeart/2005/8/layout/cycle6"/>
    <dgm:cxn modelId="{B3FC63AF-7316-4184-A403-A75075EC3D9F}" type="presParOf" srcId="{6FEA66F5-9433-4D8C-9FD3-AB37E58F7B54}" destId="{5F724212-B994-4EE5-90E2-27DE416587DF}" srcOrd="12" destOrd="0" presId="urn:microsoft.com/office/officeart/2005/8/layout/cycle6"/>
    <dgm:cxn modelId="{1C3EBE11-5E1C-4A49-941E-A50ACD5030F3}" type="presParOf" srcId="{6FEA66F5-9433-4D8C-9FD3-AB37E58F7B54}" destId="{DAC4A18B-B41F-4E17-A75E-5B4858909EF3}" srcOrd="13" destOrd="0" presId="urn:microsoft.com/office/officeart/2005/8/layout/cycle6"/>
    <dgm:cxn modelId="{450BD916-172E-4DDE-B27B-D4E13F709339}" type="presParOf" srcId="{6FEA66F5-9433-4D8C-9FD3-AB37E58F7B54}" destId="{E67D7673-2936-4277-9790-FA96EBE55A03}" srcOrd="14" destOrd="0" presId="urn:microsoft.com/office/officeart/2005/8/layout/cycle6"/>
    <dgm:cxn modelId="{C02ED9C0-FD3A-4804-AB3E-A3F3CFD779C9}" type="presParOf" srcId="{6FEA66F5-9433-4D8C-9FD3-AB37E58F7B54}" destId="{AC482E15-2670-4D87-89FE-1CFD72CCB505}" srcOrd="15" destOrd="0" presId="urn:microsoft.com/office/officeart/2005/8/layout/cycle6"/>
    <dgm:cxn modelId="{4CEFF45A-51D8-410B-9090-0E07A6206464}" type="presParOf" srcId="{6FEA66F5-9433-4D8C-9FD3-AB37E58F7B54}" destId="{FAA70E2C-0CF7-4A9A-A075-1F36EA84BA5A}" srcOrd="16" destOrd="0" presId="urn:microsoft.com/office/officeart/2005/8/layout/cycle6"/>
    <dgm:cxn modelId="{C509DE61-A7E2-4CE8-BE9B-ACD98232E5A0}" type="presParOf" srcId="{6FEA66F5-9433-4D8C-9FD3-AB37E58F7B54}" destId="{9CCEE4A9-F766-411F-8EE6-68A1E3F2A3AA}" srcOrd="17" destOrd="0" presId="urn:microsoft.com/office/officeart/2005/8/layout/cycle6"/>
    <dgm:cxn modelId="{92EA41DE-7D53-4AEF-9661-0968CADCB642}" type="presParOf" srcId="{6FEA66F5-9433-4D8C-9FD3-AB37E58F7B54}" destId="{150178D6-5357-4D3C-A9DD-EBE5A338B73F}" srcOrd="18" destOrd="0" presId="urn:microsoft.com/office/officeart/2005/8/layout/cycle6"/>
    <dgm:cxn modelId="{8ADB3DB1-BC04-494A-836A-CCAA1B8AF107}" type="presParOf" srcId="{6FEA66F5-9433-4D8C-9FD3-AB37E58F7B54}" destId="{0A9EB709-16C0-40EE-948A-9D061C0BE467}" srcOrd="19" destOrd="0" presId="urn:microsoft.com/office/officeart/2005/8/layout/cycle6"/>
    <dgm:cxn modelId="{CF835C9D-D013-40EA-AF49-C53A21622878}" type="presParOf" srcId="{6FEA66F5-9433-4D8C-9FD3-AB37E58F7B54}" destId="{B7D4E506-641F-4770-AD1D-FA9CDD29B583}" srcOrd="20" destOrd="0" presId="urn:microsoft.com/office/officeart/2005/8/layout/cycle6"/>
    <dgm:cxn modelId="{E6CABD47-098F-42B8-89F5-47B46EF77248}" type="presParOf" srcId="{6FEA66F5-9433-4D8C-9FD3-AB37E58F7B54}" destId="{52ED5565-426B-4C45-8855-E0CBD4DB3D08}" srcOrd="21" destOrd="0" presId="urn:microsoft.com/office/officeart/2005/8/layout/cycle6"/>
    <dgm:cxn modelId="{F8F285FA-F0B4-4A3F-8F9B-40FF2F61439F}" type="presParOf" srcId="{6FEA66F5-9433-4D8C-9FD3-AB37E58F7B54}" destId="{7036B9A8-8BA0-4FC0-B833-D98FF5DAC1A6}" srcOrd="22" destOrd="0" presId="urn:microsoft.com/office/officeart/2005/8/layout/cycle6"/>
    <dgm:cxn modelId="{CCE7AF9A-44CE-4A8D-A30D-2537A74AEC58}" type="presParOf" srcId="{6FEA66F5-9433-4D8C-9FD3-AB37E58F7B54}" destId="{E33582AB-CA87-4902-BA05-824A8CDA34FF}" srcOrd="23" destOrd="0" presId="urn:microsoft.com/office/officeart/2005/8/layout/cycle6"/>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7AB657-0C5A-475B-B442-97784F324566}">
      <dsp:nvSpPr>
        <dsp:cNvPr id="0" name=""/>
        <dsp:cNvSpPr/>
      </dsp:nvSpPr>
      <dsp:spPr>
        <a:xfrm>
          <a:off x="2022746" y="-191183"/>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Equity and rights</a:t>
          </a:r>
        </a:p>
      </dsp:txBody>
      <dsp:txXfrm>
        <a:off x="2066139" y="-147790"/>
        <a:ext cx="1016369" cy="802126"/>
      </dsp:txXfrm>
    </dsp:sp>
    <dsp:sp modelId="{51C552A6-DA1A-4F8B-83E4-317EB36B9015}">
      <dsp:nvSpPr>
        <dsp:cNvPr id="0" name=""/>
        <dsp:cNvSpPr/>
      </dsp:nvSpPr>
      <dsp:spPr>
        <a:xfrm>
          <a:off x="835919" y="253272"/>
          <a:ext cx="3476809" cy="3476809"/>
        </a:xfrm>
        <a:custGeom>
          <a:avLst/>
          <a:gdLst/>
          <a:ahLst/>
          <a:cxnLst/>
          <a:rect l="0" t="0" r="0" b="0"/>
          <a:pathLst>
            <a:path>
              <a:moveTo>
                <a:pt x="2290147" y="89880"/>
              </a:moveTo>
              <a:arcTo wR="1738404" hR="1738404" stAng="17310290" swAng="3380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B3D02BC-2F6A-4FC9-88A0-10F840A2E298}">
      <dsp:nvSpPr>
        <dsp:cNvPr id="0" name=""/>
        <dsp:cNvSpPr/>
      </dsp:nvSpPr>
      <dsp:spPr>
        <a:xfrm>
          <a:off x="3142417" y="317983"/>
          <a:ext cx="1322288"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Multisectoriality &amp; interdisciplinarity</a:t>
          </a:r>
        </a:p>
      </dsp:txBody>
      <dsp:txXfrm>
        <a:off x="3185810" y="361376"/>
        <a:ext cx="1235502" cy="802126"/>
      </dsp:txXfrm>
    </dsp:sp>
    <dsp:sp modelId="{A8C7AB94-BEFE-49C8-8FD3-99AA6C487A11}">
      <dsp:nvSpPr>
        <dsp:cNvPr id="0" name=""/>
        <dsp:cNvSpPr/>
      </dsp:nvSpPr>
      <dsp:spPr>
        <a:xfrm>
          <a:off x="835919" y="253272"/>
          <a:ext cx="3476809" cy="3476809"/>
        </a:xfrm>
        <a:custGeom>
          <a:avLst/>
          <a:gdLst/>
          <a:ahLst/>
          <a:cxnLst/>
          <a:rect l="0" t="0" r="0" b="0"/>
          <a:pathLst>
            <a:path>
              <a:moveTo>
                <a:pt x="3291227" y="956873"/>
              </a:moveTo>
              <a:arcTo wR="1738404" hR="1738404" stAng="19997042" swAng="70696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ECF79DC-99FE-4243-BC91-1EC8A235B0B3}">
      <dsp:nvSpPr>
        <dsp:cNvPr id="0" name=""/>
        <dsp:cNvSpPr/>
      </dsp:nvSpPr>
      <dsp:spPr>
        <a:xfrm>
          <a:off x="3761150" y="1547221"/>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Participatory policy planning &amp; structures</a:t>
          </a:r>
        </a:p>
      </dsp:txBody>
      <dsp:txXfrm>
        <a:off x="3804543" y="1590614"/>
        <a:ext cx="1016369" cy="802126"/>
      </dsp:txXfrm>
    </dsp:sp>
    <dsp:sp modelId="{CA53AC3B-8362-41E8-AADA-DDA1C0E2E2F6}">
      <dsp:nvSpPr>
        <dsp:cNvPr id="0" name=""/>
        <dsp:cNvSpPr/>
      </dsp:nvSpPr>
      <dsp:spPr>
        <a:xfrm>
          <a:off x="835919" y="253272"/>
          <a:ext cx="3476809" cy="3476809"/>
        </a:xfrm>
        <a:custGeom>
          <a:avLst/>
          <a:gdLst/>
          <a:ahLst/>
          <a:cxnLst/>
          <a:rect l="0" t="0" r="0" b="0"/>
          <a:pathLst>
            <a:path>
              <a:moveTo>
                <a:pt x="3418097" y="2186379"/>
              </a:moveTo>
              <a:arcTo wR="1738404" hR="1738404" stAng="895994" swAng="70696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A8DEF91-C112-490B-A3EF-4F0155B33979}">
      <dsp:nvSpPr>
        <dsp:cNvPr id="0" name=""/>
        <dsp:cNvSpPr/>
      </dsp:nvSpPr>
      <dsp:spPr>
        <a:xfrm>
          <a:off x="3251983" y="2776458"/>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Standards &amp; regulations</a:t>
          </a:r>
        </a:p>
      </dsp:txBody>
      <dsp:txXfrm>
        <a:off x="3295376" y="2819851"/>
        <a:ext cx="1016369" cy="802126"/>
      </dsp:txXfrm>
    </dsp:sp>
    <dsp:sp modelId="{1D7B9C9C-3A77-4936-8986-FE7E4A28BEE4}">
      <dsp:nvSpPr>
        <dsp:cNvPr id="0" name=""/>
        <dsp:cNvSpPr/>
      </dsp:nvSpPr>
      <dsp:spPr>
        <a:xfrm>
          <a:off x="835919" y="253272"/>
          <a:ext cx="3476809" cy="3476809"/>
        </a:xfrm>
        <a:custGeom>
          <a:avLst/>
          <a:gdLst/>
          <a:ahLst/>
          <a:cxnLst/>
          <a:rect l="0" t="0" r="0" b="0"/>
          <a:pathLst>
            <a:path>
              <a:moveTo>
                <a:pt x="2414822" y="3339812"/>
              </a:moveTo>
              <a:arcTo wR="1738404" hR="1738404" stAng="4026078" swAng="26131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F724212-B994-4EE5-90E2-27DE416587DF}">
      <dsp:nvSpPr>
        <dsp:cNvPr id="0" name=""/>
        <dsp:cNvSpPr/>
      </dsp:nvSpPr>
      <dsp:spPr>
        <a:xfrm>
          <a:off x="2022746" y="3285625"/>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Quality assurance</a:t>
          </a:r>
        </a:p>
      </dsp:txBody>
      <dsp:txXfrm>
        <a:off x="2066139" y="3329018"/>
        <a:ext cx="1016369" cy="802126"/>
      </dsp:txXfrm>
    </dsp:sp>
    <dsp:sp modelId="{E67D7673-2936-4277-9790-FA96EBE55A03}">
      <dsp:nvSpPr>
        <dsp:cNvPr id="0" name=""/>
        <dsp:cNvSpPr/>
      </dsp:nvSpPr>
      <dsp:spPr>
        <a:xfrm>
          <a:off x="835919" y="253272"/>
          <a:ext cx="3476809" cy="3476809"/>
        </a:xfrm>
        <a:custGeom>
          <a:avLst/>
          <a:gdLst/>
          <a:ahLst/>
          <a:cxnLst/>
          <a:rect l="0" t="0" r="0" b="0"/>
          <a:pathLst>
            <a:path>
              <a:moveTo>
                <a:pt x="1185548" y="3386555"/>
              </a:moveTo>
              <a:arcTo wR="1738404" hR="1738404" stAng="6512611" swAng="26131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C482E15-2670-4D87-89FE-1CFD72CCB505}">
      <dsp:nvSpPr>
        <dsp:cNvPr id="0" name=""/>
        <dsp:cNvSpPr/>
      </dsp:nvSpPr>
      <dsp:spPr>
        <a:xfrm>
          <a:off x="793508" y="2776458"/>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Accountability</a:t>
          </a:r>
        </a:p>
      </dsp:txBody>
      <dsp:txXfrm>
        <a:off x="836901" y="2819851"/>
        <a:ext cx="1016369" cy="802126"/>
      </dsp:txXfrm>
    </dsp:sp>
    <dsp:sp modelId="{9CCEE4A9-F766-411F-8EE6-68A1E3F2A3AA}">
      <dsp:nvSpPr>
        <dsp:cNvPr id="0" name=""/>
        <dsp:cNvSpPr/>
      </dsp:nvSpPr>
      <dsp:spPr>
        <a:xfrm>
          <a:off x="835919" y="253272"/>
          <a:ext cx="3476809" cy="3476809"/>
        </a:xfrm>
        <a:custGeom>
          <a:avLst/>
          <a:gdLst/>
          <a:ahLst/>
          <a:cxnLst/>
          <a:rect l="0" t="0" r="0" b="0"/>
          <a:pathLst>
            <a:path>
              <a:moveTo>
                <a:pt x="185581" y="2519935"/>
              </a:moveTo>
              <a:arcTo wR="1738404" hR="1738404" stAng="9197042" swAng="70696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50178D6-5357-4D3C-A9DD-EBE5A338B73F}">
      <dsp:nvSpPr>
        <dsp:cNvPr id="0" name=""/>
        <dsp:cNvSpPr/>
      </dsp:nvSpPr>
      <dsp:spPr>
        <a:xfrm>
          <a:off x="284341" y="1547221"/>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Phased investments go to scale</a:t>
          </a:r>
        </a:p>
      </dsp:txBody>
      <dsp:txXfrm>
        <a:off x="327734" y="1590614"/>
        <a:ext cx="1016369" cy="802126"/>
      </dsp:txXfrm>
    </dsp:sp>
    <dsp:sp modelId="{B7D4E506-641F-4770-AD1D-FA9CDD29B583}">
      <dsp:nvSpPr>
        <dsp:cNvPr id="0" name=""/>
        <dsp:cNvSpPr/>
      </dsp:nvSpPr>
      <dsp:spPr>
        <a:xfrm>
          <a:off x="835919" y="253272"/>
          <a:ext cx="3476809" cy="3476809"/>
        </a:xfrm>
        <a:custGeom>
          <a:avLst/>
          <a:gdLst/>
          <a:ahLst/>
          <a:cxnLst/>
          <a:rect l="0" t="0" r="0" b="0"/>
          <a:pathLst>
            <a:path>
              <a:moveTo>
                <a:pt x="58711" y="1290429"/>
              </a:moveTo>
              <a:arcTo wR="1738404" hR="1738404" stAng="11695994" swAng="70696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2ED5565-426B-4C45-8855-E0CBD4DB3D08}">
      <dsp:nvSpPr>
        <dsp:cNvPr id="0" name=""/>
        <dsp:cNvSpPr/>
      </dsp:nvSpPr>
      <dsp:spPr>
        <a:xfrm>
          <a:off x="793508" y="317983"/>
          <a:ext cx="1103155" cy="88891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Policy advocacy</a:t>
          </a:r>
        </a:p>
      </dsp:txBody>
      <dsp:txXfrm>
        <a:off x="836901" y="361376"/>
        <a:ext cx="1016369" cy="802126"/>
      </dsp:txXfrm>
    </dsp:sp>
    <dsp:sp modelId="{E33582AB-CA87-4902-BA05-824A8CDA34FF}">
      <dsp:nvSpPr>
        <dsp:cNvPr id="0" name=""/>
        <dsp:cNvSpPr/>
      </dsp:nvSpPr>
      <dsp:spPr>
        <a:xfrm>
          <a:off x="835919" y="253272"/>
          <a:ext cx="3476809" cy="3476809"/>
        </a:xfrm>
        <a:custGeom>
          <a:avLst/>
          <a:gdLst/>
          <a:ahLst/>
          <a:cxnLst/>
          <a:rect l="0" t="0" r="0" b="0"/>
          <a:pathLst>
            <a:path>
              <a:moveTo>
                <a:pt x="1061986" y="136996"/>
              </a:moveTo>
              <a:arcTo wR="1738404" hR="1738404" stAng="14826078" swAng="26131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PM_Arial">
  <a:themeElements>
    <a:clrScheme name="Custom 7">
      <a:dk1>
        <a:srgbClr val="000000"/>
      </a:dk1>
      <a:lt1>
        <a:srgbClr val="FFFFFF"/>
      </a:lt1>
      <a:dk2>
        <a:srgbClr val="0A1F50"/>
      </a:dk2>
      <a:lt2>
        <a:srgbClr val="DAE4EC"/>
      </a:lt2>
      <a:accent1>
        <a:srgbClr val="45A7E1"/>
      </a:accent1>
      <a:accent2>
        <a:srgbClr val="F04F48"/>
      </a:accent2>
      <a:accent3>
        <a:srgbClr val="4CD99D"/>
      </a:accent3>
      <a:accent4>
        <a:srgbClr val="FF7025"/>
      </a:accent4>
      <a:accent5>
        <a:srgbClr val="9187E9"/>
      </a:accent5>
      <a:accent6>
        <a:srgbClr val="FFCF0E"/>
      </a:accent6>
      <a:hlink>
        <a:srgbClr val="45A7E1"/>
      </a:hlink>
      <a:folHlink>
        <a:srgbClr val="45A7E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PM_Arial" id="{CD3B5AD6-1E9E-DE45-B6B9-4D05FC61B8FD}" vid="{5410EA13-B33E-A44F-860F-BBD43813C53C}"/>
    </a:ext>
  </a:extLst>
</a:theme>
</file>

<file path=word/theme/themeOverride1.xml><?xml version="1.0" encoding="utf-8"?>
<a:themeOverride xmlns:a="http://schemas.openxmlformats.org/drawingml/2006/main">
  <a:clrScheme name="Custom 7">
    <a:dk1>
      <a:srgbClr val="000000"/>
    </a:dk1>
    <a:lt1>
      <a:srgbClr val="FFFFFF"/>
    </a:lt1>
    <a:dk2>
      <a:srgbClr val="0A1F50"/>
    </a:dk2>
    <a:lt2>
      <a:srgbClr val="DAE4EC"/>
    </a:lt2>
    <a:accent1>
      <a:srgbClr val="45A7E1"/>
    </a:accent1>
    <a:accent2>
      <a:srgbClr val="F04F48"/>
    </a:accent2>
    <a:accent3>
      <a:srgbClr val="4CD99D"/>
    </a:accent3>
    <a:accent4>
      <a:srgbClr val="FF7025"/>
    </a:accent4>
    <a:accent5>
      <a:srgbClr val="9187E9"/>
    </a:accent5>
    <a:accent6>
      <a:srgbClr val="FFCF0E"/>
    </a:accent6>
    <a:hlink>
      <a:srgbClr val="45A7E1"/>
    </a:hlink>
    <a:folHlink>
      <a:srgbClr val="45A7E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Custom 7">
    <a:dk1>
      <a:srgbClr val="000000"/>
    </a:dk1>
    <a:lt1>
      <a:srgbClr val="FFFFFF"/>
    </a:lt1>
    <a:dk2>
      <a:srgbClr val="0A1F50"/>
    </a:dk2>
    <a:lt2>
      <a:srgbClr val="DAE4EC"/>
    </a:lt2>
    <a:accent1>
      <a:srgbClr val="45A7E1"/>
    </a:accent1>
    <a:accent2>
      <a:srgbClr val="F04F48"/>
    </a:accent2>
    <a:accent3>
      <a:srgbClr val="4CD99D"/>
    </a:accent3>
    <a:accent4>
      <a:srgbClr val="FF7025"/>
    </a:accent4>
    <a:accent5>
      <a:srgbClr val="9187E9"/>
    </a:accent5>
    <a:accent6>
      <a:srgbClr val="FFCF0E"/>
    </a:accent6>
    <a:hlink>
      <a:srgbClr val="45A7E1"/>
    </a:hlink>
    <a:folHlink>
      <a:srgbClr val="45A7E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Custom 7">
    <a:dk1>
      <a:srgbClr val="000000"/>
    </a:dk1>
    <a:lt1>
      <a:srgbClr val="FFFFFF"/>
    </a:lt1>
    <a:dk2>
      <a:srgbClr val="0A1F50"/>
    </a:dk2>
    <a:lt2>
      <a:srgbClr val="DAE4EC"/>
    </a:lt2>
    <a:accent1>
      <a:srgbClr val="45A7E1"/>
    </a:accent1>
    <a:accent2>
      <a:srgbClr val="F04F48"/>
    </a:accent2>
    <a:accent3>
      <a:srgbClr val="4CD99D"/>
    </a:accent3>
    <a:accent4>
      <a:srgbClr val="FF7025"/>
    </a:accent4>
    <a:accent5>
      <a:srgbClr val="9187E9"/>
    </a:accent5>
    <a:accent6>
      <a:srgbClr val="FFCF0E"/>
    </a:accent6>
    <a:hlink>
      <a:srgbClr val="45A7E1"/>
    </a:hlink>
    <a:folHlink>
      <a:srgbClr val="45A7E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Custom 7">
    <a:dk1>
      <a:srgbClr val="000000"/>
    </a:dk1>
    <a:lt1>
      <a:srgbClr val="FFFFFF"/>
    </a:lt1>
    <a:dk2>
      <a:srgbClr val="0A1F50"/>
    </a:dk2>
    <a:lt2>
      <a:srgbClr val="DAE4EC"/>
    </a:lt2>
    <a:accent1>
      <a:srgbClr val="45A7E1"/>
    </a:accent1>
    <a:accent2>
      <a:srgbClr val="F04F48"/>
    </a:accent2>
    <a:accent3>
      <a:srgbClr val="4CD99D"/>
    </a:accent3>
    <a:accent4>
      <a:srgbClr val="FF7025"/>
    </a:accent4>
    <a:accent5>
      <a:srgbClr val="9187E9"/>
    </a:accent5>
    <a:accent6>
      <a:srgbClr val="FFCF0E"/>
    </a:accent6>
    <a:hlink>
      <a:srgbClr val="45A7E1"/>
    </a:hlink>
    <a:folHlink>
      <a:srgbClr val="45A7E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bad4538038848c4a55b044813c0c509 xmlns="http://schemas.microsoft.com/sharepoint/v3/fields">
      <Terms xmlns="http://schemas.microsoft.com/office/infopath/2007/PartnerControls"/>
    </abad4538038848c4a55b044813c0c509>
    <TaxCatchAll xmlns="ac4cfe0a-aee5-432a-8054-b21b88d121c9"/>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D76EE2C352184D80EA73EC052CB229" ma:contentTypeVersion="9" ma:contentTypeDescription="Create a new document." ma:contentTypeScope="" ma:versionID="14642dca2bcf9c13a25eb8ef7c5bbbf6">
  <xsd:schema xmlns:xsd="http://www.w3.org/2001/XMLSchema" xmlns:xs="http://www.w3.org/2001/XMLSchema" xmlns:p="http://schemas.microsoft.com/office/2006/metadata/properties" xmlns:ns1="http://schemas.microsoft.com/sharepoint/v3" xmlns:ns2="ac4cfe0a-aee5-432a-8054-b21b88d121c9" xmlns:ns3="http://schemas.microsoft.com/sharepoint/v3/fields" xmlns:ns4="d2cec32b-de1f-4622-abc7-405c202bd30f" targetNamespace="http://schemas.microsoft.com/office/2006/metadata/properties" ma:root="true" ma:fieldsID="a41faa1df80c204d2e9bbe6185f785b0" ns1:_="" ns2:_="" ns3:_="" ns4:_="">
    <xsd:import namespace="http://schemas.microsoft.com/sharepoint/v3"/>
    <xsd:import namespace="ac4cfe0a-aee5-432a-8054-b21b88d121c9"/>
    <xsd:import namespace="http://schemas.microsoft.com/sharepoint/v3/fields"/>
    <xsd:import namespace="d2cec32b-de1f-4622-abc7-405c202bd30f"/>
    <xsd:element name="properties">
      <xsd:complexType>
        <xsd:sequence>
          <xsd:element name="documentManagement">
            <xsd:complexType>
              <xsd:all>
                <xsd:element ref="ns1:PublishingStartDate" minOccurs="0"/>
                <xsd:element ref="ns1:PublishingExpirationDate" minOccurs="0"/>
                <xsd:element ref="ns2:SharedWithUsers" minOccurs="0"/>
                <xsd:element ref="ns2:SharingHintHash" minOccurs="0"/>
                <xsd:element ref="ns2:SharedWithDetails" minOccurs="0"/>
                <xsd:element ref="ns3:abad4538038848c4a55b044813c0c509" minOccurs="0"/>
                <xsd:element ref="ns2:TaxCatchAll" minOccurs="0"/>
                <xsd:element ref="ns2:TaxCatchAllLabel" minOccurs="0"/>
                <xsd:element ref="ns2:LastSharedByUser" minOccurs="0"/>
                <xsd:element ref="ns2: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4cfe0a-aee5-432a-8054-b21b88d12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internalName="SharingHintHash" ma:readOnly="true">
      <xsd:simpleType>
        <xsd:restriction base="dms:Text"/>
      </xsd:simple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description="" ma:hidden="true" ma:list="{2a30008b-1d2e-49c1-acb1-cc32c5a67ae0}" ma:internalName="TaxCatchAll" ma:showField="CatchAllData" ma:web="ac4cfe0a-aee5-432a-8054-b21b88d121c9">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description="" ma:hidden="true" ma:list="{2a30008b-1d2e-49c1-acb1-cc32c5a67ae0}" ma:internalName="TaxCatchAllLabel" ma:readOnly="true" ma:showField="CatchAllDataLabel" ma:web="ac4cfe0a-aee5-432a-8054-b21b88d121c9">
      <xsd:complexType>
        <xsd:complexContent>
          <xsd:extension base="dms:MultiChoiceLookup">
            <xsd:sequence>
              <xsd:element name="Value" type="dms:Lookup" maxOccurs="unbounded" minOccurs="0" nillable="true"/>
            </xsd:sequence>
          </xsd:extension>
        </xsd:complexContent>
      </xsd:complexType>
    </xsd:element>
    <xsd:element name="LastSharedByUser" ma:index="17" nillable="true" ma:displayName="Last Shared By User" ma:description="" ma:internalName="LastSharedByUser" ma:readOnly="true">
      <xsd:simpleType>
        <xsd:restriction base="dms:Note">
          <xsd:maxLength value="255"/>
        </xsd:restriction>
      </xsd:simpleType>
    </xsd:element>
    <xsd:element name="LastSharedByTime" ma:index="1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abad4538038848c4a55b044813c0c509" ma:index="13" nillable="true" ma:taxonomy="true" ma:internalName="abad4538038848c4a55b044813c0c509" ma:taxonomyFieldName="WikiCategory" ma:displayName="Wiki Category" ma:fieldId="{abad4538-0388-48c4-a55b-044813c0c509}" ma:sspId="48245e64-faf6-4318-998e-7cfc72196ae6" ma:termSetId="6ad1757d-afea-4cc1-a67a-1949e6b631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2cec32b-de1f-4622-abc7-405c202bd30f" elementFormDefault="qualified">
    <xsd:import namespace="http://schemas.microsoft.com/office/2006/documentManagement/types"/>
    <xsd:import namespace="http://schemas.microsoft.com/office/infopath/2007/PartnerControls"/>
    <xsd:element name="MediaServiceMetadata" ma:index="19" nillable="true" ma:displayName="MediaServiceMetadata" ma:description="" ma:hidden="true" ma:internalName="MediaServiceMetadata" ma:readOnly="true">
      <xsd:simpleType>
        <xsd:restriction base="dms:Note"/>
      </xsd:simpleType>
    </xsd:element>
    <xsd:element name="MediaServiceFastMetadata" ma:index="20"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94EA4C2-5FB7-4904-9FE3-924450D45C00}">
  <ds:schemaRefs>
    <ds:schemaRef ds:uri="http://schemas.microsoft.com/office/2006/metadata/properties"/>
    <ds:schemaRef ds:uri="http://schemas.microsoft.com/office/infopath/2007/PartnerControls"/>
    <ds:schemaRef ds:uri="http://schemas.microsoft.com/sharepoint/v3/fields"/>
    <ds:schemaRef ds:uri="ac4cfe0a-aee5-432a-8054-b21b88d121c9"/>
    <ds:schemaRef ds:uri="http://schemas.microsoft.com/sharepoint/v3"/>
  </ds:schemaRefs>
</ds:datastoreItem>
</file>

<file path=customXml/itemProps2.xml><?xml version="1.0" encoding="utf-8"?>
<ds:datastoreItem xmlns:ds="http://schemas.openxmlformats.org/officeDocument/2006/customXml" ds:itemID="{1C5AACEC-6DFC-4F0B-A011-079F3D6861D7}">
  <ds:schemaRefs>
    <ds:schemaRef ds:uri="http://schemas.microsoft.com/sharepoint/v3/contenttype/forms"/>
  </ds:schemaRefs>
</ds:datastoreItem>
</file>

<file path=customXml/itemProps3.xml><?xml version="1.0" encoding="utf-8"?>
<ds:datastoreItem xmlns:ds="http://schemas.openxmlformats.org/officeDocument/2006/customXml" ds:itemID="{5D4EB519-8C3A-48AA-B286-C137EC977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4cfe0a-aee5-432a-8054-b21b88d121c9"/>
    <ds:schemaRef ds:uri="http://schemas.microsoft.com/sharepoint/v3/fields"/>
    <ds:schemaRef ds:uri="d2cec32b-de1f-4622-abc7-405c202bd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BE2EFD-AF5B-4DF3-B710-4403F3EA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145</Pages>
  <Words>45362</Words>
  <Characters>258564</Characters>
  <Application>Microsoft Office Word</Application>
  <DocSecurity>0</DocSecurity>
  <Lines>2154</Lines>
  <Paragraphs>606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Hamill-McMahon</dc:creator>
  <cp:keywords/>
  <dc:description/>
  <cp:lastModifiedBy>Rowan Hamill-McMahon</cp:lastModifiedBy>
  <cp:revision>2</cp:revision>
  <cp:lastPrinted>2019-04-30T08:09:00Z</cp:lastPrinted>
  <dcterms:created xsi:type="dcterms:W3CDTF">2019-06-03T11:21:00Z</dcterms:created>
  <dcterms:modified xsi:type="dcterms:W3CDTF">2019-06-03T11:21:00Z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0x01010068D76EE2C352184D80EA73EC052CB229</vt:lpwstr>
  </property>
  <property fmtid="{D5CDD505-2E9C-101B-9397-08002B2CF9AE}" pid="3" name="WikiCategory">
    <vt:lpwstr/>
  </property>
  <property fmtid="{D5CDD505-2E9C-101B-9397-08002B2CF9AE}" pid="4" name="Mendeley Document_1">
    <vt:lpwstr>True</vt:lpwstr>
  </property>
  <property fmtid="{D5CDD505-2E9C-101B-9397-08002B2CF9AE}" pid="5" name="ZOTERO_PREF_1">
    <vt:lpwstr>&lt;data data-version="3" zotero-version="5.0.66"&gt;&lt;session id="kb83BGnT"/&gt;&lt;style id="http://www.zotero.org/styles/apa-by-me-for-uis" locale="en-GB" hasBibliography="1" bibliographyStyleHasBeenSet="1"/&gt;&lt;prefs&gt;&lt;pref name="fieldType" value="Field"/&gt;&lt;pref name="</vt:lpwstr>
  </property>
  <property fmtid="{D5CDD505-2E9C-101B-9397-08002B2CF9AE}" pid="6" name="ZOTERO_PREF_2">
    <vt:lpwstr>automaticJournalAbbreviations" value="true"/&gt;&lt;/prefs&gt;&lt;/data&gt;</vt:lpwstr>
  </property>
</Properties>
</file>