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word/commentsExtended.xml" ContentType="application/vnd.openxmlformats-officedocument.wordprocessingml.commentsExtended+xml"/>
  <Override PartName="/word/people.xml" ContentType="application/vnd.openxmlformats-officedocument.wordprocessingml.people+xml"/>
  <Override PartName="/word/charts/style1.xml" ContentType="application/vnd.ms-office.chartstyle+xml"/>
  <Override PartName="/word/charts/colors1.xml" ContentType="application/vnd.ms-office.chartcolorsty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EBAAA" w14:textId="77777777" w:rsidR="00F344ED" w:rsidRPr="00602769" w:rsidRDefault="0046098B" w:rsidP="00F344ED">
      <w:pPr>
        <w:pStyle w:val="Default"/>
        <w:jc w:val="center"/>
        <w:rPr>
          <w:b/>
          <w:sz w:val="28"/>
        </w:rPr>
      </w:pPr>
      <w:r w:rsidRPr="00602769">
        <w:rPr>
          <w:noProof/>
          <w:lang w:val="es-ES" w:eastAsia="es-ES"/>
        </w:rPr>
        <w:drawing>
          <wp:inline distT="0" distB="0" distL="0" distR="0" wp14:anchorId="53D34621" wp14:editId="6B3651CD">
            <wp:extent cx="5760720" cy="609307"/>
            <wp:effectExtent l="0" t="0" r="0" b="635"/>
            <wp:docPr id="12" name="Image 12" descr="C:\Users\Oli\AppData\Local\Microsoft\Windows\INetCacheContent.Word\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AppData\Local\Microsoft\Windows\INetCacheContent.Word\image0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609307"/>
                    </a:xfrm>
                    <a:prstGeom prst="rect">
                      <a:avLst/>
                    </a:prstGeom>
                    <a:noFill/>
                    <a:ln>
                      <a:noFill/>
                    </a:ln>
                  </pic:spPr>
                </pic:pic>
              </a:graphicData>
            </a:graphic>
          </wp:inline>
        </w:drawing>
      </w:r>
    </w:p>
    <w:p w14:paraId="035BD8B7" w14:textId="77777777" w:rsidR="00F344ED" w:rsidRPr="00602769" w:rsidRDefault="00F344ED" w:rsidP="00F344ED">
      <w:pPr>
        <w:pStyle w:val="Default"/>
        <w:jc w:val="center"/>
        <w:rPr>
          <w:b/>
          <w:sz w:val="28"/>
        </w:rPr>
      </w:pPr>
    </w:p>
    <w:p w14:paraId="7595867F" w14:textId="77777777" w:rsidR="00F344ED" w:rsidRPr="00602769" w:rsidRDefault="00F344ED" w:rsidP="00F344ED">
      <w:pPr>
        <w:pStyle w:val="Default"/>
        <w:jc w:val="center"/>
        <w:rPr>
          <w:b/>
          <w:sz w:val="28"/>
        </w:rPr>
      </w:pPr>
    </w:p>
    <w:p w14:paraId="0455A1D0" w14:textId="77777777" w:rsidR="00F344ED" w:rsidRPr="00602769" w:rsidRDefault="00F344ED" w:rsidP="00F344ED">
      <w:pPr>
        <w:pStyle w:val="Default"/>
        <w:jc w:val="center"/>
        <w:rPr>
          <w:b/>
          <w:sz w:val="28"/>
        </w:rPr>
      </w:pPr>
    </w:p>
    <w:p w14:paraId="642D5CC9" w14:textId="77777777" w:rsidR="00F344ED" w:rsidRPr="00602769" w:rsidRDefault="00F344ED" w:rsidP="00F344ED">
      <w:pPr>
        <w:pStyle w:val="Default"/>
        <w:jc w:val="center"/>
        <w:rPr>
          <w:b/>
          <w:sz w:val="28"/>
        </w:rPr>
      </w:pPr>
    </w:p>
    <w:p w14:paraId="3B4D7C03" w14:textId="77777777" w:rsidR="00F344ED" w:rsidRPr="00602769" w:rsidRDefault="00F344ED" w:rsidP="00F344ED">
      <w:pPr>
        <w:pStyle w:val="Default"/>
        <w:jc w:val="center"/>
        <w:rPr>
          <w:b/>
          <w:sz w:val="28"/>
        </w:rPr>
      </w:pPr>
    </w:p>
    <w:p w14:paraId="269B55A2" w14:textId="77777777" w:rsidR="00F344ED" w:rsidRPr="00602769" w:rsidRDefault="00F344ED" w:rsidP="00F344ED">
      <w:pPr>
        <w:pStyle w:val="Default"/>
        <w:jc w:val="center"/>
        <w:rPr>
          <w:b/>
          <w:sz w:val="28"/>
        </w:rPr>
      </w:pPr>
    </w:p>
    <w:p w14:paraId="3030F9D3" w14:textId="77777777" w:rsidR="00F344ED" w:rsidRPr="00602769" w:rsidRDefault="00F344ED" w:rsidP="00F344ED">
      <w:pPr>
        <w:pStyle w:val="Default"/>
        <w:jc w:val="center"/>
        <w:rPr>
          <w:b/>
          <w:sz w:val="28"/>
        </w:rPr>
      </w:pPr>
    </w:p>
    <w:p w14:paraId="61ECE28D" w14:textId="77777777" w:rsidR="00F344ED" w:rsidRPr="00602769" w:rsidRDefault="00F344ED" w:rsidP="00F344ED">
      <w:pPr>
        <w:pStyle w:val="Default"/>
        <w:jc w:val="center"/>
        <w:rPr>
          <w:b/>
          <w:sz w:val="28"/>
        </w:rPr>
      </w:pPr>
    </w:p>
    <w:p w14:paraId="57BC1F53" w14:textId="77777777" w:rsidR="00F344ED" w:rsidRPr="00602769" w:rsidRDefault="00F344ED" w:rsidP="00F344ED">
      <w:pPr>
        <w:pStyle w:val="Default"/>
        <w:jc w:val="center"/>
        <w:rPr>
          <w:b/>
          <w:sz w:val="28"/>
        </w:rPr>
      </w:pPr>
    </w:p>
    <w:p w14:paraId="670AA6C4" w14:textId="77777777" w:rsidR="00F344ED" w:rsidRPr="00602769" w:rsidRDefault="00F344ED" w:rsidP="00F344ED">
      <w:pPr>
        <w:pStyle w:val="Default"/>
        <w:jc w:val="center"/>
        <w:rPr>
          <w:b/>
          <w:sz w:val="28"/>
        </w:rPr>
      </w:pPr>
    </w:p>
    <w:p w14:paraId="1EAC9176" w14:textId="77777777" w:rsidR="00F344ED" w:rsidRPr="00602769" w:rsidRDefault="00F344ED" w:rsidP="00F344ED">
      <w:pPr>
        <w:pStyle w:val="Default"/>
        <w:jc w:val="center"/>
        <w:rPr>
          <w:b/>
          <w:sz w:val="28"/>
        </w:rPr>
      </w:pPr>
    </w:p>
    <w:p w14:paraId="5D5510B1" w14:textId="77777777" w:rsidR="00F344ED" w:rsidRPr="00602769" w:rsidRDefault="00F344ED" w:rsidP="00F344ED">
      <w:pPr>
        <w:pStyle w:val="Default"/>
        <w:jc w:val="center"/>
        <w:rPr>
          <w:b/>
          <w:sz w:val="28"/>
        </w:rPr>
      </w:pPr>
    </w:p>
    <w:p w14:paraId="236E3251" w14:textId="77777777" w:rsidR="00C315C3" w:rsidRPr="00602769" w:rsidRDefault="00C315C3" w:rsidP="00F344ED">
      <w:pPr>
        <w:pStyle w:val="Default"/>
        <w:jc w:val="center"/>
        <w:rPr>
          <w:b/>
          <w:sz w:val="32"/>
        </w:rPr>
      </w:pPr>
      <w:r w:rsidRPr="00602769">
        <w:rPr>
          <w:b/>
          <w:sz w:val="32"/>
        </w:rPr>
        <w:t>E</w:t>
      </w:r>
      <w:r w:rsidR="00D62226" w:rsidRPr="00602769">
        <w:rPr>
          <w:b/>
          <w:sz w:val="32"/>
        </w:rPr>
        <w:t>valuation</w:t>
      </w:r>
      <w:r w:rsidRPr="00602769">
        <w:rPr>
          <w:b/>
          <w:sz w:val="32"/>
        </w:rPr>
        <w:t xml:space="preserve"> de Kore Fanmi dans les communes ciblées du Sud-Est</w:t>
      </w:r>
    </w:p>
    <w:p w14:paraId="558D0300" w14:textId="77777777" w:rsidR="00F344ED" w:rsidRPr="00602769" w:rsidRDefault="00F344ED" w:rsidP="00F344ED">
      <w:pPr>
        <w:pStyle w:val="Default"/>
        <w:jc w:val="center"/>
        <w:rPr>
          <w:b/>
          <w:sz w:val="28"/>
        </w:rPr>
      </w:pPr>
    </w:p>
    <w:p w14:paraId="1DB8EBF9" w14:textId="77777777" w:rsidR="00F344ED" w:rsidRPr="00602769" w:rsidRDefault="00F344ED" w:rsidP="00F344ED">
      <w:pPr>
        <w:pStyle w:val="Default"/>
        <w:jc w:val="center"/>
        <w:rPr>
          <w:b/>
          <w:sz w:val="28"/>
        </w:rPr>
      </w:pPr>
    </w:p>
    <w:p w14:paraId="5A41622F" w14:textId="77777777" w:rsidR="00F344ED" w:rsidRPr="00602769" w:rsidRDefault="00F344ED" w:rsidP="00F344ED">
      <w:pPr>
        <w:pStyle w:val="Default"/>
        <w:jc w:val="center"/>
        <w:rPr>
          <w:b/>
          <w:sz w:val="28"/>
        </w:rPr>
      </w:pPr>
    </w:p>
    <w:p w14:paraId="19607DCB" w14:textId="77777777" w:rsidR="00F344ED" w:rsidRPr="00602769" w:rsidRDefault="00F344ED" w:rsidP="00F344ED">
      <w:pPr>
        <w:pStyle w:val="Default"/>
        <w:jc w:val="center"/>
        <w:rPr>
          <w:b/>
          <w:sz w:val="28"/>
        </w:rPr>
      </w:pPr>
    </w:p>
    <w:p w14:paraId="25C68A9F" w14:textId="77777777" w:rsidR="00F344ED" w:rsidRPr="00602769" w:rsidRDefault="00F344ED" w:rsidP="00F344ED">
      <w:pPr>
        <w:pStyle w:val="Default"/>
        <w:jc w:val="center"/>
        <w:rPr>
          <w:b/>
          <w:sz w:val="28"/>
        </w:rPr>
      </w:pPr>
    </w:p>
    <w:p w14:paraId="4CC0C03D" w14:textId="77777777" w:rsidR="00F344ED" w:rsidRPr="00602769" w:rsidRDefault="00F344ED" w:rsidP="00F344ED">
      <w:pPr>
        <w:pStyle w:val="Default"/>
        <w:jc w:val="center"/>
        <w:rPr>
          <w:b/>
          <w:sz w:val="28"/>
        </w:rPr>
      </w:pPr>
    </w:p>
    <w:p w14:paraId="199BD322" w14:textId="77777777" w:rsidR="00F344ED" w:rsidRPr="00602769" w:rsidRDefault="00F344ED" w:rsidP="00F344ED">
      <w:pPr>
        <w:pStyle w:val="Default"/>
        <w:jc w:val="center"/>
        <w:rPr>
          <w:b/>
          <w:sz w:val="28"/>
        </w:rPr>
      </w:pPr>
    </w:p>
    <w:p w14:paraId="09FF7335" w14:textId="77777777" w:rsidR="00F344ED" w:rsidRPr="00602769" w:rsidRDefault="00F344ED" w:rsidP="00F344ED">
      <w:pPr>
        <w:pStyle w:val="Default"/>
        <w:jc w:val="center"/>
        <w:rPr>
          <w:b/>
          <w:sz w:val="28"/>
        </w:rPr>
      </w:pPr>
    </w:p>
    <w:p w14:paraId="27F3600B" w14:textId="77777777" w:rsidR="00F344ED" w:rsidRPr="00602769" w:rsidRDefault="00F344ED" w:rsidP="00F344ED">
      <w:pPr>
        <w:pStyle w:val="Default"/>
        <w:jc w:val="center"/>
        <w:rPr>
          <w:b/>
          <w:sz w:val="28"/>
        </w:rPr>
      </w:pPr>
    </w:p>
    <w:p w14:paraId="3EB84AC8" w14:textId="77777777" w:rsidR="00F344ED" w:rsidRPr="00602769" w:rsidRDefault="00F344ED" w:rsidP="00F344ED">
      <w:pPr>
        <w:pStyle w:val="Default"/>
        <w:jc w:val="center"/>
        <w:rPr>
          <w:b/>
          <w:sz w:val="28"/>
        </w:rPr>
      </w:pPr>
    </w:p>
    <w:p w14:paraId="3F19AAC1" w14:textId="77777777" w:rsidR="00F344ED" w:rsidRPr="00602769" w:rsidRDefault="00F344ED" w:rsidP="00F344ED">
      <w:pPr>
        <w:pStyle w:val="Default"/>
        <w:jc w:val="center"/>
        <w:rPr>
          <w:b/>
          <w:sz w:val="28"/>
        </w:rPr>
      </w:pPr>
    </w:p>
    <w:p w14:paraId="56B88E9F" w14:textId="77777777" w:rsidR="00F344ED" w:rsidRPr="00602769" w:rsidRDefault="00F344ED" w:rsidP="00F344ED">
      <w:pPr>
        <w:pStyle w:val="Default"/>
        <w:jc w:val="center"/>
        <w:rPr>
          <w:b/>
          <w:sz w:val="28"/>
        </w:rPr>
      </w:pPr>
    </w:p>
    <w:p w14:paraId="014441CE" w14:textId="77777777" w:rsidR="00F344ED" w:rsidRPr="00602769" w:rsidRDefault="00F344ED" w:rsidP="00F344ED">
      <w:pPr>
        <w:pStyle w:val="Default"/>
        <w:jc w:val="center"/>
        <w:rPr>
          <w:b/>
          <w:sz w:val="28"/>
        </w:rPr>
      </w:pPr>
    </w:p>
    <w:p w14:paraId="329D3FB9" w14:textId="77777777" w:rsidR="00F344ED" w:rsidRPr="00602769" w:rsidRDefault="00F344ED" w:rsidP="00F344ED">
      <w:pPr>
        <w:pStyle w:val="Default"/>
        <w:jc w:val="center"/>
        <w:rPr>
          <w:b/>
          <w:sz w:val="28"/>
        </w:rPr>
      </w:pPr>
    </w:p>
    <w:p w14:paraId="55A2656A" w14:textId="77777777" w:rsidR="00F344ED" w:rsidRPr="00602769" w:rsidRDefault="00F344ED" w:rsidP="00F344ED">
      <w:pPr>
        <w:pStyle w:val="Default"/>
        <w:jc w:val="center"/>
        <w:rPr>
          <w:b/>
        </w:rPr>
      </w:pPr>
      <w:r w:rsidRPr="00602769">
        <w:rPr>
          <w:b/>
        </w:rPr>
        <w:t>Olivier Appaix</w:t>
      </w:r>
    </w:p>
    <w:p w14:paraId="5219643E" w14:textId="77777777" w:rsidR="00F344ED" w:rsidRPr="00602769" w:rsidRDefault="00F344ED" w:rsidP="00F344ED">
      <w:pPr>
        <w:pStyle w:val="Default"/>
        <w:jc w:val="center"/>
        <w:rPr>
          <w:b/>
          <w:sz w:val="28"/>
        </w:rPr>
      </w:pPr>
    </w:p>
    <w:p w14:paraId="332780AE" w14:textId="77777777" w:rsidR="00F344ED" w:rsidRPr="00602769" w:rsidRDefault="00F344ED" w:rsidP="00F344ED">
      <w:pPr>
        <w:pStyle w:val="Default"/>
        <w:jc w:val="center"/>
        <w:rPr>
          <w:b/>
          <w:sz w:val="28"/>
        </w:rPr>
      </w:pPr>
    </w:p>
    <w:p w14:paraId="0D806B1B" w14:textId="77777777" w:rsidR="00F344ED" w:rsidRPr="00602769" w:rsidRDefault="00F344ED" w:rsidP="00F344ED">
      <w:pPr>
        <w:pStyle w:val="Default"/>
        <w:jc w:val="center"/>
        <w:rPr>
          <w:b/>
          <w:sz w:val="28"/>
        </w:rPr>
      </w:pPr>
    </w:p>
    <w:p w14:paraId="1299A0C3" w14:textId="77777777" w:rsidR="00F344ED" w:rsidRPr="00602769" w:rsidRDefault="00F344ED" w:rsidP="00F344ED">
      <w:pPr>
        <w:pStyle w:val="Default"/>
        <w:jc w:val="center"/>
        <w:rPr>
          <w:b/>
          <w:sz w:val="28"/>
        </w:rPr>
      </w:pPr>
    </w:p>
    <w:p w14:paraId="2AB903ED" w14:textId="77777777" w:rsidR="00F344ED" w:rsidRPr="00602769" w:rsidRDefault="00F344ED" w:rsidP="00F344ED">
      <w:pPr>
        <w:pStyle w:val="Default"/>
        <w:jc w:val="center"/>
        <w:rPr>
          <w:b/>
          <w:sz w:val="28"/>
        </w:rPr>
      </w:pPr>
    </w:p>
    <w:p w14:paraId="16D85F96" w14:textId="77777777" w:rsidR="00F344ED" w:rsidRPr="00602769" w:rsidRDefault="00F344ED" w:rsidP="00F344ED">
      <w:pPr>
        <w:pStyle w:val="Default"/>
        <w:jc w:val="center"/>
        <w:rPr>
          <w:b/>
          <w:sz w:val="28"/>
        </w:rPr>
      </w:pPr>
    </w:p>
    <w:p w14:paraId="05D7B1B9" w14:textId="77777777" w:rsidR="00F344ED" w:rsidRPr="00602769" w:rsidRDefault="00F344ED" w:rsidP="00F344ED">
      <w:pPr>
        <w:pStyle w:val="Default"/>
        <w:jc w:val="center"/>
        <w:rPr>
          <w:b/>
          <w:sz w:val="28"/>
        </w:rPr>
      </w:pPr>
    </w:p>
    <w:p w14:paraId="3EC9AA79" w14:textId="77777777" w:rsidR="00F344ED" w:rsidRPr="00602769" w:rsidRDefault="00F344ED" w:rsidP="00F344ED">
      <w:pPr>
        <w:pStyle w:val="Default"/>
        <w:jc w:val="center"/>
        <w:rPr>
          <w:b/>
          <w:sz w:val="28"/>
        </w:rPr>
      </w:pPr>
    </w:p>
    <w:p w14:paraId="599DBA7F" w14:textId="77777777" w:rsidR="00F344ED" w:rsidRPr="00602769" w:rsidRDefault="00F344ED" w:rsidP="00F344ED">
      <w:pPr>
        <w:pStyle w:val="Default"/>
        <w:jc w:val="center"/>
        <w:rPr>
          <w:b/>
          <w:sz w:val="28"/>
        </w:rPr>
      </w:pPr>
    </w:p>
    <w:p w14:paraId="1308927A" w14:textId="4FE60594" w:rsidR="00F344ED" w:rsidRPr="00602769" w:rsidRDefault="004E1BF1" w:rsidP="00F344ED">
      <w:pPr>
        <w:pStyle w:val="Default"/>
        <w:jc w:val="center"/>
        <w:rPr>
          <w:sz w:val="22"/>
        </w:rPr>
      </w:pPr>
      <w:r w:rsidRPr="00602769">
        <w:rPr>
          <w:b/>
        </w:rPr>
        <w:t>18 septembre</w:t>
      </w:r>
      <w:r w:rsidR="00F344ED" w:rsidRPr="00602769">
        <w:rPr>
          <w:b/>
        </w:rPr>
        <w:t xml:space="preserve"> 2016</w:t>
      </w:r>
    </w:p>
    <w:p w14:paraId="4AE7FADB" w14:textId="77777777" w:rsidR="00C315C3" w:rsidRPr="00602769" w:rsidRDefault="00C315C3">
      <w:pPr>
        <w:rPr>
          <w:sz w:val="24"/>
          <w:szCs w:val="24"/>
        </w:rPr>
      </w:pPr>
    </w:p>
    <w:p w14:paraId="408F87AA" w14:textId="77777777" w:rsidR="00A01A26" w:rsidRPr="00602769" w:rsidRDefault="00A01A26" w:rsidP="00A01A26">
      <w:pPr>
        <w:pStyle w:val="Default"/>
      </w:pPr>
    </w:p>
    <w:p w14:paraId="5D545202" w14:textId="77777777" w:rsidR="00C315C3" w:rsidRPr="00602769" w:rsidRDefault="00C315C3">
      <w:pPr>
        <w:rPr>
          <w:rFonts w:ascii="Times New Roman" w:hAnsi="Times New Roman" w:cs="Times New Roman"/>
          <w:b/>
          <w:color w:val="000000"/>
          <w:sz w:val="24"/>
          <w:szCs w:val="24"/>
        </w:rPr>
      </w:pPr>
      <w:r w:rsidRPr="00602769">
        <w:rPr>
          <w:b/>
        </w:rPr>
        <w:br w:type="page"/>
      </w:r>
    </w:p>
    <w:p w14:paraId="06DAFAFC" w14:textId="77777777" w:rsidR="00F344ED" w:rsidRPr="00602769" w:rsidRDefault="00F344ED" w:rsidP="00CF15DB">
      <w:pPr>
        <w:jc w:val="both"/>
        <w:rPr>
          <w:i/>
          <w:sz w:val="24"/>
          <w:szCs w:val="24"/>
        </w:rPr>
      </w:pPr>
      <w:r w:rsidRPr="00602769">
        <w:rPr>
          <w:i/>
          <w:sz w:val="24"/>
          <w:szCs w:val="24"/>
        </w:rPr>
        <w:lastRenderedPageBreak/>
        <w:t xml:space="preserve">« L’objet de l’évaluation est de formuler une opinion motivée sur la pertinence, l’efficience, l’efficacité, l’impact et la viabilité de l’initiative Kore Fanmi au regard du contexte, de la politique nationale, et des procédures d’intervention de l’UNICEF. L’évaluateur a examiné les réalisations de Kore Fanmi en fonction des résultats attendus qui étaient fixés. Il a, par ailleurs, procédé à l’examen du processus d’exécution et de fonctionnement de Kore Fanmi dans ses différentes phases de mise en </w:t>
      </w:r>
      <w:r w:rsidR="00C43C2E" w:rsidRPr="00602769">
        <w:rPr>
          <w:i/>
          <w:sz w:val="24"/>
          <w:szCs w:val="24"/>
        </w:rPr>
        <w:t>œuvre</w:t>
      </w:r>
      <w:r w:rsidRPr="00602769">
        <w:rPr>
          <w:i/>
          <w:sz w:val="24"/>
          <w:szCs w:val="24"/>
        </w:rPr>
        <w:t xml:space="preserve"> et de suivi. Cette évaluation est financée par le bureau de l’UNICEF Haïti. Les observations, appréciations et recommandations exprimées dans ce rapport le sont sous la</w:t>
      </w:r>
      <w:r w:rsidR="00C43C2E" w:rsidRPr="00602769">
        <w:rPr>
          <w:i/>
          <w:sz w:val="24"/>
          <w:szCs w:val="24"/>
        </w:rPr>
        <w:t xml:space="preserve"> seule responsabilité de leur</w:t>
      </w:r>
      <w:r w:rsidRPr="00602769">
        <w:rPr>
          <w:i/>
          <w:sz w:val="24"/>
          <w:szCs w:val="24"/>
        </w:rPr>
        <w:t xml:space="preserve"> auteur. »</w:t>
      </w:r>
    </w:p>
    <w:p w14:paraId="19DB4A60" w14:textId="77777777" w:rsidR="00F344ED" w:rsidRPr="00602769" w:rsidRDefault="00F344ED"/>
    <w:p w14:paraId="0CC0FA87" w14:textId="77777777" w:rsidR="00F344ED" w:rsidRPr="00602769" w:rsidRDefault="00F344ED"/>
    <w:p w14:paraId="6257C29D" w14:textId="77777777" w:rsidR="00F344ED" w:rsidRPr="00602769" w:rsidRDefault="00F344ED"/>
    <w:p w14:paraId="5BD1FC5E" w14:textId="77777777" w:rsidR="00F344ED" w:rsidRPr="00602769" w:rsidRDefault="00F344ED" w:rsidP="00F344ED">
      <w:pPr>
        <w:pStyle w:val="Default"/>
        <w:rPr>
          <w:b/>
        </w:rPr>
      </w:pPr>
      <w:r w:rsidRPr="00602769">
        <w:rPr>
          <w:b/>
        </w:rPr>
        <w:t>Remerciements</w:t>
      </w:r>
    </w:p>
    <w:p w14:paraId="21CB7B3E" w14:textId="77777777" w:rsidR="00F344ED" w:rsidRPr="00602769" w:rsidRDefault="00F344ED" w:rsidP="00F344ED">
      <w:pPr>
        <w:pStyle w:val="Default"/>
      </w:pPr>
    </w:p>
    <w:p w14:paraId="0F7BB286" w14:textId="599A2974" w:rsidR="004F53F6" w:rsidRPr="00602769" w:rsidRDefault="0046098B" w:rsidP="00CF15DB">
      <w:pPr>
        <w:pStyle w:val="Default"/>
        <w:spacing w:after="120"/>
        <w:jc w:val="both"/>
      </w:pPr>
      <w:r w:rsidRPr="00602769">
        <w:t xml:space="preserve">Le consultant tient à remercier l’ensemble des personnes qui ont permis la réalisation de cette évaluation, à commencer par Chrystian Solofo-Dimby, chef du département de politiques sociales de l’UNICEF-Haïti, qui s’est rendu toujours extrêmement disponible et diligent pour appuyer le processus d’évaluation et de collecte de données, mais aussi les </w:t>
      </w:r>
      <w:r w:rsidR="0008677C" w:rsidRPr="00602769">
        <w:t>membres</w:t>
      </w:r>
      <w:r w:rsidRPr="00602769">
        <w:t xml:space="preserve"> de la Task Force Kore Fanmi du Bureau, en particulier : Elizabeth Augustin, Françoise Chandler</w:t>
      </w:r>
      <w:r w:rsidR="0008677C" w:rsidRPr="00602769">
        <w:t xml:space="preserve"> et</w:t>
      </w:r>
      <w:r w:rsidRPr="00602769">
        <w:t xml:space="preserve"> Kettly</w:t>
      </w:r>
      <w:r w:rsidR="00014117" w:rsidRPr="00602769">
        <w:t xml:space="preserve"> Altidor</w:t>
      </w:r>
      <w:r w:rsidR="004F53F6" w:rsidRPr="00602769">
        <w:t xml:space="preserve"> qui, au-delà des entretiens semi-structurés, ont été sollicitées à de nombreuses reprises pour fournir des informations à l’évaluateur</w:t>
      </w:r>
      <w:r w:rsidR="00014117" w:rsidRPr="00602769">
        <w:t>.</w:t>
      </w:r>
      <w:r w:rsidRPr="00602769">
        <w:t xml:space="preserve"> </w:t>
      </w:r>
    </w:p>
    <w:p w14:paraId="1643ABE1" w14:textId="4139DB13" w:rsidR="0046098B" w:rsidRPr="00602769" w:rsidRDefault="0046098B" w:rsidP="00CF15DB">
      <w:pPr>
        <w:pStyle w:val="Default"/>
        <w:spacing w:after="120"/>
        <w:jc w:val="both"/>
      </w:pPr>
      <w:r w:rsidRPr="00602769">
        <w:t>Il convient aussi d’associer à ces remerciements Andrée Fortin, consultante UNICEF pour le programme Kore Fanmi qui a</w:t>
      </w:r>
      <w:r w:rsidR="004F53F6" w:rsidRPr="00602769">
        <w:t>, notamment,</w:t>
      </w:r>
      <w:r w:rsidRPr="00602769">
        <w:t xml:space="preserve"> </w:t>
      </w:r>
      <w:r w:rsidR="004F53F6" w:rsidRPr="00602769">
        <w:t>contribué à l’organisation des premiers pas du travail de terrain.</w:t>
      </w:r>
    </w:p>
    <w:p w14:paraId="64902D83" w14:textId="4FD9F35A" w:rsidR="00F344ED" w:rsidRPr="00602769" w:rsidRDefault="0008677C" w:rsidP="00CF15DB">
      <w:pPr>
        <w:pStyle w:val="Default"/>
        <w:spacing w:after="120"/>
        <w:jc w:val="both"/>
      </w:pPr>
      <w:r w:rsidRPr="00602769">
        <w:t>De chaleureux remerciements sont à adresser, bien entendu, aux</w:t>
      </w:r>
      <w:r w:rsidR="0046098B" w:rsidRPr="00602769">
        <w:t xml:space="preserve"> équipes communales et </w:t>
      </w:r>
      <w:r w:rsidRPr="00602769">
        <w:t xml:space="preserve">aux </w:t>
      </w:r>
      <w:r w:rsidR="0046098B" w:rsidRPr="00602769">
        <w:t>agents communautaires du programme</w:t>
      </w:r>
      <w:r w:rsidRPr="00602769">
        <w:t xml:space="preserve"> rencontrés, qui</w:t>
      </w:r>
      <w:r w:rsidR="0046098B" w:rsidRPr="00602769">
        <w:t xml:space="preserve"> ont joué un rôle crucial dans la conduite de ce travail, tant par leur appui à l’organisation des activités d’enquête que par leur disponibilité continue par la suite pour fournir informations et données complémentaires. En particulier, je tiens à remercier les trois c</w:t>
      </w:r>
      <w:r w:rsidR="00F344ED" w:rsidRPr="00602769">
        <w:t>oordonnateurs (Philomé Desruisseaux pour la commune de Thiotte, Booz Serhum pour la commune de Grand Gosier</w:t>
      </w:r>
      <w:r w:rsidR="00630027" w:rsidRPr="00602769">
        <w:t xml:space="preserve"> et Samuel Desruisseaux pour la commune d’Anse-à-Pitres</w:t>
      </w:r>
      <w:r w:rsidR="00F344ED" w:rsidRPr="00602769">
        <w:t xml:space="preserve">), </w:t>
      </w:r>
      <w:r w:rsidR="00630027" w:rsidRPr="00602769">
        <w:t xml:space="preserve">et les neuf </w:t>
      </w:r>
      <w:r w:rsidR="00F344ED" w:rsidRPr="00602769">
        <w:t>superviseurs (une mention spéciale pour Fregens</w:t>
      </w:r>
      <w:r w:rsidR="00DD25FD" w:rsidRPr="00602769">
        <w:t xml:space="preserve"> Stinfil</w:t>
      </w:r>
      <w:r w:rsidRPr="00602769">
        <w:t xml:space="preserve"> </w:t>
      </w:r>
      <w:r w:rsidR="00F344ED" w:rsidRPr="00602769">
        <w:t xml:space="preserve">de Thiotte qui a </w:t>
      </w:r>
      <w:r w:rsidR="00630027" w:rsidRPr="00602769">
        <w:t>organisé plusieurs réunions), ainsi que la trentaine</w:t>
      </w:r>
      <w:r w:rsidR="00F344ED" w:rsidRPr="00602769">
        <w:t xml:space="preserve"> </w:t>
      </w:r>
      <w:r w:rsidR="00630027" w:rsidRPr="00602769">
        <w:t>d’</w:t>
      </w:r>
      <w:r w:rsidR="00F344ED" w:rsidRPr="00602769">
        <w:t>AKF</w:t>
      </w:r>
      <w:r w:rsidR="00630027" w:rsidRPr="00602769">
        <w:t xml:space="preserve"> rencontrés soit en réunion collective soit séparément</w:t>
      </w:r>
      <w:r w:rsidR="003D7542" w:rsidRPr="00602769">
        <w:t xml:space="preserve"> (la liste de leurs noms est dans l’annexe 2)</w:t>
      </w:r>
      <w:r w:rsidR="00630027" w:rsidRPr="00602769">
        <w:t>.</w:t>
      </w:r>
    </w:p>
    <w:p w14:paraId="0A2EE990" w14:textId="77777777" w:rsidR="00C315C3" w:rsidRPr="00602769" w:rsidRDefault="00C315C3">
      <w:pPr>
        <w:rPr>
          <w:rFonts w:ascii="Times New Roman" w:hAnsi="Times New Roman" w:cs="Times New Roman"/>
          <w:color w:val="000000"/>
          <w:sz w:val="24"/>
          <w:szCs w:val="24"/>
        </w:rPr>
      </w:pPr>
      <w:r w:rsidRPr="00602769">
        <w:br w:type="page"/>
      </w:r>
    </w:p>
    <w:sdt>
      <w:sdtPr>
        <w:rPr>
          <w:rFonts w:asciiTheme="minorHAnsi" w:eastAsiaTheme="minorHAnsi" w:hAnsiTheme="minorHAnsi" w:cstheme="minorBidi"/>
          <w:color w:val="auto"/>
          <w:sz w:val="22"/>
          <w:szCs w:val="22"/>
          <w:lang w:eastAsia="en-US"/>
        </w:rPr>
        <w:id w:val="651110630"/>
        <w:docPartObj>
          <w:docPartGallery w:val="Table of Contents"/>
          <w:docPartUnique/>
        </w:docPartObj>
      </w:sdtPr>
      <w:sdtEndPr>
        <w:rPr>
          <w:b/>
          <w:bCs/>
        </w:rPr>
      </w:sdtEndPr>
      <w:sdtContent>
        <w:p w14:paraId="44C2ED2A" w14:textId="77777777" w:rsidR="00E96DE7" w:rsidRPr="00602769" w:rsidRDefault="00E96DE7">
          <w:pPr>
            <w:pStyle w:val="Encabezadodetabladecontenido"/>
            <w:rPr>
              <w:b/>
            </w:rPr>
          </w:pPr>
          <w:r w:rsidRPr="00602769">
            <w:rPr>
              <w:b/>
            </w:rPr>
            <w:t>Table des matières</w:t>
          </w:r>
        </w:p>
        <w:p w14:paraId="05113269" w14:textId="77777777" w:rsidR="000D4739" w:rsidRPr="00602769" w:rsidRDefault="000D4739" w:rsidP="00BF5795">
          <w:pPr>
            <w:spacing w:after="0"/>
            <w:rPr>
              <w:lang w:eastAsia="fr-FR"/>
            </w:rPr>
          </w:pPr>
        </w:p>
        <w:p w14:paraId="77B93A69" w14:textId="50612839" w:rsidR="005B4141" w:rsidRDefault="00E96DE7">
          <w:pPr>
            <w:pStyle w:val="TDC2"/>
            <w:tabs>
              <w:tab w:val="right" w:leader="dot" w:pos="9062"/>
            </w:tabs>
            <w:rPr>
              <w:rFonts w:eastAsiaTheme="minorEastAsia"/>
              <w:noProof/>
              <w:lang w:eastAsia="fr-FR"/>
            </w:rPr>
          </w:pPr>
          <w:r w:rsidRPr="00602769">
            <w:fldChar w:fldCharType="begin"/>
          </w:r>
          <w:r w:rsidRPr="00602769">
            <w:instrText xml:space="preserve"> TOC \o "1-3" \h \z \u </w:instrText>
          </w:r>
          <w:r w:rsidRPr="00602769">
            <w:fldChar w:fldCharType="separate"/>
          </w:r>
          <w:hyperlink w:anchor="_Toc475548425" w:history="1">
            <w:r w:rsidR="005B4141" w:rsidRPr="009D2CD9">
              <w:rPr>
                <w:rStyle w:val="Hipervnculo"/>
                <w:rFonts w:ascii="Times New Roman" w:hAnsi="Times New Roman" w:cs="Times New Roman"/>
                <w:noProof/>
              </w:rPr>
              <w:t>Liste des abréviations et acronymes</w:t>
            </w:r>
            <w:r w:rsidR="005B4141">
              <w:rPr>
                <w:noProof/>
                <w:webHidden/>
              </w:rPr>
              <w:tab/>
            </w:r>
            <w:r w:rsidR="005B4141">
              <w:rPr>
                <w:noProof/>
                <w:webHidden/>
              </w:rPr>
              <w:fldChar w:fldCharType="begin"/>
            </w:r>
            <w:r w:rsidR="005B4141">
              <w:rPr>
                <w:noProof/>
                <w:webHidden/>
              </w:rPr>
              <w:instrText xml:space="preserve"> PAGEREF _Toc475548425 \h </w:instrText>
            </w:r>
            <w:r w:rsidR="005B4141">
              <w:rPr>
                <w:noProof/>
                <w:webHidden/>
              </w:rPr>
            </w:r>
            <w:r w:rsidR="005B4141">
              <w:rPr>
                <w:noProof/>
                <w:webHidden/>
              </w:rPr>
              <w:fldChar w:fldCharType="separate"/>
            </w:r>
            <w:r w:rsidR="005B4141">
              <w:rPr>
                <w:noProof/>
                <w:webHidden/>
              </w:rPr>
              <w:t>5</w:t>
            </w:r>
            <w:r w:rsidR="005B4141">
              <w:rPr>
                <w:noProof/>
                <w:webHidden/>
              </w:rPr>
              <w:fldChar w:fldCharType="end"/>
            </w:r>
          </w:hyperlink>
        </w:p>
        <w:p w14:paraId="1802B480" w14:textId="73F873F7" w:rsidR="005B4141" w:rsidRPr="005B4141" w:rsidRDefault="00567C52">
          <w:pPr>
            <w:pStyle w:val="TDC1"/>
            <w:tabs>
              <w:tab w:val="right" w:leader="dot" w:pos="9062"/>
            </w:tabs>
            <w:rPr>
              <w:rFonts w:eastAsiaTheme="minorEastAsia"/>
              <w:b/>
              <w:noProof/>
              <w:lang w:eastAsia="fr-FR"/>
            </w:rPr>
          </w:pPr>
          <w:hyperlink w:anchor="_Toc475548426" w:history="1">
            <w:r w:rsidR="005B4141" w:rsidRPr="005B4141">
              <w:rPr>
                <w:rStyle w:val="Hipervnculo"/>
                <w:rFonts w:ascii="Times New Roman" w:hAnsi="Times New Roman" w:cs="Times New Roman"/>
                <w:b/>
                <w:noProof/>
              </w:rPr>
              <w:t>Résumé</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_Toc475548426 \h </w:instrText>
            </w:r>
            <w:r w:rsidR="005B4141" w:rsidRPr="005B4141">
              <w:rPr>
                <w:b/>
                <w:noProof/>
                <w:webHidden/>
              </w:rPr>
            </w:r>
            <w:r w:rsidR="005B4141" w:rsidRPr="005B4141">
              <w:rPr>
                <w:b/>
                <w:noProof/>
                <w:webHidden/>
              </w:rPr>
              <w:fldChar w:fldCharType="separate"/>
            </w:r>
            <w:r w:rsidR="005B4141" w:rsidRPr="005B4141">
              <w:rPr>
                <w:b/>
                <w:noProof/>
                <w:webHidden/>
              </w:rPr>
              <w:t>7</w:t>
            </w:r>
            <w:r w:rsidR="005B4141" w:rsidRPr="005B4141">
              <w:rPr>
                <w:b/>
                <w:noProof/>
                <w:webHidden/>
              </w:rPr>
              <w:fldChar w:fldCharType="end"/>
            </w:r>
          </w:hyperlink>
        </w:p>
        <w:p w14:paraId="3AD34AC6" w14:textId="6497B2E7" w:rsidR="005B4141" w:rsidRPr="005B4141" w:rsidRDefault="00567C52">
          <w:pPr>
            <w:pStyle w:val="TDC1"/>
            <w:tabs>
              <w:tab w:val="left" w:pos="440"/>
              <w:tab w:val="right" w:leader="dot" w:pos="9062"/>
            </w:tabs>
            <w:rPr>
              <w:rFonts w:eastAsiaTheme="minorEastAsia"/>
              <w:b/>
              <w:noProof/>
              <w:lang w:eastAsia="fr-FR"/>
            </w:rPr>
          </w:pPr>
          <w:hyperlink w:anchor="_Toc475548427" w:history="1">
            <w:r w:rsidR="005B4141" w:rsidRPr="005B4141">
              <w:rPr>
                <w:rStyle w:val="Hipervnculo"/>
                <w:rFonts w:ascii="Times New Roman" w:hAnsi="Times New Roman" w:cs="Times New Roman"/>
                <w:b/>
                <w:noProof/>
              </w:rPr>
              <w:t>1.</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Introduction</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_Toc475548427 \h </w:instrText>
            </w:r>
            <w:r w:rsidR="005B4141" w:rsidRPr="005B4141">
              <w:rPr>
                <w:b/>
                <w:noProof/>
                <w:webHidden/>
              </w:rPr>
            </w:r>
            <w:r w:rsidR="005B4141" w:rsidRPr="005B4141">
              <w:rPr>
                <w:b/>
                <w:noProof/>
                <w:webHidden/>
              </w:rPr>
              <w:fldChar w:fldCharType="separate"/>
            </w:r>
            <w:r w:rsidR="005B4141" w:rsidRPr="005B4141">
              <w:rPr>
                <w:b/>
                <w:noProof/>
                <w:webHidden/>
              </w:rPr>
              <w:t>14</w:t>
            </w:r>
            <w:r w:rsidR="005B4141" w:rsidRPr="005B4141">
              <w:rPr>
                <w:b/>
                <w:noProof/>
                <w:webHidden/>
              </w:rPr>
              <w:fldChar w:fldCharType="end"/>
            </w:r>
          </w:hyperlink>
        </w:p>
        <w:p w14:paraId="56E85137" w14:textId="44685EBC" w:rsidR="005B4141" w:rsidRDefault="00567C52">
          <w:pPr>
            <w:pStyle w:val="TDC2"/>
            <w:tabs>
              <w:tab w:val="left" w:pos="880"/>
              <w:tab w:val="right" w:leader="dot" w:pos="9062"/>
            </w:tabs>
            <w:rPr>
              <w:rFonts w:eastAsiaTheme="minorEastAsia"/>
              <w:noProof/>
              <w:lang w:eastAsia="fr-FR"/>
            </w:rPr>
          </w:pPr>
          <w:hyperlink w:anchor="_Toc475548428" w:history="1">
            <w:r w:rsidR="005B4141" w:rsidRPr="009D2CD9">
              <w:rPr>
                <w:rStyle w:val="Hipervnculo"/>
                <w:rFonts w:ascii="Times New Roman" w:hAnsi="Times New Roman" w:cs="Times New Roman"/>
                <w:noProof/>
              </w:rPr>
              <w:t>1.1.</w:t>
            </w:r>
            <w:r w:rsidR="005B4141">
              <w:rPr>
                <w:rFonts w:eastAsiaTheme="minorEastAsia"/>
                <w:noProof/>
                <w:lang w:eastAsia="fr-FR"/>
              </w:rPr>
              <w:tab/>
            </w:r>
            <w:r w:rsidR="005B4141" w:rsidRPr="009D2CD9">
              <w:rPr>
                <w:rStyle w:val="Hipervnculo"/>
                <w:rFonts w:ascii="Times New Roman" w:hAnsi="Times New Roman" w:cs="Times New Roman"/>
                <w:noProof/>
              </w:rPr>
              <w:t>Objet de l’évaluation</w:t>
            </w:r>
            <w:r w:rsidR="005B4141">
              <w:rPr>
                <w:noProof/>
                <w:webHidden/>
              </w:rPr>
              <w:tab/>
            </w:r>
            <w:r w:rsidR="005B4141">
              <w:rPr>
                <w:noProof/>
                <w:webHidden/>
              </w:rPr>
              <w:fldChar w:fldCharType="begin"/>
            </w:r>
            <w:r w:rsidR="005B4141">
              <w:rPr>
                <w:noProof/>
                <w:webHidden/>
              </w:rPr>
              <w:instrText xml:space="preserve"> PAGEREF _Toc475548428 \h </w:instrText>
            </w:r>
            <w:r w:rsidR="005B4141">
              <w:rPr>
                <w:noProof/>
                <w:webHidden/>
              </w:rPr>
            </w:r>
            <w:r w:rsidR="005B4141">
              <w:rPr>
                <w:noProof/>
                <w:webHidden/>
              </w:rPr>
              <w:fldChar w:fldCharType="separate"/>
            </w:r>
            <w:r w:rsidR="005B4141">
              <w:rPr>
                <w:noProof/>
                <w:webHidden/>
              </w:rPr>
              <w:t>14</w:t>
            </w:r>
            <w:r w:rsidR="005B4141">
              <w:rPr>
                <w:noProof/>
                <w:webHidden/>
              </w:rPr>
              <w:fldChar w:fldCharType="end"/>
            </w:r>
          </w:hyperlink>
        </w:p>
        <w:p w14:paraId="2980892B" w14:textId="0B0734BC" w:rsidR="005B4141" w:rsidRDefault="00567C52">
          <w:pPr>
            <w:pStyle w:val="TDC2"/>
            <w:tabs>
              <w:tab w:val="left" w:pos="880"/>
              <w:tab w:val="right" w:leader="dot" w:pos="9062"/>
            </w:tabs>
            <w:rPr>
              <w:rFonts w:eastAsiaTheme="minorEastAsia"/>
              <w:noProof/>
              <w:lang w:eastAsia="fr-FR"/>
            </w:rPr>
          </w:pPr>
          <w:hyperlink w:anchor="_Toc475548429" w:history="1">
            <w:r w:rsidR="005B4141" w:rsidRPr="009D2CD9">
              <w:rPr>
                <w:rStyle w:val="Hipervnculo"/>
                <w:rFonts w:ascii="Times New Roman" w:hAnsi="Times New Roman" w:cs="Times New Roman"/>
                <w:noProof/>
              </w:rPr>
              <w:t>1.2.</w:t>
            </w:r>
            <w:r w:rsidR="005B4141">
              <w:rPr>
                <w:rFonts w:eastAsiaTheme="minorEastAsia"/>
                <w:noProof/>
                <w:lang w:eastAsia="fr-FR"/>
              </w:rPr>
              <w:tab/>
            </w:r>
            <w:r w:rsidR="005B4141" w:rsidRPr="009D2CD9">
              <w:rPr>
                <w:rStyle w:val="Hipervnculo"/>
                <w:rFonts w:ascii="Times New Roman" w:hAnsi="Times New Roman" w:cs="Times New Roman"/>
                <w:noProof/>
              </w:rPr>
              <w:t>Contexte de l’évaluation</w:t>
            </w:r>
            <w:r w:rsidR="005B4141">
              <w:rPr>
                <w:noProof/>
                <w:webHidden/>
              </w:rPr>
              <w:tab/>
            </w:r>
            <w:r w:rsidR="005B4141">
              <w:rPr>
                <w:noProof/>
                <w:webHidden/>
              </w:rPr>
              <w:fldChar w:fldCharType="begin"/>
            </w:r>
            <w:r w:rsidR="005B4141">
              <w:rPr>
                <w:noProof/>
                <w:webHidden/>
              </w:rPr>
              <w:instrText xml:space="preserve"> PAGEREF _Toc475548429 \h </w:instrText>
            </w:r>
            <w:r w:rsidR="005B4141">
              <w:rPr>
                <w:noProof/>
                <w:webHidden/>
              </w:rPr>
            </w:r>
            <w:r w:rsidR="005B4141">
              <w:rPr>
                <w:noProof/>
                <w:webHidden/>
              </w:rPr>
              <w:fldChar w:fldCharType="separate"/>
            </w:r>
            <w:r w:rsidR="005B4141">
              <w:rPr>
                <w:noProof/>
                <w:webHidden/>
              </w:rPr>
              <w:t>14</w:t>
            </w:r>
            <w:r w:rsidR="005B4141">
              <w:rPr>
                <w:noProof/>
                <w:webHidden/>
              </w:rPr>
              <w:fldChar w:fldCharType="end"/>
            </w:r>
          </w:hyperlink>
        </w:p>
        <w:p w14:paraId="431AF676" w14:textId="5881BD38" w:rsidR="005B4141" w:rsidRPr="005B4141" w:rsidRDefault="00567C52">
          <w:pPr>
            <w:pStyle w:val="TDC1"/>
            <w:tabs>
              <w:tab w:val="left" w:pos="440"/>
              <w:tab w:val="right" w:leader="dot" w:pos="9062"/>
            </w:tabs>
            <w:rPr>
              <w:rFonts w:eastAsiaTheme="minorEastAsia"/>
              <w:b/>
              <w:noProof/>
              <w:lang w:eastAsia="fr-FR"/>
            </w:rPr>
          </w:pPr>
          <w:hyperlink w:anchor="_Toc475548430" w:history="1">
            <w:r w:rsidR="005B4141" w:rsidRPr="005B4141">
              <w:rPr>
                <w:rStyle w:val="Hipervnculo"/>
                <w:rFonts w:ascii="Times New Roman" w:hAnsi="Times New Roman" w:cs="Times New Roman"/>
                <w:b/>
                <w:noProof/>
              </w:rPr>
              <w:t>2.</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Méthodologie</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_Toc475548430 \h </w:instrText>
            </w:r>
            <w:r w:rsidR="005B4141" w:rsidRPr="005B4141">
              <w:rPr>
                <w:b/>
                <w:noProof/>
                <w:webHidden/>
              </w:rPr>
            </w:r>
            <w:r w:rsidR="005B4141" w:rsidRPr="005B4141">
              <w:rPr>
                <w:b/>
                <w:noProof/>
                <w:webHidden/>
              </w:rPr>
              <w:fldChar w:fldCharType="separate"/>
            </w:r>
            <w:r w:rsidR="005B4141" w:rsidRPr="005B4141">
              <w:rPr>
                <w:b/>
                <w:noProof/>
                <w:webHidden/>
              </w:rPr>
              <w:t>15</w:t>
            </w:r>
            <w:r w:rsidR="005B4141" w:rsidRPr="005B4141">
              <w:rPr>
                <w:b/>
                <w:noProof/>
                <w:webHidden/>
              </w:rPr>
              <w:fldChar w:fldCharType="end"/>
            </w:r>
          </w:hyperlink>
        </w:p>
        <w:p w14:paraId="7C6DDD69" w14:textId="14D32172" w:rsidR="005B4141" w:rsidRDefault="00567C52">
          <w:pPr>
            <w:pStyle w:val="TDC2"/>
            <w:tabs>
              <w:tab w:val="left" w:pos="880"/>
              <w:tab w:val="right" w:leader="dot" w:pos="9062"/>
            </w:tabs>
            <w:rPr>
              <w:rFonts w:eastAsiaTheme="minorEastAsia"/>
              <w:noProof/>
              <w:lang w:eastAsia="fr-FR"/>
            </w:rPr>
          </w:pPr>
          <w:hyperlink w:anchor="_Toc475548431" w:history="1">
            <w:r w:rsidR="005B4141" w:rsidRPr="009D2CD9">
              <w:rPr>
                <w:rStyle w:val="Hipervnculo"/>
                <w:rFonts w:ascii="Times New Roman" w:hAnsi="Times New Roman" w:cs="Times New Roman"/>
                <w:noProof/>
              </w:rPr>
              <w:t>2.1.</w:t>
            </w:r>
            <w:r w:rsidR="005B4141">
              <w:rPr>
                <w:rFonts w:eastAsiaTheme="minorEastAsia"/>
                <w:noProof/>
                <w:lang w:eastAsia="fr-FR"/>
              </w:rPr>
              <w:tab/>
            </w:r>
            <w:r w:rsidR="005B4141" w:rsidRPr="009D2CD9">
              <w:rPr>
                <w:rStyle w:val="Hipervnculo"/>
                <w:rFonts w:ascii="Times New Roman" w:hAnsi="Times New Roman" w:cs="Times New Roman"/>
                <w:noProof/>
              </w:rPr>
              <w:t>Cadre d’évaluation</w:t>
            </w:r>
            <w:r w:rsidR="005B4141">
              <w:rPr>
                <w:noProof/>
                <w:webHidden/>
              </w:rPr>
              <w:tab/>
            </w:r>
            <w:r w:rsidR="005B4141">
              <w:rPr>
                <w:noProof/>
                <w:webHidden/>
              </w:rPr>
              <w:fldChar w:fldCharType="begin"/>
            </w:r>
            <w:r w:rsidR="005B4141">
              <w:rPr>
                <w:noProof/>
                <w:webHidden/>
              </w:rPr>
              <w:instrText xml:space="preserve"> PAGEREF _Toc475548431 \h </w:instrText>
            </w:r>
            <w:r w:rsidR="005B4141">
              <w:rPr>
                <w:noProof/>
                <w:webHidden/>
              </w:rPr>
            </w:r>
            <w:r w:rsidR="005B4141">
              <w:rPr>
                <w:noProof/>
                <w:webHidden/>
              </w:rPr>
              <w:fldChar w:fldCharType="separate"/>
            </w:r>
            <w:r w:rsidR="005B4141">
              <w:rPr>
                <w:noProof/>
                <w:webHidden/>
              </w:rPr>
              <w:t>15</w:t>
            </w:r>
            <w:r w:rsidR="005B4141">
              <w:rPr>
                <w:noProof/>
                <w:webHidden/>
              </w:rPr>
              <w:fldChar w:fldCharType="end"/>
            </w:r>
          </w:hyperlink>
        </w:p>
        <w:p w14:paraId="1DD40F77" w14:textId="597B4B76" w:rsidR="005B4141" w:rsidRDefault="00567C52">
          <w:pPr>
            <w:pStyle w:val="TDC2"/>
            <w:tabs>
              <w:tab w:val="left" w:pos="880"/>
              <w:tab w:val="right" w:leader="dot" w:pos="9062"/>
            </w:tabs>
            <w:rPr>
              <w:rFonts w:eastAsiaTheme="minorEastAsia"/>
              <w:noProof/>
              <w:lang w:eastAsia="fr-FR"/>
            </w:rPr>
          </w:pPr>
          <w:hyperlink w:anchor="_Toc475548432" w:history="1">
            <w:r w:rsidR="005B4141" w:rsidRPr="009D2CD9">
              <w:rPr>
                <w:rStyle w:val="Hipervnculo"/>
                <w:rFonts w:ascii="Times New Roman" w:hAnsi="Times New Roman" w:cs="Times New Roman"/>
                <w:noProof/>
              </w:rPr>
              <w:t>2.2.</w:t>
            </w:r>
            <w:r w:rsidR="005B4141">
              <w:rPr>
                <w:rFonts w:eastAsiaTheme="minorEastAsia"/>
                <w:noProof/>
                <w:lang w:eastAsia="fr-FR"/>
              </w:rPr>
              <w:tab/>
            </w:r>
            <w:r w:rsidR="005B4141" w:rsidRPr="009D2CD9">
              <w:rPr>
                <w:rStyle w:val="Hipervnculo"/>
                <w:rFonts w:ascii="Times New Roman" w:hAnsi="Times New Roman" w:cs="Times New Roman"/>
                <w:noProof/>
              </w:rPr>
              <w:t>Méthodes de collectes d’informations et de données</w:t>
            </w:r>
            <w:r w:rsidR="005B4141">
              <w:rPr>
                <w:noProof/>
                <w:webHidden/>
              </w:rPr>
              <w:tab/>
            </w:r>
            <w:r w:rsidR="005B4141">
              <w:rPr>
                <w:noProof/>
                <w:webHidden/>
              </w:rPr>
              <w:fldChar w:fldCharType="begin"/>
            </w:r>
            <w:r w:rsidR="005B4141">
              <w:rPr>
                <w:noProof/>
                <w:webHidden/>
              </w:rPr>
              <w:instrText xml:space="preserve"> PAGEREF _Toc475548432 \h </w:instrText>
            </w:r>
            <w:r w:rsidR="005B4141">
              <w:rPr>
                <w:noProof/>
                <w:webHidden/>
              </w:rPr>
            </w:r>
            <w:r w:rsidR="005B4141">
              <w:rPr>
                <w:noProof/>
                <w:webHidden/>
              </w:rPr>
              <w:fldChar w:fldCharType="separate"/>
            </w:r>
            <w:r w:rsidR="005B4141">
              <w:rPr>
                <w:noProof/>
                <w:webHidden/>
              </w:rPr>
              <w:t>16</w:t>
            </w:r>
            <w:r w:rsidR="005B4141">
              <w:rPr>
                <w:noProof/>
                <w:webHidden/>
              </w:rPr>
              <w:fldChar w:fldCharType="end"/>
            </w:r>
          </w:hyperlink>
        </w:p>
        <w:p w14:paraId="6B6207B1" w14:textId="00B439AC" w:rsidR="005B4141" w:rsidRDefault="00567C52">
          <w:pPr>
            <w:pStyle w:val="TDC3"/>
            <w:tabs>
              <w:tab w:val="left" w:pos="1320"/>
              <w:tab w:val="right" w:leader="dot" w:pos="9062"/>
            </w:tabs>
            <w:rPr>
              <w:rFonts w:eastAsiaTheme="minorEastAsia"/>
              <w:noProof/>
              <w:lang w:eastAsia="fr-FR"/>
            </w:rPr>
          </w:pPr>
          <w:hyperlink w:anchor="_Toc475548433" w:history="1">
            <w:r w:rsidR="005B4141" w:rsidRPr="009D2CD9">
              <w:rPr>
                <w:rStyle w:val="Hipervnculo"/>
                <w:rFonts w:ascii="Times New Roman" w:hAnsi="Times New Roman" w:cs="Times New Roman"/>
                <w:noProof/>
              </w:rPr>
              <w:t>2.2.1.</w:t>
            </w:r>
            <w:r w:rsidR="005B4141">
              <w:rPr>
                <w:rFonts w:eastAsiaTheme="minorEastAsia"/>
                <w:noProof/>
                <w:lang w:eastAsia="fr-FR"/>
              </w:rPr>
              <w:tab/>
            </w:r>
            <w:r w:rsidR="005B4141" w:rsidRPr="009D2CD9">
              <w:rPr>
                <w:rStyle w:val="Hipervnculo"/>
                <w:rFonts w:ascii="Times New Roman" w:hAnsi="Times New Roman" w:cs="Times New Roman"/>
                <w:noProof/>
              </w:rPr>
              <w:t>Considérations éthiques</w:t>
            </w:r>
            <w:r w:rsidR="005B4141">
              <w:rPr>
                <w:noProof/>
                <w:webHidden/>
              </w:rPr>
              <w:tab/>
            </w:r>
            <w:r w:rsidR="005B4141">
              <w:rPr>
                <w:noProof/>
                <w:webHidden/>
              </w:rPr>
              <w:fldChar w:fldCharType="begin"/>
            </w:r>
            <w:r w:rsidR="005B4141">
              <w:rPr>
                <w:noProof/>
                <w:webHidden/>
              </w:rPr>
              <w:instrText xml:space="preserve"> PAGEREF _Toc475548433 \h </w:instrText>
            </w:r>
            <w:r w:rsidR="005B4141">
              <w:rPr>
                <w:noProof/>
                <w:webHidden/>
              </w:rPr>
            </w:r>
            <w:r w:rsidR="005B4141">
              <w:rPr>
                <w:noProof/>
                <w:webHidden/>
              </w:rPr>
              <w:fldChar w:fldCharType="separate"/>
            </w:r>
            <w:r w:rsidR="005B4141">
              <w:rPr>
                <w:noProof/>
                <w:webHidden/>
              </w:rPr>
              <w:t>18</w:t>
            </w:r>
            <w:r w:rsidR="005B4141">
              <w:rPr>
                <w:noProof/>
                <w:webHidden/>
              </w:rPr>
              <w:fldChar w:fldCharType="end"/>
            </w:r>
          </w:hyperlink>
        </w:p>
        <w:p w14:paraId="2ACE0BBC" w14:textId="483770FE" w:rsidR="005B4141" w:rsidRDefault="00567C52">
          <w:pPr>
            <w:pStyle w:val="TDC2"/>
            <w:tabs>
              <w:tab w:val="left" w:pos="880"/>
              <w:tab w:val="right" w:leader="dot" w:pos="9062"/>
            </w:tabs>
            <w:rPr>
              <w:rFonts w:eastAsiaTheme="minorEastAsia"/>
              <w:noProof/>
              <w:lang w:eastAsia="fr-FR"/>
            </w:rPr>
          </w:pPr>
          <w:hyperlink w:anchor="_Toc475548434" w:history="1">
            <w:r w:rsidR="005B4141" w:rsidRPr="009D2CD9">
              <w:rPr>
                <w:rStyle w:val="Hipervnculo"/>
                <w:rFonts w:ascii="Times New Roman" w:hAnsi="Times New Roman" w:cs="Times New Roman"/>
                <w:noProof/>
              </w:rPr>
              <w:t>2.3.</w:t>
            </w:r>
            <w:r w:rsidR="005B4141">
              <w:rPr>
                <w:rFonts w:eastAsiaTheme="minorEastAsia"/>
                <w:noProof/>
                <w:lang w:eastAsia="fr-FR"/>
              </w:rPr>
              <w:tab/>
            </w:r>
            <w:r w:rsidR="005B4141" w:rsidRPr="009D2CD9">
              <w:rPr>
                <w:rStyle w:val="Hipervnculo"/>
                <w:rFonts w:ascii="Times New Roman" w:hAnsi="Times New Roman" w:cs="Times New Roman"/>
                <w:noProof/>
              </w:rPr>
              <w:t>Limites de l’exercice</w:t>
            </w:r>
            <w:r w:rsidR="005B4141">
              <w:rPr>
                <w:noProof/>
                <w:webHidden/>
              </w:rPr>
              <w:tab/>
            </w:r>
            <w:r w:rsidR="005B4141">
              <w:rPr>
                <w:noProof/>
                <w:webHidden/>
              </w:rPr>
              <w:fldChar w:fldCharType="begin"/>
            </w:r>
            <w:r w:rsidR="005B4141">
              <w:rPr>
                <w:noProof/>
                <w:webHidden/>
              </w:rPr>
              <w:instrText xml:space="preserve"> PAGEREF _Toc475548434 \h </w:instrText>
            </w:r>
            <w:r w:rsidR="005B4141">
              <w:rPr>
                <w:noProof/>
                <w:webHidden/>
              </w:rPr>
            </w:r>
            <w:r w:rsidR="005B4141">
              <w:rPr>
                <w:noProof/>
                <w:webHidden/>
              </w:rPr>
              <w:fldChar w:fldCharType="separate"/>
            </w:r>
            <w:r w:rsidR="005B4141">
              <w:rPr>
                <w:noProof/>
                <w:webHidden/>
              </w:rPr>
              <w:t>19</w:t>
            </w:r>
            <w:r w:rsidR="005B4141">
              <w:rPr>
                <w:noProof/>
                <w:webHidden/>
              </w:rPr>
              <w:fldChar w:fldCharType="end"/>
            </w:r>
          </w:hyperlink>
        </w:p>
        <w:p w14:paraId="3DA4FDA5" w14:textId="1C1B7E1A" w:rsidR="005B4141" w:rsidRPr="005B4141" w:rsidRDefault="00567C52">
          <w:pPr>
            <w:pStyle w:val="TDC1"/>
            <w:tabs>
              <w:tab w:val="left" w:pos="440"/>
              <w:tab w:val="right" w:leader="dot" w:pos="9062"/>
            </w:tabs>
            <w:rPr>
              <w:rFonts w:eastAsiaTheme="minorEastAsia"/>
              <w:b/>
              <w:noProof/>
              <w:lang w:eastAsia="fr-FR"/>
            </w:rPr>
          </w:pPr>
          <w:hyperlink w:anchor="_Toc475548435" w:history="1">
            <w:r w:rsidR="005B4141" w:rsidRPr="005B4141">
              <w:rPr>
                <w:rStyle w:val="Hipervnculo"/>
                <w:rFonts w:ascii="Times New Roman" w:hAnsi="Times New Roman" w:cs="Times New Roman"/>
                <w:b/>
                <w:noProof/>
              </w:rPr>
              <w:t>3.</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Bilan Global de Kore Fanmi</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_Toc475548435 \h </w:instrText>
            </w:r>
            <w:r w:rsidR="005B4141" w:rsidRPr="005B4141">
              <w:rPr>
                <w:b/>
                <w:noProof/>
                <w:webHidden/>
              </w:rPr>
            </w:r>
            <w:r w:rsidR="005B4141" w:rsidRPr="005B4141">
              <w:rPr>
                <w:b/>
                <w:noProof/>
                <w:webHidden/>
              </w:rPr>
              <w:fldChar w:fldCharType="separate"/>
            </w:r>
            <w:r w:rsidR="005B4141" w:rsidRPr="005B4141">
              <w:rPr>
                <w:b/>
                <w:noProof/>
                <w:webHidden/>
              </w:rPr>
              <w:t>20</w:t>
            </w:r>
            <w:r w:rsidR="005B4141" w:rsidRPr="005B4141">
              <w:rPr>
                <w:b/>
                <w:noProof/>
                <w:webHidden/>
              </w:rPr>
              <w:fldChar w:fldCharType="end"/>
            </w:r>
          </w:hyperlink>
        </w:p>
        <w:p w14:paraId="7DA36E51" w14:textId="1BF36701" w:rsidR="005B4141" w:rsidRDefault="00567C52">
          <w:pPr>
            <w:pStyle w:val="TDC2"/>
            <w:tabs>
              <w:tab w:val="left" w:pos="880"/>
              <w:tab w:val="right" w:leader="dot" w:pos="9062"/>
            </w:tabs>
            <w:rPr>
              <w:rFonts w:eastAsiaTheme="minorEastAsia"/>
              <w:noProof/>
              <w:lang w:eastAsia="fr-FR"/>
            </w:rPr>
          </w:pPr>
          <w:hyperlink w:anchor="_Toc475548436" w:history="1">
            <w:r w:rsidR="005B4141" w:rsidRPr="009D2CD9">
              <w:rPr>
                <w:rStyle w:val="Hipervnculo"/>
                <w:rFonts w:ascii="Times New Roman" w:hAnsi="Times New Roman" w:cs="Times New Roman"/>
                <w:noProof/>
              </w:rPr>
              <w:t>3.1.</w:t>
            </w:r>
            <w:r w:rsidR="005B4141">
              <w:rPr>
                <w:rFonts w:eastAsiaTheme="minorEastAsia"/>
                <w:noProof/>
                <w:lang w:eastAsia="fr-FR"/>
              </w:rPr>
              <w:tab/>
            </w:r>
            <w:r w:rsidR="005B4141" w:rsidRPr="009D2CD9">
              <w:rPr>
                <w:rStyle w:val="Hipervnculo"/>
                <w:rFonts w:ascii="Times New Roman" w:hAnsi="Times New Roman" w:cs="Times New Roman"/>
                <w:noProof/>
              </w:rPr>
              <w:t>Présentation générale du contexte et de son évolution</w:t>
            </w:r>
            <w:r w:rsidR="005B4141">
              <w:rPr>
                <w:noProof/>
                <w:webHidden/>
              </w:rPr>
              <w:tab/>
            </w:r>
            <w:r w:rsidR="005B4141">
              <w:rPr>
                <w:noProof/>
                <w:webHidden/>
              </w:rPr>
              <w:fldChar w:fldCharType="begin"/>
            </w:r>
            <w:r w:rsidR="005B4141">
              <w:rPr>
                <w:noProof/>
                <w:webHidden/>
              </w:rPr>
              <w:instrText xml:space="preserve"> PAGEREF _Toc475548436 \h </w:instrText>
            </w:r>
            <w:r w:rsidR="005B4141">
              <w:rPr>
                <w:noProof/>
                <w:webHidden/>
              </w:rPr>
            </w:r>
            <w:r w:rsidR="005B4141">
              <w:rPr>
                <w:noProof/>
                <w:webHidden/>
              </w:rPr>
              <w:fldChar w:fldCharType="separate"/>
            </w:r>
            <w:r w:rsidR="005B4141">
              <w:rPr>
                <w:noProof/>
                <w:webHidden/>
              </w:rPr>
              <w:t>20</w:t>
            </w:r>
            <w:r w:rsidR="005B4141">
              <w:rPr>
                <w:noProof/>
                <w:webHidden/>
              </w:rPr>
              <w:fldChar w:fldCharType="end"/>
            </w:r>
          </w:hyperlink>
        </w:p>
        <w:p w14:paraId="01CC0F4B" w14:textId="66BA1527" w:rsidR="005B4141" w:rsidRDefault="00567C52">
          <w:pPr>
            <w:pStyle w:val="TDC3"/>
            <w:tabs>
              <w:tab w:val="left" w:pos="1320"/>
              <w:tab w:val="right" w:leader="dot" w:pos="9062"/>
            </w:tabs>
            <w:rPr>
              <w:rFonts w:eastAsiaTheme="minorEastAsia"/>
              <w:noProof/>
              <w:lang w:eastAsia="fr-FR"/>
            </w:rPr>
          </w:pPr>
          <w:hyperlink w:anchor="_Toc475548437" w:history="1">
            <w:r w:rsidR="005B4141" w:rsidRPr="009D2CD9">
              <w:rPr>
                <w:rStyle w:val="Hipervnculo"/>
                <w:rFonts w:ascii="Times New Roman" w:hAnsi="Times New Roman" w:cs="Times New Roman"/>
                <w:noProof/>
              </w:rPr>
              <w:t>3.1.1.</w:t>
            </w:r>
            <w:r w:rsidR="005B4141">
              <w:rPr>
                <w:rFonts w:eastAsiaTheme="minorEastAsia"/>
                <w:noProof/>
                <w:lang w:eastAsia="fr-FR"/>
              </w:rPr>
              <w:tab/>
            </w:r>
            <w:r w:rsidR="005B4141" w:rsidRPr="009D2CD9">
              <w:rPr>
                <w:rStyle w:val="Hipervnculo"/>
                <w:rFonts w:ascii="Times New Roman" w:hAnsi="Times New Roman" w:cs="Times New Roman"/>
                <w:noProof/>
              </w:rPr>
              <w:t>Le contexte de la protection sociale en Haïti</w:t>
            </w:r>
            <w:r w:rsidR="005B4141">
              <w:rPr>
                <w:noProof/>
                <w:webHidden/>
              </w:rPr>
              <w:tab/>
            </w:r>
            <w:r w:rsidR="005B4141">
              <w:rPr>
                <w:noProof/>
                <w:webHidden/>
              </w:rPr>
              <w:fldChar w:fldCharType="begin"/>
            </w:r>
            <w:r w:rsidR="005B4141">
              <w:rPr>
                <w:noProof/>
                <w:webHidden/>
              </w:rPr>
              <w:instrText xml:space="preserve"> PAGEREF _Toc475548437 \h </w:instrText>
            </w:r>
            <w:r w:rsidR="005B4141">
              <w:rPr>
                <w:noProof/>
                <w:webHidden/>
              </w:rPr>
            </w:r>
            <w:r w:rsidR="005B4141">
              <w:rPr>
                <w:noProof/>
                <w:webHidden/>
              </w:rPr>
              <w:fldChar w:fldCharType="separate"/>
            </w:r>
            <w:r w:rsidR="005B4141">
              <w:rPr>
                <w:noProof/>
                <w:webHidden/>
              </w:rPr>
              <w:t>20</w:t>
            </w:r>
            <w:r w:rsidR="005B4141">
              <w:rPr>
                <w:noProof/>
                <w:webHidden/>
              </w:rPr>
              <w:fldChar w:fldCharType="end"/>
            </w:r>
          </w:hyperlink>
        </w:p>
        <w:p w14:paraId="0C735916" w14:textId="3E4D7522" w:rsidR="005B4141" w:rsidRDefault="00567C52">
          <w:pPr>
            <w:pStyle w:val="TDC3"/>
            <w:tabs>
              <w:tab w:val="left" w:pos="1320"/>
              <w:tab w:val="right" w:leader="dot" w:pos="9062"/>
            </w:tabs>
            <w:rPr>
              <w:rFonts w:eastAsiaTheme="minorEastAsia"/>
              <w:noProof/>
              <w:lang w:eastAsia="fr-FR"/>
            </w:rPr>
          </w:pPr>
          <w:hyperlink w:anchor="_Toc475548438" w:history="1">
            <w:r w:rsidR="005B4141" w:rsidRPr="009D2CD9">
              <w:rPr>
                <w:rStyle w:val="Hipervnculo"/>
                <w:rFonts w:ascii="Times New Roman" w:hAnsi="Times New Roman" w:cs="Times New Roman"/>
                <w:noProof/>
              </w:rPr>
              <w:t>3.1.2.</w:t>
            </w:r>
            <w:r w:rsidR="005B4141">
              <w:rPr>
                <w:rFonts w:eastAsiaTheme="minorEastAsia"/>
                <w:noProof/>
                <w:lang w:eastAsia="fr-FR"/>
              </w:rPr>
              <w:tab/>
            </w:r>
            <w:r w:rsidR="005B4141" w:rsidRPr="009D2CD9">
              <w:rPr>
                <w:rStyle w:val="Hipervnculo"/>
                <w:rFonts w:ascii="Times New Roman" w:hAnsi="Times New Roman" w:cs="Times New Roman"/>
                <w:noProof/>
              </w:rPr>
              <w:t>Le contexte de la vulnérabilité dans les Sud-Est</w:t>
            </w:r>
            <w:r w:rsidR="005B4141">
              <w:rPr>
                <w:noProof/>
                <w:webHidden/>
              </w:rPr>
              <w:tab/>
            </w:r>
            <w:r w:rsidR="005B4141">
              <w:rPr>
                <w:noProof/>
                <w:webHidden/>
              </w:rPr>
              <w:fldChar w:fldCharType="begin"/>
            </w:r>
            <w:r w:rsidR="005B4141">
              <w:rPr>
                <w:noProof/>
                <w:webHidden/>
              </w:rPr>
              <w:instrText xml:space="preserve"> PAGEREF _Toc475548438 \h </w:instrText>
            </w:r>
            <w:r w:rsidR="005B4141">
              <w:rPr>
                <w:noProof/>
                <w:webHidden/>
              </w:rPr>
            </w:r>
            <w:r w:rsidR="005B4141">
              <w:rPr>
                <w:noProof/>
                <w:webHidden/>
              </w:rPr>
              <w:fldChar w:fldCharType="separate"/>
            </w:r>
            <w:r w:rsidR="005B4141">
              <w:rPr>
                <w:noProof/>
                <w:webHidden/>
              </w:rPr>
              <w:t>20</w:t>
            </w:r>
            <w:r w:rsidR="005B4141">
              <w:rPr>
                <w:noProof/>
                <w:webHidden/>
              </w:rPr>
              <w:fldChar w:fldCharType="end"/>
            </w:r>
          </w:hyperlink>
        </w:p>
        <w:p w14:paraId="402D543F" w14:textId="0B110883" w:rsidR="005B4141" w:rsidRDefault="00567C52">
          <w:pPr>
            <w:pStyle w:val="TDC3"/>
            <w:tabs>
              <w:tab w:val="left" w:pos="1320"/>
              <w:tab w:val="right" w:leader="dot" w:pos="9062"/>
            </w:tabs>
            <w:rPr>
              <w:rFonts w:eastAsiaTheme="minorEastAsia"/>
              <w:noProof/>
              <w:lang w:eastAsia="fr-FR"/>
            </w:rPr>
          </w:pPr>
          <w:hyperlink w:anchor="_Toc475548439" w:history="1">
            <w:r w:rsidR="005B4141" w:rsidRPr="009D2CD9">
              <w:rPr>
                <w:rStyle w:val="Hipervnculo"/>
                <w:rFonts w:ascii="Times New Roman" w:hAnsi="Times New Roman" w:cs="Times New Roman"/>
                <w:noProof/>
              </w:rPr>
              <w:t>3.1.3.</w:t>
            </w:r>
            <w:r w:rsidR="005B4141">
              <w:rPr>
                <w:rFonts w:eastAsiaTheme="minorEastAsia"/>
                <w:noProof/>
                <w:lang w:eastAsia="fr-FR"/>
              </w:rPr>
              <w:tab/>
            </w:r>
            <w:r w:rsidR="005B4141" w:rsidRPr="009D2CD9">
              <w:rPr>
                <w:rStyle w:val="Hipervnculo"/>
                <w:rFonts w:ascii="Times New Roman" w:hAnsi="Times New Roman" w:cs="Times New Roman"/>
                <w:noProof/>
              </w:rPr>
              <w:t>Très faible disponibilité des services</w:t>
            </w:r>
            <w:r w:rsidR="005B4141">
              <w:rPr>
                <w:noProof/>
                <w:webHidden/>
              </w:rPr>
              <w:tab/>
            </w:r>
            <w:r w:rsidR="005B4141">
              <w:rPr>
                <w:noProof/>
                <w:webHidden/>
              </w:rPr>
              <w:fldChar w:fldCharType="begin"/>
            </w:r>
            <w:r w:rsidR="005B4141">
              <w:rPr>
                <w:noProof/>
                <w:webHidden/>
              </w:rPr>
              <w:instrText xml:space="preserve"> PAGEREF _Toc475548439 \h </w:instrText>
            </w:r>
            <w:r w:rsidR="005B4141">
              <w:rPr>
                <w:noProof/>
                <w:webHidden/>
              </w:rPr>
            </w:r>
            <w:r w:rsidR="005B4141">
              <w:rPr>
                <w:noProof/>
                <w:webHidden/>
              </w:rPr>
              <w:fldChar w:fldCharType="separate"/>
            </w:r>
            <w:r w:rsidR="005B4141">
              <w:rPr>
                <w:noProof/>
                <w:webHidden/>
              </w:rPr>
              <w:t>23</w:t>
            </w:r>
            <w:r w:rsidR="005B4141">
              <w:rPr>
                <w:noProof/>
                <w:webHidden/>
              </w:rPr>
              <w:fldChar w:fldCharType="end"/>
            </w:r>
          </w:hyperlink>
        </w:p>
        <w:p w14:paraId="2605C8A6" w14:textId="1FD5EC2C" w:rsidR="005B4141" w:rsidRDefault="00567C52">
          <w:pPr>
            <w:pStyle w:val="TDC2"/>
            <w:tabs>
              <w:tab w:val="left" w:pos="880"/>
              <w:tab w:val="right" w:leader="dot" w:pos="9062"/>
            </w:tabs>
            <w:rPr>
              <w:rFonts w:eastAsiaTheme="minorEastAsia"/>
              <w:noProof/>
              <w:lang w:eastAsia="fr-FR"/>
            </w:rPr>
          </w:pPr>
          <w:hyperlink w:anchor="_Toc475548440" w:history="1">
            <w:r w:rsidR="005B4141" w:rsidRPr="009D2CD9">
              <w:rPr>
                <w:rStyle w:val="Hipervnculo"/>
                <w:rFonts w:ascii="Times New Roman" w:hAnsi="Times New Roman" w:cs="Times New Roman"/>
                <w:noProof/>
              </w:rPr>
              <w:t>3.2.</w:t>
            </w:r>
            <w:r w:rsidR="005B4141">
              <w:rPr>
                <w:rFonts w:eastAsiaTheme="minorEastAsia"/>
                <w:noProof/>
                <w:lang w:eastAsia="fr-FR"/>
              </w:rPr>
              <w:tab/>
            </w:r>
            <w:r w:rsidR="005B4141" w:rsidRPr="009D2CD9">
              <w:rPr>
                <w:rStyle w:val="Hipervnculo"/>
                <w:rFonts w:ascii="Times New Roman" w:hAnsi="Times New Roman" w:cs="Times New Roman"/>
                <w:noProof/>
              </w:rPr>
              <w:t>Logique d’intervention du programme Kore Fanmi</w:t>
            </w:r>
            <w:r w:rsidR="005B4141">
              <w:rPr>
                <w:noProof/>
                <w:webHidden/>
              </w:rPr>
              <w:tab/>
            </w:r>
            <w:r w:rsidR="005B4141">
              <w:rPr>
                <w:noProof/>
                <w:webHidden/>
              </w:rPr>
              <w:fldChar w:fldCharType="begin"/>
            </w:r>
            <w:r w:rsidR="005B4141">
              <w:rPr>
                <w:noProof/>
                <w:webHidden/>
              </w:rPr>
              <w:instrText xml:space="preserve"> PAGEREF _Toc475548440 \h </w:instrText>
            </w:r>
            <w:r w:rsidR="005B4141">
              <w:rPr>
                <w:noProof/>
                <w:webHidden/>
              </w:rPr>
            </w:r>
            <w:r w:rsidR="005B4141">
              <w:rPr>
                <w:noProof/>
                <w:webHidden/>
              </w:rPr>
              <w:fldChar w:fldCharType="separate"/>
            </w:r>
            <w:r w:rsidR="005B4141">
              <w:rPr>
                <w:noProof/>
                <w:webHidden/>
              </w:rPr>
              <w:t>25</w:t>
            </w:r>
            <w:r w:rsidR="005B4141">
              <w:rPr>
                <w:noProof/>
                <w:webHidden/>
              </w:rPr>
              <w:fldChar w:fldCharType="end"/>
            </w:r>
          </w:hyperlink>
        </w:p>
        <w:p w14:paraId="46EF55B5" w14:textId="5A12F8DD" w:rsidR="005B4141" w:rsidRDefault="00567C52">
          <w:pPr>
            <w:pStyle w:val="TDC2"/>
            <w:tabs>
              <w:tab w:val="left" w:pos="880"/>
              <w:tab w:val="right" w:leader="dot" w:pos="9062"/>
            </w:tabs>
            <w:rPr>
              <w:rFonts w:eastAsiaTheme="minorEastAsia"/>
              <w:noProof/>
              <w:lang w:eastAsia="fr-FR"/>
            </w:rPr>
          </w:pPr>
          <w:hyperlink w:anchor="_Toc475548441" w:history="1">
            <w:r w:rsidR="005B4141" w:rsidRPr="009D2CD9">
              <w:rPr>
                <w:rStyle w:val="Hipervnculo"/>
                <w:rFonts w:ascii="Times New Roman" w:hAnsi="Times New Roman" w:cs="Times New Roman"/>
                <w:noProof/>
              </w:rPr>
              <w:t>3.3.</w:t>
            </w:r>
            <w:r w:rsidR="005B4141">
              <w:rPr>
                <w:rFonts w:eastAsiaTheme="minorEastAsia"/>
                <w:noProof/>
                <w:lang w:eastAsia="fr-FR"/>
              </w:rPr>
              <w:tab/>
            </w:r>
            <w:r w:rsidR="005B4141" w:rsidRPr="009D2CD9">
              <w:rPr>
                <w:rStyle w:val="Hipervnculo"/>
                <w:rFonts w:ascii="Times New Roman" w:hAnsi="Times New Roman" w:cs="Times New Roman"/>
                <w:noProof/>
              </w:rPr>
              <w:t>Description de Kore Fanmi</w:t>
            </w:r>
            <w:r w:rsidR="005B4141">
              <w:rPr>
                <w:noProof/>
                <w:webHidden/>
              </w:rPr>
              <w:tab/>
            </w:r>
            <w:r w:rsidR="005B4141">
              <w:rPr>
                <w:noProof/>
                <w:webHidden/>
              </w:rPr>
              <w:fldChar w:fldCharType="begin"/>
            </w:r>
            <w:r w:rsidR="005B4141">
              <w:rPr>
                <w:noProof/>
                <w:webHidden/>
              </w:rPr>
              <w:instrText xml:space="preserve"> PAGEREF _Toc475548441 \h </w:instrText>
            </w:r>
            <w:r w:rsidR="005B4141">
              <w:rPr>
                <w:noProof/>
                <w:webHidden/>
              </w:rPr>
            </w:r>
            <w:r w:rsidR="005B4141">
              <w:rPr>
                <w:noProof/>
                <w:webHidden/>
              </w:rPr>
              <w:fldChar w:fldCharType="separate"/>
            </w:r>
            <w:r w:rsidR="005B4141">
              <w:rPr>
                <w:noProof/>
                <w:webHidden/>
              </w:rPr>
              <w:t>30</w:t>
            </w:r>
            <w:r w:rsidR="005B4141">
              <w:rPr>
                <w:noProof/>
                <w:webHidden/>
              </w:rPr>
              <w:fldChar w:fldCharType="end"/>
            </w:r>
          </w:hyperlink>
        </w:p>
        <w:p w14:paraId="66B7CC94" w14:textId="2CECFF6A" w:rsidR="005B4141" w:rsidRDefault="00567C52">
          <w:pPr>
            <w:pStyle w:val="TDC2"/>
            <w:tabs>
              <w:tab w:val="left" w:pos="880"/>
              <w:tab w:val="right" w:leader="dot" w:pos="9062"/>
            </w:tabs>
            <w:rPr>
              <w:rFonts w:eastAsiaTheme="minorEastAsia"/>
              <w:noProof/>
              <w:lang w:eastAsia="fr-FR"/>
            </w:rPr>
          </w:pPr>
          <w:hyperlink w:anchor="_Toc475548442" w:history="1">
            <w:r w:rsidR="005B4141" w:rsidRPr="009D2CD9">
              <w:rPr>
                <w:rStyle w:val="Hipervnculo"/>
                <w:rFonts w:ascii="Times New Roman" w:hAnsi="Times New Roman" w:cs="Times New Roman"/>
                <w:noProof/>
              </w:rPr>
              <w:t>3.4.</w:t>
            </w:r>
            <w:r w:rsidR="005B4141">
              <w:rPr>
                <w:rFonts w:eastAsiaTheme="minorEastAsia"/>
                <w:noProof/>
                <w:lang w:eastAsia="fr-FR"/>
              </w:rPr>
              <w:tab/>
            </w:r>
            <w:r w:rsidR="005B4141" w:rsidRPr="009D2CD9">
              <w:rPr>
                <w:rStyle w:val="Hipervnculo"/>
                <w:rFonts w:ascii="Times New Roman" w:hAnsi="Times New Roman" w:cs="Times New Roman"/>
                <w:noProof/>
              </w:rPr>
              <w:t>Résumé du déroulement de Kore Fanmi</w:t>
            </w:r>
            <w:r w:rsidR="005B4141">
              <w:rPr>
                <w:noProof/>
                <w:webHidden/>
              </w:rPr>
              <w:tab/>
            </w:r>
            <w:r w:rsidR="005B4141">
              <w:rPr>
                <w:noProof/>
                <w:webHidden/>
              </w:rPr>
              <w:fldChar w:fldCharType="begin"/>
            </w:r>
            <w:r w:rsidR="005B4141">
              <w:rPr>
                <w:noProof/>
                <w:webHidden/>
              </w:rPr>
              <w:instrText xml:space="preserve"> PAGEREF _Toc475548442 \h </w:instrText>
            </w:r>
            <w:r w:rsidR="005B4141">
              <w:rPr>
                <w:noProof/>
                <w:webHidden/>
              </w:rPr>
            </w:r>
            <w:r w:rsidR="005B4141">
              <w:rPr>
                <w:noProof/>
                <w:webHidden/>
              </w:rPr>
              <w:fldChar w:fldCharType="separate"/>
            </w:r>
            <w:r w:rsidR="005B4141">
              <w:rPr>
                <w:noProof/>
                <w:webHidden/>
              </w:rPr>
              <w:t>35</w:t>
            </w:r>
            <w:r w:rsidR="005B4141">
              <w:rPr>
                <w:noProof/>
                <w:webHidden/>
              </w:rPr>
              <w:fldChar w:fldCharType="end"/>
            </w:r>
          </w:hyperlink>
        </w:p>
        <w:p w14:paraId="34304313" w14:textId="631A1845" w:rsidR="005B4141" w:rsidRPr="005B4141" w:rsidRDefault="00567C52">
          <w:pPr>
            <w:pStyle w:val="TDC1"/>
            <w:tabs>
              <w:tab w:val="left" w:pos="440"/>
              <w:tab w:val="right" w:leader="dot" w:pos="9062"/>
            </w:tabs>
            <w:rPr>
              <w:rFonts w:eastAsiaTheme="minorEastAsia"/>
              <w:b/>
              <w:noProof/>
              <w:lang w:eastAsia="fr-FR"/>
            </w:rPr>
          </w:pPr>
          <w:hyperlink w:anchor="_Toc475548443" w:history="1">
            <w:r w:rsidR="005B4141" w:rsidRPr="005B4141">
              <w:rPr>
                <w:rStyle w:val="Hipervnculo"/>
                <w:rFonts w:ascii="Times New Roman" w:hAnsi="Times New Roman" w:cs="Times New Roman"/>
                <w:b/>
                <w:noProof/>
              </w:rPr>
              <w:t>4.</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Performance de Kore Fanmi (Constats principaux)</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_Toc475548443 \h </w:instrText>
            </w:r>
            <w:r w:rsidR="005B4141" w:rsidRPr="005B4141">
              <w:rPr>
                <w:b/>
                <w:noProof/>
                <w:webHidden/>
              </w:rPr>
            </w:r>
            <w:r w:rsidR="005B4141" w:rsidRPr="005B4141">
              <w:rPr>
                <w:b/>
                <w:noProof/>
                <w:webHidden/>
              </w:rPr>
              <w:fldChar w:fldCharType="separate"/>
            </w:r>
            <w:r w:rsidR="005B4141" w:rsidRPr="005B4141">
              <w:rPr>
                <w:b/>
                <w:noProof/>
                <w:webHidden/>
              </w:rPr>
              <w:t>37</w:t>
            </w:r>
            <w:r w:rsidR="005B4141" w:rsidRPr="005B4141">
              <w:rPr>
                <w:b/>
                <w:noProof/>
                <w:webHidden/>
              </w:rPr>
              <w:fldChar w:fldCharType="end"/>
            </w:r>
          </w:hyperlink>
        </w:p>
        <w:p w14:paraId="3A8A0CAA" w14:textId="0E2DB1D2" w:rsidR="005B4141" w:rsidRDefault="00567C52">
          <w:pPr>
            <w:pStyle w:val="TDC2"/>
            <w:tabs>
              <w:tab w:val="right" w:leader="dot" w:pos="9062"/>
            </w:tabs>
            <w:rPr>
              <w:rFonts w:eastAsiaTheme="minorEastAsia"/>
              <w:noProof/>
              <w:lang w:eastAsia="fr-FR"/>
            </w:rPr>
          </w:pPr>
          <w:hyperlink w:anchor="_Toc475548444" w:history="1">
            <w:r w:rsidR="005B4141" w:rsidRPr="009D2CD9">
              <w:rPr>
                <w:rStyle w:val="Hipervnculo"/>
                <w:rFonts w:ascii="Times New Roman" w:hAnsi="Times New Roman" w:cs="Times New Roman"/>
                <w:noProof/>
              </w:rPr>
              <w:t>4.1. Pertinence</w:t>
            </w:r>
            <w:r w:rsidR="005B4141">
              <w:rPr>
                <w:noProof/>
                <w:webHidden/>
              </w:rPr>
              <w:tab/>
            </w:r>
            <w:r w:rsidR="005B4141">
              <w:rPr>
                <w:noProof/>
                <w:webHidden/>
              </w:rPr>
              <w:fldChar w:fldCharType="begin"/>
            </w:r>
            <w:r w:rsidR="005B4141">
              <w:rPr>
                <w:noProof/>
                <w:webHidden/>
              </w:rPr>
              <w:instrText xml:space="preserve"> PAGEREF _Toc475548444 \h </w:instrText>
            </w:r>
            <w:r w:rsidR="005B4141">
              <w:rPr>
                <w:noProof/>
                <w:webHidden/>
              </w:rPr>
            </w:r>
            <w:r w:rsidR="005B4141">
              <w:rPr>
                <w:noProof/>
                <w:webHidden/>
              </w:rPr>
              <w:fldChar w:fldCharType="separate"/>
            </w:r>
            <w:r w:rsidR="005B4141">
              <w:rPr>
                <w:noProof/>
                <w:webHidden/>
              </w:rPr>
              <w:t>37</w:t>
            </w:r>
            <w:r w:rsidR="005B4141">
              <w:rPr>
                <w:noProof/>
                <w:webHidden/>
              </w:rPr>
              <w:fldChar w:fldCharType="end"/>
            </w:r>
          </w:hyperlink>
        </w:p>
        <w:p w14:paraId="5D14AAA6" w14:textId="518DC305" w:rsidR="005B4141" w:rsidRDefault="00567C52">
          <w:pPr>
            <w:pStyle w:val="TDC2"/>
            <w:tabs>
              <w:tab w:val="left" w:pos="880"/>
              <w:tab w:val="right" w:leader="dot" w:pos="9062"/>
            </w:tabs>
            <w:rPr>
              <w:rFonts w:eastAsiaTheme="minorEastAsia"/>
              <w:noProof/>
              <w:lang w:eastAsia="fr-FR"/>
            </w:rPr>
          </w:pPr>
          <w:hyperlink w:anchor="_Toc475548445" w:history="1">
            <w:r w:rsidR="005B4141" w:rsidRPr="009D2CD9">
              <w:rPr>
                <w:rStyle w:val="Hipervnculo"/>
                <w:rFonts w:ascii="Times New Roman" w:hAnsi="Times New Roman" w:cs="Times New Roman"/>
                <w:noProof/>
              </w:rPr>
              <w:t>4.2.</w:t>
            </w:r>
            <w:r w:rsidR="005B4141">
              <w:rPr>
                <w:rFonts w:eastAsiaTheme="minorEastAsia"/>
                <w:noProof/>
                <w:lang w:eastAsia="fr-FR"/>
              </w:rPr>
              <w:tab/>
            </w:r>
            <w:r w:rsidR="005B4141" w:rsidRPr="009D2CD9">
              <w:rPr>
                <w:rStyle w:val="Hipervnculo"/>
                <w:rFonts w:ascii="Times New Roman" w:hAnsi="Times New Roman" w:cs="Times New Roman"/>
                <w:noProof/>
              </w:rPr>
              <w:t>Efficacité</w:t>
            </w:r>
            <w:r w:rsidR="005B4141">
              <w:rPr>
                <w:noProof/>
                <w:webHidden/>
              </w:rPr>
              <w:tab/>
            </w:r>
            <w:r w:rsidR="005B4141">
              <w:rPr>
                <w:noProof/>
                <w:webHidden/>
              </w:rPr>
              <w:fldChar w:fldCharType="begin"/>
            </w:r>
            <w:r w:rsidR="005B4141">
              <w:rPr>
                <w:noProof/>
                <w:webHidden/>
              </w:rPr>
              <w:instrText xml:space="preserve"> PAGEREF _Toc475548445 \h </w:instrText>
            </w:r>
            <w:r w:rsidR="005B4141">
              <w:rPr>
                <w:noProof/>
                <w:webHidden/>
              </w:rPr>
            </w:r>
            <w:r w:rsidR="005B4141">
              <w:rPr>
                <w:noProof/>
                <w:webHidden/>
              </w:rPr>
              <w:fldChar w:fldCharType="separate"/>
            </w:r>
            <w:r w:rsidR="005B4141">
              <w:rPr>
                <w:noProof/>
                <w:webHidden/>
              </w:rPr>
              <w:t>45</w:t>
            </w:r>
            <w:r w:rsidR="005B4141">
              <w:rPr>
                <w:noProof/>
                <w:webHidden/>
              </w:rPr>
              <w:fldChar w:fldCharType="end"/>
            </w:r>
          </w:hyperlink>
        </w:p>
        <w:p w14:paraId="7CE39AC9" w14:textId="27455204" w:rsidR="005B4141" w:rsidRDefault="00567C52">
          <w:pPr>
            <w:pStyle w:val="TDC2"/>
            <w:tabs>
              <w:tab w:val="left" w:pos="880"/>
              <w:tab w:val="right" w:leader="dot" w:pos="9062"/>
            </w:tabs>
            <w:rPr>
              <w:rFonts w:eastAsiaTheme="minorEastAsia"/>
              <w:noProof/>
              <w:lang w:eastAsia="fr-FR"/>
            </w:rPr>
          </w:pPr>
          <w:hyperlink w:anchor="_Toc475548446" w:history="1">
            <w:r w:rsidR="005B4141" w:rsidRPr="009D2CD9">
              <w:rPr>
                <w:rStyle w:val="Hipervnculo"/>
                <w:rFonts w:ascii="Times New Roman" w:hAnsi="Times New Roman" w:cs="Times New Roman"/>
                <w:noProof/>
              </w:rPr>
              <w:t>4.3.</w:t>
            </w:r>
            <w:r w:rsidR="005B4141">
              <w:rPr>
                <w:rFonts w:eastAsiaTheme="minorEastAsia"/>
                <w:noProof/>
                <w:lang w:eastAsia="fr-FR"/>
              </w:rPr>
              <w:tab/>
            </w:r>
            <w:r w:rsidR="005B4141" w:rsidRPr="009D2CD9">
              <w:rPr>
                <w:rStyle w:val="Hipervnculo"/>
                <w:rFonts w:ascii="Times New Roman" w:hAnsi="Times New Roman" w:cs="Times New Roman"/>
                <w:noProof/>
              </w:rPr>
              <w:t>Efficience</w:t>
            </w:r>
            <w:r w:rsidR="005B4141">
              <w:rPr>
                <w:noProof/>
                <w:webHidden/>
              </w:rPr>
              <w:tab/>
            </w:r>
            <w:r w:rsidR="005B4141">
              <w:rPr>
                <w:noProof/>
                <w:webHidden/>
              </w:rPr>
              <w:fldChar w:fldCharType="begin"/>
            </w:r>
            <w:r w:rsidR="005B4141">
              <w:rPr>
                <w:noProof/>
                <w:webHidden/>
              </w:rPr>
              <w:instrText xml:space="preserve"> PAGEREF _Toc475548446 \h </w:instrText>
            </w:r>
            <w:r w:rsidR="005B4141">
              <w:rPr>
                <w:noProof/>
                <w:webHidden/>
              </w:rPr>
            </w:r>
            <w:r w:rsidR="005B4141">
              <w:rPr>
                <w:noProof/>
                <w:webHidden/>
              </w:rPr>
              <w:fldChar w:fldCharType="separate"/>
            </w:r>
            <w:r w:rsidR="005B4141">
              <w:rPr>
                <w:noProof/>
                <w:webHidden/>
              </w:rPr>
              <w:t>50</w:t>
            </w:r>
            <w:r w:rsidR="005B4141">
              <w:rPr>
                <w:noProof/>
                <w:webHidden/>
              </w:rPr>
              <w:fldChar w:fldCharType="end"/>
            </w:r>
          </w:hyperlink>
        </w:p>
        <w:p w14:paraId="42B61438" w14:textId="3C985D5F" w:rsidR="005B4141" w:rsidRDefault="00567C52">
          <w:pPr>
            <w:pStyle w:val="TDC2"/>
            <w:tabs>
              <w:tab w:val="left" w:pos="880"/>
              <w:tab w:val="right" w:leader="dot" w:pos="9062"/>
            </w:tabs>
            <w:rPr>
              <w:rFonts w:eastAsiaTheme="minorEastAsia"/>
              <w:noProof/>
              <w:lang w:eastAsia="fr-FR"/>
            </w:rPr>
          </w:pPr>
          <w:hyperlink w:anchor="_Toc475548447" w:history="1">
            <w:r w:rsidR="005B4141" w:rsidRPr="009D2CD9">
              <w:rPr>
                <w:rStyle w:val="Hipervnculo"/>
                <w:rFonts w:ascii="Times New Roman" w:hAnsi="Times New Roman" w:cs="Times New Roman"/>
                <w:noProof/>
              </w:rPr>
              <w:t>4.4.</w:t>
            </w:r>
            <w:r w:rsidR="005B4141">
              <w:rPr>
                <w:rFonts w:eastAsiaTheme="minorEastAsia"/>
                <w:noProof/>
                <w:lang w:eastAsia="fr-FR"/>
              </w:rPr>
              <w:tab/>
            </w:r>
            <w:r w:rsidR="005B4141" w:rsidRPr="009D2CD9">
              <w:rPr>
                <w:rStyle w:val="Hipervnculo"/>
                <w:rFonts w:ascii="Times New Roman" w:hAnsi="Times New Roman" w:cs="Times New Roman"/>
                <w:noProof/>
              </w:rPr>
              <w:t>Impact</w:t>
            </w:r>
            <w:r w:rsidR="005B4141">
              <w:rPr>
                <w:noProof/>
                <w:webHidden/>
              </w:rPr>
              <w:tab/>
            </w:r>
            <w:r w:rsidR="005B4141">
              <w:rPr>
                <w:noProof/>
                <w:webHidden/>
              </w:rPr>
              <w:fldChar w:fldCharType="begin"/>
            </w:r>
            <w:r w:rsidR="005B4141">
              <w:rPr>
                <w:noProof/>
                <w:webHidden/>
              </w:rPr>
              <w:instrText xml:space="preserve"> PAGEREF _Toc475548447 \h </w:instrText>
            </w:r>
            <w:r w:rsidR="005B4141">
              <w:rPr>
                <w:noProof/>
                <w:webHidden/>
              </w:rPr>
            </w:r>
            <w:r w:rsidR="005B4141">
              <w:rPr>
                <w:noProof/>
                <w:webHidden/>
              </w:rPr>
              <w:fldChar w:fldCharType="separate"/>
            </w:r>
            <w:r w:rsidR="005B4141">
              <w:rPr>
                <w:noProof/>
                <w:webHidden/>
              </w:rPr>
              <w:t>59</w:t>
            </w:r>
            <w:r w:rsidR="005B4141">
              <w:rPr>
                <w:noProof/>
                <w:webHidden/>
              </w:rPr>
              <w:fldChar w:fldCharType="end"/>
            </w:r>
          </w:hyperlink>
        </w:p>
        <w:p w14:paraId="5E328447" w14:textId="0429996D" w:rsidR="005B4141" w:rsidRDefault="00567C52">
          <w:pPr>
            <w:pStyle w:val="TDC2"/>
            <w:tabs>
              <w:tab w:val="left" w:pos="880"/>
              <w:tab w:val="right" w:leader="dot" w:pos="9062"/>
            </w:tabs>
            <w:rPr>
              <w:rFonts w:eastAsiaTheme="minorEastAsia"/>
              <w:noProof/>
              <w:lang w:eastAsia="fr-FR"/>
            </w:rPr>
          </w:pPr>
          <w:hyperlink w:anchor="_Toc475548448" w:history="1">
            <w:r w:rsidR="005B4141" w:rsidRPr="009D2CD9">
              <w:rPr>
                <w:rStyle w:val="Hipervnculo"/>
                <w:rFonts w:ascii="Times New Roman" w:hAnsi="Times New Roman" w:cs="Times New Roman"/>
                <w:noProof/>
              </w:rPr>
              <w:t>4.5.</w:t>
            </w:r>
            <w:r w:rsidR="005B4141">
              <w:rPr>
                <w:rFonts w:eastAsiaTheme="minorEastAsia"/>
                <w:noProof/>
                <w:lang w:eastAsia="fr-FR"/>
              </w:rPr>
              <w:tab/>
            </w:r>
            <w:r w:rsidR="005B4141" w:rsidRPr="009D2CD9">
              <w:rPr>
                <w:rStyle w:val="Hipervnculo"/>
                <w:rFonts w:ascii="Times New Roman" w:hAnsi="Times New Roman" w:cs="Times New Roman"/>
                <w:noProof/>
              </w:rPr>
              <w:t>Viabilité / Durabilité</w:t>
            </w:r>
            <w:r w:rsidR="005B4141">
              <w:rPr>
                <w:noProof/>
                <w:webHidden/>
              </w:rPr>
              <w:tab/>
            </w:r>
            <w:r w:rsidR="005B4141">
              <w:rPr>
                <w:noProof/>
                <w:webHidden/>
              </w:rPr>
              <w:fldChar w:fldCharType="begin"/>
            </w:r>
            <w:r w:rsidR="005B4141">
              <w:rPr>
                <w:noProof/>
                <w:webHidden/>
              </w:rPr>
              <w:instrText xml:space="preserve"> PAGEREF _Toc475548448 \h </w:instrText>
            </w:r>
            <w:r w:rsidR="005B4141">
              <w:rPr>
                <w:noProof/>
                <w:webHidden/>
              </w:rPr>
            </w:r>
            <w:r w:rsidR="005B4141">
              <w:rPr>
                <w:noProof/>
                <w:webHidden/>
              </w:rPr>
              <w:fldChar w:fldCharType="separate"/>
            </w:r>
            <w:r w:rsidR="005B4141">
              <w:rPr>
                <w:noProof/>
                <w:webHidden/>
              </w:rPr>
              <w:t>61</w:t>
            </w:r>
            <w:r w:rsidR="005B4141">
              <w:rPr>
                <w:noProof/>
                <w:webHidden/>
              </w:rPr>
              <w:fldChar w:fldCharType="end"/>
            </w:r>
          </w:hyperlink>
        </w:p>
        <w:p w14:paraId="53099320" w14:textId="48AAD39A" w:rsidR="005B4141" w:rsidRDefault="00567C52">
          <w:pPr>
            <w:pStyle w:val="TDC2"/>
            <w:tabs>
              <w:tab w:val="left" w:pos="880"/>
              <w:tab w:val="right" w:leader="dot" w:pos="9062"/>
            </w:tabs>
            <w:rPr>
              <w:rFonts w:eastAsiaTheme="minorEastAsia"/>
              <w:noProof/>
              <w:lang w:eastAsia="fr-FR"/>
            </w:rPr>
          </w:pPr>
          <w:hyperlink w:anchor="_Toc475548449" w:history="1">
            <w:r w:rsidR="005B4141" w:rsidRPr="009D2CD9">
              <w:rPr>
                <w:rStyle w:val="Hipervnculo"/>
                <w:rFonts w:ascii="Times New Roman" w:hAnsi="Times New Roman" w:cs="Times New Roman"/>
                <w:noProof/>
              </w:rPr>
              <w:t>4.6.</w:t>
            </w:r>
            <w:r w:rsidR="005B4141">
              <w:rPr>
                <w:rFonts w:eastAsiaTheme="minorEastAsia"/>
                <w:noProof/>
                <w:lang w:eastAsia="fr-FR"/>
              </w:rPr>
              <w:tab/>
            </w:r>
            <w:r w:rsidR="005B4141" w:rsidRPr="009D2CD9">
              <w:rPr>
                <w:rStyle w:val="Hipervnculo"/>
                <w:rFonts w:ascii="Times New Roman" w:hAnsi="Times New Roman" w:cs="Times New Roman"/>
                <w:noProof/>
              </w:rPr>
              <w:t>Contribution de l’UNICEF/Valeur ajoutée</w:t>
            </w:r>
            <w:r w:rsidR="005B4141">
              <w:rPr>
                <w:noProof/>
                <w:webHidden/>
              </w:rPr>
              <w:tab/>
            </w:r>
            <w:r w:rsidR="005B4141">
              <w:rPr>
                <w:noProof/>
                <w:webHidden/>
              </w:rPr>
              <w:fldChar w:fldCharType="begin"/>
            </w:r>
            <w:r w:rsidR="005B4141">
              <w:rPr>
                <w:noProof/>
                <w:webHidden/>
              </w:rPr>
              <w:instrText xml:space="preserve"> PAGEREF _Toc475548449 \h </w:instrText>
            </w:r>
            <w:r w:rsidR="005B4141">
              <w:rPr>
                <w:noProof/>
                <w:webHidden/>
              </w:rPr>
            </w:r>
            <w:r w:rsidR="005B4141">
              <w:rPr>
                <w:noProof/>
                <w:webHidden/>
              </w:rPr>
              <w:fldChar w:fldCharType="separate"/>
            </w:r>
            <w:r w:rsidR="005B4141">
              <w:rPr>
                <w:noProof/>
                <w:webHidden/>
              </w:rPr>
              <w:t>66</w:t>
            </w:r>
            <w:r w:rsidR="005B4141">
              <w:rPr>
                <w:noProof/>
                <w:webHidden/>
              </w:rPr>
              <w:fldChar w:fldCharType="end"/>
            </w:r>
          </w:hyperlink>
        </w:p>
        <w:p w14:paraId="315E0BB7" w14:textId="1FD97DBC" w:rsidR="005B4141" w:rsidRPr="005B4141" w:rsidRDefault="00567C52">
          <w:pPr>
            <w:pStyle w:val="TDC1"/>
            <w:tabs>
              <w:tab w:val="left" w:pos="440"/>
              <w:tab w:val="right" w:leader="dot" w:pos="9062"/>
            </w:tabs>
            <w:rPr>
              <w:rFonts w:eastAsiaTheme="minorEastAsia"/>
              <w:b/>
              <w:noProof/>
              <w:lang w:eastAsia="fr-FR"/>
            </w:rPr>
          </w:pPr>
          <w:hyperlink w:anchor="_Toc475548450" w:history="1">
            <w:r w:rsidR="005B4141" w:rsidRPr="005B4141">
              <w:rPr>
                <w:rStyle w:val="Hipervnculo"/>
                <w:rFonts w:ascii="Times New Roman" w:hAnsi="Times New Roman" w:cs="Times New Roman"/>
                <w:b/>
                <w:noProof/>
              </w:rPr>
              <w:t>5.</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Conclusions</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_Toc475548450 \h </w:instrText>
            </w:r>
            <w:r w:rsidR="005B4141" w:rsidRPr="005B4141">
              <w:rPr>
                <w:b/>
                <w:noProof/>
                <w:webHidden/>
              </w:rPr>
            </w:r>
            <w:r w:rsidR="005B4141" w:rsidRPr="005B4141">
              <w:rPr>
                <w:b/>
                <w:noProof/>
                <w:webHidden/>
              </w:rPr>
              <w:fldChar w:fldCharType="separate"/>
            </w:r>
            <w:r w:rsidR="005B4141" w:rsidRPr="005B4141">
              <w:rPr>
                <w:b/>
                <w:noProof/>
                <w:webHidden/>
              </w:rPr>
              <w:t>67</w:t>
            </w:r>
            <w:r w:rsidR="005B4141" w:rsidRPr="005B4141">
              <w:rPr>
                <w:b/>
                <w:noProof/>
                <w:webHidden/>
              </w:rPr>
              <w:fldChar w:fldCharType="end"/>
            </w:r>
          </w:hyperlink>
        </w:p>
        <w:p w14:paraId="7FF44431" w14:textId="504C6FFE" w:rsidR="005B4141" w:rsidRPr="005B4141" w:rsidRDefault="00567C52">
          <w:pPr>
            <w:pStyle w:val="TDC1"/>
            <w:tabs>
              <w:tab w:val="left" w:pos="440"/>
              <w:tab w:val="right" w:leader="dot" w:pos="9062"/>
            </w:tabs>
            <w:rPr>
              <w:rFonts w:eastAsiaTheme="minorEastAsia"/>
              <w:b/>
              <w:noProof/>
              <w:lang w:eastAsia="fr-FR"/>
            </w:rPr>
          </w:pPr>
          <w:hyperlink w:anchor="_Toc475548451" w:history="1">
            <w:r w:rsidR="005B4141" w:rsidRPr="005B4141">
              <w:rPr>
                <w:rStyle w:val="Hipervnculo"/>
                <w:rFonts w:ascii="Times New Roman" w:hAnsi="Times New Roman" w:cs="Times New Roman"/>
                <w:b/>
                <w:noProof/>
              </w:rPr>
              <w:t>6.</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Leçons apprises – Kore Fanmi au Sud-Est</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_Toc475548451 \h </w:instrText>
            </w:r>
            <w:r w:rsidR="005B4141" w:rsidRPr="005B4141">
              <w:rPr>
                <w:b/>
                <w:noProof/>
                <w:webHidden/>
              </w:rPr>
            </w:r>
            <w:r w:rsidR="005B4141" w:rsidRPr="005B4141">
              <w:rPr>
                <w:b/>
                <w:noProof/>
                <w:webHidden/>
              </w:rPr>
              <w:fldChar w:fldCharType="separate"/>
            </w:r>
            <w:r w:rsidR="005B4141" w:rsidRPr="005B4141">
              <w:rPr>
                <w:b/>
                <w:noProof/>
                <w:webHidden/>
              </w:rPr>
              <w:t>69</w:t>
            </w:r>
            <w:r w:rsidR="005B4141" w:rsidRPr="005B4141">
              <w:rPr>
                <w:b/>
                <w:noProof/>
                <w:webHidden/>
              </w:rPr>
              <w:fldChar w:fldCharType="end"/>
            </w:r>
          </w:hyperlink>
        </w:p>
        <w:p w14:paraId="58E90E66" w14:textId="52E38221" w:rsidR="005B4141" w:rsidRPr="005B4141" w:rsidRDefault="00567C52">
          <w:pPr>
            <w:pStyle w:val="TDC1"/>
            <w:tabs>
              <w:tab w:val="left" w:pos="440"/>
              <w:tab w:val="right" w:leader="dot" w:pos="9062"/>
            </w:tabs>
            <w:rPr>
              <w:rFonts w:eastAsiaTheme="minorEastAsia"/>
              <w:b/>
              <w:noProof/>
              <w:lang w:eastAsia="fr-FR"/>
            </w:rPr>
          </w:pPr>
          <w:hyperlink w:anchor="_Toc475548452" w:history="1">
            <w:r w:rsidR="005B4141" w:rsidRPr="005B4141">
              <w:rPr>
                <w:rStyle w:val="Hipervnculo"/>
                <w:rFonts w:ascii="Times New Roman" w:hAnsi="Times New Roman" w:cs="Times New Roman"/>
                <w:b/>
                <w:noProof/>
              </w:rPr>
              <w:t>7.</w:t>
            </w:r>
            <w:r w:rsidR="005B4141" w:rsidRPr="005B4141">
              <w:rPr>
                <w:rFonts w:eastAsiaTheme="minorEastAsia"/>
                <w:b/>
                <w:noProof/>
                <w:lang w:eastAsia="fr-FR"/>
              </w:rPr>
              <w:tab/>
            </w:r>
            <w:r w:rsidR="005B4141" w:rsidRPr="005B4141">
              <w:rPr>
                <w:rStyle w:val="Hipervnculo"/>
                <w:rFonts w:ascii="Times New Roman" w:hAnsi="Times New Roman" w:cs="Times New Roman"/>
                <w:b/>
                <w:noProof/>
              </w:rPr>
              <w:t>Suggestions</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_Toc475548452 \h </w:instrText>
            </w:r>
            <w:r w:rsidR="005B4141" w:rsidRPr="005B4141">
              <w:rPr>
                <w:b/>
                <w:noProof/>
                <w:webHidden/>
              </w:rPr>
            </w:r>
            <w:r w:rsidR="005B4141" w:rsidRPr="005B4141">
              <w:rPr>
                <w:b/>
                <w:noProof/>
                <w:webHidden/>
              </w:rPr>
              <w:fldChar w:fldCharType="separate"/>
            </w:r>
            <w:r w:rsidR="005B4141" w:rsidRPr="005B4141">
              <w:rPr>
                <w:b/>
                <w:noProof/>
                <w:webHidden/>
              </w:rPr>
              <w:t>72</w:t>
            </w:r>
            <w:r w:rsidR="005B4141" w:rsidRPr="005B4141">
              <w:rPr>
                <w:b/>
                <w:noProof/>
                <w:webHidden/>
              </w:rPr>
              <w:fldChar w:fldCharType="end"/>
            </w:r>
          </w:hyperlink>
        </w:p>
        <w:p w14:paraId="7FDA4FF8" w14:textId="3FB6CBB0" w:rsidR="005B4141" w:rsidRPr="005B4141" w:rsidRDefault="00567C52">
          <w:pPr>
            <w:pStyle w:val="TDC1"/>
            <w:tabs>
              <w:tab w:val="right" w:leader="dot" w:pos="9062"/>
            </w:tabs>
            <w:rPr>
              <w:rFonts w:eastAsiaTheme="minorEastAsia"/>
              <w:b/>
              <w:noProof/>
              <w:lang w:eastAsia="fr-FR"/>
            </w:rPr>
          </w:pPr>
          <w:hyperlink w:anchor="_Toc475548453" w:history="1">
            <w:r w:rsidR="005B4141" w:rsidRPr="005B4141">
              <w:rPr>
                <w:rStyle w:val="Hipervnculo"/>
                <w:b/>
                <w:noProof/>
              </w:rPr>
              <w:t>Annexes</w:t>
            </w:r>
            <w:r w:rsidR="005B4141" w:rsidRPr="005B4141">
              <w:rPr>
                <w:b/>
                <w:noProof/>
                <w:webHidden/>
              </w:rPr>
              <w:tab/>
            </w:r>
            <w:r w:rsidR="005B4141" w:rsidRPr="005B4141">
              <w:rPr>
                <w:b/>
                <w:noProof/>
                <w:webHidden/>
              </w:rPr>
              <w:fldChar w:fldCharType="begin"/>
            </w:r>
            <w:r w:rsidR="005B4141" w:rsidRPr="005B4141">
              <w:rPr>
                <w:b/>
                <w:noProof/>
                <w:webHidden/>
              </w:rPr>
              <w:instrText xml:space="preserve"> PAGEREF _Toc475548453 \h </w:instrText>
            </w:r>
            <w:r w:rsidR="005B4141" w:rsidRPr="005B4141">
              <w:rPr>
                <w:b/>
                <w:noProof/>
                <w:webHidden/>
              </w:rPr>
            </w:r>
            <w:r w:rsidR="005B4141" w:rsidRPr="005B4141">
              <w:rPr>
                <w:b/>
                <w:noProof/>
                <w:webHidden/>
              </w:rPr>
              <w:fldChar w:fldCharType="separate"/>
            </w:r>
            <w:r w:rsidR="005B4141" w:rsidRPr="005B4141">
              <w:rPr>
                <w:b/>
                <w:noProof/>
                <w:webHidden/>
              </w:rPr>
              <w:t>78</w:t>
            </w:r>
            <w:r w:rsidR="005B4141" w:rsidRPr="005B4141">
              <w:rPr>
                <w:b/>
                <w:noProof/>
                <w:webHidden/>
              </w:rPr>
              <w:fldChar w:fldCharType="end"/>
            </w:r>
          </w:hyperlink>
        </w:p>
        <w:p w14:paraId="753AD307" w14:textId="4C6176BE" w:rsidR="005B4141" w:rsidRDefault="00567C52">
          <w:pPr>
            <w:pStyle w:val="TDC2"/>
            <w:tabs>
              <w:tab w:val="right" w:leader="dot" w:pos="9062"/>
            </w:tabs>
            <w:rPr>
              <w:rFonts w:eastAsiaTheme="minorEastAsia"/>
              <w:noProof/>
              <w:lang w:eastAsia="fr-FR"/>
            </w:rPr>
          </w:pPr>
          <w:hyperlink w:anchor="_Toc475548454" w:history="1">
            <w:r w:rsidR="005B4141" w:rsidRPr="009D2CD9">
              <w:rPr>
                <w:rStyle w:val="Hipervnculo"/>
                <w:noProof/>
              </w:rPr>
              <w:t>Annexe 1. Termes de Référence</w:t>
            </w:r>
            <w:r w:rsidR="005B4141">
              <w:rPr>
                <w:noProof/>
                <w:webHidden/>
              </w:rPr>
              <w:tab/>
            </w:r>
            <w:r w:rsidR="005B4141">
              <w:rPr>
                <w:noProof/>
                <w:webHidden/>
              </w:rPr>
              <w:fldChar w:fldCharType="begin"/>
            </w:r>
            <w:r w:rsidR="005B4141">
              <w:rPr>
                <w:noProof/>
                <w:webHidden/>
              </w:rPr>
              <w:instrText xml:space="preserve"> PAGEREF _Toc475548454 \h </w:instrText>
            </w:r>
            <w:r w:rsidR="005B4141">
              <w:rPr>
                <w:noProof/>
                <w:webHidden/>
              </w:rPr>
            </w:r>
            <w:r w:rsidR="005B4141">
              <w:rPr>
                <w:noProof/>
                <w:webHidden/>
              </w:rPr>
              <w:fldChar w:fldCharType="separate"/>
            </w:r>
            <w:r w:rsidR="005B4141">
              <w:rPr>
                <w:noProof/>
                <w:webHidden/>
              </w:rPr>
              <w:t>78</w:t>
            </w:r>
            <w:r w:rsidR="005B4141">
              <w:rPr>
                <w:noProof/>
                <w:webHidden/>
              </w:rPr>
              <w:fldChar w:fldCharType="end"/>
            </w:r>
          </w:hyperlink>
        </w:p>
        <w:p w14:paraId="6CBEB025" w14:textId="1EF009B0" w:rsidR="005B4141" w:rsidRDefault="00567C52">
          <w:pPr>
            <w:pStyle w:val="TDC2"/>
            <w:tabs>
              <w:tab w:val="right" w:leader="dot" w:pos="9062"/>
            </w:tabs>
            <w:rPr>
              <w:rFonts w:eastAsiaTheme="minorEastAsia"/>
              <w:noProof/>
              <w:lang w:eastAsia="fr-FR"/>
            </w:rPr>
          </w:pPr>
          <w:hyperlink w:anchor="_Toc475548455" w:history="1">
            <w:r w:rsidR="005B4141" w:rsidRPr="009D2CD9">
              <w:rPr>
                <w:rStyle w:val="Hipervnculo"/>
                <w:noProof/>
              </w:rPr>
              <w:t>Annexe 2. Liste des personnes rencontrées</w:t>
            </w:r>
            <w:r w:rsidR="005B4141">
              <w:rPr>
                <w:noProof/>
                <w:webHidden/>
              </w:rPr>
              <w:tab/>
            </w:r>
            <w:r w:rsidR="005B4141">
              <w:rPr>
                <w:noProof/>
                <w:webHidden/>
              </w:rPr>
              <w:fldChar w:fldCharType="begin"/>
            </w:r>
            <w:r w:rsidR="005B4141">
              <w:rPr>
                <w:noProof/>
                <w:webHidden/>
              </w:rPr>
              <w:instrText xml:space="preserve"> PAGEREF _Toc475548455 \h </w:instrText>
            </w:r>
            <w:r w:rsidR="005B4141">
              <w:rPr>
                <w:noProof/>
                <w:webHidden/>
              </w:rPr>
            </w:r>
            <w:r w:rsidR="005B4141">
              <w:rPr>
                <w:noProof/>
                <w:webHidden/>
              </w:rPr>
              <w:fldChar w:fldCharType="separate"/>
            </w:r>
            <w:r w:rsidR="005B4141">
              <w:rPr>
                <w:noProof/>
                <w:webHidden/>
              </w:rPr>
              <w:t>88</w:t>
            </w:r>
            <w:r w:rsidR="005B4141">
              <w:rPr>
                <w:noProof/>
                <w:webHidden/>
              </w:rPr>
              <w:fldChar w:fldCharType="end"/>
            </w:r>
          </w:hyperlink>
        </w:p>
        <w:p w14:paraId="6A787E57" w14:textId="50AB5980" w:rsidR="005B4141" w:rsidRDefault="00567C52">
          <w:pPr>
            <w:pStyle w:val="TDC2"/>
            <w:tabs>
              <w:tab w:val="right" w:leader="dot" w:pos="9062"/>
            </w:tabs>
            <w:rPr>
              <w:rFonts w:eastAsiaTheme="minorEastAsia"/>
              <w:noProof/>
              <w:lang w:eastAsia="fr-FR"/>
            </w:rPr>
          </w:pPr>
          <w:hyperlink w:anchor="_Toc475548456" w:history="1">
            <w:r w:rsidR="005B4141" w:rsidRPr="009D2CD9">
              <w:rPr>
                <w:rStyle w:val="Hipervnculo"/>
                <w:noProof/>
              </w:rPr>
              <w:t>Annexe 3. Liste des principaux documents consultés</w:t>
            </w:r>
            <w:r w:rsidR="005B4141">
              <w:rPr>
                <w:noProof/>
                <w:webHidden/>
              </w:rPr>
              <w:tab/>
            </w:r>
            <w:r w:rsidR="005B4141">
              <w:rPr>
                <w:noProof/>
                <w:webHidden/>
              </w:rPr>
              <w:fldChar w:fldCharType="begin"/>
            </w:r>
            <w:r w:rsidR="005B4141">
              <w:rPr>
                <w:noProof/>
                <w:webHidden/>
              </w:rPr>
              <w:instrText xml:space="preserve"> PAGEREF _Toc475548456 \h </w:instrText>
            </w:r>
            <w:r w:rsidR="005B4141">
              <w:rPr>
                <w:noProof/>
                <w:webHidden/>
              </w:rPr>
            </w:r>
            <w:r w:rsidR="005B4141">
              <w:rPr>
                <w:noProof/>
                <w:webHidden/>
              </w:rPr>
              <w:fldChar w:fldCharType="separate"/>
            </w:r>
            <w:r w:rsidR="005B4141">
              <w:rPr>
                <w:noProof/>
                <w:webHidden/>
              </w:rPr>
              <w:t>91</w:t>
            </w:r>
            <w:r w:rsidR="005B4141">
              <w:rPr>
                <w:noProof/>
                <w:webHidden/>
              </w:rPr>
              <w:fldChar w:fldCharType="end"/>
            </w:r>
          </w:hyperlink>
        </w:p>
        <w:p w14:paraId="2B93B609" w14:textId="500FA0BD" w:rsidR="005B4141" w:rsidRDefault="00567C52">
          <w:pPr>
            <w:pStyle w:val="TDC2"/>
            <w:tabs>
              <w:tab w:val="right" w:leader="dot" w:pos="9062"/>
            </w:tabs>
            <w:rPr>
              <w:rFonts w:eastAsiaTheme="minorEastAsia"/>
              <w:noProof/>
              <w:lang w:eastAsia="fr-FR"/>
            </w:rPr>
          </w:pPr>
          <w:hyperlink w:anchor="_Toc475548457" w:history="1">
            <w:r w:rsidR="005B4141" w:rsidRPr="009D2CD9">
              <w:rPr>
                <w:rStyle w:val="Hipervnculo"/>
                <w:noProof/>
              </w:rPr>
              <w:t>Annexe 4. Matrice d’évaluation</w:t>
            </w:r>
            <w:r w:rsidR="005B4141">
              <w:rPr>
                <w:noProof/>
                <w:webHidden/>
              </w:rPr>
              <w:tab/>
            </w:r>
            <w:r w:rsidR="005B4141">
              <w:rPr>
                <w:noProof/>
                <w:webHidden/>
              </w:rPr>
              <w:fldChar w:fldCharType="begin"/>
            </w:r>
            <w:r w:rsidR="005B4141">
              <w:rPr>
                <w:noProof/>
                <w:webHidden/>
              </w:rPr>
              <w:instrText xml:space="preserve"> PAGEREF _Toc475548457 \h </w:instrText>
            </w:r>
            <w:r w:rsidR="005B4141">
              <w:rPr>
                <w:noProof/>
                <w:webHidden/>
              </w:rPr>
            </w:r>
            <w:r w:rsidR="005B4141">
              <w:rPr>
                <w:noProof/>
                <w:webHidden/>
              </w:rPr>
              <w:fldChar w:fldCharType="separate"/>
            </w:r>
            <w:r w:rsidR="005B4141">
              <w:rPr>
                <w:noProof/>
                <w:webHidden/>
              </w:rPr>
              <w:t>93</w:t>
            </w:r>
            <w:r w:rsidR="005B4141">
              <w:rPr>
                <w:noProof/>
                <w:webHidden/>
              </w:rPr>
              <w:fldChar w:fldCharType="end"/>
            </w:r>
          </w:hyperlink>
        </w:p>
        <w:p w14:paraId="5CBB365C" w14:textId="7C2501C6" w:rsidR="005B4141" w:rsidRDefault="00567C52">
          <w:pPr>
            <w:pStyle w:val="TDC2"/>
            <w:tabs>
              <w:tab w:val="right" w:leader="dot" w:pos="9062"/>
            </w:tabs>
            <w:rPr>
              <w:rFonts w:eastAsiaTheme="minorEastAsia"/>
              <w:noProof/>
              <w:lang w:eastAsia="fr-FR"/>
            </w:rPr>
          </w:pPr>
          <w:hyperlink w:anchor="_Toc475548458" w:history="1">
            <w:r w:rsidR="005B4141" w:rsidRPr="009D2CD9">
              <w:rPr>
                <w:rStyle w:val="Hipervnculo"/>
                <w:noProof/>
              </w:rPr>
              <w:t>Annexe 5. Matrice de résultats de Kore Fanmi pour les 3 communes du Sud-Est (à fin juin 2016)</w:t>
            </w:r>
            <w:r w:rsidR="005B4141">
              <w:rPr>
                <w:noProof/>
                <w:webHidden/>
              </w:rPr>
              <w:tab/>
            </w:r>
            <w:r w:rsidR="005B4141">
              <w:rPr>
                <w:noProof/>
                <w:webHidden/>
              </w:rPr>
              <w:fldChar w:fldCharType="begin"/>
            </w:r>
            <w:r w:rsidR="005B4141">
              <w:rPr>
                <w:noProof/>
                <w:webHidden/>
              </w:rPr>
              <w:instrText xml:space="preserve"> PAGEREF _Toc475548458 \h </w:instrText>
            </w:r>
            <w:r w:rsidR="005B4141">
              <w:rPr>
                <w:noProof/>
                <w:webHidden/>
              </w:rPr>
            </w:r>
            <w:r w:rsidR="005B4141">
              <w:rPr>
                <w:noProof/>
                <w:webHidden/>
              </w:rPr>
              <w:fldChar w:fldCharType="separate"/>
            </w:r>
            <w:r w:rsidR="005B4141">
              <w:rPr>
                <w:noProof/>
                <w:webHidden/>
              </w:rPr>
              <w:t>96</w:t>
            </w:r>
            <w:r w:rsidR="005B4141">
              <w:rPr>
                <w:noProof/>
                <w:webHidden/>
              </w:rPr>
              <w:fldChar w:fldCharType="end"/>
            </w:r>
          </w:hyperlink>
        </w:p>
        <w:p w14:paraId="15213F04" w14:textId="72E6548B" w:rsidR="005B4141" w:rsidRDefault="00567C52">
          <w:pPr>
            <w:pStyle w:val="TDC2"/>
            <w:tabs>
              <w:tab w:val="right" w:leader="dot" w:pos="9062"/>
            </w:tabs>
            <w:rPr>
              <w:rFonts w:eastAsiaTheme="minorEastAsia"/>
              <w:noProof/>
              <w:lang w:eastAsia="fr-FR"/>
            </w:rPr>
          </w:pPr>
          <w:hyperlink w:anchor="_Toc475548459" w:history="1">
            <w:r w:rsidR="005B4141" w:rsidRPr="009D2CD9">
              <w:rPr>
                <w:rStyle w:val="Hipervnculo"/>
                <w:noProof/>
              </w:rPr>
              <w:t>Annexe 6. Interventions à base communautaire dans les trois communes du Sud-Est</w:t>
            </w:r>
            <w:r w:rsidR="005B4141">
              <w:rPr>
                <w:noProof/>
                <w:webHidden/>
              </w:rPr>
              <w:tab/>
            </w:r>
            <w:r w:rsidR="005B4141">
              <w:rPr>
                <w:noProof/>
                <w:webHidden/>
              </w:rPr>
              <w:fldChar w:fldCharType="begin"/>
            </w:r>
            <w:r w:rsidR="005B4141">
              <w:rPr>
                <w:noProof/>
                <w:webHidden/>
              </w:rPr>
              <w:instrText xml:space="preserve"> PAGEREF _Toc475548459 \h </w:instrText>
            </w:r>
            <w:r w:rsidR="005B4141">
              <w:rPr>
                <w:noProof/>
                <w:webHidden/>
              </w:rPr>
            </w:r>
            <w:r w:rsidR="005B4141">
              <w:rPr>
                <w:noProof/>
                <w:webHidden/>
              </w:rPr>
              <w:fldChar w:fldCharType="separate"/>
            </w:r>
            <w:r w:rsidR="005B4141">
              <w:rPr>
                <w:noProof/>
                <w:webHidden/>
              </w:rPr>
              <w:t>99</w:t>
            </w:r>
            <w:r w:rsidR="005B4141">
              <w:rPr>
                <w:noProof/>
                <w:webHidden/>
              </w:rPr>
              <w:fldChar w:fldCharType="end"/>
            </w:r>
          </w:hyperlink>
        </w:p>
        <w:p w14:paraId="377B3CE4" w14:textId="50477D22" w:rsidR="005B4141" w:rsidRDefault="00567C52">
          <w:pPr>
            <w:pStyle w:val="TDC2"/>
            <w:tabs>
              <w:tab w:val="right" w:leader="dot" w:pos="9062"/>
            </w:tabs>
            <w:rPr>
              <w:rFonts w:eastAsiaTheme="minorEastAsia"/>
              <w:noProof/>
              <w:lang w:eastAsia="fr-FR"/>
            </w:rPr>
          </w:pPr>
          <w:hyperlink w:anchor="_Toc475548460" w:history="1">
            <w:r w:rsidR="005B4141" w:rsidRPr="009D2CD9">
              <w:rPr>
                <w:rStyle w:val="Hipervnculo"/>
                <w:noProof/>
              </w:rPr>
              <w:t>Annexe 7. Comparaison entre les mises en œuvre de Kore Fanmi au Centre et au Sud-Est</w:t>
            </w:r>
            <w:r w:rsidR="005B4141">
              <w:rPr>
                <w:noProof/>
                <w:webHidden/>
              </w:rPr>
              <w:tab/>
            </w:r>
            <w:r w:rsidR="005B4141">
              <w:rPr>
                <w:noProof/>
                <w:webHidden/>
              </w:rPr>
              <w:fldChar w:fldCharType="begin"/>
            </w:r>
            <w:r w:rsidR="005B4141">
              <w:rPr>
                <w:noProof/>
                <w:webHidden/>
              </w:rPr>
              <w:instrText xml:space="preserve"> PAGEREF _Toc475548460 \h </w:instrText>
            </w:r>
            <w:r w:rsidR="005B4141">
              <w:rPr>
                <w:noProof/>
                <w:webHidden/>
              </w:rPr>
            </w:r>
            <w:r w:rsidR="005B4141">
              <w:rPr>
                <w:noProof/>
                <w:webHidden/>
              </w:rPr>
              <w:fldChar w:fldCharType="separate"/>
            </w:r>
            <w:r w:rsidR="005B4141">
              <w:rPr>
                <w:noProof/>
                <w:webHidden/>
              </w:rPr>
              <w:t>100</w:t>
            </w:r>
            <w:r w:rsidR="005B4141">
              <w:rPr>
                <w:noProof/>
                <w:webHidden/>
              </w:rPr>
              <w:fldChar w:fldCharType="end"/>
            </w:r>
          </w:hyperlink>
        </w:p>
        <w:p w14:paraId="0DDBD8C3" w14:textId="7B8FF259" w:rsidR="005B4141" w:rsidRDefault="00567C52">
          <w:pPr>
            <w:pStyle w:val="TDC2"/>
            <w:tabs>
              <w:tab w:val="right" w:leader="dot" w:pos="9062"/>
            </w:tabs>
            <w:rPr>
              <w:rFonts w:eastAsiaTheme="minorEastAsia"/>
              <w:noProof/>
              <w:lang w:eastAsia="fr-FR"/>
            </w:rPr>
          </w:pPr>
          <w:hyperlink w:anchor="_Toc475548461" w:history="1">
            <w:r w:rsidR="005B4141" w:rsidRPr="009D2CD9">
              <w:rPr>
                <w:rStyle w:val="Hipervnculo"/>
                <w:noProof/>
              </w:rPr>
              <w:t>Annexe 8. Analyse financière et économique du programme Kore Fanmi</w:t>
            </w:r>
            <w:r w:rsidR="005B4141">
              <w:rPr>
                <w:noProof/>
                <w:webHidden/>
              </w:rPr>
              <w:tab/>
            </w:r>
            <w:r w:rsidR="005B4141">
              <w:rPr>
                <w:noProof/>
                <w:webHidden/>
              </w:rPr>
              <w:fldChar w:fldCharType="begin"/>
            </w:r>
            <w:r w:rsidR="005B4141">
              <w:rPr>
                <w:noProof/>
                <w:webHidden/>
              </w:rPr>
              <w:instrText xml:space="preserve"> PAGEREF _Toc475548461 \h </w:instrText>
            </w:r>
            <w:r w:rsidR="005B4141">
              <w:rPr>
                <w:noProof/>
                <w:webHidden/>
              </w:rPr>
            </w:r>
            <w:r w:rsidR="005B4141">
              <w:rPr>
                <w:noProof/>
                <w:webHidden/>
              </w:rPr>
              <w:fldChar w:fldCharType="separate"/>
            </w:r>
            <w:r w:rsidR="005B4141">
              <w:rPr>
                <w:noProof/>
                <w:webHidden/>
              </w:rPr>
              <w:t>103</w:t>
            </w:r>
            <w:r w:rsidR="005B4141">
              <w:rPr>
                <w:noProof/>
                <w:webHidden/>
              </w:rPr>
              <w:fldChar w:fldCharType="end"/>
            </w:r>
          </w:hyperlink>
        </w:p>
        <w:p w14:paraId="62180C59" w14:textId="1FE03761" w:rsidR="00E96DE7" w:rsidRPr="00602769" w:rsidRDefault="00E96DE7">
          <w:r w:rsidRPr="00602769">
            <w:rPr>
              <w:b/>
              <w:bCs/>
            </w:rPr>
            <w:fldChar w:fldCharType="end"/>
          </w:r>
        </w:p>
      </w:sdtContent>
    </w:sdt>
    <w:p w14:paraId="4F9E8D98" w14:textId="77777777" w:rsidR="00C43C2E" w:rsidRPr="00602769" w:rsidRDefault="00C43C2E" w:rsidP="00BF5795">
      <w:pPr>
        <w:rPr>
          <w:b/>
          <w:color w:val="0070C0"/>
          <w:sz w:val="28"/>
        </w:rPr>
      </w:pPr>
      <w:bookmarkStart w:id="0" w:name="_Toc462014126"/>
      <w:r w:rsidRPr="00602769">
        <w:rPr>
          <w:b/>
          <w:color w:val="0070C0"/>
          <w:sz w:val="28"/>
        </w:rPr>
        <w:t>Liste des tableaux</w:t>
      </w:r>
      <w:bookmarkEnd w:id="0"/>
    </w:p>
    <w:p w14:paraId="10AAE334" w14:textId="77777777" w:rsidR="00C43C2E" w:rsidRPr="00602769" w:rsidRDefault="00C43C2E" w:rsidP="00C43C2E">
      <w:pPr>
        <w:pStyle w:val="Default"/>
      </w:pPr>
    </w:p>
    <w:p w14:paraId="2CDAAEF7" w14:textId="37329B27" w:rsidR="00383E83" w:rsidRDefault="0091510E">
      <w:pPr>
        <w:pStyle w:val="Tabladeilustraciones"/>
        <w:tabs>
          <w:tab w:val="right" w:leader="dot" w:pos="9062"/>
        </w:tabs>
        <w:rPr>
          <w:rFonts w:eastAsiaTheme="minorEastAsia"/>
          <w:noProof/>
          <w:lang w:eastAsia="fr-FR"/>
        </w:rPr>
      </w:pPr>
      <w:r w:rsidRPr="00602769">
        <w:fldChar w:fldCharType="begin"/>
      </w:r>
      <w:r w:rsidRPr="00602769">
        <w:instrText xml:space="preserve"> TOC \h \z \c "Tableau" </w:instrText>
      </w:r>
      <w:r w:rsidRPr="00602769">
        <w:fldChar w:fldCharType="separate"/>
      </w:r>
      <w:hyperlink w:anchor="_Toc475548526" w:history="1">
        <w:r w:rsidR="00383E83" w:rsidRPr="005F7C5D">
          <w:rPr>
            <w:rStyle w:val="Hipervnculo"/>
            <w:noProof/>
          </w:rPr>
          <w:t>Tableau 1. Récapitulatif des catégories et nombre de personnes enquêtées durant l'évaluation</w:t>
        </w:r>
        <w:r w:rsidR="00383E83">
          <w:rPr>
            <w:noProof/>
            <w:webHidden/>
          </w:rPr>
          <w:tab/>
        </w:r>
        <w:r w:rsidR="00383E83">
          <w:rPr>
            <w:noProof/>
            <w:webHidden/>
          </w:rPr>
          <w:fldChar w:fldCharType="begin"/>
        </w:r>
        <w:r w:rsidR="00383E83">
          <w:rPr>
            <w:noProof/>
            <w:webHidden/>
          </w:rPr>
          <w:instrText xml:space="preserve"> PAGEREF _Toc475548526 \h </w:instrText>
        </w:r>
        <w:r w:rsidR="00383E83">
          <w:rPr>
            <w:noProof/>
            <w:webHidden/>
          </w:rPr>
        </w:r>
        <w:r w:rsidR="00383E83">
          <w:rPr>
            <w:noProof/>
            <w:webHidden/>
          </w:rPr>
          <w:fldChar w:fldCharType="separate"/>
        </w:r>
        <w:r w:rsidR="00383E83">
          <w:rPr>
            <w:noProof/>
            <w:webHidden/>
          </w:rPr>
          <w:t>18</w:t>
        </w:r>
        <w:r w:rsidR="00383E83">
          <w:rPr>
            <w:noProof/>
            <w:webHidden/>
          </w:rPr>
          <w:fldChar w:fldCharType="end"/>
        </w:r>
      </w:hyperlink>
    </w:p>
    <w:p w14:paraId="5C77167E" w14:textId="3D2D7832" w:rsidR="00383E83" w:rsidRDefault="00567C52">
      <w:pPr>
        <w:pStyle w:val="Tabladeilustraciones"/>
        <w:tabs>
          <w:tab w:val="right" w:leader="dot" w:pos="9062"/>
        </w:tabs>
        <w:rPr>
          <w:rFonts w:eastAsiaTheme="minorEastAsia"/>
          <w:noProof/>
          <w:lang w:eastAsia="fr-FR"/>
        </w:rPr>
      </w:pPr>
      <w:hyperlink w:anchor="_Toc475548527" w:history="1">
        <w:r w:rsidR="00383E83" w:rsidRPr="005F7C5D">
          <w:rPr>
            <w:rStyle w:val="Hipervnculo"/>
            <w:noProof/>
          </w:rPr>
          <w:t>Tableau 2. Activités menées dans les trois communes</w:t>
        </w:r>
        <w:r w:rsidR="00383E83">
          <w:rPr>
            <w:noProof/>
            <w:webHidden/>
          </w:rPr>
          <w:tab/>
        </w:r>
        <w:r w:rsidR="00383E83">
          <w:rPr>
            <w:noProof/>
            <w:webHidden/>
          </w:rPr>
          <w:fldChar w:fldCharType="begin"/>
        </w:r>
        <w:r w:rsidR="00383E83">
          <w:rPr>
            <w:noProof/>
            <w:webHidden/>
          </w:rPr>
          <w:instrText xml:space="preserve"> PAGEREF _Toc475548527 \h </w:instrText>
        </w:r>
        <w:r w:rsidR="00383E83">
          <w:rPr>
            <w:noProof/>
            <w:webHidden/>
          </w:rPr>
        </w:r>
        <w:r w:rsidR="00383E83">
          <w:rPr>
            <w:noProof/>
            <w:webHidden/>
          </w:rPr>
          <w:fldChar w:fldCharType="separate"/>
        </w:r>
        <w:r w:rsidR="00383E83">
          <w:rPr>
            <w:noProof/>
            <w:webHidden/>
          </w:rPr>
          <w:t>19</w:t>
        </w:r>
        <w:r w:rsidR="00383E83">
          <w:rPr>
            <w:noProof/>
            <w:webHidden/>
          </w:rPr>
          <w:fldChar w:fldCharType="end"/>
        </w:r>
      </w:hyperlink>
    </w:p>
    <w:p w14:paraId="5FA6B4AA" w14:textId="7137A14A" w:rsidR="00383E83" w:rsidRDefault="00567C52">
      <w:pPr>
        <w:pStyle w:val="Tabladeilustraciones"/>
        <w:tabs>
          <w:tab w:val="right" w:leader="dot" w:pos="9062"/>
        </w:tabs>
        <w:rPr>
          <w:rFonts w:eastAsiaTheme="minorEastAsia"/>
          <w:noProof/>
          <w:lang w:eastAsia="fr-FR"/>
        </w:rPr>
      </w:pPr>
      <w:hyperlink w:anchor="_Toc475548528" w:history="1">
        <w:r w:rsidR="00383E83" w:rsidRPr="005F7C5D">
          <w:rPr>
            <w:rStyle w:val="Hipervnculo"/>
            <w:noProof/>
          </w:rPr>
          <w:t>Tableau 3. Facteurs limitant la portée de l'évaluation et mesures correctives</w:t>
        </w:r>
        <w:r w:rsidR="00383E83">
          <w:rPr>
            <w:noProof/>
            <w:webHidden/>
          </w:rPr>
          <w:tab/>
        </w:r>
        <w:r w:rsidR="00383E83">
          <w:rPr>
            <w:noProof/>
            <w:webHidden/>
          </w:rPr>
          <w:fldChar w:fldCharType="begin"/>
        </w:r>
        <w:r w:rsidR="00383E83">
          <w:rPr>
            <w:noProof/>
            <w:webHidden/>
          </w:rPr>
          <w:instrText xml:space="preserve"> PAGEREF _Toc475548528 \h </w:instrText>
        </w:r>
        <w:r w:rsidR="00383E83">
          <w:rPr>
            <w:noProof/>
            <w:webHidden/>
          </w:rPr>
        </w:r>
        <w:r w:rsidR="00383E83">
          <w:rPr>
            <w:noProof/>
            <w:webHidden/>
          </w:rPr>
          <w:fldChar w:fldCharType="separate"/>
        </w:r>
        <w:r w:rsidR="00383E83">
          <w:rPr>
            <w:noProof/>
            <w:webHidden/>
          </w:rPr>
          <w:t>20</w:t>
        </w:r>
        <w:r w:rsidR="00383E83">
          <w:rPr>
            <w:noProof/>
            <w:webHidden/>
          </w:rPr>
          <w:fldChar w:fldCharType="end"/>
        </w:r>
      </w:hyperlink>
    </w:p>
    <w:p w14:paraId="196DD63F" w14:textId="7C61BABC" w:rsidR="00383E83" w:rsidRDefault="00567C52">
      <w:pPr>
        <w:pStyle w:val="Tabladeilustraciones"/>
        <w:tabs>
          <w:tab w:val="right" w:leader="dot" w:pos="9062"/>
        </w:tabs>
        <w:rPr>
          <w:rFonts w:eastAsiaTheme="minorEastAsia"/>
          <w:noProof/>
          <w:lang w:eastAsia="fr-FR"/>
        </w:rPr>
      </w:pPr>
      <w:hyperlink w:anchor="_Toc475548529" w:history="1">
        <w:r w:rsidR="00383E83" w:rsidRPr="005F7C5D">
          <w:rPr>
            <w:rStyle w:val="Hipervnculo"/>
            <w:noProof/>
          </w:rPr>
          <w:t>Tableau 4. Taux nets de scolarisation</w:t>
        </w:r>
        <w:r w:rsidR="00383E83">
          <w:rPr>
            <w:noProof/>
            <w:webHidden/>
          </w:rPr>
          <w:tab/>
        </w:r>
        <w:r w:rsidR="00383E83">
          <w:rPr>
            <w:noProof/>
            <w:webHidden/>
          </w:rPr>
          <w:fldChar w:fldCharType="begin"/>
        </w:r>
        <w:r w:rsidR="00383E83">
          <w:rPr>
            <w:noProof/>
            <w:webHidden/>
          </w:rPr>
          <w:instrText xml:space="preserve"> PAGEREF _Toc475548529 \h </w:instrText>
        </w:r>
        <w:r w:rsidR="00383E83">
          <w:rPr>
            <w:noProof/>
            <w:webHidden/>
          </w:rPr>
        </w:r>
        <w:r w:rsidR="00383E83">
          <w:rPr>
            <w:noProof/>
            <w:webHidden/>
          </w:rPr>
          <w:fldChar w:fldCharType="separate"/>
        </w:r>
        <w:r w:rsidR="00383E83">
          <w:rPr>
            <w:noProof/>
            <w:webHidden/>
          </w:rPr>
          <w:t>24</w:t>
        </w:r>
        <w:r w:rsidR="00383E83">
          <w:rPr>
            <w:noProof/>
            <w:webHidden/>
          </w:rPr>
          <w:fldChar w:fldCharType="end"/>
        </w:r>
      </w:hyperlink>
    </w:p>
    <w:p w14:paraId="25C0E55D" w14:textId="33C1042F" w:rsidR="00383E83" w:rsidRDefault="00567C52">
      <w:pPr>
        <w:pStyle w:val="Tabladeilustraciones"/>
        <w:tabs>
          <w:tab w:val="right" w:leader="dot" w:pos="9062"/>
        </w:tabs>
        <w:rPr>
          <w:rFonts w:eastAsiaTheme="minorEastAsia"/>
          <w:noProof/>
          <w:lang w:eastAsia="fr-FR"/>
        </w:rPr>
      </w:pPr>
      <w:hyperlink w:anchor="_Toc475548530" w:history="1">
        <w:r w:rsidR="00383E83" w:rsidRPr="005F7C5D">
          <w:rPr>
            <w:rStyle w:val="Hipervnculo"/>
            <w:noProof/>
          </w:rPr>
          <w:t>Tableau 5. Quelques indicateurs démographiques et de couverture de Kore Fanmi dans le Sud-Est</w:t>
        </w:r>
        <w:r w:rsidR="00383E83">
          <w:rPr>
            <w:noProof/>
            <w:webHidden/>
          </w:rPr>
          <w:tab/>
        </w:r>
        <w:r w:rsidR="00383E83">
          <w:rPr>
            <w:noProof/>
            <w:webHidden/>
          </w:rPr>
          <w:fldChar w:fldCharType="begin"/>
        </w:r>
        <w:r w:rsidR="00383E83">
          <w:rPr>
            <w:noProof/>
            <w:webHidden/>
          </w:rPr>
          <w:instrText xml:space="preserve"> PAGEREF _Toc475548530 \h </w:instrText>
        </w:r>
        <w:r w:rsidR="00383E83">
          <w:rPr>
            <w:noProof/>
            <w:webHidden/>
          </w:rPr>
        </w:r>
        <w:r w:rsidR="00383E83">
          <w:rPr>
            <w:noProof/>
            <w:webHidden/>
          </w:rPr>
          <w:fldChar w:fldCharType="separate"/>
        </w:r>
        <w:r w:rsidR="00383E83">
          <w:rPr>
            <w:noProof/>
            <w:webHidden/>
          </w:rPr>
          <w:t>33</w:t>
        </w:r>
        <w:r w:rsidR="00383E83">
          <w:rPr>
            <w:noProof/>
            <w:webHidden/>
          </w:rPr>
          <w:fldChar w:fldCharType="end"/>
        </w:r>
      </w:hyperlink>
    </w:p>
    <w:p w14:paraId="742BD648" w14:textId="7F975B27" w:rsidR="00383E83" w:rsidRDefault="00567C52">
      <w:pPr>
        <w:pStyle w:val="Tabladeilustraciones"/>
        <w:tabs>
          <w:tab w:val="right" w:leader="dot" w:pos="9062"/>
        </w:tabs>
        <w:rPr>
          <w:rFonts w:eastAsiaTheme="minorEastAsia"/>
          <w:noProof/>
          <w:lang w:eastAsia="fr-FR"/>
        </w:rPr>
      </w:pPr>
      <w:hyperlink w:anchor="_Toc475548531" w:history="1">
        <w:r w:rsidR="00383E83" w:rsidRPr="005F7C5D">
          <w:rPr>
            <w:rStyle w:val="Hipervnculo"/>
            <w:noProof/>
          </w:rPr>
          <w:t>Tableau 6. Coûts du programme KF par ménage</w:t>
        </w:r>
        <w:r w:rsidR="00383E83">
          <w:rPr>
            <w:noProof/>
            <w:webHidden/>
          </w:rPr>
          <w:tab/>
        </w:r>
        <w:r w:rsidR="00383E83">
          <w:rPr>
            <w:noProof/>
            <w:webHidden/>
          </w:rPr>
          <w:fldChar w:fldCharType="begin"/>
        </w:r>
        <w:r w:rsidR="00383E83">
          <w:rPr>
            <w:noProof/>
            <w:webHidden/>
          </w:rPr>
          <w:instrText xml:space="preserve"> PAGEREF _Toc475548531 \h </w:instrText>
        </w:r>
        <w:r w:rsidR="00383E83">
          <w:rPr>
            <w:noProof/>
            <w:webHidden/>
          </w:rPr>
        </w:r>
        <w:r w:rsidR="00383E83">
          <w:rPr>
            <w:noProof/>
            <w:webHidden/>
          </w:rPr>
          <w:fldChar w:fldCharType="separate"/>
        </w:r>
        <w:r w:rsidR="00383E83">
          <w:rPr>
            <w:noProof/>
            <w:webHidden/>
          </w:rPr>
          <w:t>35</w:t>
        </w:r>
        <w:r w:rsidR="00383E83">
          <w:rPr>
            <w:noProof/>
            <w:webHidden/>
          </w:rPr>
          <w:fldChar w:fldCharType="end"/>
        </w:r>
      </w:hyperlink>
    </w:p>
    <w:p w14:paraId="50C87C85" w14:textId="1AF865DC" w:rsidR="00383E83" w:rsidRDefault="00567C52">
      <w:pPr>
        <w:pStyle w:val="Tabladeilustraciones"/>
        <w:tabs>
          <w:tab w:val="right" w:leader="dot" w:pos="9062"/>
        </w:tabs>
        <w:rPr>
          <w:rFonts w:eastAsiaTheme="minorEastAsia"/>
          <w:noProof/>
          <w:lang w:eastAsia="fr-FR"/>
        </w:rPr>
      </w:pPr>
      <w:hyperlink w:anchor="_Toc475548532" w:history="1">
        <w:r w:rsidR="00383E83" w:rsidRPr="005F7C5D">
          <w:rPr>
            <w:rStyle w:val="Hipervnculo"/>
            <w:noProof/>
          </w:rPr>
          <w:t>Tableau 7. Dates clés de la mise en place et en œuvre du programme Kore Fanmi</w:t>
        </w:r>
        <w:r w:rsidR="00383E83">
          <w:rPr>
            <w:noProof/>
            <w:webHidden/>
          </w:rPr>
          <w:tab/>
        </w:r>
        <w:r w:rsidR="00383E83">
          <w:rPr>
            <w:noProof/>
            <w:webHidden/>
          </w:rPr>
          <w:fldChar w:fldCharType="begin"/>
        </w:r>
        <w:r w:rsidR="00383E83">
          <w:rPr>
            <w:noProof/>
            <w:webHidden/>
          </w:rPr>
          <w:instrText xml:space="preserve"> PAGEREF _Toc475548532 \h </w:instrText>
        </w:r>
        <w:r w:rsidR="00383E83">
          <w:rPr>
            <w:noProof/>
            <w:webHidden/>
          </w:rPr>
        </w:r>
        <w:r w:rsidR="00383E83">
          <w:rPr>
            <w:noProof/>
            <w:webHidden/>
          </w:rPr>
          <w:fldChar w:fldCharType="separate"/>
        </w:r>
        <w:r w:rsidR="00383E83">
          <w:rPr>
            <w:noProof/>
            <w:webHidden/>
          </w:rPr>
          <w:t>36</w:t>
        </w:r>
        <w:r w:rsidR="00383E83">
          <w:rPr>
            <w:noProof/>
            <w:webHidden/>
          </w:rPr>
          <w:fldChar w:fldCharType="end"/>
        </w:r>
      </w:hyperlink>
    </w:p>
    <w:p w14:paraId="365DD79A" w14:textId="0158ECF0" w:rsidR="00383E83" w:rsidRDefault="00567C52">
      <w:pPr>
        <w:pStyle w:val="Tabladeilustraciones"/>
        <w:tabs>
          <w:tab w:val="right" w:leader="dot" w:pos="9062"/>
        </w:tabs>
        <w:rPr>
          <w:rFonts w:eastAsiaTheme="minorEastAsia"/>
          <w:noProof/>
          <w:lang w:eastAsia="fr-FR"/>
        </w:rPr>
      </w:pPr>
      <w:hyperlink w:anchor="_Toc475548533" w:history="1">
        <w:r w:rsidR="00383E83" w:rsidRPr="005F7C5D">
          <w:rPr>
            <w:rStyle w:val="Hipervnculo"/>
            <w:noProof/>
          </w:rPr>
          <w:t>Tableau 8. Suivi des indicateurs selon les données disponibles dans le SIIS au 19 juillet 2016</w:t>
        </w:r>
        <w:r w:rsidR="00383E83">
          <w:rPr>
            <w:noProof/>
            <w:webHidden/>
          </w:rPr>
          <w:tab/>
        </w:r>
        <w:r w:rsidR="00383E83">
          <w:rPr>
            <w:noProof/>
            <w:webHidden/>
          </w:rPr>
          <w:fldChar w:fldCharType="begin"/>
        </w:r>
        <w:r w:rsidR="00383E83">
          <w:rPr>
            <w:noProof/>
            <w:webHidden/>
          </w:rPr>
          <w:instrText xml:space="preserve"> PAGEREF _Toc475548533 \h </w:instrText>
        </w:r>
        <w:r w:rsidR="00383E83">
          <w:rPr>
            <w:noProof/>
            <w:webHidden/>
          </w:rPr>
        </w:r>
        <w:r w:rsidR="00383E83">
          <w:rPr>
            <w:noProof/>
            <w:webHidden/>
          </w:rPr>
          <w:fldChar w:fldCharType="separate"/>
        </w:r>
        <w:r w:rsidR="00383E83">
          <w:rPr>
            <w:noProof/>
            <w:webHidden/>
          </w:rPr>
          <w:t>48</w:t>
        </w:r>
        <w:r w:rsidR="00383E83">
          <w:rPr>
            <w:noProof/>
            <w:webHidden/>
          </w:rPr>
          <w:fldChar w:fldCharType="end"/>
        </w:r>
      </w:hyperlink>
    </w:p>
    <w:p w14:paraId="49250E41" w14:textId="09DC210A" w:rsidR="00383E83" w:rsidRDefault="00567C52">
      <w:pPr>
        <w:pStyle w:val="Tabladeilustraciones"/>
        <w:tabs>
          <w:tab w:val="right" w:leader="dot" w:pos="9062"/>
        </w:tabs>
        <w:rPr>
          <w:rFonts w:eastAsiaTheme="minorEastAsia"/>
          <w:noProof/>
          <w:lang w:eastAsia="fr-FR"/>
        </w:rPr>
      </w:pPr>
      <w:hyperlink w:anchor="_Toc475548534" w:history="1">
        <w:r w:rsidR="00383E83" w:rsidRPr="005F7C5D">
          <w:rPr>
            <w:rStyle w:val="Hipervnculo"/>
            <w:noProof/>
          </w:rPr>
          <w:t>Tableau 9. Statistiques d'activité rapportées par les équipes communales dans leurs rapports mensuels (1er semestre 2016)</w:t>
        </w:r>
        <w:r w:rsidR="00383E83">
          <w:rPr>
            <w:noProof/>
            <w:webHidden/>
          </w:rPr>
          <w:tab/>
        </w:r>
        <w:r w:rsidR="00383E83">
          <w:rPr>
            <w:noProof/>
            <w:webHidden/>
          </w:rPr>
          <w:fldChar w:fldCharType="begin"/>
        </w:r>
        <w:r w:rsidR="00383E83">
          <w:rPr>
            <w:noProof/>
            <w:webHidden/>
          </w:rPr>
          <w:instrText xml:space="preserve"> PAGEREF _Toc475548534 \h </w:instrText>
        </w:r>
        <w:r w:rsidR="00383E83">
          <w:rPr>
            <w:noProof/>
            <w:webHidden/>
          </w:rPr>
        </w:r>
        <w:r w:rsidR="00383E83">
          <w:rPr>
            <w:noProof/>
            <w:webHidden/>
          </w:rPr>
          <w:fldChar w:fldCharType="separate"/>
        </w:r>
        <w:r w:rsidR="00383E83">
          <w:rPr>
            <w:noProof/>
            <w:webHidden/>
          </w:rPr>
          <w:t>48</w:t>
        </w:r>
        <w:r w:rsidR="00383E83">
          <w:rPr>
            <w:noProof/>
            <w:webHidden/>
          </w:rPr>
          <w:fldChar w:fldCharType="end"/>
        </w:r>
      </w:hyperlink>
    </w:p>
    <w:p w14:paraId="2DA0AF41" w14:textId="1074A64D" w:rsidR="00383E83" w:rsidRDefault="00567C52">
      <w:pPr>
        <w:pStyle w:val="Tabladeilustraciones"/>
        <w:tabs>
          <w:tab w:val="right" w:leader="dot" w:pos="9062"/>
        </w:tabs>
        <w:rPr>
          <w:rFonts w:eastAsiaTheme="minorEastAsia"/>
          <w:noProof/>
          <w:lang w:eastAsia="fr-FR"/>
        </w:rPr>
      </w:pPr>
      <w:hyperlink w:anchor="_Toc475548535" w:history="1">
        <w:r w:rsidR="00383E83" w:rsidRPr="005F7C5D">
          <w:rPr>
            <w:rStyle w:val="Hipervnculo"/>
            <w:noProof/>
          </w:rPr>
          <w:t>Tableau 10. Statistiques d'activité tirées du SIIS (7 premiers mois de 2016)</w:t>
        </w:r>
        <w:r w:rsidR="00383E83">
          <w:rPr>
            <w:noProof/>
            <w:webHidden/>
          </w:rPr>
          <w:tab/>
        </w:r>
        <w:r w:rsidR="00383E83">
          <w:rPr>
            <w:noProof/>
            <w:webHidden/>
          </w:rPr>
          <w:fldChar w:fldCharType="begin"/>
        </w:r>
        <w:r w:rsidR="00383E83">
          <w:rPr>
            <w:noProof/>
            <w:webHidden/>
          </w:rPr>
          <w:instrText xml:space="preserve"> PAGEREF _Toc475548535 \h </w:instrText>
        </w:r>
        <w:r w:rsidR="00383E83">
          <w:rPr>
            <w:noProof/>
            <w:webHidden/>
          </w:rPr>
        </w:r>
        <w:r w:rsidR="00383E83">
          <w:rPr>
            <w:noProof/>
            <w:webHidden/>
          </w:rPr>
          <w:fldChar w:fldCharType="separate"/>
        </w:r>
        <w:r w:rsidR="00383E83">
          <w:rPr>
            <w:noProof/>
            <w:webHidden/>
          </w:rPr>
          <w:t>49</w:t>
        </w:r>
        <w:r w:rsidR="00383E83">
          <w:rPr>
            <w:noProof/>
            <w:webHidden/>
          </w:rPr>
          <w:fldChar w:fldCharType="end"/>
        </w:r>
      </w:hyperlink>
    </w:p>
    <w:p w14:paraId="087009B6" w14:textId="378E0C2B" w:rsidR="00383E83" w:rsidRDefault="00567C52">
      <w:pPr>
        <w:pStyle w:val="Tabladeilustraciones"/>
        <w:tabs>
          <w:tab w:val="right" w:leader="dot" w:pos="9062"/>
        </w:tabs>
        <w:rPr>
          <w:rFonts w:eastAsiaTheme="minorEastAsia"/>
          <w:noProof/>
          <w:lang w:eastAsia="fr-FR"/>
        </w:rPr>
      </w:pPr>
      <w:hyperlink w:anchor="_Toc475548536" w:history="1">
        <w:r w:rsidR="00383E83" w:rsidRPr="005F7C5D">
          <w:rPr>
            <w:rStyle w:val="Hipervnculo"/>
            <w:noProof/>
          </w:rPr>
          <w:t>Tableau 11. Comparaison de profil d'activité KF entre le Plateau Central (2013) et au Sud-Est (2016)</w:t>
        </w:r>
        <w:r w:rsidR="00383E83">
          <w:rPr>
            <w:noProof/>
            <w:webHidden/>
          </w:rPr>
          <w:tab/>
        </w:r>
        <w:r w:rsidR="00383E83">
          <w:rPr>
            <w:noProof/>
            <w:webHidden/>
          </w:rPr>
          <w:fldChar w:fldCharType="begin"/>
        </w:r>
        <w:r w:rsidR="00383E83">
          <w:rPr>
            <w:noProof/>
            <w:webHidden/>
          </w:rPr>
          <w:instrText xml:space="preserve"> PAGEREF _Toc475548536 \h </w:instrText>
        </w:r>
        <w:r w:rsidR="00383E83">
          <w:rPr>
            <w:noProof/>
            <w:webHidden/>
          </w:rPr>
        </w:r>
        <w:r w:rsidR="00383E83">
          <w:rPr>
            <w:noProof/>
            <w:webHidden/>
          </w:rPr>
          <w:fldChar w:fldCharType="separate"/>
        </w:r>
        <w:r w:rsidR="00383E83">
          <w:rPr>
            <w:noProof/>
            <w:webHidden/>
          </w:rPr>
          <w:t>49</w:t>
        </w:r>
        <w:r w:rsidR="00383E83">
          <w:rPr>
            <w:noProof/>
            <w:webHidden/>
          </w:rPr>
          <w:fldChar w:fldCharType="end"/>
        </w:r>
      </w:hyperlink>
    </w:p>
    <w:p w14:paraId="4D314E54" w14:textId="199F4A74" w:rsidR="00383E83" w:rsidRDefault="00567C52">
      <w:pPr>
        <w:pStyle w:val="Tabladeilustraciones"/>
        <w:tabs>
          <w:tab w:val="right" w:leader="dot" w:pos="9062"/>
        </w:tabs>
        <w:rPr>
          <w:rFonts w:eastAsiaTheme="minorEastAsia"/>
          <w:noProof/>
          <w:lang w:eastAsia="fr-FR"/>
        </w:rPr>
      </w:pPr>
      <w:hyperlink w:anchor="_Toc475548537" w:history="1">
        <w:r w:rsidR="00383E83" w:rsidRPr="005F7C5D">
          <w:rPr>
            <w:rStyle w:val="Hipervnculo"/>
            <w:noProof/>
          </w:rPr>
          <w:t>Tableau 12. Coûts du programme Kore Fanmi au Sud-Est, par natures</w:t>
        </w:r>
        <w:r w:rsidR="00383E83">
          <w:rPr>
            <w:noProof/>
            <w:webHidden/>
          </w:rPr>
          <w:tab/>
        </w:r>
        <w:r w:rsidR="00383E83">
          <w:rPr>
            <w:noProof/>
            <w:webHidden/>
          </w:rPr>
          <w:fldChar w:fldCharType="begin"/>
        </w:r>
        <w:r w:rsidR="00383E83">
          <w:rPr>
            <w:noProof/>
            <w:webHidden/>
          </w:rPr>
          <w:instrText xml:space="preserve"> PAGEREF _Toc475548537 \h </w:instrText>
        </w:r>
        <w:r w:rsidR="00383E83">
          <w:rPr>
            <w:noProof/>
            <w:webHidden/>
          </w:rPr>
        </w:r>
        <w:r w:rsidR="00383E83">
          <w:rPr>
            <w:noProof/>
            <w:webHidden/>
          </w:rPr>
          <w:fldChar w:fldCharType="separate"/>
        </w:r>
        <w:r w:rsidR="00383E83">
          <w:rPr>
            <w:noProof/>
            <w:webHidden/>
          </w:rPr>
          <w:t>55</w:t>
        </w:r>
        <w:r w:rsidR="00383E83">
          <w:rPr>
            <w:noProof/>
            <w:webHidden/>
          </w:rPr>
          <w:fldChar w:fldCharType="end"/>
        </w:r>
      </w:hyperlink>
    </w:p>
    <w:p w14:paraId="7796C3BB" w14:textId="0A003511" w:rsidR="00383E83" w:rsidRDefault="00567C52">
      <w:pPr>
        <w:pStyle w:val="Tabladeilustraciones"/>
        <w:tabs>
          <w:tab w:val="right" w:leader="dot" w:pos="9062"/>
        </w:tabs>
        <w:rPr>
          <w:rFonts w:eastAsiaTheme="minorEastAsia"/>
          <w:noProof/>
          <w:lang w:eastAsia="fr-FR"/>
        </w:rPr>
      </w:pPr>
      <w:hyperlink w:anchor="_Toc475548538" w:history="1">
        <w:r w:rsidR="00383E83" w:rsidRPr="005F7C5D">
          <w:rPr>
            <w:rStyle w:val="Hipervnculo"/>
            <w:noProof/>
          </w:rPr>
          <w:t>Tableau 13. Répartition de l'emploi direct et indirect lié à la mise en œuvre de Kore Fanmi</w:t>
        </w:r>
        <w:r w:rsidR="00383E83">
          <w:rPr>
            <w:noProof/>
            <w:webHidden/>
          </w:rPr>
          <w:tab/>
        </w:r>
        <w:r w:rsidR="00383E83">
          <w:rPr>
            <w:noProof/>
            <w:webHidden/>
          </w:rPr>
          <w:fldChar w:fldCharType="begin"/>
        </w:r>
        <w:r w:rsidR="00383E83">
          <w:rPr>
            <w:noProof/>
            <w:webHidden/>
          </w:rPr>
          <w:instrText xml:space="preserve"> PAGEREF _Toc475548538 \h </w:instrText>
        </w:r>
        <w:r w:rsidR="00383E83">
          <w:rPr>
            <w:noProof/>
            <w:webHidden/>
          </w:rPr>
        </w:r>
        <w:r w:rsidR="00383E83">
          <w:rPr>
            <w:noProof/>
            <w:webHidden/>
          </w:rPr>
          <w:fldChar w:fldCharType="separate"/>
        </w:r>
        <w:r w:rsidR="00383E83">
          <w:rPr>
            <w:noProof/>
            <w:webHidden/>
          </w:rPr>
          <w:t>56</w:t>
        </w:r>
        <w:r w:rsidR="00383E83">
          <w:rPr>
            <w:noProof/>
            <w:webHidden/>
          </w:rPr>
          <w:fldChar w:fldCharType="end"/>
        </w:r>
      </w:hyperlink>
    </w:p>
    <w:p w14:paraId="6DDFC741" w14:textId="203EC15E" w:rsidR="00383E83" w:rsidRDefault="00567C52">
      <w:pPr>
        <w:pStyle w:val="Tabladeilustraciones"/>
        <w:tabs>
          <w:tab w:val="right" w:leader="dot" w:pos="9062"/>
        </w:tabs>
        <w:rPr>
          <w:rFonts w:eastAsiaTheme="minorEastAsia"/>
          <w:noProof/>
          <w:lang w:eastAsia="fr-FR"/>
        </w:rPr>
      </w:pPr>
      <w:hyperlink w:anchor="_Toc475548539" w:history="1">
        <w:r w:rsidR="00383E83" w:rsidRPr="005F7C5D">
          <w:rPr>
            <w:rStyle w:val="Hipervnculo"/>
            <w:noProof/>
          </w:rPr>
          <w:t>Tableau 14. Comparaison des coûts globaux du programme entre le Plateau Central et le Sud-Est</w:t>
        </w:r>
        <w:r w:rsidR="00383E83">
          <w:rPr>
            <w:noProof/>
            <w:webHidden/>
          </w:rPr>
          <w:tab/>
        </w:r>
        <w:r w:rsidR="00383E83">
          <w:rPr>
            <w:noProof/>
            <w:webHidden/>
          </w:rPr>
          <w:fldChar w:fldCharType="begin"/>
        </w:r>
        <w:r w:rsidR="00383E83">
          <w:rPr>
            <w:noProof/>
            <w:webHidden/>
          </w:rPr>
          <w:instrText xml:space="preserve"> PAGEREF _Toc475548539 \h </w:instrText>
        </w:r>
        <w:r w:rsidR="00383E83">
          <w:rPr>
            <w:noProof/>
            <w:webHidden/>
          </w:rPr>
        </w:r>
        <w:r w:rsidR="00383E83">
          <w:rPr>
            <w:noProof/>
            <w:webHidden/>
          </w:rPr>
          <w:fldChar w:fldCharType="separate"/>
        </w:r>
        <w:r w:rsidR="00383E83">
          <w:rPr>
            <w:noProof/>
            <w:webHidden/>
          </w:rPr>
          <w:t>57</w:t>
        </w:r>
        <w:r w:rsidR="00383E83">
          <w:rPr>
            <w:noProof/>
            <w:webHidden/>
          </w:rPr>
          <w:fldChar w:fldCharType="end"/>
        </w:r>
      </w:hyperlink>
    </w:p>
    <w:p w14:paraId="3CEBFF3A" w14:textId="0F56C378" w:rsidR="00383E83" w:rsidRDefault="00567C52">
      <w:pPr>
        <w:pStyle w:val="Tabladeilustraciones"/>
        <w:tabs>
          <w:tab w:val="right" w:leader="dot" w:pos="9062"/>
        </w:tabs>
        <w:rPr>
          <w:rFonts w:eastAsiaTheme="minorEastAsia"/>
          <w:noProof/>
          <w:lang w:eastAsia="fr-FR"/>
        </w:rPr>
      </w:pPr>
      <w:hyperlink w:anchor="_Toc475548540" w:history="1">
        <w:r w:rsidR="00383E83" w:rsidRPr="005F7C5D">
          <w:rPr>
            <w:rStyle w:val="Hipervnculo"/>
            <w:noProof/>
          </w:rPr>
          <w:t>Tableau 15. Coûts unitaires de Kore Fanmi</w:t>
        </w:r>
        <w:r w:rsidR="00383E83">
          <w:rPr>
            <w:noProof/>
            <w:webHidden/>
          </w:rPr>
          <w:tab/>
        </w:r>
        <w:r w:rsidR="00383E83">
          <w:rPr>
            <w:noProof/>
            <w:webHidden/>
          </w:rPr>
          <w:fldChar w:fldCharType="begin"/>
        </w:r>
        <w:r w:rsidR="00383E83">
          <w:rPr>
            <w:noProof/>
            <w:webHidden/>
          </w:rPr>
          <w:instrText xml:space="preserve"> PAGEREF _Toc475548540 \h </w:instrText>
        </w:r>
        <w:r w:rsidR="00383E83">
          <w:rPr>
            <w:noProof/>
            <w:webHidden/>
          </w:rPr>
        </w:r>
        <w:r w:rsidR="00383E83">
          <w:rPr>
            <w:noProof/>
            <w:webHidden/>
          </w:rPr>
          <w:fldChar w:fldCharType="separate"/>
        </w:r>
        <w:r w:rsidR="00383E83">
          <w:rPr>
            <w:noProof/>
            <w:webHidden/>
          </w:rPr>
          <w:t>58</w:t>
        </w:r>
        <w:r w:rsidR="00383E83">
          <w:rPr>
            <w:noProof/>
            <w:webHidden/>
          </w:rPr>
          <w:fldChar w:fldCharType="end"/>
        </w:r>
      </w:hyperlink>
    </w:p>
    <w:p w14:paraId="44AB1C3A" w14:textId="4FCC3A3A" w:rsidR="00383E83" w:rsidRDefault="00567C52">
      <w:pPr>
        <w:pStyle w:val="Tabladeilustraciones"/>
        <w:tabs>
          <w:tab w:val="right" w:leader="dot" w:pos="9062"/>
        </w:tabs>
        <w:rPr>
          <w:rFonts w:eastAsiaTheme="minorEastAsia"/>
          <w:noProof/>
          <w:lang w:eastAsia="fr-FR"/>
        </w:rPr>
      </w:pPr>
      <w:hyperlink w:anchor="_Toc475548541" w:history="1">
        <w:r w:rsidR="00383E83" w:rsidRPr="005F7C5D">
          <w:rPr>
            <w:rStyle w:val="Hipervnculo"/>
            <w:noProof/>
          </w:rPr>
          <w:t>Tableau 16. Comparaison d'efficience et d'efficacité des stratégies d'assainissement en Haïti</w:t>
        </w:r>
        <w:r w:rsidR="00383E83">
          <w:rPr>
            <w:noProof/>
            <w:webHidden/>
          </w:rPr>
          <w:tab/>
        </w:r>
        <w:r w:rsidR="00383E83">
          <w:rPr>
            <w:noProof/>
            <w:webHidden/>
          </w:rPr>
          <w:fldChar w:fldCharType="begin"/>
        </w:r>
        <w:r w:rsidR="00383E83">
          <w:rPr>
            <w:noProof/>
            <w:webHidden/>
          </w:rPr>
          <w:instrText xml:space="preserve"> PAGEREF _Toc475548541 \h </w:instrText>
        </w:r>
        <w:r w:rsidR="00383E83">
          <w:rPr>
            <w:noProof/>
            <w:webHidden/>
          </w:rPr>
        </w:r>
        <w:r w:rsidR="00383E83">
          <w:rPr>
            <w:noProof/>
            <w:webHidden/>
          </w:rPr>
          <w:fldChar w:fldCharType="separate"/>
        </w:r>
        <w:r w:rsidR="00383E83">
          <w:rPr>
            <w:noProof/>
            <w:webHidden/>
          </w:rPr>
          <w:t>59</w:t>
        </w:r>
        <w:r w:rsidR="00383E83">
          <w:rPr>
            <w:noProof/>
            <w:webHidden/>
          </w:rPr>
          <w:fldChar w:fldCharType="end"/>
        </w:r>
      </w:hyperlink>
    </w:p>
    <w:p w14:paraId="7366B3D6" w14:textId="70FC4CCF" w:rsidR="00383E83" w:rsidRDefault="00567C52">
      <w:pPr>
        <w:pStyle w:val="Tabladeilustraciones"/>
        <w:tabs>
          <w:tab w:val="right" w:leader="dot" w:pos="9062"/>
        </w:tabs>
        <w:rPr>
          <w:rFonts w:eastAsiaTheme="minorEastAsia"/>
          <w:noProof/>
          <w:lang w:eastAsia="fr-FR"/>
        </w:rPr>
      </w:pPr>
      <w:hyperlink w:anchor="_Toc475548542" w:history="1">
        <w:r w:rsidR="00383E83" w:rsidRPr="005F7C5D">
          <w:rPr>
            <w:rStyle w:val="Hipervnculo"/>
            <w:noProof/>
          </w:rPr>
          <w:t>Tableau 17. Ensemble des dépenses identifiées depuis le début du programme Kore Fanmi au Sud-Est</w:t>
        </w:r>
        <w:r w:rsidR="00383E83">
          <w:rPr>
            <w:noProof/>
            <w:webHidden/>
          </w:rPr>
          <w:tab/>
        </w:r>
        <w:r w:rsidR="00383E83">
          <w:rPr>
            <w:noProof/>
            <w:webHidden/>
          </w:rPr>
          <w:fldChar w:fldCharType="begin"/>
        </w:r>
        <w:r w:rsidR="00383E83">
          <w:rPr>
            <w:noProof/>
            <w:webHidden/>
          </w:rPr>
          <w:instrText xml:space="preserve"> PAGEREF _Toc475548542 \h </w:instrText>
        </w:r>
        <w:r w:rsidR="00383E83">
          <w:rPr>
            <w:noProof/>
            <w:webHidden/>
          </w:rPr>
        </w:r>
        <w:r w:rsidR="00383E83">
          <w:rPr>
            <w:noProof/>
            <w:webHidden/>
          </w:rPr>
          <w:fldChar w:fldCharType="separate"/>
        </w:r>
        <w:r w:rsidR="00383E83">
          <w:rPr>
            <w:noProof/>
            <w:webHidden/>
          </w:rPr>
          <w:t>106</w:t>
        </w:r>
        <w:r w:rsidR="00383E83">
          <w:rPr>
            <w:noProof/>
            <w:webHidden/>
          </w:rPr>
          <w:fldChar w:fldCharType="end"/>
        </w:r>
      </w:hyperlink>
    </w:p>
    <w:p w14:paraId="460DFF9E" w14:textId="0E5EB46A" w:rsidR="00383E83" w:rsidRDefault="00567C52">
      <w:pPr>
        <w:pStyle w:val="Tabladeilustraciones"/>
        <w:tabs>
          <w:tab w:val="right" w:leader="dot" w:pos="9062"/>
        </w:tabs>
        <w:rPr>
          <w:rFonts w:eastAsiaTheme="minorEastAsia"/>
          <w:noProof/>
          <w:lang w:eastAsia="fr-FR"/>
        </w:rPr>
      </w:pPr>
      <w:hyperlink w:anchor="_Toc475548543" w:history="1">
        <w:r w:rsidR="00383E83" w:rsidRPr="005F7C5D">
          <w:rPr>
            <w:rStyle w:val="Hipervnculo"/>
            <w:noProof/>
          </w:rPr>
          <w:t>Tableau 18. Calcul des coûts de revient du programme Kore Fanmi au Sud-Est</w:t>
        </w:r>
        <w:r w:rsidR="00383E83">
          <w:rPr>
            <w:noProof/>
            <w:webHidden/>
          </w:rPr>
          <w:tab/>
        </w:r>
        <w:r w:rsidR="00383E83">
          <w:rPr>
            <w:noProof/>
            <w:webHidden/>
          </w:rPr>
          <w:fldChar w:fldCharType="begin"/>
        </w:r>
        <w:r w:rsidR="00383E83">
          <w:rPr>
            <w:noProof/>
            <w:webHidden/>
          </w:rPr>
          <w:instrText xml:space="preserve"> PAGEREF _Toc475548543 \h </w:instrText>
        </w:r>
        <w:r w:rsidR="00383E83">
          <w:rPr>
            <w:noProof/>
            <w:webHidden/>
          </w:rPr>
        </w:r>
        <w:r w:rsidR="00383E83">
          <w:rPr>
            <w:noProof/>
            <w:webHidden/>
          </w:rPr>
          <w:fldChar w:fldCharType="separate"/>
        </w:r>
        <w:r w:rsidR="00383E83">
          <w:rPr>
            <w:noProof/>
            <w:webHidden/>
          </w:rPr>
          <w:t>109</w:t>
        </w:r>
        <w:r w:rsidR="00383E83">
          <w:rPr>
            <w:noProof/>
            <w:webHidden/>
          </w:rPr>
          <w:fldChar w:fldCharType="end"/>
        </w:r>
      </w:hyperlink>
    </w:p>
    <w:p w14:paraId="22143960" w14:textId="7E44DD9F" w:rsidR="00383E83" w:rsidRDefault="00567C52">
      <w:pPr>
        <w:pStyle w:val="Tabladeilustraciones"/>
        <w:tabs>
          <w:tab w:val="right" w:leader="dot" w:pos="9062"/>
        </w:tabs>
        <w:rPr>
          <w:rFonts w:eastAsiaTheme="minorEastAsia"/>
          <w:noProof/>
          <w:lang w:eastAsia="fr-FR"/>
        </w:rPr>
      </w:pPr>
      <w:hyperlink w:anchor="_Toc475548544" w:history="1">
        <w:r w:rsidR="00383E83" w:rsidRPr="005F7C5D">
          <w:rPr>
            <w:rStyle w:val="Hipervnculo"/>
            <w:noProof/>
          </w:rPr>
          <w:t>Tableau 19. Coûts financiers de Kore Fanmi au Plateau Central (2011-2013)</w:t>
        </w:r>
        <w:r w:rsidR="00383E83">
          <w:rPr>
            <w:noProof/>
            <w:webHidden/>
          </w:rPr>
          <w:tab/>
        </w:r>
        <w:r w:rsidR="00383E83">
          <w:rPr>
            <w:noProof/>
            <w:webHidden/>
          </w:rPr>
          <w:fldChar w:fldCharType="begin"/>
        </w:r>
        <w:r w:rsidR="00383E83">
          <w:rPr>
            <w:noProof/>
            <w:webHidden/>
          </w:rPr>
          <w:instrText xml:space="preserve"> PAGEREF _Toc475548544 \h </w:instrText>
        </w:r>
        <w:r w:rsidR="00383E83">
          <w:rPr>
            <w:noProof/>
            <w:webHidden/>
          </w:rPr>
        </w:r>
        <w:r w:rsidR="00383E83">
          <w:rPr>
            <w:noProof/>
            <w:webHidden/>
          </w:rPr>
          <w:fldChar w:fldCharType="separate"/>
        </w:r>
        <w:r w:rsidR="00383E83">
          <w:rPr>
            <w:noProof/>
            <w:webHidden/>
          </w:rPr>
          <w:t>110</w:t>
        </w:r>
        <w:r w:rsidR="00383E83">
          <w:rPr>
            <w:noProof/>
            <w:webHidden/>
          </w:rPr>
          <w:fldChar w:fldCharType="end"/>
        </w:r>
      </w:hyperlink>
    </w:p>
    <w:p w14:paraId="7CE9DDB4" w14:textId="23C815EB" w:rsidR="00383E83" w:rsidRDefault="00567C52">
      <w:pPr>
        <w:pStyle w:val="Tabladeilustraciones"/>
        <w:tabs>
          <w:tab w:val="right" w:leader="dot" w:pos="9062"/>
        </w:tabs>
        <w:rPr>
          <w:rFonts w:eastAsiaTheme="minorEastAsia"/>
          <w:noProof/>
          <w:lang w:eastAsia="fr-FR"/>
        </w:rPr>
      </w:pPr>
      <w:hyperlink w:anchor="_Toc475548545" w:history="1">
        <w:r w:rsidR="00383E83" w:rsidRPr="005F7C5D">
          <w:rPr>
            <w:rStyle w:val="Hipervnculo"/>
            <w:noProof/>
          </w:rPr>
          <w:t>Tableau 20. Coûts économiques de Kore Fanmi au Plateau Central (2011-2013)</w:t>
        </w:r>
        <w:r w:rsidR="00383E83">
          <w:rPr>
            <w:noProof/>
            <w:webHidden/>
          </w:rPr>
          <w:tab/>
        </w:r>
        <w:r w:rsidR="00383E83">
          <w:rPr>
            <w:noProof/>
            <w:webHidden/>
          </w:rPr>
          <w:fldChar w:fldCharType="begin"/>
        </w:r>
        <w:r w:rsidR="00383E83">
          <w:rPr>
            <w:noProof/>
            <w:webHidden/>
          </w:rPr>
          <w:instrText xml:space="preserve"> PAGEREF _Toc475548545 \h </w:instrText>
        </w:r>
        <w:r w:rsidR="00383E83">
          <w:rPr>
            <w:noProof/>
            <w:webHidden/>
          </w:rPr>
        </w:r>
        <w:r w:rsidR="00383E83">
          <w:rPr>
            <w:noProof/>
            <w:webHidden/>
          </w:rPr>
          <w:fldChar w:fldCharType="separate"/>
        </w:r>
        <w:r w:rsidR="00383E83">
          <w:rPr>
            <w:noProof/>
            <w:webHidden/>
          </w:rPr>
          <w:t>112</w:t>
        </w:r>
        <w:r w:rsidR="00383E83">
          <w:rPr>
            <w:noProof/>
            <w:webHidden/>
          </w:rPr>
          <w:fldChar w:fldCharType="end"/>
        </w:r>
      </w:hyperlink>
    </w:p>
    <w:p w14:paraId="401362BD" w14:textId="4058E1C9" w:rsidR="00A14913" w:rsidRPr="00602769" w:rsidRDefault="0091510E" w:rsidP="00C43C2E">
      <w:r w:rsidRPr="00602769">
        <w:fldChar w:fldCharType="end"/>
      </w:r>
    </w:p>
    <w:p w14:paraId="42BFC53A" w14:textId="77777777" w:rsidR="00A14913" w:rsidRPr="00602769" w:rsidRDefault="00A14913" w:rsidP="00BF5795">
      <w:pPr>
        <w:rPr>
          <w:b/>
          <w:color w:val="0070C0"/>
          <w:sz w:val="28"/>
        </w:rPr>
      </w:pPr>
      <w:r w:rsidRPr="00602769">
        <w:rPr>
          <w:b/>
          <w:color w:val="0070C0"/>
          <w:sz w:val="28"/>
        </w:rPr>
        <w:t>Liste des figures et illustrations</w:t>
      </w:r>
    </w:p>
    <w:p w14:paraId="6DEAD2A4" w14:textId="4F296829" w:rsidR="00383E83" w:rsidRDefault="00A14913">
      <w:pPr>
        <w:pStyle w:val="Tabladeilustraciones"/>
        <w:tabs>
          <w:tab w:val="right" w:leader="dot" w:pos="9062"/>
        </w:tabs>
        <w:rPr>
          <w:rFonts w:eastAsiaTheme="minorEastAsia"/>
          <w:noProof/>
          <w:lang w:eastAsia="fr-FR"/>
        </w:rPr>
      </w:pPr>
      <w:r w:rsidRPr="00602769">
        <w:rPr>
          <w:rFonts w:ascii="Times New Roman" w:hAnsi="Times New Roman" w:cs="Times New Roman"/>
          <w:b/>
          <w:sz w:val="28"/>
        </w:rPr>
        <w:fldChar w:fldCharType="begin"/>
      </w:r>
      <w:r w:rsidRPr="00602769">
        <w:rPr>
          <w:rFonts w:ascii="Times New Roman" w:hAnsi="Times New Roman" w:cs="Times New Roman"/>
          <w:b/>
          <w:sz w:val="28"/>
        </w:rPr>
        <w:instrText xml:space="preserve"> TOC \h \z \c "Figure" </w:instrText>
      </w:r>
      <w:r w:rsidRPr="00602769">
        <w:rPr>
          <w:rFonts w:ascii="Times New Roman" w:hAnsi="Times New Roman" w:cs="Times New Roman"/>
          <w:b/>
          <w:sz w:val="28"/>
        </w:rPr>
        <w:fldChar w:fldCharType="separate"/>
      </w:r>
      <w:hyperlink w:anchor="_Toc475548546" w:history="1">
        <w:r w:rsidR="00383E83" w:rsidRPr="005B1496">
          <w:rPr>
            <w:rStyle w:val="Hipervnculo"/>
            <w:noProof/>
          </w:rPr>
          <w:t>Figure 1. Zones d'implantation de Kore Fanmi au Plateau Central et au Sud-Est</w:t>
        </w:r>
        <w:r w:rsidR="00383E83">
          <w:rPr>
            <w:noProof/>
            <w:webHidden/>
          </w:rPr>
          <w:tab/>
        </w:r>
        <w:r w:rsidR="00383E83">
          <w:rPr>
            <w:noProof/>
            <w:webHidden/>
          </w:rPr>
          <w:fldChar w:fldCharType="begin"/>
        </w:r>
        <w:r w:rsidR="00383E83">
          <w:rPr>
            <w:noProof/>
            <w:webHidden/>
          </w:rPr>
          <w:instrText xml:space="preserve"> PAGEREF _Toc475548546 \h </w:instrText>
        </w:r>
        <w:r w:rsidR="00383E83">
          <w:rPr>
            <w:noProof/>
            <w:webHidden/>
          </w:rPr>
        </w:r>
        <w:r w:rsidR="00383E83">
          <w:rPr>
            <w:noProof/>
            <w:webHidden/>
          </w:rPr>
          <w:fldChar w:fldCharType="separate"/>
        </w:r>
        <w:r w:rsidR="00383E83">
          <w:rPr>
            <w:noProof/>
            <w:webHidden/>
          </w:rPr>
          <w:t>21</w:t>
        </w:r>
        <w:r w:rsidR="00383E83">
          <w:rPr>
            <w:noProof/>
            <w:webHidden/>
          </w:rPr>
          <w:fldChar w:fldCharType="end"/>
        </w:r>
      </w:hyperlink>
    </w:p>
    <w:p w14:paraId="649FD649" w14:textId="6C069272" w:rsidR="00383E83" w:rsidRDefault="00567C52">
      <w:pPr>
        <w:pStyle w:val="Tabladeilustraciones"/>
        <w:tabs>
          <w:tab w:val="right" w:leader="dot" w:pos="9062"/>
        </w:tabs>
        <w:rPr>
          <w:rFonts w:eastAsiaTheme="minorEastAsia"/>
          <w:noProof/>
          <w:lang w:eastAsia="fr-FR"/>
        </w:rPr>
      </w:pPr>
      <w:hyperlink w:anchor="_Toc475548547" w:history="1">
        <w:r w:rsidR="00383E83" w:rsidRPr="005B1496">
          <w:rPr>
            <w:rStyle w:val="Hipervnculo"/>
            <w:noProof/>
          </w:rPr>
          <w:t>Figure 2. Répartition des niveaux de vulnérabilité mesurés par l'algorithme dans la commune d’Anse à Pitre (par section communale) – début 2014</w:t>
        </w:r>
        <w:r w:rsidR="00383E83">
          <w:rPr>
            <w:noProof/>
            <w:webHidden/>
          </w:rPr>
          <w:tab/>
        </w:r>
        <w:r w:rsidR="00383E83">
          <w:rPr>
            <w:noProof/>
            <w:webHidden/>
          </w:rPr>
          <w:fldChar w:fldCharType="begin"/>
        </w:r>
        <w:r w:rsidR="00383E83">
          <w:rPr>
            <w:noProof/>
            <w:webHidden/>
          </w:rPr>
          <w:instrText xml:space="preserve"> PAGEREF _Toc475548547 \h </w:instrText>
        </w:r>
        <w:r w:rsidR="00383E83">
          <w:rPr>
            <w:noProof/>
            <w:webHidden/>
          </w:rPr>
        </w:r>
        <w:r w:rsidR="00383E83">
          <w:rPr>
            <w:noProof/>
            <w:webHidden/>
          </w:rPr>
          <w:fldChar w:fldCharType="separate"/>
        </w:r>
        <w:r w:rsidR="00383E83">
          <w:rPr>
            <w:noProof/>
            <w:webHidden/>
          </w:rPr>
          <w:t>23</w:t>
        </w:r>
        <w:r w:rsidR="00383E83">
          <w:rPr>
            <w:noProof/>
            <w:webHidden/>
          </w:rPr>
          <w:fldChar w:fldCharType="end"/>
        </w:r>
      </w:hyperlink>
    </w:p>
    <w:p w14:paraId="62ECA055" w14:textId="67D1EE86" w:rsidR="00383E83" w:rsidRDefault="00567C52">
      <w:pPr>
        <w:pStyle w:val="Tabladeilustraciones"/>
        <w:tabs>
          <w:tab w:val="right" w:leader="dot" w:pos="9062"/>
        </w:tabs>
        <w:rPr>
          <w:rFonts w:eastAsiaTheme="minorEastAsia"/>
          <w:noProof/>
          <w:lang w:eastAsia="fr-FR"/>
        </w:rPr>
      </w:pPr>
      <w:hyperlink w:anchor="_Toc475548548" w:history="1">
        <w:r w:rsidR="00383E83" w:rsidRPr="005B1496">
          <w:rPr>
            <w:rStyle w:val="Hipervnculo"/>
            <w:noProof/>
          </w:rPr>
          <w:t>Figure 3. Schématisation de la Logique d’intervention du programme Kore Fanmi</w:t>
        </w:r>
        <w:r w:rsidR="00383E83">
          <w:rPr>
            <w:noProof/>
            <w:webHidden/>
          </w:rPr>
          <w:tab/>
        </w:r>
        <w:r w:rsidR="00383E83">
          <w:rPr>
            <w:noProof/>
            <w:webHidden/>
          </w:rPr>
          <w:fldChar w:fldCharType="begin"/>
        </w:r>
        <w:r w:rsidR="00383E83">
          <w:rPr>
            <w:noProof/>
            <w:webHidden/>
          </w:rPr>
          <w:instrText xml:space="preserve"> PAGEREF _Toc475548548 \h </w:instrText>
        </w:r>
        <w:r w:rsidR="00383E83">
          <w:rPr>
            <w:noProof/>
            <w:webHidden/>
          </w:rPr>
        </w:r>
        <w:r w:rsidR="00383E83">
          <w:rPr>
            <w:noProof/>
            <w:webHidden/>
          </w:rPr>
          <w:fldChar w:fldCharType="separate"/>
        </w:r>
        <w:r w:rsidR="00383E83">
          <w:rPr>
            <w:noProof/>
            <w:webHidden/>
          </w:rPr>
          <w:t>30</w:t>
        </w:r>
        <w:r w:rsidR="00383E83">
          <w:rPr>
            <w:noProof/>
            <w:webHidden/>
          </w:rPr>
          <w:fldChar w:fldCharType="end"/>
        </w:r>
      </w:hyperlink>
    </w:p>
    <w:p w14:paraId="5A6EC8A7" w14:textId="7E967A9D" w:rsidR="00A14913" w:rsidRPr="00602769" w:rsidRDefault="00A14913" w:rsidP="00C43C2E">
      <w:pPr>
        <w:rPr>
          <w:rFonts w:ascii="Times New Roman" w:hAnsi="Times New Roman" w:cs="Times New Roman"/>
          <w:b/>
          <w:sz w:val="28"/>
        </w:rPr>
      </w:pPr>
      <w:r w:rsidRPr="00602769">
        <w:rPr>
          <w:rFonts w:ascii="Times New Roman" w:hAnsi="Times New Roman" w:cs="Times New Roman"/>
          <w:b/>
          <w:sz w:val="28"/>
        </w:rPr>
        <w:fldChar w:fldCharType="end"/>
      </w:r>
    </w:p>
    <w:p w14:paraId="67148FEC" w14:textId="77777777" w:rsidR="00E96DE7" w:rsidRPr="00602769" w:rsidRDefault="00E96DE7" w:rsidP="00C43C2E">
      <w:pPr>
        <w:rPr>
          <w:rFonts w:ascii="Times New Roman" w:eastAsiaTheme="majorEastAsia" w:hAnsi="Times New Roman" w:cs="Times New Roman"/>
          <w:b/>
          <w:color w:val="2E74B5" w:themeColor="accent1" w:themeShade="BF"/>
          <w:sz w:val="28"/>
          <w:szCs w:val="26"/>
        </w:rPr>
      </w:pPr>
      <w:r w:rsidRPr="00602769">
        <w:rPr>
          <w:rFonts w:ascii="Times New Roman" w:hAnsi="Times New Roman" w:cs="Times New Roman"/>
          <w:b/>
          <w:sz w:val="28"/>
        </w:rPr>
        <w:br w:type="page"/>
      </w:r>
    </w:p>
    <w:p w14:paraId="1AE24819" w14:textId="77777777" w:rsidR="00975CF1" w:rsidRPr="00602769" w:rsidRDefault="00975CF1" w:rsidP="00C315C3">
      <w:pPr>
        <w:pStyle w:val="Ttulo2"/>
        <w:rPr>
          <w:rFonts w:ascii="Times New Roman" w:hAnsi="Times New Roman" w:cs="Times New Roman"/>
          <w:b/>
          <w:sz w:val="28"/>
        </w:rPr>
      </w:pPr>
      <w:bookmarkStart w:id="1" w:name="_Toc462014127"/>
      <w:bookmarkStart w:id="2" w:name="_Toc475548425"/>
      <w:r w:rsidRPr="00602769">
        <w:rPr>
          <w:rFonts w:ascii="Times New Roman" w:hAnsi="Times New Roman" w:cs="Times New Roman"/>
          <w:b/>
          <w:sz w:val="28"/>
        </w:rPr>
        <w:t>Liste</w:t>
      </w:r>
      <w:r w:rsidR="00C315C3" w:rsidRPr="00602769">
        <w:rPr>
          <w:rFonts w:ascii="Times New Roman" w:hAnsi="Times New Roman" w:cs="Times New Roman"/>
          <w:b/>
          <w:sz w:val="28"/>
        </w:rPr>
        <w:t xml:space="preserve"> des abréviations et acronymes</w:t>
      </w:r>
      <w:bookmarkEnd w:id="1"/>
      <w:bookmarkEnd w:id="2"/>
    </w:p>
    <w:p w14:paraId="75F4A81E" w14:textId="77777777" w:rsidR="001D71EC" w:rsidRPr="00602769" w:rsidRDefault="001D71EC" w:rsidP="00A01A26">
      <w:pPr>
        <w:pStyle w:val="Default"/>
      </w:pPr>
    </w:p>
    <w:p w14:paraId="45E27A37" w14:textId="77777777" w:rsidR="001D71EC" w:rsidRPr="00602769" w:rsidRDefault="001D71EC" w:rsidP="00E96DE7">
      <w:pPr>
        <w:pStyle w:val="Default"/>
        <w:spacing w:after="40"/>
      </w:pPr>
      <w:r w:rsidRPr="00602769">
        <w:t>ACAT</w:t>
      </w:r>
      <w:r w:rsidRPr="00602769">
        <w:tab/>
      </w:r>
      <w:r w:rsidRPr="00602769">
        <w:tab/>
        <w:t>Approche Communautaire à l’Assainissement Total</w:t>
      </w:r>
    </w:p>
    <w:p w14:paraId="1C775870" w14:textId="77777777" w:rsidR="001C264C" w:rsidRPr="00602769" w:rsidRDefault="001C264C" w:rsidP="00E96DE7">
      <w:pPr>
        <w:pStyle w:val="Default"/>
        <w:spacing w:after="40"/>
      </w:pPr>
      <w:r w:rsidRPr="00602769">
        <w:t>ACF</w:t>
      </w:r>
      <w:r w:rsidRPr="00602769">
        <w:tab/>
      </w:r>
      <w:r w:rsidRPr="00602769">
        <w:tab/>
        <w:t>Action Contre la Faim</w:t>
      </w:r>
    </w:p>
    <w:p w14:paraId="29888CF7" w14:textId="77777777" w:rsidR="00975CF1" w:rsidRPr="00602769" w:rsidRDefault="00975CF1" w:rsidP="00E96DE7">
      <w:pPr>
        <w:pStyle w:val="Default"/>
        <w:spacing w:after="40"/>
      </w:pPr>
      <w:r w:rsidRPr="00602769">
        <w:t>ACP</w:t>
      </w:r>
      <w:r w:rsidRPr="00602769">
        <w:tab/>
      </w:r>
      <w:r w:rsidRPr="00602769">
        <w:tab/>
        <w:t>Agent Communautaire Polyvalent</w:t>
      </w:r>
    </w:p>
    <w:p w14:paraId="7694B61F" w14:textId="77777777" w:rsidR="00975CF1" w:rsidRPr="00602769" w:rsidRDefault="00975CF1" w:rsidP="00E96DE7">
      <w:pPr>
        <w:pStyle w:val="Default"/>
        <w:spacing w:after="40"/>
      </w:pPr>
      <w:r w:rsidRPr="00602769">
        <w:t>AKF</w:t>
      </w:r>
      <w:r w:rsidRPr="00602769">
        <w:tab/>
      </w:r>
      <w:r w:rsidRPr="00602769">
        <w:tab/>
        <w:t>Agent Kore Fanmi</w:t>
      </w:r>
    </w:p>
    <w:p w14:paraId="421BADA9" w14:textId="77777777" w:rsidR="000D2EE5" w:rsidRPr="00602769" w:rsidRDefault="000D2EE5" w:rsidP="00E96DE7">
      <w:pPr>
        <w:pStyle w:val="Default"/>
        <w:spacing w:after="40"/>
      </w:pPr>
      <w:r w:rsidRPr="00602769">
        <w:t>ASCP</w:t>
      </w:r>
      <w:r w:rsidRPr="00602769">
        <w:tab/>
      </w:r>
      <w:r w:rsidRPr="00602769">
        <w:tab/>
        <w:t>Agent de Santé Communautaire Polyvalent</w:t>
      </w:r>
    </w:p>
    <w:p w14:paraId="3AE20389" w14:textId="77777777" w:rsidR="00AC1E22" w:rsidRPr="00602769" w:rsidRDefault="00AC1E22" w:rsidP="00E96DE7">
      <w:pPr>
        <w:pStyle w:val="Default"/>
        <w:spacing w:after="40"/>
      </w:pPr>
      <w:r w:rsidRPr="00602769">
        <w:t>ATPC</w:t>
      </w:r>
      <w:r w:rsidRPr="00602769">
        <w:tab/>
      </w:r>
      <w:r w:rsidRPr="00602769">
        <w:tab/>
        <w:t>Assainissement Total Piloté par la Communauté</w:t>
      </w:r>
    </w:p>
    <w:p w14:paraId="0BAE8221" w14:textId="77777777" w:rsidR="00920006" w:rsidRPr="00602769" w:rsidRDefault="00920006" w:rsidP="00E96DE7">
      <w:pPr>
        <w:pStyle w:val="Default"/>
        <w:spacing w:after="40"/>
      </w:pPr>
      <w:r w:rsidRPr="00602769">
        <w:t>BIAD</w:t>
      </w:r>
      <w:r w:rsidRPr="00602769">
        <w:tab/>
      </w:r>
      <w:r w:rsidRPr="00602769">
        <w:tab/>
        <w:t>Banque Inter-Américaine de Développement</w:t>
      </w:r>
    </w:p>
    <w:p w14:paraId="40C2D9EB" w14:textId="77777777" w:rsidR="00E96DE7" w:rsidRPr="00602769" w:rsidRDefault="00E96DE7" w:rsidP="00E96DE7">
      <w:pPr>
        <w:pStyle w:val="Default"/>
        <w:spacing w:after="40"/>
      </w:pPr>
      <w:r w:rsidRPr="00602769">
        <w:t>BM</w:t>
      </w:r>
      <w:r w:rsidRPr="00602769">
        <w:tab/>
      </w:r>
      <w:r w:rsidRPr="00602769">
        <w:tab/>
        <w:t>Banque Mondiale</w:t>
      </w:r>
    </w:p>
    <w:p w14:paraId="0E2EF37A" w14:textId="77777777" w:rsidR="00636FEE" w:rsidRPr="00602769" w:rsidRDefault="00636FEE" w:rsidP="00E96DE7">
      <w:pPr>
        <w:pStyle w:val="Default"/>
        <w:spacing w:after="40"/>
        <w:rPr>
          <w:bCs/>
        </w:rPr>
      </w:pPr>
      <w:r w:rsidRPr="00602769">
        <w:t>CADME</w:t>
      </w:r>
      <w:r w:rsidRPr="00602769">
        <w:tab/>
      </w:r>
      <w:r w:rsidRPr="00602769">
        <w:rPr>
          <w:bCs/>
        </w:rPr>
        <w:t>Comité d’Appui au Développement de Matériel</w:t>
      </w:r>
      <w:r w:rsidR="00C33AB2" w:rsidRPr="00602769">
        <w:rPr>
          <w:bCs/>
        </w:rPr>
        <w:t xml:space="preserve"> (de la DPSPE)</w:t>
      </w:r>
    </w:p>
    <w:p w14:paraId="3A3F4066" w14:textId="77777777" w:rsidR="00E75971" w:rsidRPr="00567C52" w:rsidRDefault="00E75971" w:rsidP="00E96DE7">
      <w:pPr>
        <w:pStyle w:val="Default"/>
        <w:spacing w:after="40"/>
      </w:pPr>
      <w:r w:rsidRPr="00567C52">
        <w:rPr>
          <w:bCs/>
        </w:rPr>
        <w:t>CAP</w:t>
      </w:r>
      <w:r w:rsidRPr="00567C52">
        <w:rPr>
          <w:bCs/>
        </w:rPr>
        <w:tab/>
      </w:r>
      <w:r w:rsidRPr="00567C52">
        <w:rPr>
          <w:bCs/>
        </w:rPr>
        <w:tab/>
        <w:t>Connaissances, Attitudes, Pratiques</w:t>
      </w:r>
    </w:p>
    <w:p w14:paraId="279661EC" w14:textId="77777777" w:rsidR="001C264C" w:rsidRPr="00567C52" w:rsidRDefault="001C264C" w:rsidP="00E96DE7">
      <w:pPr>
        <w:pStyle w:val="Default"/>
        <w:spacing w:after="40"/>
      </w:pPr>
      <w:r w:rsidRPr="00567C52">
        <w:t>CARE</w:t>
      </w:r>
      <w:r w:rsidRPr="00567C52">
        <w:tab/>
      </w:r>
      <w:r w:rsidRPr="00567C52">
        <w:tab/>
      </w:r>
      <w:r w:rsidR="008D7C3E" w:rsidRPr="00567C52">
        <w:t>Cooperative for Assistance and Relief Everywhere</w:t>
      </w:r>
    </w:p>
    <w:p w14:paraId="4F375E8B" w14:textId="37381F29" w:rsidR="006D103D" w:rsidRPr="00602769" w:rsidRDefault="006D103D" w:rsidP="00E96DE7">
      <w:pPr>
        <w:pStyle w:val="Default"/>
        <w:spacing w:after="40"/>
      </w:pPr>
      <w:r w:rsidRPr="00602769">
        <w:t>CASEC</w:t>
      </w:r>
      <w:r w:rsidRPr="00602769">
        <w:tab/>
      </w:r>
      <w:r w:rsidR="008D7C3E" w:rsidRPr="00602769">
        <w:t>Conseil d'Administration de la Section Communale</w:t>
      </w:r>
    </w:p>
    <w:p w14:paraId="7F104088" w14:textId="713E08C2" w:rsidR="00D95A53" w:rsidRPr="00602769" w:rsidRDefault="00D95A53" w:rsidP="00E96DE7">
      <w:pPr>
        <w:pStyle w:val="Default"/>
        <w:spacing w:after="40"/>
      </w:pPr>
      <w:r w:rsidRPr="00602769">
        <w:t>CEIS</w:t>
      </w:r>
      <w:r w:rsidRPr="00602769">
        <w:tab/>
      </w:r>
      <w:r w:rsidRPr="00602769">
        <w:tab/>
        <w:t>Centre d’Education et d’Interventions Sociales</w:t>
      </w:r>
    </w:p>
    <w:p w14:paraId="1A32E319"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CCC</w:t>
      </w:r>
      <w:r w:rsidRPr="00602769">
        <w:rPr>
          <w:rFonts w:ascii="Times New Roman" w:hAnsi="Times New Roman" w:cs="Times New Roman"/>
          <w:sz w:val="24"/>
        </w:rPr>
        <w:tab/>
      </w:r>
      <w:r w:rsidRPr="00602769">
        <w:rPr>
          <w:rFonts w:ascii="Times New Roman" w:hAnsi="Times New Roman" w:cs="Times New Roman"/>
          <w:sz w:val="24"/>
        </w:rPr>
        <w:tab/>
        <w:t>Communication pour le Changement de Comportement</w:t>
      </w:r>
    </w:p>
    <w:p w14:paraId="2D3EFF70" w14:textId="4A38AB92" w:rsidR="00E21BDF" w:rsidRPr="00602769" w:rsidRDefault="00E21BDF" w:rsidP="00E96DE7">
      <w:pPr>
        <w:spacing w:after="40"/>
        <w:rPr>
          <w:rFonts w:ascii="Times New Roman" w:hAnsi="Times New Roman" w:cs="Times New Roman"/>
          <w:sz w:val="24"/>
        </w:rPr>
      </w:pPr>
      <w:r w:rsidRPr="00602769">
        <w:rPr>
          <w:rFonts w:ascii="Times New Roman" w:hAnsi="Times New Roman" w:cs="Times New Roman"/>
          <w:sz w:val="24"/>
        </w:rPr>
        <w:t>COOPI</w:t>
      </w:r>
      <w:r w:rsidRPr="00602769">
        <w:rPr>
          <w:rFonts w:ascii="Times New Roman" w:hAnsi="Times New Roman" w:cs="Times New Roman"/>
          <w:sz w:val="24"/>
        </w:rPr>
        <w:tab/>
        <w:t>Cooperazione Italiana (ON</w:t>
      </w:r>
      <w:r w:rsidR="00BA53FF" w:rsidRPr="00602769">
        <w:rPr>
          <w:rFonts w:ascii="Times New Roman" w:hAnsi="Times New Roman" w:cs="Times New Roman"/>
          <w:sz w:val="24"/>
        </w:rPr>
        <w:t>E</w:t>
      </w:r>
      <w:r w:rsidRPr="00602769">
        <w:rPr>
          <w:rFonts w:ascii="Times New Roman" w:hAnsi="Times New Roman" w:cs="Times New Roman"/>
          <w:sz w:val="24"/>
        </w:rPr>
        <w:t>)</w:t>
      </w:r>
    </w:p>
    <w:p w14:paraId="137C015F" w14:textId="4DB22D5D" w:rsidR="00A03FA8" w:rsidRPr="00602769" w:rsidRDefault="00A03FA8" w:rsidP="00E96DE7">
      <w:pPr>
        <w:spacing w:after="40"/>
        <w:rPr>
          <w:rFonts w:ascii="Times New Roman" w:hAnsi="Times New Roman" w:cs="Times New Roman"/>
          <w:sz w:val="24"/>
        </w:rPr>
      </w:pPr>
      <w:r w:rsidRPr="00602769">
        <w:rPr>
          <w:rFonts w:ascii="Times New Roman" w:hAnsi="Times New Roman" w:cs="Times New Roman"/>
          <w:sz w:val="24"/>
        </w:rPr>
        <w:t>CS</w:t>
      </w:r>
      <w:r w:rsidRPr="00602769">
        <w:rPr>
          <w:rFonts w:ascii="Times New Roman" w:hAnsi="Times New Roman" w:cs="Times New Roman"/>
          <w:sz w:val="24"/>
        </w:rPr>
        <w:tab/>
      </w:r>
      <w:r w:rsidRPr="00602769">
        <w:rPr>
          <w:rFonts w:ascii="Times New Roman" w:hAnsi="Times New Roman" w:cs="Times New Roman"/>
          <w:sz w:val="24"/>
        </w:rPr>
        <w:tab/>
        <w:t>Centre de Santé</w:t>
      </w:r>
    </w:p>
    <w:p w14:paraId="64DA3EDB"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CTD</w:t>
      </w:r>
      <w:r w:rsidRPr="00602769">
        <w:rPr>
          <w:rFonts w:ascii="Times New Roman" w:hAnsi="Times New Roman" w:cs="Times New Roman"/>
          <w:sz w:val="24"/>
        </w:rPr>
        <w:tab/>
      </w:r>
      <w:r w:rsidRPr="00602769">
        <w:rPr>
          <w:rFonts w:ascii="Times New Roman" w:hAnsi="Times New Roman" w:cs="Times New Roman"/>
          <w:sz w:val="24"/>
        </w:rPr>
        <w:tab/>
        <w:t>Comité Technique Départemental</w:t>
      </w:r>
    </w:p>
    <w:p w14:paraId="23AA493A" w14:textId="77777777" w:rsidR="00E21BDF" w:rsidRPr="00602769" w:rsidRDefault="00E21BDF" w:rsidP="00E96DE7">
      <w:pPr>
        <w:spacing w:after="40"/>
        <w:rPr>
          <w:rFonts w:ascii="Times New Roman" w:hAnsi="Times New Roman" w:cs="Times New Roman"/>
          <w:sz w:val="24"/>
        </w:rPr>
      </w:pPr>
      <w:r w:rsidRPr="00602769">
        <w:rPr>
          <w:rFonts w:ascii="Times New Roman" w:hAnsi="Times New Roman" w:cs="Times New Roman"/>
          <w:sz w:val="24"/>
        </w:rPr>
        <w:t>DDS</w:t>
      </w:r>
      <w:r w:rsidRPr="00602769">
        <w:rPr>
          <w:rFonts w:ascii="Times New Roman" w:hAnsi="Times New Roman" w:cs="Times New Roman"/>
          <w:sz w:val="24"/>
        </w:rPr>
        <w:tab/>
      </w:r>
      <w:r w:rsidRPr="00602769">
        <w:rPr>
          <w:rFonts w:ascii="Times New Roman" w:hAnsi="Times New Roman" w:cs="Times New Roman"/>
          <w:sz w:val="24"/>
        </w:rPr>
        <w:tab/>
        <w:t>Direction Départementale de la Santé</w:t>
      </w:r>
    </w:p>
    <w:p w14:paraId="56C7FE9A"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DINEPA</w:t>
      </w:r>
      <w:r w:rsidRPr="00602769">
        <w:rPr>
          <w:rFonts w:ascii="Times New Roman" w:hAnsi="Times New Roman" w:cs="Times New Roman"/>
          <w:sz w:val="24"/>
        </w:rPr>
        <w:tab/>
        <w:t>Direction National</w:t>
      </w:r>
      <w:r w:rsidR="00B97C5B" w:rsidRPr="00602769">
        <w:rPr>
          <w:rFonts w:ascii="Times New Roman" w:hAnsi="Times New Roman" w:cs="Times New Roman"/>
          <w:sz w:val="24"/>
        </w:rPr>
        <w:t>e</w:t>
      </w:r>
      <w:r w:rsidRPr="00602769">
        <w:rPr>
          <w:rFonts w:ascii="Times New Roman" w:hAnsi="Times New Roman" w:cs="Times New Roman"/>
          <w:sz w:val="24"/>
        </w:rPr>
        <w:t xml:space="preserve"> de l’Eau Potable et de l’Assainissement</w:t>
      </w:r>
    </w:p>
    <w:p w14:paraId="517F2D31" w14:textId="77777777" w:rsidR="005261F8" w:rsidRPr="00602769" w:rsidRDefault="005261F8" w:rsidP="00E96DE7">
      <w:pPr>
        <w:spacing w:after="40"/>
        <w:rPr>
          <w:rFonts w:ascii="Times New Roman" w:hAnsi="Times New Roman" w:cs="Times New Roman"/>
          <w:sz w:val="24"/>
        </w:rPr>
      </w:pPr>
      <w:r w:rsidRPr="00602769">
        <w:rPr>
          <w:rFonts w:ascii="Times New Roman" w:hAnsi="Times New Roman" w:cs="Times New Roman"/>
          <w:sz w:val="24"/>
        </w:rPr>
        <w:t>DPSPE</w:t>
      </w:r>
      <w:r w:rsidRPr="00602769">
        <w:rPr>
          <w:rFonts w:ascii="Times New Roman" w:hAnsi="Times New Roman" w:cs="Times New Roman"/>
          <w:sz w:val="24"/>
        </w:rPr>
        <w:tab/>
        <w:t>Direction de la Promotion de la Santé et de la Protection de l’Environnement</w:t>
      </w:r>
    </w:p>
    <w:p w14:paraId="16F58313"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DSDS</w:t>
      </w:r>
      <w:r w:rsidRPr="00602769">
        <w:rPr>
          <w:rFonts w:ascii="Times New Roman" w:hAnsi="Times New Roman" w:cs="Times New Roman"/>
          <w:sz w:val="24"/>
        </w:rPr>
        <w:tab/>
      </w:r>
      <w:r w:rsidRPr="00602769">
        <w:rPr>
          <w:rFonts w:ascii="Times New Roman" w:hAnsi="Times New Roman" w:cs="Times New Roman"/>
          <w:sz w:val="24"/>
        </w:rPr>
        <w:tab/>
        <w:t>Direction des Statistiques Démographiques et Sociales (de l’IHSI)</w:t>
      </w:r>
    </w:p>
    <w:p w14:paraId="63B2344F" w14:textId="77777777" w:rsidR="002E63C6" w:rsidRPr="00602769" w:rsidRDefault="002E63C6" w:rsidP="00E96DE7">
      <w:pPr>
        <w:spacing w:after="40"/>
        <w:rPr>
          <w:rFonts w:ascii="Times New Roman" w:hAnsi="Times New Roman" w:cs="Times New Roman"/>
          <w:sz w:val="24"/>
        </w:rPr>
      </w:pPr>
      <w:r w:rsidRPr="00602769">
        <w:rPr>
          <w:rFonts w:ascii="Times New Roman" w:hAnsi="Times New Roman" w:cs="Times New Roman"/>
          <w:sz w:val="24"/>
        </w:rPr>
        <w:t>FAES</w:t>
      </w:r>
      <w:r w:rsidRPr="00602769">
        <w:rPr>
          <w:rFonts w:ascii="Times New Roman" w:hAnsi="Times New Roman" w:cs="Times New Roman"/>
          <w:sz w:val="24"/>
        </w:rPr>
        <w:tab/>
      </w:r>
      <w:r w:rsidRPr="00602769">
        <w:rPr>
          <w:rFonts w:ascii="Times New Roman" w:hAnsi="Times New Roman" w:cs="Times New Roman"/>
          <w:sz w:val="24"/>
        </w:rPr>
        <w:tab/>
        <w:t>Fonds d’Assistance Economique et Sociale</w:t>
      </w:r>
    </w:p>
    <w:p w14:paraId="468DB4AF" w14:textId="77777777" w:rsidR="00107578" w:rsidRPr="00602769" w:rsidRDefault="00107578" w:rsidP="00E96DE7">
      <w:pPr>
        <w:spacing w:after="40"/>
        <w:rPr>
          <w:rFonts w:ascii="Times New Roman" w:hAnsi="Times New Roman" w:cs="Times New Roman"/>
          <w:sz w:val="24"/>
        </w:rPr>
      </w:pPr>
      <w:r w:rsidRPr="00602769">
        <w:rPr>
          <w:rFonts w:ascii="Times New Roman" w:hAnsi="Times New Roman" w:cs="Times New Roman"/>
          <w:sz w:val="24"/>
        </w:rPr>
        <w:t>FBP</w:t>
      </w:r>
      <w:r w:rsidRPr="00602769">
        <w:rPr>
          <w:rFonts w:ascii="Times New Roman" w:hAnsi="Times New Roman" w:cs="Times New Roman"/>
          <w:sz w:val="24"/>
        </w:rPr>
        <w:tab/>
      </w:r>
      <w:r w:rsidRPr="00602769">
        <w:rPr>
          <w:rFonts w:ascii="Times New Roman" w:hAnsi="Times New Roman" w:cs="Times New Roman"/>
          <w:sz w:val="24"/>
        </w:rPr>
        <w:tab/>
        <w:t>Financement Basé sur la Performance</w:t>
      </w:r>
    </w:p>
    <w:p w14:paraId="45596C53" w14:textId="77777777" w:rsidR="00107578" w:rsidRPr="00602769" w:rsidRDefault="00107578" w:rsidP="00E96DE7">
      <w:pPr>
        <w:spacing w:after="40"/>
        <w:rPr>
          <w:rFonts w:ascii="Times New Roman" w:hAnsi="Times New Roman" w:cs="Times New Roman"/>
          <w:sz w:val="24"/>
        </w:rPr>
      </w:pPr>
      <w:r w:rsidRPr="00602769">
        <w:rPr>
          <w:rFonts w:ascii="Times New Roman" w:hAnsi="Times New Roman" w:cs="Times New Roman"/>
          <w:sz w:val="24"/>
        </w:rPr>
        <w:t>FBR</w:t>
      </w:r>
      <w:r w:rsidRPr="00602769">
        <w:rPr>
          <w:rFonts w:ascii="Times New Roman" w:hAnsi="Times New Roman" w:cs="Times New Roman"/>
          <w:sz w:val="24"/>
        </w:rPr>
        <w:tab/>
      </w:r>
      <w:r w:rsidRPr="00602769">
        <w:rPr>
          <w:rFonts w:ascii="Times New Roman" w:hAnsi="Times New Roman" w:cs="Times New Roman"/>
          <w:sz w:val="24"/>
        </w:rPr>
        <w:tab/>
        <w:t>Financement Basé sur les Résultats</w:t>
      </w:r>
    </w:p>
    <w:p w14:paraId="129D8253" w14:textId="77777777" w:rsidR="00160F54" w:rsidRPr="00602769" w:rsidRDefault="00160F54" w:rsidP="00E96DE7">
      <w:pPr>
        <w:spacing w:after="40"/>
        <w:rPr>
          <w:rFonts w:ascii="Times New Roman" w:hAnsi="Times New Roman" w:cs="Times New Roman"/>
          <w:sz w:val="24"/>
        </w:rPr>
      </w:pPr>
      <w:r w:rsidRPr="00602769">
        <w:rPr>
          <w:rFonts w:ascii="Times New Roman" w:hAnsi="Times New Roman" w:cs="Times New Roman"/>
          <w:sz w:val="24"/>
        </w:rPr>
        <w:t>FDAL</w:t>
      </w:r>
      <w:r w:rsidRPr="00602769">
        <w:rPr>
          <w:rFonts w:ascii="Times New Roman" w:hAnsi="Times New Roman" w:cs="Times New Roman"/>
          <w:sz w:val="24"/>
        </w:rPr>
        <w:tab/>
      </w:r>
      <w:r w:rsidRPr="00602769">
        <w:rPr>
          <w:rFonts w:ascii="Times New Roman" w:hAnsi="Times New Roman" w:cs="Times New Roman"/>
          <w:sz w:val="24"/>
        </w:rPr>
        <w:tab/>
        <w:t>Fin de la Défécation à l’Air Libre</w:t>
      </w:r>
      <w:r w:rsidR="009D3774" w:rsidRPr="00602769">
        <w:rPr>
          <w:rFonts w:ascii="Times New Roman" w:hAnsi="Times New Roman" w:cs="Times New Roman"/>
          <w:sz w:val="24"/>
        </w:rPr>
        <w:t xml:space="preserve"> (= WAKA)</w:t>
      </w:r>
    </w:p>
    <w:p w14:paraId="127702AA" w14:textId="77777777" w:rsidR="002E63C6" w:rsidRPr="00602769" w:rsidRDefault="002E63C6" w:rsidP="00E96DE7">
      <w:pPr>
        <w:pStyle w:val="Default"/>
        <w:spacing w:after="40"/>
      </w:pPr>
      <w:r w:rsidRPr="00602769">
        <w:t>Fonkozé</w:t>
      </w:r>
      <w:r w:rsidRPr="00602769">
        <w:tab/>
        <w:t>Fondation Kolé Zepol</w:t>
      </w:r>
    </w:p>
    <w:p w14:paraId="7AADEF9F" w14:textId="77777777" w:rsidR="003C41F9" w:rsidRPr="00602769" w:rsidRDefault="003C41F9" w:rsidP="00E96DE7">
      <w:pPr>
        <w:pStyle w:val="Default"/>
        <w:spacing w:after="40"/>
      </w:pPr>
      <w:r w:rsidRPr="00602769">
        <w:t>GHT</w:t>
      </w:r>
      <w:r w:rsidRPr="00602769">
        <w:tab/>
      </w:r>
      <w:r w:rsidRPr="00602769">
        <w:tab/>
        <w:t>Gourde Haïtienne (également HTG)</w:t>
      </w:r>
    </w:p>
    <w:p w14:paraId="7DCEABFB" w14:textId="77777777" w:rsidR="00975CF1" w:rsidRPr="00602769" w:rsidRDefault="00975CF1" w:rsidP="00E96DE7">
      <w:pPr>
        <w:pStyle w:val="Default"/>
        <w:spacing w:after="40"/>
      </w:pPr>
      <w:r w:rsidRPr="00602769">
        <w:t>HHI</w:t>
      </w:r>
      <w:r w:rsidRPr="00602769">
        <w:tab/>
      </w:r>
      <w:r w:rsidRPr="00602769">
        <w:tab/>
        <w:t>Heart to Heart International</w:t>
      </w:r>
    </w:p>
    <w:p w14:paraId="7CA8BAE2"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IBESR</w:t>
      </w:r>
      <w:r w:rsidRPr="00602769">
        <w:rPr>
          <w:rFonts w:ascii="Times New Roman" w:hAnsi="Times New Roman" w:cs="Times New Roman"/>
          <w:sz w:val="24"/>
        </w:rPr>
        <w:tab/>
      </w:r>
      <w:r w:rsidRPr="00602769">
        <w:rPr>
          <w:rFonts w:ascii="Times New Roman" w:hAnsi="Times New Roman" w:cs="Times New Roman"/>
          <w:sz w:val="24"/>
        </w:rPr>
        <w:tab/>
        <w:t>Institut du Bien-Être Social et de Recherches (du MAST)</w:t>
      </w:r>
    </w:p>
    <w:p w14:paraId="7016764C"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IEC</w:t>
      </w:r>
      <w:r w:rsidRPr="00602769">
        <w:rPr>
          <w:rFonts w:ascii="Times New Roman" w:hAnsi="Times New Roman" w:cs="Times New Roman"/>
          <w:sz w:val="24"/>
        </w:rPr>
        <w:tab/>
      </w:r>
      <w:r w:rsidRPr="00602769">
        <w:rPr>
          <w:rFonts w:ascii="Times New Roman" w:hAnsi="Times New Roman" w:cs="Times New Roman"/>
          <w:sz w:val="24"/>
        </w:rPr>
        <w:tab/>
        <w:t>Information, Education, Communication</w:t>
      </w:r>
    </w:p>
    <w:p w14:paraId="28C527BD" w14:textId="77777777" w:rsidR="006A7E90" w:rsidRPr="00602769" w:rsidRDefault="006A7E90" w:rsidP="00E96DE7">
      <w:pPr>
        <w:spacing w:after="40"/>
        <w:rPr>
          <w:rFonts w:ascii="Times New Roman" w:hAnsi="Times New Roman" w:cs="Times New Roman"/>
          <w:sz w:val="24"/>
        </w:rPr>
      </w:pPr>
      <w:r w:rsidRPr="00602769">
        <w:rPr>
          <w:rFonts w:ascii="Times New Roman" w:hAnsi="Times New Roman" w:cs="Times New Roman"/>
          <w:sz w:val="24"/>
        </w:rPr>
        <w:t>IHSI</w:t>
      </w:r>
      <w:r w:rsidRPr="00602769">
        <w:rPr>
          <w:rFonts w:ascii="Times New Roman" w:hAnsi="Times New Roman" w:cs="Times New Roman"/>
          <w:sz w:val="24"/>
        </w:rPr>
        <w:tab/>
      </w:r>
      <w:r w:rsidRPr="00602769">
        <w:rPr>
          <w:rFonts w:ascii="Times New Roman" w:hAnsi="Times New Roman" w:cs="Times New Roman"/>
          <w:sz w:val="24"/>
        </w:rPr>
        <w:tab/>
        <w:t>Institut Haïtien de Statistique et d’Informatique</w:t>
      </w:r>
    </w:p>
    <w:p w14:paraId="2E924751" w14:textId="77777777" w:rsidR="00975CF1" w:rsidRPr="00602769" w:rsidRDefault="00975CF1" w:rsidP="00E96DE7">
      <w:pPr>
        <w:pStyle w:val="Default"/>
        <w:spacing w:after="40"/>
      </w:pPr>
      <w:r w:rsidRPr="00602769">
        <w:t>IACP</w:t>
      </w:r>
      <w:r w:rsidRPr="00602769">
        <w:tab/>
      </w:r>
      <w:r w:rsidRPr="00602769">
        <w:tab/>
        <w:t>Initiative Agents Communautaires Polyvalents</w:t>
      </w:r>
    </w:p>
    <w:p w14:paraId="3CC6B71B" w14:textId="77777777" w:rsidR="00975CF1" w:rsidRPr="00602769" w:rsidRDefault="00975CF1" w:rsidP="00E96DE7">
      <w:pPr>
        <w:pStyle w:val="Default"/>
        <w:spacing w:after="40"/>
      </w:pPr>
      <w:r w:rsidRPr="00602769">
        <w:t>KF</w:t>
      </w:r>
      <w:r w:rsidRPr="00602769">
        <w:tab/>
      </w:r>
      <w:r w:rsidRPr="00602769">
        <w:tab/>
        <w:t>Koré Fanmi</w:t>
      </w:r>
    </w:p>
    <w:p w14:paraId="2E6B67FE" w14:textId="77777777" w:rsidR="00975CF1" w:rsidRPr="00602769" w:rsidRDefault="00975CF1" w:rsidP="00E96DE7">
      <w:pPr>
        <w:pStyle w:val="Default"/>
        <w:spacing w:after="40"/>
      </w:pPr>
      <w:r w:rsidRPr="00602769">
        <w:t>KL</w:t>
      </w:r>
      <w:r w:rsidRPr="00602769">
        <w:tab/>
      </w:r>
      <w:r w:rsidRPr="00602769">
        <w:tab/>
        <w:t>Koré Lavi</w:t>
      </w:r>
    </w:p>
    <w:p w14:paraId="6981454D" w14:textId="77777777" w:rsidR="00975CF1" w:rsidRPr="00602769" w:rsidRDefault="00975CF1" w:rsidP="00E96DE7">
      <w:pPr>
        <w:pStyle w:val="Default"/>
        <w:spacing w:after="40"/>
      </w:pPr>
      <w:r w:rsidRPr="00602769">
        <w:t>MAST</w:t>
      </w:r>
      <w:r w:rsidRPr="00602769">
        <w:tab/>
      </w:r>
      <w:r w:rsidRPr="00602769">
        <w:tab/>
        <w:t>Ministère des Affaires Sociales et du Travail</w:t>
      </w:r>
    </w:p>
    <w:p w14:paraId="1F4C867F" w14:textId="77777777" w:rsidR="00975CF1" w:rsidRPr="00602769" w:rsidRDefault="00975CF1" w:rsidP="00E96DE7">
      <w:pPr>
        <w:pStyle w:val="Default"/>
        <w:spacing w:after="40"/>
      </w:pPr>
      <w:r w:rsidRPr="00602769">
        <w:t>MSPP</w:t>
      </w:r>
      <w:r w:rsidRPr="00602769">
        <w:tab/>
      </w:r>
      <w:r w:rsidRPr="00602769">
        <w:tab/>
        <w:t>Ministère de la Santé Publique et de la Population</w:t>
      </w:r>
    </w:p>
    <w:p w14:paraId="55D082B6" w14:textId="77777777" w:rsidR="00975CF1" w:rsidRPr="00567C52" w:rsidRDefault="00975CF1" w:rsidP="00E96DE7">
      <w:pPr>
        <w:pStyle w:val="Default"/>
        <w:spacing w:after="40"/>
      </w:pPr>
      <w:r w:rsidRPr="00567C52">
        <w:t>OFID</w:t>
      </w:r>
      <w:r w:rsidRPr="00567C52">
        <w:tab/>
      </w:r>
      <w:r w:rsidRPr="00567C52">
        <w:tab/>
        <w:t>OPEC Fund for International Development</w:t>
      </w:r>
    </w:p>
    <w:p w14:paraId="3B337262" w14:textId="77777777" w:rsidR="00E21BDF" w:rsidRPr="00602769" w:rsidRDefault="003322DE" w:rsidP="00E96DE7">
      <w:pPr>
        <w:pStyle w:val="Default"/>
        <w:spacing w:after="40"/>
      </w:pPr>
      <w:r w:rsidRPr="00602769">
        <w:t>ONE</w:t>
      </w:r>
      <w:r w:rsidR="00E21BDF" w:rsidRPr="00602769">
        <w:tab/>
      </w:r>
      <w:r w:rsidR="00E21BDF" w:rsidRPr="00602769">
        <w:tab/>
        <w:t>Organisation Non Etatique (“Non Gouvernementale”)</w:t>
      </w:r>
    </w:p>
    <w:p w14:paraId="3FB7F384"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OPS</w:t>
      </w:r>
      <w:r w:rsidRPr="00602769">
        <w:rPr>
          <w:rFonts w:ascii="Times New Roman" w:hAnsi="Times New Roman" w:cs="Times New Roman"/>
          <w:sz w:val="24"/>
        </w:rPr>
        <w:tab/>
      </w:r>
      <w:r w:rsidRPr="00602769">
        <w:rPr>
          <w:rFonts w:ascii="Times New Roman" w:hAnsi="Times New Roman" w:cs="Times New Roman"/>
          <w:sz w:val="24"/>
        </w:rPr>
        <w:tab/>
        <w:t>Organisation Prestataire de Service</w:t>
      </w:r>
    </w:p>
    <w:p w14:paraId="0F05E799" w14:textId="77777777" w:rsidR="006C7B4D" w:rsidRPr="00602769" w:rsidRDefault="006C7B4D" w:rsidP="00E96DE7">
      <w:pPr>
        <w:spacing w:after="40"/>
        <w:rPr>
          <w:rFonts w:ascii="Times New Roman" w:hAnsi="Times New Roman" w:cs="Times New Roman"/>
          <w:sz w:val="24"/>
        </w:rPr>
      </w:pPr>
      <w:r w:rsidRPr="00602769">
        <w:rPr>
          <w:rFonts w:ascii="Times New Roman" w:hAnsi="Times New Roman" w:cs="Times New Roman"/>
          <w:sz w:val="24"/>
        </w:rPr>
        <w:t>OREPA</w:t>
      </w:r>
      <w:r w:rsidRPr="00602769">
        <w:rPr>
          <w:rFonts w:ascii="Times New Roman" w:hAnsi="Times New Roman" w:cs="Times New Roman"/>
          <w:sz w:val="24"/>
        </w:rPr>
        <w:tab/>
      </w:r>
      <w:r w:rsidR="006F5DFD" w:rsidRPr="00602769">
        <w:rPr>
          <w:rFonts w:ascii="Times New Roman" w:hAnsi="Times New Roman" w:cs="Times New Roman"/>
          <w:sz w:val="24"/>
        </w:rPr>
        <w:t>Office Régional de l’Eau Potable et de l’Assainissement</w:t>
      </w:r>
    </w:p>
    <w:p w14:paraId="7092877C"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OSC</w:t>
      </w:r>
      <w:r w:rsidRPr="00602769">
        <w:rPr>
          <w:rFonts w:ascii="Times New Roman" w:hAnsi="Times New Roman" w:cs="Times New Roman"/>
          <w:sz w:val="24"/>
        </w:rPr>
        <w:tab/>
      </w:r>
      <w:r w:rsidRPr="00602769">
        <w:rPr>
          <w:rFonts w:ascii="Times New Roman" w:hAnsi="Times New Roman" w:cs="Times New Roman"/>
          <w:sz w:val="24"/>
        </w:rPr>
        <w:tab/>
        <w:t>Organisation de la Société Civile</w:t>
      </w:r>
    </w:p>
    <w:p w14:paraId="40649503"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PAM</w:t>
      </w:r>
      <w:r w:rsidRPr="00602769">
        <w:rPr>
          <w:rFonts w:ascii="Times New Roman" w:hAnsi="Times New Roman" w:cs="Times New Roman"/>
          <w:sz w:val="24"/>
        </w:rPr>
        <w:tab/>
      </w:r>
      <w:r w:rsidRPr="00602769">
        <w:rPr>
          <w:rFonts w:ascii="Times New Roman" w:hAnsi="Times New Roman" w:cs="Times New Roman"/>
          <w:sz w:val="24"/>
        </w:rPr>
        <w:tab/>
        <w:t>Programme Alimentaire Mondial</w:t>
      </w:r>
    </w:p>
    <w:p w14:paraId="6DB55C65"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PAPP</w:t>
      </w:r>
      <w:r w:rsidRPr="00602769">
        <w:rPr>
          <w:rFonts w:ascii="Times New Roman" w:hAnsi="Times New Roman" w:cs="Times New Roman"/>
          <w:sz w:val="24"/>
        </w:rPr>
        <w:tab/>
      </w:r>
      <w:r w:rsidRPr="00602769">
        <w:rPr>
          <w:rFonts w:ascii="Times New Roman" w:hAnsi="Times New Roman" w:cs="Times New Roman"/>
          <w:sz w:val="24"/>
        </w:rPr>
        <w:tab/>
        <w:t>Plan d’Action du Programme Pays (UNICEF)</w:t>
      </w:r>
    </w:p>
    <w:p w14:paraId="61A67365"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PARP</w:t>
      </w:r>
      <w:r w:rsidRPr="00602769">
        <w:rPr>
          <w:rFonts w:ascii="Times New Roman" w:hAnsi="Times New Roman" w:cs="Times New Roman"/>
          <w:sz w:val="24"/>
        </w:rPr>
        <w:tab/>
      </w:r>
      <w:r w:rsidRPr="00602769">
        <w:rPr>
          <w:rFonts w:ascii="Times New Roman" w:hAnsi="Times New Roman" w:cs="Times New Roman"/>
          <w:sz w:val="24"/>
        </w:rPr>
        <w:tab/>
        <w:t>Plan d’Action pour la Réduction de la Pauvreté (Haïti)</w:t>
      </w:r>
    </w:p>
    <w:p w14:paraId="49A5C853" w14:textId="77777777" w:rsidR="001D71EC" w:rsidRPr="00602769" w:rsidRDefault="001D71EC" w:rsidP="00E96DE7">
      <w:pPr>
        <w:pStyle w:val="Default"/>
        <w:spacing w:after="40"/>
      </w:pPr>
      <w:r w:rsidRPr="00602769">
        <w:t>PC</w:t>
      </w:r>
      <w:r w:rsidRPr="00602769">
        <w:tab/>
      </w:r>
      <w:r w:rsidRPr="00602769">
        <w:tab/>
        <w:t>Plateau Central</w:t>
      </w:r>
    </w:p>
    <w:p w14:paraId="780301CC" w14:textId="77777777" w:rsidR="005E4501" w:rsidRPr="00602769" w:rsidRDefault="005E4501" w:rsidP="00E96DE7">
      <w:pPr>
        <w:pStyle w:val="Default"/>
        <w:spacing w:after="40"/>
      </w:pPr>
      <w:r w:rsidRPr="00602769">
        <w:t>PF</w:t>
      </w:r>
      <w:r w:rsidRPr="00602769">
        <w:tab/>
      </w:r>
      <w:r w:rsidRPr="00602769">
        <w:tab/>
        <w:t>Planification Familiale</w:t>
      </w:r>
    </w:p>
    <w:p w14:paraId="2668F3A9" w14:textId="77777777" w:rsidR="00004D48" w:rsidRPr="00602769" w:rsidRDefault="00004D48" w:rsidP="00E96DE7">
      <w:pPr>
        <w:pStyle w:val="Default"/>
        <w:spacing w:after="40"/>
      </w:pPr>
      <w:r w:rsidRPr="00602769">
        <w:t>PROFAMIL</w:t>
      </w:r>
      <w:r w:rsidRPr="00602769">
        <w:tab/>
        <w:t>Association pour la Promotion de la Famille Haïtienne</w:t>
      </w:r>
    </w:p>
    <w:p w14:paraId="23585A4F" w14:textId="77777777" w:rsidR="00132D24" w:rsidRPr="00602769" w:rsidRDefault="00132D24" w:rsidP="00E96DE7">
      <w:pPr>
        <w:pStyle w:val="Default"/>
        <w:spacing w:after="40"/>
      </w:pPr>
      <w:r w:rsidRPr="00602769">
        <w:t>PRONEC</w:t>
      </w:r>
      <w:r w:rsidRPr="00602769">
        <w:tab/>
      </w:r>
      <w:r w:rsidR="00B86130" w:rsidRPr="00602769">
        <w:t>Programme de Nationalisation des Ecoles Communautaires</w:t>
      </w:r>
    </w:p>
    <w:p w14:paraId="0F8D6038" w14:textId="77777777" w:rsidR="007E3C18" w:rsidRPr="00602769" w:rsidRDefault="007E3C18" w:rsidP="00E96DE7">
      <w:pPr>
        <w:pStyle w:val="Default"/>
        <w:spacing w:after="40"/>
      </w:pPr>
      <w:r w:rsidRPr="00602769">
        <w:t>PSUGO</w:t>
      </w:r>
      <w:r w:rsidRPr="00602769">
        <w:tab/>
      </w:r>
      <w:r w:rsidRPr="00602769">
        <w:rPr>
          <w:rStyle w:val="st"/>
        </w:rPr>
        <w:t>Programme de Scolarisation Universelle, Gratuite et Obligatoire</w:t>
      </w:r>
    </w:p>
    <w:p w14:paraId="3DB0FDD0" w14:textId="77777777" w:rsidR="00E21BDF" w:rsidRPr="00602769" w:rsidRDefault="00E21BDF" w:rsidP="00E96DE7">
      <w:pPr>
        <w:spacing w:after="40"/>
        <w:rPr>
          <w:rFonts w:ascii="Times New Roman" w:hAnsi="Times New Roman" w:cs="Times New Roman"/>
          <w:sz w:val="24"/>
        </w:rPr>
      </w:pPr>
      <w:r w:rsidRPr="00602769">
        <w:rPr>
          <w:rFonts w:ascii="Times New Roman" w:hAnsi="Times New Roman" w:cs="Times New Roman"/>
          <w:sz w:val="24"/>
        </w:rPr>
        <w:t>PTA</w:t>
      </w:r>
      <w:r w:rsidRPr="00602769">
        <w:rPr>
          <w:rFonts w:ascii="Times New Roman" w:hAnsi="Times New Roman" w:cs="Times New Roman"/>
          <w:sz w:val="24"/>
        </w:rPr>
        <w:tab/>
      </w:r>
      <w:r w:rsidRPr="00602769">
        <w:rPr>
          <w:rFonts w:ascii="Times New Roman" w:hAnsi="Times New Roman" w:cs="Times New Roman"/>
          <w:sz w:val="24"/>
        </w:rPr>
        <w:tab/>
        <w:t>Programme Thérapeutique Ambulatoire (malnutrition)</w:t>
      </w:r>
    </w:p>
    <w:p w14:paraId="4A05FA9D"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PTF</w:t>
      </w:r>
      <w:r w:rsidRPr="00602769">
        <w:rPr>
          <w:rFonts w:ascii="Times New Roman" w:hAnsi="Times New Roman" w:cs="Times New Roman"/>
          <w:sz w:val="24"/>
        </w:rPr>
        <w:tab/>
      </w:r>
      <w:r w:rsidRPr="00602769">
        <w:rPr>
          <w:rFonts w:ascii="Times New Roman" w:hAnsi="Times New Roman" w:cs="Times New Roman"/>
          <w:sz w:val="24"/>
        </w:rPr>
        <w:tab/>
        <w:t>Partenaire Technique et Financier</w:t>
      </w:r>
    </w:p>
    <w:p w14:paraId="626C4202" w14:textId="2E25622A" w:rsidR="00B8287D" w:rsidRPr="00602769" w:rsidRDefault="00B8287D" w:rsidP="00E96DE7">
      <w:pPr>
        <w:spacing w:after="40"/>
        <w:rPr>
          <w:rFonts w:ascii="Times New Roman" w:hAnsi="Times New Roman" w:cs="Times New Roman"/>
          <w:sz w:val="24"/>
        </w:rPr>
      </w:pPr>
      <w:r w:rsidRPr="00602769">
        <w:rPr>
          <w:rFonts w:ascii="Times New Roman" w:hAnsi="Times New Roman" w:cs="Times New Roman"/>
          <w:sz w:val="24"/>
        </w:rPr>
        <w:t>PR</w:t>
      </w:r>
      <w:r w:rsidRPr="00602769">
        <w:rPr>
          <w:rFonts w:ascii="Times New Roman" w:hAnsi="Times New Roman" w:cs="Times New Roman"/>
          <w:sz w:val="24"/>
        </w:rPr>
        <w:tab/>
      </w:r>
      <w:r w:rsidRPr="00602769">
        <w:rPr>
          <w:rFonts w:ascii="Times New Roman" w:hAnsi="Times New Roman" w:cs="Times New Roman"/>
          <w:sz w:val="24"/>
        </w:rPr>
        <w:tab/>
        <w:t>Poste de Rassemblement</w:t>
      </w:r>
    </w:p>
    <w:p w14:paraId="6B33BD25" w14:textId="4C459BE0" w:rsidR="00FE54F9" w:rsidRPr="00602769" w:rsidRDefault="00FE54F9" w:rsidP="00E96DE7">
      <w:pPr>
        <w:spacing w:after="40"/>
        <w:rPr>
          <w:rFonts w:ascii="Times New Roman" w:hAnsi="Times New Roman" w:cs="Times New Roman"/>
          <w:sz w:val="24"/>
        </w:rPr>
      </w:pPr>
      <w:r w:rsidRPr="00602769">
        <w:rPr>
          <w:rFonts w:ascii="Times New Roman" w:hAnsi="Times New Roman" w:cs="Times New Roman"/>
          <w:sz w:val="24"/>
        </w:rPr>
        <w:t>RGPH</w:t>
      </w:r>
      <w:r w:rsidRPr="00602769">
        <w:rPr>
          <w:rFonts w:ascii="Times New Roman" w:hAnsi="Times New Roman" w:cs="Times New Roman"/>
          <w:sz w:val="24"/>
        </w:rPr>
        <w:tab/>
      </w:r>
      <w:r w:rsidRPr="00602769">
        <w:rPr>
          <w:rFonts w:ascii="Times New Roman" w:hAnsi="Times New Roman" w:cs="Times New Roman"/>
          <w:sz w:val="24"/>
        </w:rPr>
        <w:tab/>
        <w:t>Recensement Général de la Population et de l’Habitat</w:t>
      </w:r>
    </w:p>
    <w:p w14:paraId="6E2D32EC" w14:textId="77777777" w:rsidR="006D78A5" w:rsidRPr="00602769" w:rsidRDefault="006D78A5" w:rsidP="00E96DE7">
      <w:pPr>
        <w:spacing w:after="40"/>
        <w:rPr>
          <w:rFonts w:ascii="Times New Roman" w:hAnsi="Times New Roman" w:cs="Times New Roman"/>
          <w:sz w:val="24"/>
        </w:rPr>
      </w:pPr>
      <w:r w:rsidRPr="00602769">
        <w:rPr>
          <w:rFonts w:ascii="Times New Roman" w:hAnsi="Times New Roman" w:cs="Times New Roman"/>
          <w:sz w:val="24"/>
        </w:rPr>
        <w:t>RSU</w:t>
      </w:r>
      <w:r w:rsidRPr="00602769">
        <w:rPr>
          <w:rFonts w:ascii="Times New Roman" w:hAnsi="Times New Roman" w:cs="Times New Roman"/>
          <w:sz w:val="24"/>
        </w:rPr>
        <w:tab/>
      </w:r>
      <w:r w:rsidRPr="00602769">
        <w:rPr>
          <w:rFonts w:ascii="Times New Roman" w:hAnsi="Times New Roman" w:cs="Times New Roman"/>
          <w:sz w:val="24"/>
        </w:rPr>
        <w:tab/>
        <w:t>Registre Social Unifié</w:t>
      </w:r>
    </w:p>
    <w:p w14:paraId="57076CA9" w14:textId="77777777" w:rsidR="00096F6D" w:rsidRPr="00602769" w:rsidRDefault="00096F6D" w:rsidP="00E96DE7">
      <w:pPr>
        <w:spacing w:after="40" w:line="240" w:lineRule="auto"/>
        <w:rPr>
          <w:rFonts w:ascii="Times New Roman" w:hAnsi="Times New Roman" w:cs="Times New Roman"/>
          <w:sz w:val="24"/>
        </w:rPr>
      </w:pPr>
      <w:r w:rsidRPr="00602769">
        <w:rPr>
          <w:rFonts w:ascii="Times New Roman" w:hAnsi="Times New Roman" w:cs="Times New Roman"/>
          <w:sz w:val="24"/>
        </w:rPr>
        <w:t>RUB</w:t>
      </w:r>
      <w:r w:rsidRPr="00602769">
        <w:rPr>
          <w:rFonts w:ascii="Times New Roman" w:hAnsi="Times New Roman" w:cs="Times New Roman"/>
          <w:sz w:val="24"/>
        </w:rPr>
        <w:tab/>
      </w:r>
      <w:r w:rsidRPr="00602769">
        <w:rPr>
          <w:rFonts w:ascii="Times New Roman" w:hAnsi="Times New Roman" w:cs="Times New Roman"/>
          <w:sz w:val="24"/>
        </w:rPr>
        <w:tab/>
        <w:t>Registre Unique de Bénéficiaires</w:t>
      </w:r>
    </w:p>
    <w:p w14:paraId="52E08302" w14:textId="77777777" w:rsidR="00B8287D" w:rsidRPr="00602769" w:rsidRDefault="00B8287D" w:rsidP="00E96DE7">
      <w:pPr>
        <w:spacing w:after="40" w:line="240" w:lineRule="auto"/>
        <w:rPr>
          <w:rFonts w:ascii="Times New Roman" w:hAnsi="Times New Roman" w:cs="Times New Roman"/>
          <w:sz w:val="24"/>
        </w:rPr>
      </w:pPr>
      <w:r w:rsidRPr="00602769">
        <w:rPr>
          <w:rFonts w:ascii="Times New Roman" w:hAnsi="Times New Roman" w:cs="Times New Roman"/>
          <w:sz w:val="24"/>
        </w:rPr>
        <w:t>RV</w:t>
      </w:r>
      <w:r w:rsidRPr="00602769">
        <w:rPr>
          <w:rFonts w:ascii="Times New Roman" w:hAnsi="Times New Roman" w:cs="Times New Roman"/>
          <w:sz w:val="24"/>
        </w:rPr>
        <w:tab/>
      </w:r>
      <w:r w:rsidRPr="00602769">
        <w:rPr>
          <w:rFonts w:ascii="Times New Roman" w:hAnsi="Times New Roman" w:cs="Times New Roman"/>
          <w:sz w:val="24"/>
        </w:rPr>
        <w:tab/>
        <w:t>Réunion de Voisinage</w:t>
      </w:r>
    </w:p>
    <w:p w14:paraId="0A0EC7FC" w14:textId="77777777" w:rsidR="00B8287D" w:rsidRPr="00602769" w:rsidRDefault="00B8287D" w:rsidP="00E96DE7">
      <w:pPr>
        <w:spacing w:after="40" w:line="240" w:lineRule="auto"/>
        <w:rPr>
          <w:rFonts w:ascii="Times New Roman" w:hAnsi="Times New Roman" w:cs="Times New Roman"/>
          <w:sz w:val="24"/>
        </w:rPr>
      </w:pPr>
      <w:r w:rsidRPr="00602769">
        <w:rPr>
          <w:rFonts w:ascii="Times New Roman" w:hAnsi="Times New Roman" w:cs="Times New Roman"/>
          <w:sz w:val="24"/>
        </w:rPr>
        <w:t>S-E</w:t>
      </w:r>
      <w:r w:rsidRPr="00602769">
        <w:rPr>
          <w:rFonts w:ascii="Times New Roman" w:hAnsi="Times New Roman" w:cs="Times New Roman"/>
          <w:sz w:val="24"/>
        </w:rPr>
        <w:tab/>
      </w:r>
      <w:r w:rsidRPr="00602769">
        <w:rPr>
          <w:rFonts w:ascii="Times New Roman" w:hAnsi="Times New Roman" w:cs="Times New Roman"/>
          <w:sz w:val="24"/>
        </w:rPr>
        <w:tab/>
        <w:t>Sud-Est</w:t>
      </w:r>
    </w:p>
    <w:p w14:paraId="741AC35E" w14:textId="77777777" w:rsidR="001D71EC" w:rsidRPr="00602769" w:rsidRDefault="001D71EC" w:rsidP="00E96DE7">
      <w:pPr>
        <w:spacing w:after="40" w:line="240" w:lineRule="auto"/>
        <w:rPr>
          <w:rFonts w:ascii="Times New Roman" w:hAnsi="Times New Roman" w:cs="Times New Roman"/>
          <w:sz w:val="24"/>
        </w:rPr>
      </w:pPr>
      <w:r w:rsidRPr="00602769">
        <w:rPr>
          <w:rFonts w:ascii="Times New Roman" w:hAnsi="Times New Roman" w:cs="Times New Roman"/>
          <w:sz w:val="24"/>
        </w:rPr>
        <w:t>SIIS</w:t>
      </w:r>
      <w:r w:rsidRPr="00602769">
        <w:rPr>
          <w:rFonts w:ascii="Times New Roman" w:hAnsi="Times New Roman" w:cs="Times New Roman"/>
          <w:sz w:val="24"/>
        </w:rPr>
        <w:tab/>
      </w:r>
      <w:r w:rsidRPr="00602769">
        <w:rPr>
          <w:rFonts w:ascii="Times New Roman" w:hAnsi="Times New Roman" w:cs="Times New Roman"/>
          <w:sz w:val="24"/>
        </w:rPr>
        <w:tab/>
        <w:t>Système Intégré d’Information Sociale</w:t>
      </w:r>
    </w:p>
    <w:p w14:paraId="41C5EF86" w14:textId="77777777" w:rsidR="001D71EC" w:rsidRPr="00602769" w:rsidRDefault="001D71EC" w:rsidP="00E96DE7">
      <w:pPr>
        <w:spacing w:after="40" w:line="240" w:lineRule="auto"/>
        <w:rPr>
          <w:rFonts w:ascii="Times New Roman" w:hAnsi="Times New Roman" w:cs="Times New Roman"/>
          <w:sz w:val="24"/>
        </w:rPr>
      </w:pPr>
      <w:r w:rsidRPr="00602769">
        <w:rPr>
          <w:rFonts w:ascii="Times New Roman" w:hAnsi="Times New Roman" w:cs="Times New Roman"/>
          <w:sz w:val="24"/>
        </w:rPr>
        <w:t>TdR</w:t>
      </w:r>
      <w:r w:rsidRPr="00602769">
        <w:rPr>
          <w:rFonts w:ascii="Times New Roman" w:hAnsi="Times New Roman" w:cs="Times New Roman"/>
          <w:sz w:val="24"/>
        </w:rPr>
        <w:tab/>
      </w:r>
      <w:r w:rsidRPr="00602769">
        <w:rPr>
          <w:rFonts w:ascii="Times New Roman" w:hAnsi="Times New Roman" w:cs="Times New Roman"/>
          <w:sz w:val="24"/>
        </w:rPr>
        <w:tab/>
        <w:t>Termes de Référence</w:t>
      </w:r>
      <w:r w:rsidR="009F1D41" w:rsidRPr="00602769">
        <w:rPr>
          <w:rFonts w:ascii="Times New Roman" w:hAnsi="Times New Roman" w:cs="Times New Roman"/>
          <w:sz w:val="24"/>
        </w:rPr>
        <w:t xml:space="preserve"> (Cahier des Charges)</w:t>
      </w:r>
    </w:p>
    <w:p w14:paraId="6182C39D" w14:textId="77777777" w:rsidR="001D71EC" w:rsidRPr="00602769" w:rsidRDefault="001D71EC" w:rsidP="00E96DE7">
      <w:pPr>
        <w:spacing w:after="40"/>
        <w:rPr>
          <w:rFonts w:ascii="Times New Roman" w:hAnsi="Times New Roman" w:cs="Times New Roman"/>
          <w:sz w:val="24"/>
        </w:rPr>
      </w:pPr>
      <w:r w:rsidRPr="00602769">
        <w:rPr>
          <w:rFonts w:ascii="Times New Roman" w:hAnsi="Times New Roman" w:cs="Times New Roman"/>
          <w:sz w:val="24"/>
        </w:rPr>
        <w:t>TEPAC</w:t>
      </w:r>
      <w:r w:rsidRPr="00602769">
        <w:rPr>
          <w:rFonts w:ascii="Times New Roman" w:hAnsi="Times New Roman" w:cs="Times New Roman"/>
          <w:sz w:val="24"/>
        </w:rPr>
        <w:tab/>
        <w:t>Technicien de l’Eau Potable et de l’Assainissement</w:t>
      </w:r>
    </w:p>
    <w:p w14:paraId="7097595D" w14:textId="77777777" w:rsidR="001D71EC" w:rsidRPr="00602769" w:rsidRDefault="001D71EC" w:rsidP="00E96DE7">
      <w:pPr>
        <w:pStyle w:val="Default"/>
        <w:spacing w:after="40"/>
      </w:pPr>
      <w:r w:rsidRPr="00602769">
        <w:t>UNICEF</w:t>
      </w:r>
      <w:r w:rsidRPr="00602769">
        <w:tab/>
        <w:t>Fonds des Nations Unies pour l’Enfance</w:t>
      </w:r>
    </w:p>
    <w:p w14:paraId="794C443C" w14:textId="77777777" w:rsidR="006C7B4D" w:rsidRPr="00602769" w:rsidRDefault="006C7B4D" w:rsidP="00E96DE7">
      <w:pPr>
        <w:pStyle w:val="Default"/>
        <w:spacing w:after="40"/>
      </w:pPr>
      <w:r w:rsidRPr="00602769">
        <w:t>URD</w:t>
      </w:r>
      <w:r w:rsidRPr="00602769">
        <w:tab/>
      </w:r>
      <w:r w:rsidRPr="00602769">
        <w:tab/>
      </w:r>
      <w:r w:rsidR="001C264C" w:rsidRPr="00602769">
        <w:t>Unité Rurale Départementale</w:t>
      </w:r>
    </w:p>
    <w:p w14:paraId="7DE2B0F2" w14:textId="77777777" w:rsidR="001D71EC" w:rsidRPr="00602769" w:rsidRDefault="001D71EC" w:rsidP="00E96DE7">
      <w:pPr>
        <w:pStyle w:val="Default"/>
        <w:spacing w:after="40"/>
      </w:pPr>
      <w:r w:rsidRPr="00602769">
        <w:t>USAID</w:t>
      </w:r>
      <w:r w:rsidRPr="00602769">
        <w:tab/>
        <w:t>Agence des Etats-Unis pour l’Aide Internationale au Développement</w:t>
      </w:r>
    </w:p>
    <w:p w14:paraId="7CAB3D8E" w14:textId="77777777" w:rsidR="003C41F9" w:rsidRPr="00602769" w:rsidRDefault="003C41F9" w:rsidP="00E96DE7">
      <w:pPr>
        <w:pStyle w:val="Default"/>
        <w:spacing w:after="40"/>
      </w:pPr>
      <w:r w:rsidRPr="00602769">
        <w:t>USD</w:t>
      </w:r>
      <w:r w:rsidRPr="00602769">
        <w:tab/>
      </w:r>
      <w:r w:rsidRPr="00602769">
        <w:tab/>
        <w:t>Dollar des Etats-Unis d’Amérique</w:t>
      </w:r>
    </w:p>
    <w:p w14:paraId="50656459" w14:textId="77777777" w:rsidR="00E21BDF" w:rsidRPr="00602769" w:rsidRDefault="00E21BDF" w:rsidP="00E96DE7">
      <w:pPr>
        <w:pStyle w:val="Default"/>
        <w:spacing w:after="40"/>
      </w:pPr>
      <w:r w:rsidRPr="00602769">
        <w:t>USN</w:t>
      </w:r>
      <w:r w:rsidRPr="00602769">
        <w:tab/>
      </w:r>
      <w:r w:rsidRPr="00602769">
        <w:tab/>
        <w:t>Unité de Soins Néonataux</w:t>
      </w:r>
    </w:p>
    <w:p w14:paraId="5CC79C99" w14:textId="77777777" w:rsidR="00B8287D" w:rsidRPr="00602769" w:rsidRDefault="00B8287D" w:rsidP="00E96DE7">
      <w:pPr>
        <w:pStyle w:val="Default"/>
        <w:spacing w:after="40"/>
      </w:pPr>
      <w:r w:rsidRPr="00602769">
        <w:t>VD</w:t>
      </w:r>
      <w:r w:rsidRPr="00602769">
        <w:tab/>
      </w:r>
      <w:r w:rsidRPr="00602769">
        <w:tab/>
        <w:t>Visite Domiciliaire</w:t>
      </w:r>
    </w:p>
    <w:p w14:paraId="5DFD8BAC" w14:textId="05524C89" w:rsidR="00573F10" w:rsidRPr="00602769" w:rsidRDefault="00573F10" w:rsidP="00E96DE7">
      <w:pPr>
        <w:pStyle w:val="Default"/>
        <w:spacing w:after="40"/>
      </w:pPr>
      <w:r w:rsidRPr="00602769">
        <w:t>VIH</w:t>
      </w:r>
      <w:r w:rsidRPr="00602769">
        <w:tab/>
      </w:r>
      <w:r w:rsidRPr="00602769">
        <w:tab/>
        <w:t>Virus de l’Immunodéficience Humaine</w:t>
      </w:r>
    </w:p>
    <w:p w14:paraId="70CF737E" w14:textId="6A51C4F3" w:rsidR="00F43EBF" w:rsidRPr="00602769" w:rsidRDefault="00F43EBF" w:rsidP="00E96DE7">
      <w:pPr>
        <w:pStyle w:val="Default"/>
        <w:spacing w:after="40"/>
      </w:pPr>
      <w:r w:rsidRPr="00602769">
        <w:t>WAKA</w:t>
      </w:r>
      <w:r w:rsidRPr="00602769">
        <w:tab/>
        <w:t>Fin de Défécation à l’Air Libre (= FDAL)</w:t>
      </w:r>
    </w:p>
    <w:p w14:paraId="618EA7C6" w14:textId="77777777" w:rsidR="001D71EC" w:rsidRPr="00602769" w:rsidRDefault="001D71EC" w:rsidP="00E96DE7">
      <w:pPr>
        <w:pStyle w:val="Default"/>
        <w:spacing w:after="40"/>
      </w:pPr>
      <w:r w:rsidRPr="00602769">
        <w:t>WVI</w:t>
      </w:r>
      <w:r w:rsidRPr="00602769">
        <w:tab/>
      </w:r>
      <w:r w:rsidRPr="00602769">
        <w:tab/>
        <w:t>World Vision International</w:t>
      </w:r>
    </w:p>
    <w:p w14:paraId="38C752A3" w14:textId="77777777" w:rsidR="001D71EC" w:rsidRPr="00602769" w:rsidRDefault="001D71EC" w:rsidP="00E96DE7">
      <w:pPr>
        <w:pStyle w:val="Default"/>
        <w:spacing w:after="40"/>
      </w:pPr>
      <w:r w:rsidRPr="00602769">
        <w:t>ZL</w:t>
      </w:r>
      <w:r w:rsidRPr="00602769">
        <w:tab/>
      </w:r>
      <w:r w:rsidRPr="00602769">
        <w:tab/>
        <w:t>Zanmi Lasanté</w:t>
      </w:r>
    </w:p>
    <w:p w14:paraId="51BA0CC8" w14:textId="77777777" w:rsidR="000D2EE5" w:rsidRPr="00602769" w:rsidRDefault="000D2EE5" w:rsidP="00A01A26">
      <w:pPr>
        <w:pStyle w:val="Default"/>
      </w:pPr>
    </w:p>
    <w:p w14:paraId="69893F21" w14:textId="77777777" w:rsidR="00975CF1" w:rsidRPr="00602769" w:rsidRDefault="00975CF1" w:rsidP="00A01A26">
      <w:pPr>
        <w:pStyle w:val="Default"/>
      </w:pPr>
    </w:p>
    <w:p w14:paraId="5147B319" w14:textId="77777777" w:rsidR="00E96DE7" w:rsidRPr="00602769" w:rsidRDefault="00E96DE7" w:rsidP="00A01A26">
      <w:pPr>
        <w:pStyle w:val="Default"/>
      </w:pPr>
    </w:p>
    <w:p w14:paraId="46AEA551" w14:textId="77777777" w:rsidR="00C315C3" w:rsidRPr="00602769" w:rsidRDefault="00C315C3" w:rsidP="00A01A26">
      <w:pPr>
        <w:pStyle w:val="Default"/>
      </w:pPr>
    </w:p>
    <w:p w14:paraId="3508E919" w14:textId="77777777" w:rsidR="00C315C3" w:rsidRPr="00602769" w:rsidRDefault="00C315C3" w:rsidP="00A01A26">
      <w:pPr>
        <w:pStyle w:val="Default"/>
      </w:pPr>
    </w:p>
    <w:p w14:paraId="31E3214D" w14:textId="77777777" w:rsidR="00C315C3" w:rsidRPr="00602769" w:rsidRDefault="00C315C3">
      <w:pPr>
        <w:rPr>
          <w:rFonts w:ascii="Times New Roman" w:hAnsi="Times New Roman" w:cs="Times New Roman"/>
          <w:b/>
          <w:bCs/>
          <w:color w:val="000000"/>
          <w:sz w:val="20"/>
          <w:szCs w:val="20"/>
        </w:rPr>
      </w:pPr>
      <w:r w:rsidRPr="00602769">
        <w:rPr>
          <w:b/>
          <w:bCs/>
          <w:sz w:val="20"/>
          <w:szCs w:val="20"/>
        </w:rPr>
        <w:br w:type="page"/>
      </w:r>
    </w:p>
    <w:p w14:paraId="718149CE" w14:textId="77777777" w:rsidR="00C315C3" w:rsidRPr="00602769" w:rsidRDefault="00C315C3" w:rsidP="00C315C3">
      <w:pPr>
        <w:pStyle w:val="Ttulo1"/>
        <w:rPr>
          <w:rFonts w:ascii="Times New Roman" w:hAnsi="Times New Roman" w:cs="Times New Roman"/>
          <w:b/>
          <w:sz w:val="36"/>
        </w:rPr>
      </w:pPr>
      <w:bookmarkStart w:id="3" w:name="_Toc475548426"/>
      <w:r w:rsidRPr="00602769">
        <w:rPr>
          <w:rFonts w:ascii="Times New Roman" w:hAnsi="Times New Roman" w:cs="Times New Roman"/>
          <w:b/>
          <w:sz w:val="36"/>
        </w:rPr>
        <w:t>Résumé</w:t>
      </w:r>
      <w:bookmarkEnd w:id="3"/>
    </w:p>
    <w:p w14:paraId="07F964F1" w14:textId="77777777" w:rsidR="00353145" w:rsidRPr="00602769" w:rsidRDefault="00353145" w:rsidP="00353145">
      <w:pPr>
        <w:spacing w:after="120" w:line="240" w:lineRule="auto"/>
        <w:rPr>
          <w:rFonts w:ascii="Times New Roman" w:hAnsi="Times New Roman" w:cs="Times New Roman"/>
          <w:sz w:val="24"/>
          <w:szCs w:val="24"/>
        </w:rPr>
      </w:pPr>
    </w:p>
    <w:p w14:paraId="5D1A850F" w14:textId="19687289" w:rsidR="0006712A" w:rsidRPr="00602769" w:rsidRDefault="0006712A" w:rsidP="0035314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L’évaluation du Programme Kore Fanmi (KF), commanditée par l’UNICEF, vise à établir un diagnostic général et détaillé de la performance du programme tel que mis en œuvre dans les trois communes d’Anse-à-Pitres, Grand Gosier et Thiotte, arrondissement de Belle Anse du département du Sud-Est d’Haïti. Spécifiquement, l’évaluation repose sur l’analyse de six critères d’évaluation de base : pertinence, efficacité, efficience, impact, pérennité, et contribution / valeur ajoutée de l’UNICEF. Ces critères sont précisés au travers de questions évaluatives qui en délimitent les périmètres, et répondent aux attentes spécifiques du commanditaire.</w:t>
      </w:r>
    </w:p>
    <w:p w14:paraId="27BA7F4E" w14:textId="04112043" w:rsidR="008F5A16" w:rsidRPr="00602769" w:rsidRDefault="00B572A6" w:rsidP="0035314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Kore Fanmi </w:t>
      </w:r>
      <w:r w:rsidR="001C1AF7" w:rsidRPr="00602769">
        <w:rPr>
          <w:rFonts w:ascii="Times New Roman" w:hAnsi="Times New Roman" w:cs="Times New Roman"/>
          <w:sz w:val="24"/>
          <w:szCs w:val="24"/>
        </w:rPr>
        <w:t xml:space="preserve">(« soutien aux familles ») </w:t>
      </w:r>
      <w:r w:rsidRPr="00602769">
        <w:rPr>
          <w:rFonts w:ascii="Times New Roman" w:hAnsi="Times New Roman" w:cs="Times New Roman"/>
          <w:sz w:val="24"/>
          <w:szCs w:val="24"/>
        </w:rPr>
        <w:t>est un programme public, lancé initialement en 2011 dans trois communes du Plateau Central</w:t>
      </w:r>
      <w:r w:rsidR="00DE4401" w:rsidRPr="00602769">
        <w:rPr>
          <w:rFonts w:ascii="Times New Roman" w:hAnsi="Times New Roman" w:cs="Times New Roman"/>
          <w:sz w:val="24"/>
          <w:szCs w:val="24"/>
        </w:rPr>
        <w:t xml:space="preserve"> (Boucan Carré, Thomassique, Saut d’Eau)</w:t>
      </w:r>
      <w:r w:rsidRPr="00602769">
        <w:rPr>
          <w:rFonts w:ascii="Times New Roman" w:hAnsi="Times New Roman" w:cs="Times New Roman"/>
          <w:sz w:val="24"/>
          <w:szCs w:val="24"/>
        </w:rPr>
        <w:t>, avec l’appui financier de la Banque Mondiale et de l’UNICEF, puis rep</w:t>
      </w:r>
      <w:r w:rsidR="006D5053" w:rsidRPr="00602769">
        <w:rPr>
          <w:rFonts w:ascii="Times New Roman" w:hAnsi="Times New Roman" w:cs="Times New Roman"/>
          <w:sz w:val="24"/>
          <w:szCs w:val="24"/>
        </w:rPr>
        <w:t>ris à partir de 2014</w:t>
      </w:r>
      <w:r w:rsidR="00DE4401" w:rsidRPr="00602769">
        <w:rPr>
          <w:rFonts w:ascii="Times New Roman" w:hAnsi="Times New Roman" w:cs="Times New Roman"/>
          <w:sz w:val="24"/>
          <w:szCs w:val="24"/>
        </w:rPr>
        <w:t xml:space="preserve"> dans </w:t>
      </w:r>
      <w:r w:rsidR="008F5A16" w:rsidRPr="00602769">
        <w:rPr>
          <w:rFonts w:ascii="Times New Roman" w:hAnsi="Times New Roman" w:cs="Times New Roman"/>
          <w:sz w:val="24"/>
          <w:szCs w:val="24"/>
        </w:rPr>
        <w:t>au</w:t>
      </w:r>
      <w:r w:rsidRPr="00602769">
        <w:rPr>
          <w:rFonts w:ascii="Times New Roman" w:hAnsi="Times New Roman" w:cs="Times New Roman"/>
          <w:sz w:val="24"/>
          <w:szCs w:val="24"/>
        </w:rPr>
        <w:t xml:space="preserve"> Sud-Est</w:t>
      </w:r>
      <w:r w:rsidR="00DE4401" w:rsidRPr="00602769">
        <w:rPr>
          <w:rFonts w:ascii="Times New Roman" w:hAnsi="Times New Roman" w:cs="Times New Roman"/>
          <w:sz w:val="24"/>
          <w:szCs w:val="24"/>
        </w:rPr>
        <w:t xml:space="preserve"> </w:t>
      </w:r>
      <w:r w:rsidRPr="00602769">
        <w:rPr>
          <w:rFonts w:ascii="Times New Roman" w:hAnsi="Times New Roman" w:cs="Times New Roman"/>
          <w:sz w:val="24"/>
          <w:szCs w:val="24"/>
        </w:rPr>
        <w:t>avec l</w:t>
      </w:r>
      <w:r w:rsidR="008F5A16" w:rsidRPr="00602769">
        <w:rPr>
          <w:rFonts w:ascii="Times New Roman" w:hAnsi="Times New Roman" w:cs="Times New Roman"/>
          <w:sz w:val="24"/>
          <w:szCs w:val="24"/>
        </w:rPr>
        <w:t>’appui</w:t>
      </w:r>
      <w:r w:rsidRPr="00602769">
        <w:rPr>
          <w:rFonts w:ascii="Times New Roman" w:hAnsi="Times New Roman" w:cs="Times New Roman"/>
          <w:sz w:val="24"/>
          <w:szCs w:val="24"/>
        </w:rPr>
        <w:t xml:space="preserve"> financ</w:t>
      </w:r>
      <w:r w:rsidR="008F5A16" w:rsidRPr="00602769">
        <w:rPr>
          <w:rFonts w:ascii="Times New Roman" w:hAnsi="Times New Roman" w:cs="Times New Roman"/>
          <w:sz w:val="24"/>
          <w:szCs w:val="24"/>
        </w:rPr>
        <w:t>i</w:t>
      </w:r>
      <w:r w:rsidRPr="00602769">
        <w:rPr>
          <w:rFonts w:ascii="Times New Roman" w:hAnsi="Times New Roman" w:cs="Times New Roman"/>
          <w:sz w:val="24"/>
          <w:szCs w:val="24"/>
        </w:rPr>
        <w:t>e</w:t>
      </w:r>
      <w:r w:rsidR="008F5A16" w:rsidRPr="00602769">
        <w:rPr>
          <w:rFonts w:ascii="Times New Roman" w:hAnsi="Times New Roman" w:cs="Times New Roman"/>
          <w:sz w:val="24"/>
          <w:szCs w:val="24"/>
        </w:rPr>
        <w:t>r et technique</w:t>
      </w:r>
      <w:r w:rsidRPr="00602769">
        <w:rPr>
          <w:rFonts w:ascii="Times New Roman" w:hAnsi="Times New Roman" w:cs="Times New Roman"/>
          <w:sz w:val="24"/>
          <w:szCs w:val="24"/>
        </w:rPr>
        <w:t xml:space="preserve"> de l’UNICEF</w:t>
      </w:r>
      <w:r w:rsidR="008F5A16" w:rsidRPr="00602769">
        <w:rPr>
          <w:rFonts w:ascii="Times New Roman" w:hAnsi="Times New Roman" w:cs="Times New Roman"/>
          <w:sz w:val="24"/>
          <w:szCs w:val="24"/>
        </w:rPr>
        <w:t xml:space="preserve">. Le programme est mis en œuvre </w:t>
      </w:r>
      <w:r w:rsidR="00684B24" w:rsidRPr="00602769">
        <w:rPr>
          <w:rFonts w:ascii="Times New Roman" w:hAnsi="Times New Roman" w:cs="Times New Roman"/>
          <w:sz w:val="24"/>
          <w:szCs w:val="24"/>
        </w:rPr>
        <w:t xml:space="preserve">et administré </w:t>
      </w:r>
      <w:r w:rsidR="008F5A16" w:rsidRPr="00602769">
        <w:rPr>
          <w:rFonts w:ascii="Times New Roman" w:hAnsi="Times New Roman" w:cs="Times New Roman"/>
          <w:sz w:val="24"/>
          <w:szCs w:val="24"/>
        </w:rPr>
        <w:t xml:space="preserve">par un Organisme Prestataire de Service, qui contribue également au financement </w:t>
      </w:r>
      <w:r w:rsidR="00684B24" w:rsidRPr="00602769">
        <w:rPr>
          <w:rFonts w:ascii="Times New Roman" w:hAnsi="Times New Roman" w:cs="Times New Roman"/>
          <w:sz w:val="24"/>
          <w:szCs w:val="24"/>
        </w:rPr>
        <w:t>du programme (à hauteur du tiers de frais de fonctionnement entre février et juin 2016 par exemple).</w:t>
      </w:r>
    </w:p>
    <w:p w14:paraId="05A223D5" w14:textId="200F6EAD" w:rsidR="00DE4401" w:rsidRPr="00602769" w:rsidRDefault="00684B24" w:rsidP="0035314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Kore Fanmi </w:t>
      </w:r>
      <w:r w:rsidR="00B572A6" w:rsidRPr="00602769">
        <w:rPr>
          <w:rFonts w:ascii="Times New Roman" w:hAnsi="Times New Roman" w:cs="Times New Roman"/>
          <w:sz w:val="24"/>
          <w:szCs w:val="24"/>
        </w:rPr>
        <w:t>est un programme à base communautaire</w:t>
      </w:r>
      <w:r w:rsidR="00353145" w:rsidRPr="00602769">
        <w:rPr>
          <w:rFonts w:ascii="Times New Roman" w:hAnsi="Times New Roman" w:cs="Times New Roman"/>
          <w:sz w:val="24"/>
          <w:szCs w:val="24"/>
        </w:rPr>
        <w:t xml:space="preserve"> qui vise à appuyer les ménages les plus vulnérables afin d’améliorer leurs conditions de vie, leur bien-être, au travers d’une approche holistique au développement</w:t>
      </w:r>
      <w:r w:rsidR="00BC1CDD" w:rsidRPr="00602769">
        <w:rPr>
          <w:rFonts w:ascii="Times New Roman" w:hAnsi="Times New Roman" w:cs="Times New Roman"/>
          <w:sz w:val="24"/>
          <w:szCs w:val="24"/>
        </w:rPr>
        <w:t xml:space="preserve"> et à l’assistance sociale</w:t>
      </w:r>
      <w:r w:rsidR="00353145" w:rsidRPr="00602769">
        <w:rPr>
          <w:rFonts w:ascii="Times New Roman" w:hAnsi="Times New Roman" w:cs="Times New Roman"/>
          <w:sz w:val="24"/>
          <w:szCs w:val="24"/>
        </w:rPr>
        <w:t>. Il combine éducation, sensibilisation, mobilisation et partenariat communautaire, et crée le lien vers les services disponibles.</w:t>
      </w:r>
    </w:p>
    <w:p w14:paraId="38455149" w14:textId="0B15AF81" w:rsidR="00A01A26" w:rsidRPr="00602769" w:rsidRDefault="00DE4401" w:rsidP="0035314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Institutionnellement, le programme rapporte au F</w:t>
      </w:r>
      <w:r w:rsidR="00BC1CDD" w:rsidRPr="00602769">
        <w:rPr>
          <w:rFonts w:ascii="Times New Roman" w:hAnsi="Times New Roman" w:cs="Times New Roman"/>
          <w:sz w:val="24"/>
          <w:szCs w:val="24"/>
        </w:rPr>
        <w:t>onds d’</w:t>
      </w:r>
      <w:r w:rsidRPr="00602769">
        <w:rPr>
          <w:rFonts w:ascii="Times New Roman" w:hAnsi="Times New Roman" w:cs="Times New Roman"/>
          <w:sz w:val="24"/>
          <w:szCs w:val="24"/>
        </w:rPr>
        <w:t>A</w:t>
      </w:r>
      <w:r w:rsidR="00BC1CDD" w:rsidRPr="00602769">
        <w:rPr>
          <w:rFonts w:ascii="Times New Roman" w:hAnsi="Times New Roman" w:cs="Times New Roman"/>
          <w:sz w:val="24"/>
          <w:szCs w:val="24"/>
        </w:rPr>
        <w:t xml:space="preserve">ssistance </w:t>
      </w:r>
      <w:r w:rsidRPr="00602769">
        <w:rPr>
          <w:rFonts w:ascii="Times New Roman" w:hAnsi="Times New Roman" w:cs="Times New Roman"/>
          <w:sz w:val="24"/>
          <w:szCs w:val="24"/>
        </w:rPr>
        <w:t>E</w:t>
      </w:r>
      <w:r w:rsidR="00BC1CDD" w:rsidRPr="00602769">
        <w:rPr>
          <w:rFonts w:ascii="Times New Roman" w:hAnsi="Times New Roman" w:cs="Times New Roman"/>
          <w:sz w:val="24"/>
          <w:szCs w:val="24"/>
        </w:rPr>
        <w:t xml:space="preserve">conomique et </w:t>
      </w:r>
      <w:r w:rsidRPr="00602769">
        <w:rPr>
          <w:rFonts w:ascii="Times New Roman" w:hAnsi="Times New Roman" w:cs="Times New Roman"/>
          <w:sz w:val="24"/>
          <w:szCs w:val="24"/>
        </w:rPr>
        <w:t>S</w:t>
      </w:r>
      <w:r w:rsidR="00BC1CDD" w:rsidRPr="00602769">
        <w:rPr>
          <w:rFonts w:ascii="Times New Roman" w:hAnsi="Times New Roman" w:cs="Times New Roman"/>
          <w:sz w:val="24"/>
          <w:szCs w:val="24"/>
        </w:rPr>
        <w:t>ociale (FAES)</w:t>
      </w:r>
      <w:r w:rsidRPr="00602769">
        <w:rPr>
          <w:rFonts w:ascii="Times New Roman" w:hAnsi="Times New Roman" w:cs="Times New Roman"/>
          <w:sz w:val="24"/>
          <w:szCs w:val="24"/>
        </w:rPr>
        <w:t xml:space="preserve"> qui administre la base des données collectées lors des enquêtes socio-économiques et du travail de suiv</w:t>
      </w:r>
      <w:r w:rsidR="00BC1CDD" w:rsidRPr="00602769">
        <w:rPr>
          <w:rFonts w:ascii="Times New Roman" w:hAnsi="Times New Roman" w:cs="Times New Roman"/>
          <w:sz w:val="24"/>
          <w:szCs w:val="24"/>
        </w:rPr>
        <w:t>i continu mené par les A</w:t>
      </w:r>
      <w:r w:rsidRPr="00602769">
        <w:rPr>
          <w:rFonts w:ascii="Times New Roman" w:hAnsi="Times New Roman" w:cs="Times New Roman"/>
          <w:sz w:val="24"/>
          <w:szCs w:val="24"/>
        </w:rPr>
        <w:t xml:space="preserve">gents </w:t>
      </w:r>
      <w:r w:rsidR="00BC1CDD" w:rsidRPr="00602769">
        <w:rPr>
          <w:rFonts w:ascii="Times New Roman" w:hAnsi="Times New Roman" w:cs="Times New Roman"/>
          <w:sz w:val="24"/>
          <w:szCs w:val="24"/>
        </w:rPr>
        <w:t>C</w:t>
      </w:r>
      <w:r w:rsidRPr="00602769">
        <w:rPr>
          <w:rFonts w:ascii="Times New Roman" w:hAnsi="Times New Roman" w:cs="Times New Roman"/>
          <w:sz w:val="24"/>
          <w:szCs w:val="24"/>
        </w:rPr>
        <w:t xml:space="preserve">ommunautaires Polyvalents </w:t>
      </w:r>
      <w:r w:rsidR="00BC1CDD" w:rsidRPr="00602769">
        <w:rPr>
          <w:rFonts w:ascii="Times New Roman" w:hAnsi="Times New Roman" w:cs="Times New Roman"/>
          <w:sz w:val="24"/>
          <w:szCs w:val="24"/>
        </w:rPr>
        <w:t xml:space="preserve">(ACP) (appelés </w:t>
      </w:r>
      <w:r w:rsidR="000D7A51" w:rsidRPr="00602769">
        <w:rPr>
          <w:rFonts w:ascii="Times New Roman" w:hAnsi="Times New Roman" w:cs="Times New Roman"/>
          <w:sz w:val="24"/>
          <w:szCs w:val="24"/>
        </w:rPr>
        <w:t xml:space="preserve">communément </w:t>
      </w:r>
      <w:r w:rsidRPr="00602769">
        <w:rPr>
          <w:rFonts w:ascii="Times New Roman" w:hAnsi="Times New Roman" w:cs="Times New Roman"/>
          <w:sz w:val="24"/>
          <w:szCs w:val="24"/>
        </w:rPr>
        <w:t>Agents Kore Fanmi</w:t>
      </w:r>
      <w:r w:rsidR="00BC1CDD" w:rsidRPr="00602769">
        <w:rPr>
          <w:rFonts w:ascii="Times New Roman" w:hAnsi="Times New Roman" w:cs="Times New Roman"/>
          <w:sz w:val="24"/>
          <w:szCs w:val="24"/>
        </w:rPr>
        <w:t xml:space="preserve"> ou AKF</w:t>
      </w:r>
      <w:r w:rsidRPr="00602769">
        <w:rPr>
          <w:rFonts w:ascii="Times New Roman" w:hAnsi="Times New Roman" w:cs="Times New Roman"/>
          <w:sz w:val="24"/>
          <w:szCs w:val="24"/>
        </w:rPr>
        <w:t>). Le Système Intégré d’Information Sociale (SIIS)</w:t>
      </w:r>
      <w:r w:rsidR="006D5053" w:rsidRPr="00602769">
        <w:rPr>
          <w:rFonts w:ascii="Times New Roman" w:hAnsi="Times New Roman" w:cs="Times New Roman"/>
          <w:sz w:val="24"/>
          <w:szCs w:val="24"/>
        </w:rPr>
        <w:t>, alimenté par le programme,</w:t>
      </w:r>
      <w:r w:rsidRPr="00602769">
        <w:rPr>
          <w:rFonts w:ascii="Times New Roman" w:hAnsi="Times New Roman" w:cs="Times New Roman"/>
          <w:sz w:val="24"/>
          <w:szCs w:val="24"/>
        </w:rPr>
        <w:t xml:space="preserve"> n’était pas opérationnel lors de la phase de mise en œuvre au Plateau Central, mais il l’est désormais. Les données sont saisies à partir des rapports</w:t>
      </w:r>
      <w:r w:rsidR="00BC1CDD" w:rsidRPr="00602769">
        <w:rPr>
          <w:rFonts w:ascii="Times New Roman" w:hAnsi="Times New Roman" w:cs="Times New Roman"/>
          <w:sz w:val="24"/>
          <w:szCs w:val="24"/>
        </w:rPr>
        <w:t xml:space="preserve"> d’activité fournis par les</w:t>
      </w:r>
      <w:r w:rsidRPr="00602769">
        <w:rPr>
          <w:rFonts w:ascii="Times New Roman" w:hAnsi="Times New Roman" w:cs="Times New Roman"/>
          <w:sz w:val="24"/>
          <w:szCs w:val="24"/>
        </w:rPr>
        <w:t xml:space="preserve"> ACP / AKF, ou directement par les agents qui sont équipés d’une tablette connectée (une trentaine à ce jour).</w:t>
      </w:r>
    </w:p>
    <w:p w14:paraId="564C2C1E" w14:textId="7F7FA080" w:rsidR="00DE4401" w:rsidRPr="00602769" w:rsidRDefault="00DE4401" w:rsidP="00DE4401">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réseau d’agents communautaires est en</w:t>
      </w:r>
      <w:r w:rsidR="00BC1CDD" w:rsidRPr="00602769">
        <w:rPr>
          <w:rFonts w:ascii="Times New Roman" w:hAnsi="Times New Roman" w:cs="Times New Roman"/>
          <w:sz w:val="24"/>
          <w:szCs w:val="24"/>
        </w:rPr>
        <w:t>cadré</w:t>
      </w:r>
      <w:r w:rsidRPr="00602769">
        <w:rPr>
          <w:rFonts w:ascii="Times New Roman" w:hAnsi="Times New Roman" w:cs="Times New Roman"/>
          <w:sz w:val="24"/>
          <w:szCs w:val="24"/>
        </w:rPr>
        <w:t xml:space="preserve"> et soutenu par des superviseurs et des coordonnateurs communaux. On disposait d’un AKF pour près de 90 ménages dans les 3 communes du Centre</w:t>
      </w:r>
      <w:r w:rsidR="004F66F8" w:rsidRPr="00602769">
        <w:rPr>
          <w:rFonts w:ascii="Times New Roman" w:hAnsi="Times New Roman" w:cs="Times New Roman"/>
          <w:sz w:val="24"/>
          <w:szCs w:val="24"/>
        </w:rPr>
        <w:t xml:space="preserve"> (144 au total)</w:t>
      </w:r>
      <w:r w:rsidRPr="00602769">
        <w:rPr>
          <w:rFonts w:ascii="Times New Roman" w:hAnsi="Times New Roman" w:cs="Times New Roman"/>
          <w:sz w:val="24"/>
          <w:szCs w:val="24"/>
        </w:rPr>
        <w:t>, et d’un pour 140 à 150 environ au Sud-Est</w:t>
      </w:r>
      <w:r w:rsidR="004F66F8" w:rsidRPr="00602769">
        <w:rPr>
          <w:rFonts w:ascii="Times New Roman" w:hAnsi="Times New Roman" w:cs="Times New Roman"/>
          <w:sz w:val="24"/>
          <w:szCs w:val="24"/>
        </w:rPr>
        <w:t xml:space="preserve"> (98 </w:t>
      </w:r>
      <w:r w:rsidR="006D5053" w:rsidRPr="00602769">
        <w:rPr>
          <w:rFonts w:ascii="Times New Roman" w:hAnsi="Times New Roman" w:cs="Times New Roman"/>
          <w:sz w:val="24"/>
          <w:szCs w:val="24"/>
        </w:rPr>
        <w:t>à ce jour</w:t>
      </w:r>
      <w:r w:rsidR="004F66F8" w:rsidRPr="00602769">
        <w:rPr>
          <w:rFonts w:ascii="Times New Roman" w:hAnsi="Times New Roman" w:cs="Times New Roman"/>
          <w:sz w:val="24"/>
          <w:szCs w:val="24"/>
        </w:rPr>
        <w:t>)</w:t>
      </w:r>
      <w:r w:rsidRPr="00602769">
        <w:rPr>
          <w:rFonts w:ascii="Times New Roman" w:hAnsi="Times New Roman" w:cs="Times New Roman"/>
          <w:sz w:val="24"/>
          <w:szCs w:val="24"/>
        </w:rPr>
        <w:t>, sachant qu’un certain nombre de ménages ne sont pas encore enregistrés dans le SIIS.</w:t>
      </w:r>
      <w:r w:rsidR="00BA34BE" w:rsidRPr="00602769">
        <w:rPr>
          <w:rFonts w:ascii="Times New Roman" w:hAnsi="Times New Roman" w:cs="Times New Roman"/>
          <w:sz w:val="24"/>
          <w:szCs w:val="24"/>
        </w:rPr>
        <w:t xml:space="preserve"> </w:t>
      </w:r>
      <w:r w:rsidR="004F66F8" w:rsidRPr="00602769">
        <w:rPr>
          <w:rFonts w:ascii="Times New Roman" w:hAnsi="Times New Roman" w:cs="Times New Roman"/>
          <w:sz w:val="24"/>
          <w:szCs w:val="24"/>
        </w:rPr>
        <w:t xml:space="preserve">La population </w:t>
      </w:r>
      <w:r w:rsidR="00BC1CDD" w:rsidRPr="00602769">
        <w:rPr>
          <w:rFonts w:ascii="Times New Roman" w:hAnsi="Times New Roman" w:cs="Times New Roman"/>
          <w:sz w:val="24"/>
          <w:szCs w:val="24"/>
        </w:rPr>
        <w:t>bénéficiaire</w:t>
      </w:r>
      <w:r w:rsidR="004F66F8" w:rsidRPr="00602769">
        <w:rPr>
          <w:rFonts w:ascii="Times New Roman" w:hAnsi="Times New Roman" w:cs="Times New Roman"/>
          <w:sz w:val="24"/>
          <w:szCs w:val="24"/>
        </w:rPr>
        <w:t xml:space="preserve"> est sensiblement la même dans les deux zones : environ </w:t>
      </w:r>
      <w:r w:rsidR="00112B82" w:rsidRPr="00602769">
        <w:rPr>
          <w:rFonts w:ascii="Times New Roman" w:hAnsi="Times New Roman" w:cs="Times New Roman"/>
          <w:sz w:val="24"/>
          <w:szCs w:val="24"/>
        </w:rPr>
        <w:t>12</w:t>
      </w:r>
      <w:r w:rsidR="004F66F8" w:rsidRPr="00602769">
        <w:rPr>
          <w:rFonts w:ascii="Times New Roman" w:hAnsi="Times New Roman" w:cs="Times New Roman"/>
          <w:sz w:val="24"/>
          <w:szCs w:val="24"/>
        </w:rPr>
        <w:t>.</w:t>
      </w:r>
      <w:r w:rsidR="00112B82" w:rsidRPr="00602769">
        <w:rPr>
          <w:rFonts w:ascii="Times New Roman" w:hAnsi="Times New Roman" w:cs="Times New Roman"/>
          <w:sz w:val="24"/>
          <w:szCs w:val="24"/>
        </w:rPr>
        <w:t>5</w:t>
      </w:r>
      <w:r w:rsidR="004F66F8" w:rsidRPr="00602769">
        <w:rPr>
          <w:rFonts w:ascii="Times New Roman" w:hAnsi="Times New Roman" w:cs="Times New Roman"/>
          <w:sz w:val="24"/>
          <w:szCs w:val="24"/>
        </w:rPr>
        <w:t xml:space="preserve">00 </w:t>
      </w:r>
      <w:r w:rsidR="00112B82" w:rsidRPr="00602769">
        <w:rPr>
          <w:rFonts w:ascii="Times New Roman" w:hAnsi="Times New Roman" w:cs="Times New Roman"/>
          <w:sz w:val="24"/>
          <w:szCs w:val="24"/>
        </w:rPr>
        <w:t>ménages</w:t>
      </w:r>
      <w:r w:rsidR="004F66F8" w:rsidRPr="00602769">
        <w:rPr>
          <w:rFonts w:ascii="Times New Roman" w:hAnsi="Times New Roman" w:cs="Times New Roman"/>
          <w:sz w:val="24"/>
          <w:szCs w:val="24"/>
        </w:rPr>
        <w:t xml:space="preserve">. </w:t>
      </w:r>
      <w:r w:rsidR="00BA34BE" w:rsidRPr="00602769">
        <w:rPr>
          <w:rFonts w:ascii="Times New Roman" w:hAnsi="Times New Roman" w:cs="Times New Roman"/>
          <w:sz w:val="24"/>
          <w:szCs w:val="24"/>
        </w:rPr>
        <w:t>Le ratio de superviseurs (ou « travailleurs sociaux ») était de 1 pour 21</w:t>
      </w:r>
      <w:r w:rsidR="00BC1CDD" w:rsidRPr="00602769">
        <w:rPr>
          <w:rFonts w:ascii="Times New Roman" w:hAnsi="Times New Roman" w:cs="Times New Roman"/>
          <w:sz w:val="24"/>
          <w:szCs w:val="24"/>
        </w:rPr>
        <w:t xml:space="preserve"> AKF au Centre ; il est</w:t>
      </w:r>
      <w:r w:rsidR="00BA34BE" w:rsidRPr="00602769">
        <w:rPr>
          <w:rFonts w:ascii="Times New Roman" w:hAnsi="Times New Roman" w:cs="Times New Roman"/>
          <w:sz w:val="24"/>
          <w:szCs w:val="24"/>
        </w:rPr>
        <w:t xml:space="preserve"> de 1 pour 11 au Sud-Est. Mais les superviseurs du Sud-Est font </w:t>
      </w:r>
      <w:r w:rsidR="00340285" w:rsidRPr="00602769">
        <w:rPr>
          <w:rFonts w:ascii="Times New Roman" w:hAnsi="Times New Roman" w:cs="Times New Roman"/>
          <w:sz w:val="24"/>
          <w:szCs w:val="24"/>
        </w:rPr>
        <w:t xml:space="preserve">également le travail des </w:t>
      </w:r>
      <w:r w:rsidR="00BA34BE" w:rsidRPr="00602769">
        <w:rPr>
          <w:rFonts w:ascii="Times New Roman" w:hAnsi="Times New Roman" w:cs="Times New Roman"/>
          <w:sz w:val="24"/>
          <w:szCs w:val="24"/>
        </w:rPr>
        <w:t>opérateurs de saisie</w:t>
      </w:r>
      <w:r w:rsidR="00340285" w:rsidRPr="00602769">
        <w:rPr>
          <w:rFonts w:ascii="Times New Roman" w:hAnsi="Times New Roman" w:cs="Times New Roman"/>
          <w:sz w:val="24"/>
          <w:szCs w:val="24"/>
        </w:rPr>
        <w:t xml:space="preserve"> chargés de renseigner le SIIS</w:t>
      </w:r>
      <w:r w:rsidR="006D5053" w:rsidRPr="00602769">
        <w:rPr>
          <w:rFonts w:ascii="Times New Roman" w:hAnsi="Times New Roman" w:cs="Times New Roman"/>
          <w:sz w:val="24"/>
          <w:szCs w:val="24"/>
        </w:rPr>
        <w:t xml:space="preserve"> au Centre et ne consacrent donc</w:t>
      </w:r>
      <w:r w:rsidR="00BA34BE" w:rsidRPr="00602769">
        <w:rPr>
          <w:rFonts w:ascii="Times New Roman" w:hAnsi="Times New Roman" w:cs="Times New Roman"/>
          <w:sz w:val="24"/>
          <w:szCs w:val="24"/>
        </w:rPr>
        <w:t xml:space="preserve"> que la moitié de leur temps aux activités de supervision. Cette proportion devrait aller </w:t>
      </w:r>
      <w:r w:rsidR="00FA3E02" w:rsidRPr="00602769">
        <w:rPr>
          <w:rFonts w:ascii="Times New Roman" w:hAnsi="Times New Roman" w:cs="Times New Roman"/>
          <w:sz w:val="24"/>
          <w:szCs w:val="24"/>
        </w:rPr>
        <w:t xml:space="preserve">en </w:t>
      </w:r>
      <w:r w:rsidR="00BA34BE" w:rsidRPr="00602769">
        <w:rPr>
          <w:rFonts w:ascii="Times New Roman" w:hAnsi="Times New Roman" w:cs="Times New Roman"/>
          <w:sz w:val="24"/>
          <w:szCs w:val="24"/>
        </w:rPr>
        <w:t xml:space="preserve">augmentant avec l’informatisation de la collecte des données via les tablettes (le « SIIS mobile » avec l’application </w:t>
      </w:r>
      <w:r w:rsidR="00BA34BE" w:rsidRPr="00602769">
        <w:rPr>
          <w:rFonts w:ascii="Times New Roman" w:hAnsi="Times New Roman" w:cs="Times New Roman"/>
          <w:i/>
          <w:sz w:val="24"/>
          <w:szCs w:val="24"/>
        </w:rPr>
        <w:t>CommCare</w:t>
      </w:r>
      <w:r w:rsidR="00BA34BE" w:rsidRPr="00602769">
        <w:rPr>
          <w:rFonts w:ascii="Times New Roman" w:hAnsi="Times New Roman" w:cs="Times New Roman"/>
          <w:sz w:val="24"/>
          <w:szCs w:val="24"/>
        </w:rPr>
        <w:t>).</w:t>
      </w:r>
    </w:p>
    <w:p w14:paraId="4345697E" w14:textId="405EE469" w:rsidR="00DE4401" w:rsidRPr="00602769" w:rsidRDefault="00DE4401" w:rsidP="00DE4401">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Au </w:t>
      </w:r>
      <w:r w:rsidR="00BA34BE" w:rsidRPr="00602769">
        <w:rPr>
          <w:rFonts w:ascii="Times New Roman" w:hAnsi="Times New Roman" w:cs="Times New Roman"/>
          <w:sz w:val="24"/>
          <w:szCs w:val="24"/>
        </w:rPr>
        <w:t>Plateau Central</w:t>
      </w:r>
      <w:r w:rsidR="00BC1CDD" w:rsidRPr="00602769">
        <w:rPr>
          <w:rFonts w:ascii="Times New Roman" w:hAnsi="Times New Roman" w:cs="Times New Roman"/>
          <w:sz w:val="24"/>
          <w:szCs w:val="24"/>
        </w:rPr>
        <w:t>,</w:t>
      </w:r>
      <w:r w:rsidR="00BA34BE" w:rsidRPr="00602769">
        <w:rPr>
          <w:rFonts w:ascii="Times New Roman" w:hAnsi="Times New Roman" w:cs="Times New Roman"/>
          <w:sz w:val="24"/>
          <w:szCs w:val="24"/>
        </w:rPr>
        <w:t xml:space="preserve"> Kore Fanmi était mis en œuvre par deux OPS : Zanmi Lasanté pour la commune de Boucan Carré et World Vision pour celles de Thomassique et Saut d’Eau. Au Sud-Est, les trois communes sont prises en charge par Heart-to-Heart</w:t>
      </w:r>
      <w:r w:rsidR="006D5053" w:rsidRPr="00602769">
        <w:rPr>
          <w:rFonts w:ascii="Times New Roman" w:hAnsi="Times New Roman" w:cs="Times New Roman"/>
          <w:sz w:val="24"/>
          <w:szCs w:val="24"/>
        </w:rPr>
        <w:t xml:space="preserve"> International</w:t>
      </w:r>
      <w:r w:rsidR="00817973" w:rsidRPr="00602769">
        <w:rPr>
          <w:rFonts w:ascii="Times New Roman" w:hAnsi="Times New Roman" w:cs="Times New Roman"/>
          <w:sz w:val="24"/>
          <w:szCs w:val="24"/>
        </w:rPr>
        <w:t xml:space="preserve"> (HHI)</w:t>
      </w:r>
      <w:r w:rsidR="00BA34BE" w:rsidRPr="00602769">
        <w:rPr>
          <w:rFonts w:ascii="Times New Roman" w:hAnsi="Times New Roman" w:cs="Times New Roman"/>
          <w:sz w:val="24"/>
          <w:szCs w:val="24"/>
        </w:rPr>
        <w:t>, autre Organisation Non Etatique étatsunienne.</w:t>
      </w:r>
      <w:r w:rsidR="004F66F8" w:rsidRPr="00602769">
        <w:rPr>
          <w:rFonts w:ascii="Times New Roman" w:hAnsi="Times New Roman" w:cs="Times New Roman"/>
          <w:sz w:val="24"/>
          <w:szCs w:val="24"/>
        </w:rPr>
        <w:t xml:space="preserve"> </w:t>
      </w:r>
      <w:r w:rsidR="00BC1CDD" w:rsidRPr="00602769">
        <w:rPr>
          <w:rFonts w:ascii="Times New Roman" w:hAnsi="Times New Roman" w:cs="Times New Roman"/>
          <w:sz w:val="24"/>
          <w:szCs w:val="24"/>
        </w:rPr>
        <w:t xml:space="preserve">L’UNICEF est cependant très impliqué dans la mise en œuvre du programme, tant au travers de formations </w:t>
      </w:r>
      <w:r w:rsidR="006D5053" w:rsidRPr="00602769">
        <w:rPr>
          <w:rFonts w:ascii="Times New Roman" w:hAnsi="Times New Roman" w:cs="Times New Roman"/>
          <w:sz w:val="24"/>
          <w:szCs w:val="24"/>
        </w:rPr>
        <w:t xml:space="preserve">et de concours technique dans les différents domaines d’intervention du programme </w:t>
      </w:r>
      <w:r w:rsidR="00BC1CDD" w:rsidRPr="00602769">
        <w:rPr>
          <w:rFonts w:ascii="Times New Roman" w:hAnsi="Times New Roman" w:cs="Times New Roman"/>
          <w:sz w:val="24"/>
          <w:szCs w:val="24"/>
        </w:rPr>
        <w:t>(sur la base du manuel Savoir Pour Sauver) que d’une assistance technique permanente, notamment sur les questions d’informatisation et d’organisation.</w:t>
      </w:r>
    </w:p>
    <w:p w14:paraId="58ECE482" w14:textId="652C1560" w:rsidR="002C169B" w:rsidRPr="00602769" w:rsidRDefault="00CF723F" w:rsidP="00DE4401">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On note quelques différences importantes dans la mise en œuvre de KF au Sud-Est par rapport à ce qui était fait au Plateau Central : </w:t>
      </w:r>
      <w:r w:rsidR="002C169B" w:rsidRPr="00602769">
        <w:rPr>
          <w:rFonts w:ascii="Times New Roman" w:hAnsi="Times New Roman" w:cs="Times New Roman"/>
          <w:sz w:val="24"/>
          <w:szCs w:val="24"/>
        </w:rPr>
        <w:t>les AKF</w:t>
      </w:r>
      <w:r w:rsidRPr="00602769">
        <w:rPr>
          <w:rFonts w:ascii="Times New Roman" w:hAnsi="Times New Roman" w:cs="Times New Roman"/>
          <w:sz w:val="24"/>
          <w:szCs w:val="24"/>
        </w:rPr>
        <w:t xml:space="preserve"> sont certifiés Agents de Santé Communautaire Polyvalents (ASCP) ; ils</w:t>
      </w:r>
      <w:r w:rsidR="002C169B" w:rsidRPr="00602769">
        <w:rPr>
          <w:rFonts w:ascii="Times New Roman" w:hAnsi="Times New Roman" w:cs="Times New Roman"/>
          <w:sz w:val="24"/>
          <w:szCs w:val="24"/>
        </w:rPr>
        <w:t xml:space="preserve"> ne distribuent pas </w:t>
      </w:r>
      <w:r w:rsidR="001A5378" w:rsidRPr="00602769">
        <w:rPr>
          <w:rFonts w:ascii="Times New Roman" w:hAnsi="Times New Roman" w:cs="Times New Roman"/>
          <w:sz w:val="24"/>
          <w:szCs w:val="24"/>
        </w:rPr>
        <w:t xml:space="preserve">directement </w:t>
      </w:r>
      <w:r w:rsidR="002C169B" w:rsidRPr="00602769">
        <w:rPr>
          <w:rFonts w:ascii="Times New Roman" w:hAnsi="Times New Roman" w:cs="Times New Roman"/>
          <w:sz w:val="24"/>
          <w:szCs w:val="24"/>
        </w:rPr>
        <w:t>d’intran</w:t>
      </w:r>
      <w:r w:rsidRPr="00602769">
        <w:rPr>
          <w:rFonts w:ascii="Times New Roman" w:hAnsi="Times New Roman" w:cs="Times New Roman"/>
          <w:sz w:val="24"/>
          <w:szCs w:val="24"/>
        </w:rPr>
        <w:t>ts aux personnes bénéficiaires (</w:t>
      </w:r>
      <w:r w:rsidR="002C169B" w:rsidRPr="00602769">
        <w:rPr>
          <w:rFonts w:ascii="Times New Roman" w:hAnsi="Times New Roman" w:cs="Times New Roman"/>
          <w:sz w:val="24"/>
          <w:szCs w:val="24"/>
        </w:rPr>
        <w:t>moustiquaires, compléments nutritionnels ou alimentaires, vaccins, produits de</w:t>
      </w:r>
      <w:r w:rsidRPr="00602769">
        <w:rPr>
          <w:rFonts w:ascii="Times New Roman" w:hAnsi="Times New Roman" w:cs="Times New Roman"/>
          <w:sz w:val="24"/>
          <w:szCs w:val="24"/>
        </w:rPr>
        <w:t xml:space="preserve"> potabilisation de l’eau, etc.)</w:t>
      </w:r>
      <w:r w:rsidR="001A5378" w:rsidRPr="00602769">
        <w:rPr>
          <w:rFonts w:ascii="Times New Roman" w:hAnsi="Times New Roman" w:cs="Times New Roman"/>
          <w:sz w:val="24"/>
          <w:szCs w:val="24"/>
        </w:rPr>
        <w:t xml:space="preserve"> </w:t>
      </w:r>
      <w:r w:rsidRPr="00602769">
        <w:rPr>
          <w:rFonts w:ascii="Times New Roman" w:hAnsi="Times New Roman" w:cs="Times New Roman"/>
          <w:sz w:val="24"/>
          <w:szCs w:val="24"/>
        </w:rPr>
        <w:t>;</w:t>
      </w:r>
      <w:r w:rsidR="002C169B" w:rsidRPr="00602769">
        <w:rPr>
          <w:rFonts w:ascii="Times New Roman" w:hAnsi="Times New Roman" w:cs="Times New Roman"/>
          <w:sz w:val="24"/>
          <w:szCs w:val="24"/>
        </w:rPr>
        <w:t xml:space="preserve"> dans le domaine de l’hygiène et de l’assainissement, </w:t>
      </w:r>
      <w:r w:rsidR="006D5053" w:rsidRPr="00602769">
        <w:rPr>
          <w:rFonts w:ascii="Times New Roman" w:hAnsi="Times New Roman" w:cs="Times New Roman"/>
          <w:sz w:val="24"/>
          <w:szCs w:val="24"/>
        </w:rPr>
        <w:t xml:space="preserve">le programme </w:t>
      </w:r>
      <w:r w:rsidR="001459A4" w:rsidRPr="00602769">
        <w:rPr>
          <w:rFonts w:ascii="Times New Roman" w:hAnsi="Times New Roman" w:cs="Times New Roman"/>
          <w:sz w:val="24"/>
          <w:szCs w:val="24"/>
        </w:rPr>
        <w:t xml:space="preserve">appuie  </w:t>
      </w:r>
      <w:r w:rsidR="006D5053" w:rsidRPr="00602769">
        <w:rPr>
          <w:rFonts w:ascii="Times New Roman" w:hAnsi="Times New Roman" w:cs="Times New Roman"/>
          <w:sz w:val="24"/>
          <w:szCs w:val="24"/>
        </w:rPr>
        <w:t>au Sud-Est</w:t>
      </w:r>
      <w:r w:rsidR="002C169B" w:rsidRPr="00602769">
        <w:rPr>
          <w:rFonts w:ascii="Times New Roman" w:hAnsi="Times New Roman" w:cs="Times New Roman"/>
          <w:sz w:val="24"/>
          <w:szCs w:val="24"/>
        </w:rPr>
        <w:t xml:space="preserve"> </w:t>
      </w:r>
      <w:r w:rsidR="00684B24" w:rsidRPr="00602769">
        <w:rPr>
          <w:rFonts w:ascii="Times New Roman" w:hAnsi="Times New Roman" w:cs="Times New Roman"/>
          <w:sz w:val="24"/>
          <w:szCs w:val="24"/>
        </w:rPr>
        <w:t>l’application</w:t>
      </w:r>
      <w:r w:rsidR="001459A4" w:rsidRPr="00602769">
        <w:rPr>
          <w:rFonts w:ascii="Times New Roman" w:hAnsi="Times New Roman" w:cs="Times New Roman"/>
          <w:sz w:val="24"/>
          <w:szCs w:val="24"/>
        </w:rPr>
        <w:t xml:space="preserve"> de </w:t>
      </w:r>
      <w:r w:rsidR="006D5053" w:rsidRPr="00602769">
        <w:rPr>
          <w:rFonts w:ascii="Times New Roman" w:hAnsi="Times New Roman" w:cs="Times New Roman"/>
          <w:sz w:val="24"/>
          <w:szCs w:val="24"/>
        </w:rPr>
        <w:t>l’A</w:t>
      </w:r>
      <w:r w:rsidR="002C169B" w:rsidRPr="00602769">
        <w:rPr>
          <w:rFonts w:ascii="Times New Roman" w:hAnsi="Times New Roman" w:cs="Times New Roman"/>
          <w:sz w:val="24"/>
          <w:szCs w:val="24"/>
        </w:rPr>
        <w:t>pproche Communautaire à l’Assainissement Total</w:t>
      </w:r>
      <w:r w:rsidR="006D5053" w:rsidRPr="00602769">
        <w:rPr>
          <w:rFonts w:ascii="Times New Roman" w:hAnsi="Times New Roman" w:cs="Times New Roman"/>
          <w:sz w:val="24"/>
          <w:szCs w:val="24"/>
        </w:rPr>
        <w:t xml:space="preserve"> (ACAT</w:t>
      </w:r>
      <w:r w:rsidR="002C169B" w:rsidRPr="00602769">
        <w:rPr>
          <w:rFonts w:ascii="Times New Roman" w:hAnsi="Times New Roman" w:cs="Times New Roman"/>
          <w:sz w:val="24"/>
          <w:szCs w:val="24"/>
        </w:rPr>
        <w:t>), dérivé</w:t>
      </w:r>
      <w:r w:rsidR="001459A4" w:rsidRPr="00602769">
        <w:rPr>
          <w:rFonts w:ascii="Times New Roman" w:hAnsi="Times New Roman" w:cs="Times New Roman"/>
          <w:sz w:val="24"/>
          <w:szCs w:val="24"/>
        </w:rPr>
        <w:t>e</w:t>
      </w:r>
      <w:r w:rsidR="002C169B" w:rsidRPr="00602769">
        <w:rPr>
          <w:rFonts w:ascii="Times New Roman" w:hAnsi="Times New Roman" w:cs="Times New Roman"/>
          <w:sz w:val="24"/>
          <w:szCs w:val="24"/>
        </w:rPr>
        <w:t xml:space="preserve"> </w:t>
      </w:r>
      <w:r w:rsidR="006D5053" w:rsidRPr="00602769">
        <w:rPr>
          <w:rFonts w:ascii="Times New Roman" w:hAnsi="Times New Roman" w:cs="Times New Roman"/>
          <w:sz w:val="24"/>
          <w:szCs w:val="24"/>
        </w:rPr>
        <w:t xml:space="preserve">d’une méthode </w:t>
      </w:r>
      <w:r w:rsidR="002C169B" w:rsidRPr="00602769">
        <w:rPr>
          <w:rFonts w:ascii="Times New Roman" w:hAnsi="Times New Roman" w:cs="Times New Roman"/>
          <w:sz w:val="24"/>
          <w:szCs w:val="24"/>
        </w:rPr>
        <w:t>en vigueur dans un nombre croissant de pays d’Asie du Sud et d’Afrique sub-saharienne.</w:t>
      </w:r>
    </w:p>
    <w:p w14:paraId="130731FC" w14:textId="77777777" w:rsidR="004D3B29" w:rsidRPr="00602769" w:rsidRDefault="004D3B29" w:rsidP="00DE4401">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On</w:t>
      </w:r>
      <w:r w:rsidR="006D5053" w:rsidRPr="00602769">
        <w:rPr>
          <w:rFonts w:ascii="Times New Roman" w:hAnsi="Times New Roman" w:cs="Times New Roman"/>
          <w:sz w:val="24"/>
          <w:szCs w:val="24"/>
        </w:rPr>
        <w:t xml:space="preserve"> peut dire que, dans sa phase pilote au Plateau Central, le programme</w:t>
      </w:r>
      <w:r w:rsidRPr="00602769">
        <w:rPr>
          <w:rFonts w:ascii="Times New Roman" w:hAnsi="Times New Roman" w:cs="Times New Roman"/>
          <w:sz w:val="24"/>
          <w:szCs w:val="24"/>
        </w:rPr>
        <w:t xml:space="preserve"> était </w:t>
      </w:r>
      <w:r w:rsidR="00676981" w:rsidRPr="00602769">
        <w:rPr>
          <w:rFonts w:ascii="Times New Roman" w:hAnsi="Times New Roman" w:cs="Times New Roman"/>
          <w:sz w:val="24"/>
          <w:szCs w:val="24"/>
        </w:rPr>
        <w:t xml:space="preserve">à peu près </w:t>
      </w:r>
      <w:r w:rsidRPr="00602769">
        <w:rPr>
          <w:rFonts w:ascii="Times New Roman" w:hAnsi="Times New Roman" w:cs="Times New Roman"/>
          <w:sz w:val="24"/>
          <w:szCs w:val="24"/>
        </w:rPr>
        <w:t>ce que</w:t>
      </w:r>
      <w:r w:rsidR="001A5378" w:rsidRPr="00602769">
        <w:rPr>
          <w:rFonts w:ascii="Times New Roman" w:hAnsi="Times New Roman" w:cs="Times New Roman"/>
          <w:sz w:val="24"/>
          <w:szCs w:val="24"/>
        </w:rPr>
        <w:t xml:space="preserve"> KF est aujourd’hui au Sud-Est plus</w:t>
      </w:r>
      <w:r w:rsidRPr="00602769">
        <w:rPr>
          <w:rFonts w:ascii="Times New Roman" w:hAnsi="Times New Roman" w:cs="Times New Roman"/>
          <w:sz w:val="24"/>
          <w:szCs w:val="24"/>
        </w:rPr>
        <w:t xml:space="preserve"> ce que fait</w:t>
      </w:r>
      <w:r w:rsidR="001A5378" w:rsidRPr="00602769">
        <w:rPr>
          <w:rFonts w:ascii="Times New Roman" w:hAnsi="Times New Roman" w:cs="Times New Roman"/>
          <w:sz w:val="24"/>
          <w:szCs w:val="24"/>
        </w:rPr>
        <w:t xml:space="preserve"> </w:t>
      </w:r>
      <w:r w:rsidRPr="00602769">
        <w:rPr>
          <w:rFonts w:ascii="Times New Roman" w:hAnsi="Times New Roman" w:cs="Times New Roman"/>
          <w:sz w:val="24"/>
          <w:szCs w:val="24"/>
        </w:rPr>
        <w:t>Kore Lavi, progra</w:t>
      </w:r>
      <w:r w:rsidR="00586742" w:rsidRPr="00602769">
        <w:rPr>
          <w:rFonts w:ascii="Times New Roman" w:hAnsi="Times New Roman" w:cs="Times New Roman"/>
          <w:sz w:val="24"/>
          <w:szCs w:val="24"/>
        </w:rPr>
        <w:t>mme à base communautaire qui apporte surtout une aide</w:t>
      </w:r>
      <w:r w:rsidRPr="00602769">
        <w:rPr>
          <w:rFonts w:ascii="Times New Roman" w:hAnsi="Times New Roman" w:cs="Times New Roman"/>
          <w:sz w:val="24"/>
          <w:szCs w:val="24"/>
        </w:rPr>
        <w:t xml:space="preserve"> alimentaire</w:t>
      </w:r>
      <w:r w:rsidR="00586742" w:rsidRPr="00602769">
        <w:rPr>
          <w:rFonts w:ascii="Times New Roman" w:hAnsi="Times New Roman" w:cs="Times New Roman"/>
          <w:sz w:val="24"/>
          <w:szCs w:val="24"/>
        </w:rPr>
        <w:t xml:space="preserve"> aux </w:t>
      </w:r>
      <w:r w:rsidRPr="00602769">
        <w:rPr>
          <w:rFonts w:ascii="Times New Roman" w:hAnsi="Times New Roman" w:cs="Times New Roman"/>
          <w:sz w:val="24"/>
          <w:szCs w:val="24"/>
        </w:rPr>
        <w:t>plus démunis.</w:t>
      </w:r>
    </w:p>
    <w:p w14:paraId="16155376" w14:textId="77777777" w:rsidR="00B27B10" w:rsidRPr="00602769" w:rsidRDefault="00B27B10" w:rsidP="002C169B">
      <w:pPr>
        <w:spacing w:after="120" w:line="240" w:lineRule="auto"/>
        <w:jc w:val="both"/>
        <w:rPr>
          <w:rFonts w:ascii="Times New Roman" w:hAnsi="Times New Roman" w:cs="Times New Roman"/>
          <w:b/>
          <w:sz w:val="24"/>
          <w:szCs w:val="24"/>
        </w:rPr>
      </w:pPr>
      <w:r w:rsidRPr="00602769">
        <w:rPr>
          <w:rFonts w:ascii="Times New Roman" w:hAnsi="Times New Roman" w:cs="Times New Roman"/>
          <w:b/>
          <w:sz w:val="24"/>
          <w:szCs w:val="24"/>
        </w:rPr>
        <w:t>Pertinence :</w:t>
      </w:r>
    </w:p>
    <w:p w14:paraId="4B2F9136" w14:textId="77777777" w:rsidR="00CB4A3E" w:rsidRPr="00602769" w:rsidRDefault="002C169B" w:rsidP="002C169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 programme s’inscrit tout à fait dans les priorités de développement de l’Etat telles qu’établies dans le Plan d’Action de Réduction de la Pauvreté (PARP), et son approche communautaire répond </w:t>
      </w:r>
      <w:r w:rsidR="00CF723F" w:rsidRPr="00602769">
        <w:rPr>
          <w:rFonts w:ascii="Times New Roman" w:hAnsi="Times New Roman" w:cs="Times New Roman"/>
          <w:sz w:val="24"/>
          <w:szCs w:val="24"/>
        </w:rPr>
        <w:t xml:space="preserve">particulièrement </w:t>
      </w:r>
      <w:r w:rsidRPr="00602769">
        <w:rPr>
          <w:rFonts w:ascii="Times New Roman" w:hAnsi="Times New Roman" w:cs="Times New Roman"/>
          <w:sz w:val="24"/>
          <w:szCs w:val="24"/>
        </w:rPr>
        <w:t xml:space="preserve">aux souhaits du secteur de la santé, </w:t>
      </w:r>
      <w:r w:rsidR="009C5ECA" w:rsidRPr="00602769">
        <w:rPr>
          <w:rFonts w:ascii="Times New Roman" w:hAnsi="Times New Roman" w:cs="Times New Roman"/>
          <w:sz w:val="24"/>
          <w:szCs w:val="24"/>
        </w:rPr>
        <w:t>en particulier</w:t>
      </w:r>
      <w:r w:rsidRPr="00602769">
        <w:rPr>
          <w:rFonts w:ascii="Times New Roman" w:hAnsi="Times New Roman" w:cs="Times New Roman"/>
          <w:sz w:val="24"/>
          <w:szCs w:val="24"/>
        </w:rPr>
        <w:t xml:space="preserve">, pour amener les services de base au plus près des populations. </w:t>
      </w:r>
      <w:r w:rsidR="00CB4A3E" w:rsidRPr="00602769">
        <w:rPr>
          <w:rFonts w:ascii="Times New Roman" w:hAnsi="Times New Roman" w:cs="Times New Roman"/>
          <w:sz w:val="24"/>
          <w:szCs w:val="24"/>
        </w:rPr>
        <w:t>Cependant, la pertinence du ciblage des zones et populations est remise en cause par les autorités nationales voire départementales qui estiment que la commune de Belle Anse, par exemple, aurait dû être incluse, et que la « réalité » n’est pas suffisamment bien reflétée par la méthode de</w:t>
      </w:r>
      <w:r w:rsidR="009132BF" w:rsidRPr="00602769">
        <w:rPr>
          <w:rFonts w:ascii="Times New Roman" w:hAnsi="Times New Roman" w:cs="Times New Roman"/>
          <w:sz w:val="24"/>
          <w:szCs w:val="24"/>
        </w:rPr>
        <w:t xml:space="preserve"> calcul de la vulnérabilité.</w:t>
      </w:r>
      <w:r w:rsidR="00575FDA" w:rsidRPr="00602769">
        <w:rPr>
          <w:rFonts w:ascii="Times New Roman" w:hAnsi="Times New Roman" w:cs="Times New Roman"/>
          <w:sz w:val="24"/>
          <w:szCs w:val="24"/>
        </w:rPr>
        <w:t xml:space="preserve"> Il est vrai que les résultats de l’algorithme de mesure de la vulnérabilité indiquent un taux de vulnérabilité</w:t>
      </w:r>
      <w:r w:rsidR="009132BF" w:rsidRPr="00602769">
        <w:rPr>
          <w:rFonts w:ascii="Times New Roman" w:hAnsi="Times New Roman" w:cs="Times New Roman"/>
          <w:sz w:val="24"/>
          <w:szCs w:val="24"/>
        </w:rPr>
        <w:t xml:space="preserve"> </w:t>
      </w:r>
      <w:r w:rsidR="00575FDA" w:rsidRPr="00602769">
        <w:rPr>
          <w:rFonts w:ascii="Times New Roman" w:hAnsi="Times New Roman" w:cs="Times New Roman"/>
          <w:sz w:val="24"/>
          <w:szCs w:val="24"/>
        </w:rPr>
        <w:t xml:space="preserve">globalement de l’ordre de 42%. </w:t>
      </w:r>
      <w:r w:rsidR="009132BF" w:rsidRPr="00602769">
        <w:rPr>
          <w:rFonts w:ascii="Times New Roman" w:hAnsi="Times New Roman" w:cs="Times New Roman"/>
          <w:sz w:val="24"/>
          <w:szCs w:val="24"/>
        </w:rPr>
        <w:t>La difficulté ici est que les administrations raisonnent sur des domaines spécifiques (la malnutrition par exemple), alors que le programme a une approche holistique, et que l’évaluation du degré de vulnérabilité aboutit à un indice fatalement composite.</w:t>
      </w:r>
    </w:p>
    <w:p w14:paraId="7AE2990F" w14:textId="77777777" w:rsidR="00B572A6" w:rsidRPr="00602769" w:rsidRDefault="009132BF" w:rsidP="002C169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 tout état de cause, les trois communes du Sud-Est où opère KF subissent un isolement patent en raison d’un très mauvais accès routier (4-5 heures depuis Port-au-Prince distant de tout juste 100 km et 7-8 heures depuis Jacmel la préfecture). L</w:t>
      </w:r>
      <w:r w:rsidR="00865140" w:rsidRPr="00602769">
        <w:rPr>
          <w:rFonts w:ascii="Times New Roman" w:hAnsi="Times New Roman" w:cs="Times New Roman"/>
          <w:sz w:val="24"/>
          <w:szCs w:val="24"/>
        </w:rPr>
        <w:t>es autorités régionales (OREPA pour l’eau et l’assainissement) ou départementales (santé, éducation, plan notamment), sises à Jacmel,</w:t>
      </w:r>
      <w:r w:rsidRPr="00602769">
        <w:rPr>
          <w:rFonts w:ascii="Times New Roman" w:hAnsi="Times New Roman" w:cs="Times New Roman"/>
          <w:sz w:val="24"/>
          <w:szCs w:val="24"/>
        </w:rPr>
        <w:t xml:space="preserve"> dont les </w:t>
      </w:r>
      <w:r w:rsidR="00865140" w:rsidRPr="00602769">
        <w:rPr>
          <w:rFonts w:ascii="Times New Roman" w:hAnsi="Times New Roman" w:cs="Times New Roman"/>
          <w:sz w:val="24"/>
          <w:szCs w:val="24"/>
        </w:rPr>
        <w:t>moyens</w:t>
      </w:r>
      <w:r w:rsidRPr="00602769">
        <w:rPr>
          <w:rFonts w:ascii="Times New Roman" w:hAnsi="Times New Roman" w:cs="Times New Roman"/>
          <w:sz w:val="24"/>
          <w:szCs w:val="24"/>
        </w:rPr>
        <w:t xml:space="preserve"> sont</w:t>
      </w:r>
      <w:r w:rsidR="00865140" w:rsidRPr="00602769">
        <w:rPr>
          <w:rFonts w:ascii="Times New Roman" w:hAnsi="Times New Roman" w:cs="Times New Roman"/>
          <w:sz w:val="24"/>
          <w:szCs w:val="24"/>
        </w:rPr>
        <w:t xml:space="preserve"> faibles</w:t>
      </w:r>
      <w:r w:rsidRPr="00602769">
        <w:rPr>
          <w:rFonts w:ascii="Times New Roman" w:hAnsi="Times New Roman" w:cs="Times New Roman"/>
          <w:sz w:val="24"/>
          <w:szCs w:val="24"/>
        </w:rPr>
        <w:t>, se rendent très rarement sur place</w:t>
      </w:r>
      <w:r w:rsidR="00865140" w:rsidRPr="00602769">
        <w:rPr>
          <w:rFonts w:ascii="Times New Roman" w:hAnsi="Times New Roman" w:cs="Times New Roman"/>
          <w:sz w:val="24"/>
          <w:szCs w:val="24"/>
        </w:rPr>
        <w:t>.</w:t>
      </w:r>
      <w:r w:rsidRPr="00602769">
        <w:rPr>
          <w:rFonts w:ascii="Times New Roman" w:hAnsi="Times New Roman" w:cs="Times New Roman"/>
          <w:sz w:val="24"/>
          <w:szCs w:val="24"/>
        </w:rPr>
        <w:t xml:space="preserve"> Les communes sont, de fait, caractérisées par une carence de services et d’infrastructures (routes et eau particulièrement).</w:t>
      </w:r>
    </w:p>
    <w:p w14:paraId="6216C97C" w14:textId="77777777" w:rsidR="009C5ECA" w:rsidRPr="00602769" w:rsidRDefault="009132BF" w:rsidP="002C169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Ainsi</w:t>
      </w:r>
      <w:r w:rsidR="00CB4A3E" w:rsidRPr="00602769">
        <w:rPr>
          <w:rFonts w:ascii="Times New Roman" w:hAnsi="Times New Roman" w:cs="Times New Roman"/>
          <w:sz w:val="24"/>
          <w:szCs w:val="24"/>
        </w:rPr>
        <w:t>, le programme remplit des fonctions essentielle</w:t>
      </w:r>
      <w:r w:rsidR="009C5ECA" w:rsidRPr="00602769">
        <w:rPr>
          <w:rFonts w:ascii="Times New Roman" w:hAnsi="Times New Roman" w:cs="Times New Roman"/>
          <w:sz w:val="24"/>
          <w:szCs w:val="24"/>
        </w:rPr>
        <w:t>s</w:t>
      </w:r>
      <w:r w:rsidRPr="00602769">
        <w:rPr>
          <w:rFonts w:ascii="Times New Roman" w:hAnsi="Times New Roman" w:cs="Times New Roman"/>
          <w:sz w:val="24"/>
          <w:szCs w:val="24"/>
        </w:rPr>
        <w:t xml:space="preserve"> dans des communes délaissées.</w:t>
      </w:r>
      <w:r w:rsidR="00CB4A3E" w:rsidRPr="00602769">
        <w:rPr>
          <w:rFonts w:ascii="Times New Roman" w:hAnsi="Times New Roman" w:cs="Times New Roman"/>
          <w:sz w:val="24"/>
          <w:szCs w:val="24"/>
        </w:rPr>
        <w:t xml:space="preserve"> </w:t>
      </w:r>
      <w:r w:rsidRPr="00602769">
        <w:rPr>
          <w:rFonts w:ascii="Times New Roman" w:hAnsi="Times New Roman" w:cs="Times New Roman"/>
          <w:sz w:val="24"/>
          <w:szCs w:val="24"/>
        </w:rPr>
        <w:t>S</w:t>
      </w:r>
      <w:r w:rsidR="00CB4A3E" w:rsidRPr="00602769">
        <w:rPr>
          <w:rFonts w:ascii="Times New Roman" w:hAnsi="Times New Roman" w:cs="Times New Roman"/>
          <w:sz w:val="24"/>
          <w:szCs w:val="24"/>
        </w:rPr>
        <w:t xml:space="preserve">ituées </w:t>
      </w:r>
      <w:r w:rsidR="009C5ECA" w:rsidRPr="00602769">
        <w:rPr>
          <w:rFonts w:ascii="Times New Roman" w:hAnsi="Times New Roman" w:cs="Times New Roman"/>
          <w:sz w:val="24"/>
          <w:szCs w:val="24"/>
        </w:rPr>
        <w:t>e</w:t>
      </w:r>
      <w:r w:rsidR="00CB4A3E" w:rsidRPr="00602769">
        <w:rPr>
          <w:rFonts w:ascii="Times New Roman" w:hAnsi="Times New Roman" w:cs="Times New Roman"/>
          <w:sz w:val="24"/>
          <w:szCs w:val="24"/>
        </w:rPr>
        <w:t>n</w:t>
      </w:r>
      <w:r w:rsidRPr="00602769">
        <w:rPr>
          <w:rFonts w:ascii="Times New Roman" w:hAnsi="Times New Roman" w:cs="Times New Roman"/>
          <w:sz w:val="24"/>
          <w:szCs w:val="24"/>
        </w:rPr>
        <w:t xml:space="preserve"> zone frontalière,</w:t>
      </w:r>
      <w:r w:rsidR="00CB4A3E" w:rsidRPr="00602769">
        <w:rPr>
          <w:rFonts w:ascii="Times New Roman" w:hAnsi="Times New Roman" w:cs="Times New Roman"/>
          <w:sz w:val="24"/>
          <w:szCs w:val="24"/>
        </w:rPr>
        <w:t xml:space="preserve"> KF a été</w:t>
      </w:r>
      <w:r w:rsidRPr="00602769">
        <w:rPr>
          <w:rFonts w:ascii="Times New Roman" w:hAnsi="Times New Roman" w:cs="Times New Roman"/>
          <w:sz w:val="24"/>
          <w:szCs w:val="24"/>
        </w:rPr>
        <w:t xml:space="preserve"> pour elles</w:t>
      </w:r>
      <w:r w:rsidR="00CB4A3E" w:rsidRPr="00602769">
        <w:rPr>
          <w:rFonts w:ascii="Times New Roman" w:hAnsi="Times New Roman" w:cs="Times New Roman"/>
          <w:sz w:val="24"/>
          <w:szCs w:val="24"/>
        </w:rPr>
        <w:t xml:space="preserve"> une aubaine pour aider à prendre en charge les</w:t>
      </w:r>
      <w:r w:rsidR="009C5ECA" w:rsidRPr="00602769">
        <w:rPr>
          <w:rFonts w:ascii="Times New Roman" w:hAnsi="Times New Roman" w:cs="Times New Roman"/>
          <w:sz w:val="24"/>
          <w:szCs w:val="24"/>
        </w:rPr>
        <w:t xml:space="preserve"> milliers d’Haïtiens </w:t>
      </w:r>
      <w:r w:rsidR="00CB4A3E" w:rsidRPr="00602769">
        <w:rPr>
          <w:rFonts w:ascii="Times New Roman" w:hAnsi="Times New Roman" w:cs="Times New Roman"/>
          <w:sz w:val="24"/>
          <w:szCs w:val="24"/>
        </w:rPr>
        <w:t xml:space="preserve">expulsés début 2016 </w:t>
      </w:r>
      <w:r w:rsidR="009C5ECA" w:rsidRPr="00602769">
        <w:rPr>
          <w:rFonts w:ascii="Times New Roman" w:hAnsi="Times New Roman" w:cs="Times New Roman"/>
          <w:sz w:val="24"/>
          <w:szCs w:val="24"/>
        </w:rPr>
        <w:t>de</w:t>
      </w:r>
      <w:r w:rsidR="00CB4A3E" w:rsidRPr="00602769">
        <w:rPr>
          <w:rFonts w:ascii="Times New Roman" w:hAnsi="Times New Roman" w:cs="Times New Roman"/>
          <w:sz w:val="24"/>
          <w:szCs w:val="24"/>
        </w:rPr>
        <w:t xml:space="preserve"> République Dominicaine dans le plus grand dénuement</w:t>
      </w:r>
      <w:r w:rsidR="009C5ECA" w:rsidRPr="00602769">
        <w:rPr>
          <w:rFonts w:ascii="Times New Roman" w:hAnsi="Times New Roman" w:cs="Times New Roman"/>
          <w:sz w:val="24"/>
          <w:szCs w:val="24"/>
        </w:rPr>
        <w:t>.</w:t>
      </w:r>
      <w:r w:rsidR="00CB4A3E" w:rsidRPr="00602769">
        <w:rPr>
          <w:rFonts w:ascii="Times New Roman" w:hAnsi="Times New Roman" w:cs="Times New Roman"/>
          <w:sz w:val="24"/>
          <w:szCs w:val="24"/>
        </w:rPr>
        <w:t xml:space="preserve"> Dans ce domaine de l’urgence, comme dans d’autres (éducation, malnutrition particulièrement), KF s’inscrit également bien dans le cadre d’intervention de l’UNICEF (qui cible plus particulièrement les enfants et les femmes), même s’il l’excède un peu.</w:t>
      </w:r>
    </w:p>
    <w:p w14:paraId="1F3C8FC3" w14:textId="77777777" w:rsidR="009132BF" w:rsidRPr="00602769" w:rsidRDefault="009132BF" w:rsidP="002C169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Pour l’opérateur, KF représente également un bon moyen d’ancrer davantage ses activités dans les communes bénéficiaires.</w:t>
      </w:r>
    </w:p>
    <w:p w14:paraId="7163ED06" w14:textId="77777777" w:rsidR="00B8227B" w:rsidRPr="00602769" w:rsidRDefault="00B8227B" w:rsidP="00B27B10">
      <w:pPr>
        <w:spacing w:after="120" w:line="240" w:lineRule="auto"/>
        <w:jc w:val="both"/>
        <w:rPr>
          <w:rFonts w:ascii="Times New Roman" w:hAnsi="Times New Roman" w:cs="Times New Roman"/>
          <w:b/>
          <w:sz w:val="24"/>
          <w:szCs w:val="24"/>
        </w:rPr>
      </w:pPr>
      <w:r w:rsidRPr="00602769">
        <w:rPr>
          <w:rFonts w:ascii="Times New Roman" w:hAnsi="Times New Roman" w:cs="Times New Roman"/>
          <w:b/>
          <w:sz w:val="24"/>
          <w:szCs w:val="24"/>
        </w:rPr>
        <w:t>Efficacité :</w:t>
      </w:r>
    </w:p>
    <w:p w14:paraId="2189006F" w14:textId="7BBCED3B" w:rsidR="00B8227B" w:rsidRPr="00602769" w:rsidRDefault="002E5772" w:rsidP="00B27B1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programme n’opè</w:t>
      </w:r>
      <w:r w:rsidR="00C80DCD" w:rsidRPr="00602769">
        <w:rPr>
          <w:rFonts w:ascii="Times New Roman" w:hAnsi="Times New Roman" w:cs="Times New Roman"/>
          <w:sz w:val="24"/>
          <w:szCs w:val="24"/>
        </w:rPr>
        <w:t>re sur le terrain, véritablement, que depuis le début 2016, le second semestre de 2015 ayant surtout été employé au lancement de l’ACAT et aux formations. Par ailleurs, l</w:t>
      </w:r>
      <w:r w:rsidR="00B8227B" w:rsidRPr="00602769">
        <w:rPr>
          <w:rFonts w:ascii="Times New Roman" w:hAnsi="Times New Roman" w:cs="Times New Roman"/>
          <w:sz w:val="24"/>
          <w:szCs w:val="24"/>
        </w:rPr>
        <w:t xml:space="preserve">e cadre de suivi-évaluation est insuffisamment charpenté et utilisé de façon trop épisodique et insatisfaisante (des nombres pour des pourcentages et inversement) pour permettre une mesure précise des résultats obtenus. Le SIIS est capable de fournir un suivi, mais sans garantie, pour l’instant, de ce que les données sont homogènes dans le temps et la complétude. Certains </w:t>
      </w:r>
      <w:r w:rsidR="001246E4" w:rsidRPr="00602769">
        <w:rPr>
          <w:rFonts w:ascii="Times New Roman" w:hAnsi="Times New Roman" w:cs="Times New Roman"/>
          <w:sz w:val="24"/>
          <w:szCs w:val="24"/>
        </w:rPr>
        <w:t xml:space="preserve">des 10 </w:t>
      </w:r>
      <w:r w:rsidR="00B8227B" w:rsidRPr="00602769">
        <w:rPr>
          <w:rFonts w:ascii="Times New Roman" w:hAnsi="Times New Roman" w:cs="Times New Roman"/>
          <w:sz w:val="24"/>
          <w:szCs w:val="24"/>
        </w:rPr>
        <w:t>indicateurs</w:t>
      </w:r>
      <w:r w:rsidR="001246E4" w:rsidRPr="00602769">
        <w:rPr>
          <w:rFonts w:ascii="Times New Roman" w:hAnsi="Times New Roman" w:cs="Times New Roman"/>
          <w:sz w:val="24"/>
          <w:szCs w:val="24"/>
        </w:rPr>
        <w:t xml:space="preserve"> retenus</w:t>
      </w:r>
      <w:r w:rsidR="00B8227B" w:rsidRPr="00602769">
        <w:rPr>
          <w:rFonts w:ascii="Times New Roman" w:hAnsi="Times New Roman" w:cs="Times New Roman"/>
          <w:sz w:val="24"/>
          <w:szCs w:val="24"/>
        </w:rPr>
        <w:t xml:space="preserve"> ne sont pas renseignés</w:t>
      </w:r>
      <w:r w:rsidR="00F25896" w:rsidRPr="00602769">
        <w:rPr>
          <w:rFonts w:ascii="Times New Roman" w:hAnsi="Times New Roman" w:cs="Times New Roman"/>
          <w:sz w:val="24"/>
          <w:szCs w:val="24"/>
        </w:rPr>
        <w:t xml:space="preserve"> par le SIIS (% d’enfants de 6-59 mois atteints de malnutrition et référés vers un centre de récupération nutritionnelle, Nombre d’enfants enregistrés pendant les mois qui suivent la naissance)</w:t>
      </w:r>
      <w:r w:rsidR="00DB4806" w:rsidRPr="00602769">
        <w:rPr>
          <w:rFonts w:ascii="Times New Roman" w:hAnsi="Times New Roman" w:cs="Times New Roman"/>
          <w:sz w:val="24"/>
          <w:szCs w:val="24"/>
        </w:rPr>
        <w:t xml:space="preserve"> comme il était prévu (un nombre est donné dans 5 cas sur les 8 où un pourcentage était attendu). Par ailleurs, le suivi que doit effectuer HHI de ces 10 indicateurs n’est pas fait, ou alors de façon très épisodique.</w:t>
      </w:r>
    </w:p>
    <w:p w14:paraId="1FE2628A" w14:textId="6085816B" w:rsidR="00B8227B" w:rsidRPr="00602769" w:rsidRDefault="00B8227B" w:rsidP="00B27B1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Malgré tout</w:t>
      </w:r>
      <w:r w:rsidR="00F43EBF" w:rsidRPr="00602769">
        <w:rPr>
          <w:rFonts w:ascii="Times New Roman" w:hAnsi="Times New Roman" w:cs="Times New Roman"/>
          <w:sz w:val="24"/>
          <w:szCs w:val="24"/>
        </w:rPr>
        <w:t>,</w:t>
      </w:r>
      <w:r w:rsidRPr="00602769">
        <w:rPr>
          <w:rFonts w:ascii="Times New Roman" w:hAnsi="Times New Roman" w:cs="Times New Roman"/>
          <w:sz w:val="24"/>
          <w:szCs w:val="24"/>
        </w:rPr>
        <w:t xml:space="preserve"> des résultats sont obtenus. Dans le domaine de l’assainissement, </w:t>
      </w:r>
      <w:r w:rsidR="00F43EBF" w:rsidRPr="00602769">
        <w:rPr>
          <w:rFonts w:ascii="Times New Roman" w:hAnsi="Times New Roman" w:cs="Times New Roman"/>
          <w:sz w:val="24"/>
          <w:szCs w:val="24"/>
        </w:rPr>
        <w:t>un suivi spécifique de l’ACAT permet de constater qu’un nombre très important de localités se sont mobilisées pour éliminer la défécation à l’air libre et que des centaines de ménages ont construit leurs propres latrines</w:t>
      </w:r>
      <w:r w:rsidR="00EF4956" w:rsidRPr="00602769">
        <w:rPr>
          <w:rFonts w:ascii="Times New Roman" w:hAnsi="Times New Roman" w:cs="Times New Roman"/>
          <w:sz w:val="24"/>
          <w:szCs w:val="24"/>
        </w:rPr>
        <w:t xml:space="preserve"> (1.179 à fin juillet 2016)</w:t>
      </w:r>
      <w:r w:rsidR="00F43EBF" w:rsidRPr="00602769">
        <w:rPr>
          <w:rFonts w:ascii="Times New Roman" w:hAnsi="Times New Roman" w:cs="Times New Roman"/>
          <w:sz w:val="24"/>
          <w:szCs w:val="24"/>
        </w:rPr>
        <w:t>, souvent équipées d’un dispositif de lavage des mains.</w:t>
      </w:r>
      <w:r w:rsidR="00377CED" w:rsidRPr="00602769">
        <w:rPr>
          <w:rFonts w:ascii="Times New Roman" w:hAnsi="Times New Roman" w:cs="Times New Roman"/>
          <w:sz w:val="24"/>
          <w:szCs w:val="24"/>
        </w:rPr>
        <w:t xml:space="preserve"> Par ailleurs, les données tirées du SIIS, des rapports de HHI et des entretiens avec les AKF permettent de documenter des résultats tangibles, mais dont il </w:t>
      </w:r>
      <w:r w:rsidR="0070415F" w:rsidRPr="00602769">
        <w:rPr>
          <w:rFonts w:ascii="Times New Roman" w:hAnsi="Times New Roman" w:cs="Times New Roman"/>
          <w:sz w:val="24"/>
          <w:szCs w:val="24"/>
        </w:rPr>
        <w:t xml:space="preserve">est </w:t>
      </w:r>
      <w:r w:rsidR="00377CED" w:rsidRPr="00602769">
        <w:rPr>
          <w:rFonts w:ascii="Times New Roman" w:hAnsi="Times New Roman" w:cs="Times New Roman"/>
          <w:sz w:val="24"/>
          <w:szCs w:val="24"/>
        </w:rPr>
        <w:t>difficile de mesurer l’ampleur et l’effectivité</w:t>
      </w:r>
      <w:r w:rsidR="00A86D73" w:rsidRPr="00602769">
        <w:rPr>
          <w:rFonts w:ascii="Times New Roman" w:hAnsi="Times New Roman" w:cs="Times New Roman"/>
          <w:sz w:val="24"/>
          <w:szCs w:val="24"/>
        </w:rPr>
        <w:t>, comme par exemple</w:t>
      </w:r>
      <w:r w:rsidR="00377CED" w:rsidRPr="00602769">
        <w:rPr>
          <w:rFonts w:ascii="Times New Roman" w:hAnsi="Times New Roman" w:cs="Times New Roman"/>
          <w:sz w:val="24"/>
          <w:szCs w:val="24"/>
        </w:rPr>
        <w:t xml:space="preserve"> la référence vers les services de santé</w:t>
      </w:r>
      <w:r w:rsidR="00A86D73" w:rsidRPr="00602769">
        <w:rPr>
          <w:rFonts w:ascii="Times New Roman" w:hAnsi="Times New Roman" w:cs="Times New Roman"/>
          <w:sz w:val="24"/>
          <w:szCs w:val="24"/>
        </w:rPr>
        <w:t xml:space="preserve"> (les services sont-ils bien toujours délivrés ?)</w:t>
      </w:r>
      <w:r w:rsidR="00377CED" w:rsidRPr="00602769">
        <w:rPr>
          <w:rFonts w:ascii="Times New Roman" w:hAnsi="Times New Roman" w:cs="Times New Roman"/>
          <w:sz w:val="24"/>
          <w:szCs w:val="24"/>
        </w:rPr>
        <w:t xml:space="preserve">, </w:t>
      </w:r>
      <w:r w:rsidR="00A86D73" w:rsidRPr="00602769">
        <w:rPr>
          <w:rFonts w:ascii="Times New Roman" w:hAnsi="Times New Roman" w:cs="Times New Roman"/>
          <w:sz w:val="24"/>
          <w:szCs w:val="24"/>
        </w:rPr>
        <w:t>l’appui à la création de combites</w:t>
      </w:r>
      <w:r w:rsidR="00377CED" w:rsidRPr="00602769">
        <w:rPr>
          <w:rFonts w:ascii="Times New Roman" w:hAnsi="Times New Roman" w:cs="Times New Roman"/>
          <w:sz w:val="24"/>
          <w:szCs w:val="24"/>
        </w:rPr>
        <w:t xml:space="preserve"> ou la résolution de conflits interpersonnels ou interfamiliaux.</w:t>
      </w:r>
    </w:p>
    <w:p w14:paraId="4AEB1529" w14:textId="77777777" w:rsidR="00377CED" w:rsidRPr="00602769" w:rsidRDefault="00B551CF" w:rsidP="00B27B1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On constate une assez faible efficacité de certaines activités menées jusqu’à présent, notamment les Postes de Rassemblement, peu nombreux (en comparaison avec ce qui s’était fait au Plateau Central) et où les </w:t>
      </w:r>
      <w:r w:rsidR="00C04E82" w:rsidRPr="00602769">
        <w:rPr>
          <w:rFonts w:ascii="Times New Roman" w:hAnsi="Times New Roman" w:cs="Times New Roman"/>
          <w:sz w:val="24"/>
          <w:szCs w:val="24"/>
        </w:rPr>
        <w:t>intrants ne sont pas disponibles, en particulier les vaccins. Il est donc à penser que les résultats sont obérés par la faible couverture de ces activités.</w:t>
      </w:r>
    </w:p>
    <w:p w14:paraId="3797953F" w14:textId="77777777" w:rsidR="00C04E82" w:rsidRPr="00602769" w:rsidRDefault="00C04E82" w:rsidP="00B27B1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 revanche, le programme obtient des résultats intangibles, mais importants, comme le développement du capital humain (notamment les connaissances et le savoir-faire), mais aussi de la confiance et du lien social, mis à mal par la carence de services et les difficultés socio-économiques.</w:t>
      </w:r>
    </w:p>
    <w:p w14:paraId="4D455313" w14:textId="77777777" w:rsidR="00865140" w:rsidRPr="00602769" w:rsidRDefault="00B27B10" w:rsidP="00353145">
      <w:pPr>
        <w:spacing w:after="120" w:line="240" w:lineRule="auto"/>
        <w:rPr>
          <w:rFonts w:ascii="Times New Roman" w:hAnsi="Times New Roman" w:cs="Times New Roman"/>
          <w:b/>
          <w:sz w:val="24"/>
          <w:szCs w:val="24"/>
        </w:rPr>
      </w:pPr>
      <w:r w:rsidRPr="00602769">
        <w:rPr>
          <w:rFonts w:ascii="Times New Roman" w:hAnsi="Times New Roman" w:cs="Times New Roman"/>
          <w:b/>
          <w:sz w:val="24"/>
          <w:szCs w:val="24"/>
        </w:rPr>
        <w:t>Efficience :</w:t>
      </w:r>
    </w:p>
    <w:p w14:paraId="7790DACA" w14:textId="77777777" w:rsidR="009C5ECA" w:rsidRPr="00602769" w:rsidRDefault="009C5ECA" w:rsidP="009C5ECA">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 programme a connu un démarrage difficile au Sud-Est en raison de contraintes budgétaires. La réduction du nombre prévu d’AKF et de superviseurs, de 176 à 98 et de 15 à 9 respectivement, a provoqué des difficultés sociales et d’organisation qui ont retardé de plusieurs mois la contractualisation des personnels, la mise en route des formations initiales et l’organisation du réseau d’agents communautaires, à partir de juin 2015. Les enquêtes socio-économiques et la cartographie des services disponibles avaient déjà été menées depuis un an et demi environ (fin 2013-début 2014). Entretemps, les situations avaient évolué (et la zone connaissait une grave sécheresse), ce qui a amené HHI à compléter les enquêtes socio-économiques pour mieux coller aux besoins de la population de mi-2015. </w:t>
      </w:r>
    </w:p>
    <w:p w14:paraId="0B265DE3" w14:textId="77777777" w:rsidR="00865140" w:rsidRPr="00602769" w:rsidRDefault="009C5ECA" w:rsidP="00CB54B9">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Face aux difficultés rencontrées, et à un manque de vigueur dans la mise en route des activités, </w:t>
      </w:r>
      <w:r w:rsidR="00865140" w:rsidRPr="00602769">
        <w:rPr>
          <w:rFonts w:ascii="Times New Roman" w:hAnsi="Times New Roman" w:cs="Times New Roman"/>
          <w:sz w:val="24"/>
          <w:szCs w:val="24"/>
        </w:rPr>
        <w:t>l’UNICEF a recruté une consultante à plein temps qui a impulsé un nouveau dynamisme. Cependant, ceci a renchéri le coût de démarrage du programme.</w:t>
      </w:r>
    </w:p>
    <w:p w14:paraId="59EC9386" w14:textId="3B7957AC" w:rsidR="00C04E82" w:rsidRPr="00602769" w:rsidRDefault="00E2017C" w:rsidP="00E2017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personnels de Kore Fanmi</w:t>
      </w:r>
      <w:r w:rsidR="00C04E82" w:rsidRPr="00602769">
        <w:rPr>
          <w:rFonts w:ascii="Times New Roman" w:hAnsi="Times New Roman" w:cs="Times New Roman"/>
          <w:sz w:val="24"/>
          <w:szCs w:val="24"/>
        </w:rPr>
        <w:t xml:space="preserve"> disposent de très peu de moyens pour travailler. Un petit budget de fonctionnement (augmenté à 2.000 gourdes par mois en juillet 2016) leur est alloué, alors que les déplacements sont difficiles. Les carnets familiaux ne sont pas intégralement imprimés et les plans de développement se font en réalité à la main dans des carnets de note.</w:t>
      </w:r>
      <w:r w:rsidRPr="00602769">
        <w:rPr>
          <w:rFonts w:ascii="Times New Roman" w:hAnsi="Times New Roman" w:cs="Times New Roman"/>
          <w:sz w:val="24"/>
          <w:szCs w:val="24"/>
        </w:rPr>
        <w:t xml:space="preserve"> </w:t>
      </w:r>
      <w:r w:rsidR="00C04E82" w:rsidRPr="00602769">
        <w:rPr>
          <w:rFonts w:ascii="Times New Roman" w:hAnsi="Times New Roman" w:cs="Times New Roman"/>
          <w:sz w:val="24"/>
          <w:szCs w:val="24"/>
        </w:rPr>
        <w:t xml:space="preserve">Par ailleurs, les personnels </w:t>
      </w:r>
      <w:r w:rsidRPr="00602769">
        <w:rPr>
          <w:rFonts w:ascii="Times New Roman" w:hAnsi="Times New Roman" w:cs="Times New Roman"/>
          <w:sz w:val="24"/>
          <w:szCs w:val="24"/>
        </w:rPr>
        <w:t xml:space="preserve">n’ont des contrats que de 6 mois, ce qui entretient un degré important d’incertitude. La contractualisation pour des périodes variables et sans grande visibilité de permanence de la consultante de l’UNICEF en appui au programme a aussi contribué à ce niveau d’incertitude. Pour un programme dont la nature est de long terme, ceci est préjudiciable. </w:t>
      </w:r>
    </w:p>
    <w:p w14:paraId="0AAEA179" w14:textId="7DD000C4" w:rsidR="005F519B" w:rsidRPr="00602769" w:rsidRDefault="00AA7D4C" w:rsidP="00E2017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Globalement</w:t>
      </w:r>
      <w:r w:rsidR="00EF4956" w:rsidRPr="00602769">
        <w:rPr>
          <w:rFonts w:ascii="Times New Roman" w:hAnsi="Times New Roman" w:cs="Times New Roman"/>
          <w:sz w:val="24"/>
          <w:szCs w:val="24"/>
        </w:rPr>
        <w:t>, le rapport de coût-efficacité du programme s’est</w:t>
      </w:r>
      <w:r w:rsidR="00A119DA" w:rsidRPr="00602769">
        <w:rPr>
          <w:rFonts w:ascii="Times New Roman" w:hAnsi="Times New Roman" w:cs="Times New Roman"/>
          <w:sz w:val="24"/>
          <w:szCs w:val="24"/>
        </w:rPr>
        <w:t xml:space="preserve"> </w:t>
      </w:r>
      <w:r w:rsidR="00EF4956" w:rsidRPr="00602769">
        <w:rPr>
          <w:rFonts w:ascii="Times New Roman" w:hAnsi="Times New Roman" w:cs="Times New Roman"/>
          <w:sz w:val="24"/>
          <w:szCs w:val="24"/>
        </w:rPr>
        <w:t xml:space="preserve">amélioré entre sa phase pilote, sur le Plateau Central et sa mise en œuvre </w:t>
      </w:r>
      <w:r w:rsidR="00E91961" w:rsidRPr="00602769">
        <w:rPr>
          <w:rFonts w:ascii="Times New Roman" w:hAnsi="Times New Roman" w:cs="Times New Roman"/>
          <w:sz w:val="24"/>
          <w:szCs w:val="24"/>
        </w:rPr>
        <w:t xml:space="preserve">au Sud-Est. </w:t>
      </w:r>
      <w:r w:rsidRPr="00602769">
        <w:rPr>
          <w:rFonts w:ascii="Times New Roman" w:hAnsi="Times New Roman" w:cs="Times New Roman"/>
          <w:sz w:val="24"/>
          <w:szCs w:val="24"/>
        </w:rPr>
        <w:t>Si l’on rapporte le coût total du programme</w:t>
      </w:r>
      <w:r w:rsidR="00D048F2" w:rsidRPr="00602769">
        <w:rPr>
          <w:rFonts w:ascii="Times New Roman" w:hAnsi="Times New Roman" w:cs="Times New Roman"/>
          <w:sz w:val="24"/>
          <w:szCs w:val="24"/>
        </w:rPr>
        <w:t>, sommant les dépenses de fonctionnement et l’amortissement des dépenses de démarrage et d’investissement</w:t>
      </w:r>
      <w:r w:rsidRPr="00602769">
        <w:rPr>
          <w:rFonts w:ascii="Times New Roman" w:hAnsi="Times New Roman" w:cs="Times New Roman"/>
          <w:sz w:val="24"/>
          <w:szCs w:val="24"/>
        </w:rPr>
        <w:t xml:space="preserve">, </w:t>
      </w:r>
      <w:r w:rsidR="00D048F2" w:rsidRPr="00602769">
        <w:rPr>
          <w:rFonts w:ascii="Times New Roman" w:hAnsi="Times New Roman" w:cs="Times New Roman"/>
          <w:sz w:val="24"/>
          <w:szCs w:val="24"/>
        </w:rPr>
        <w:t>sur une</w:t>
      </w:r>
      <w:r w:rsidRPr="00602769">
        <w:rPr>
          <w:rFonts w:ascii="Times New Roman" w:hAnsi="Times New Roman" w:cs="Times New Roman"/>
          <w:sz w:val="24"/>
          <w:szCs w:val="24"/>
        </w:rPr>
        <w:t xml:space="preserve"> base annuelle (2013 au PC, 2016 au S-E), le co</w:t>
      </w:r>
      <w:r w:rsidR="00D048F2" w:rsidRPr="00602769">
        <w:rPr>
          <w:rFonts w:ascii="Times New Roman" w:hAnsi="Times New Roman" w:cs="Times New Roman"/>
          <w:sz w:val="24"/>
          <w:szCs w:val="24"/>
        </w:rPr>
        <w:t>ût par ménage a été</w:t>
      </w:r>
      <w:r w:rsidRPr="00602769">
        <w:rPr>
          <w:rFonts w:ascii="Times New Roman" w:hAnsi="Times New Roman" w:cs="Times New Roman"/>
          <w:sz w:val="24"/>
          <w:szCs w:val="24"/>
        </w:rPr>
        <w:t xml:space="preserve"> de 3.115 gourdes au Plateau Central </w:t>
      </w:r>
      <w:r w:rsidR="00D048F2" w:rsidRPr="00602769">
        <w:rPr>
          <w:rFonts w:ascii="Times New Roman" w:hAnsi="Times New Roman" w:cs="Times New Roman"/>
          <w:sz w:val="24"/>
          <w:szCs w:val="24"/>
        </w:rPr>
        <w:t>et de</w:t>
      </w:r>
      <w:r w:rsidR="006A6E98" w:rsidRPr="00602769">
        <w:rPr>
          <w:rFonts w:ascii="Times New Roman" w:hAnsi="Times New Roman" w:cs="Times New Roman"/>
          <w:sz w:val="24"/>
          <w:szCs w:val="24"/>
        </w:rPr>
        <w:t xml:space="preserve"> 2.</w:t>
      </w:r>
      <w:r w:rsidR="004145F3" w:rsidRPr="00602769">
        <w:rPr>
          <w:rFonts w:ascii="Times New Roman" w:hAnsi="Times New Roman" w:cs="Times New Roman"/>
          <w:sz w:val="24"/>
          <w:szCs w:val="24"/>
        </w:rPr>
        <w:t>984</w:t>
      </w:r>
      <w:r w:rsidRPr="00602769">
        <w:rPr>
          <w:rFonts w:ascii="Times New Roman" w:hAnsi="Times New Roman" w:cs="Times New Roman"/>
          <w:sz w:val="24"/>
          <w:szCs w:val="24"/>
        </w:rPr>
        <w:t xml:space="preserve"> gour</w:t>
      </w:r>
      <w:r w:rsidR="004145F3" w:rsidRPr="00602769">
        <w:rPr>
          <w:rFonts w:ascii="Times New Roman" w:hAnsi="Times New Roman" w:cs="Times New Roman"/>
          <w:sz w:val="24"/>
          <w:szCs w:val="24"/>
        </w:rPr>
        <w:t>des au S-E (-4,2</w:t>
      </w:r>
      <w:r w:rsidRPr="00602769">
        <w:rPr>
          <w:rFonts w:ascii="Times New Roman" w:hAnsi="Times New Roman" w:cs="Times New Roman"/>
          <w:sz w:val="24"/>
          <w:szCs w:val="24"/>
        </w:rPr>
        <w:t>%). En dollars, (et une partie importante des coûts est libellée dans cette monnaie), et tenant compte de la forte dévaluation de la gourde, le coût de revient ou coût économique du programme</w:t>
      </w:r>
      <w:r w:rsidR="00D048F2" w:rsidRPr="00602769">
        <w:rPr>
          <w:rFonts w:ascii="Times New Roman" w:hAnsi="Times New Roman" w:cs="Times New Roman"/>
          <w:sz w:val="24"/>
          <w:szCs w:val="24"/>
        </w:rPr>
        <w:t xml:space="preserve"> par ménage</w:t>
      </w:r>
      <w:r w:rsidRPr="00602769">
        <w:rPr>
          <w:rFonts w:ascii="Times New Roman" w:hAnsi="Times New Roman" w:cs="Times New Roman"/>
          <w:sz w:val="24"/>
          <w:szCs w:val="24"/>
        </w:rPr>
        <w:t xml:space="preserve"> a diminué </w:t>
      </w:r>
      <w:r w:rsidR="00D048F2" w:rsidRPr="00602769">
        <w:rPr>
          <w:rFonts w:ascii="Times New Roman" w:hAnsi="Times New Roman" w:cs="Times New Roman"/>
          <w:sz w:val="24"/>
          <w:szCs w:val="24"/>
        </w:rPr>
        <w:t xml:space="preserve">d’un </w:t>
      </w:r>
      <w:r w:rsidR="006A6E98" w:rsidRPr="00602769">
        <w:rPr>
          <w:rFonts w:ascii="Times New Roman" w:hAnsi="Times New Roman" w:cs="Times New Roman"/>
          <w:sz w:val="24"/>
          <w:szCs w:val="24"/>
        </w:rPr>
        <w:t>tiers</w:t>
      </w:r>
      <w:r w:rsidR="00D048F2" w:rsidRPr="00602769">
        <w:rPr>
          <w:rFonts w:ascii="Times New Roman" w:hAnsi="Times New Roman" w:cs="Times New Roman"/>
          <w:sz w:val="24"/>
          <w:szCs w:val="24"/>
        </w:rPr>
        <w:t xml:space="preserve"> (71,37</w:t>
      </w:r>
      <w:r w:rsidRPr="00602769">
        <w:rPr>
          <w:rFonts w:ascii="Times New Roman" w:hAnsi="Times New Roman" w:cs="Times New Roman"/>
          <w:sz w:val="24"/>
          <w:szCs w:val="24"/>
        </w:rPr>
        <w:t xml:space="preserve"> USD </w:t>
      </w:r>
      <w:r w:rsidR="006A6E98" w:rsidRPr="00602769">
        <w:rPr>
          <w:rFonts w:ascii="Times New Roman" w:hAnsi="Times New Roman" w:cs="Times New Roman"/>
          <w:sz w:val="24"/>
          <w:szCs w:val="24"/>
        </w:rPr>
        <w:t>au PC et 48</w:t>
      </w:r>
      <w:r w:rsidR="00D048F2" w:rsidRPr="00602769">
        <w:rPr>
          <w:rFonts w:ascii="Times New Roman" w:hAnsi="Times New Roman" w:cs="Times New Roman"/>
          <w:sz w:val="24"/>
          <w:szCs w:val="24"/>
        </w:rPr>
        <w:t>,</w:t>
      </w:r>
      <w:r w:rsidR="004145F3" w:rsidRPr="00602769">
        <w:rPr>
          <w:rFonts w:ascii="Times New Roman" w:hAnsi="Times New Roman" w:cs="Times New Roman"/>
          <w:sz w:val="24"/>
          <w:szCs w:val="24"/>
        </w:rPr>
        <w:t>8</w:t>
      </w:r>
      <w:r w:rsidR="006A6E98" w:rsidRPr="00602769">
        <w:rPr>
          <w:rFonts w:ascii="Times New Roman" w:hAnsi="Times New Roman" w:cs="Times New Roman"/>
          <w:sz w:val="24"/>
          <w:szCs w:val="24"/>
        </w:rPr>
        <w:t>9</w:t>
      </w:r>
      <w:r w:rsidR="00D048F2" w:rsidRPr="00602769">
        <w:rPr>
          <w:rFonts w:ascii="Times New Roman" w:hAnsi="Times New Roman" w:cs="Times New Roman"/>
          <w:sz w:val="24"/>
          <w:szCs w:val="24"/>
        </w:rPr>
        <w:t xml:space="preserve"> USD</w:t>
      </w:r>
      <w:r w:rsidRPr="00602769">
        <w:rPr>
          <w:rFonts w:ascii="Times New Roman" w:hAnsi="Times New Roman" w:cs="Times New Roman"/>
          <w:sz w:val="24"/>
          <w:szCs w:val="24"/>
        </w:rPr>
        <w:t xml:space="preserve"> au S-E</w:t>
      </w:r>
      <w:r w:rsidR="00D048F2" w:rsidRPr="00602769">
        <w:rPr>
          <w:rFonts w:ascii="Times New Roman" w:hAnsi="Times New Roman" w:cs="Times New Roman"/>
          <w:sz w:val="24"/>
          <w:szCs w:val="24"/>
        </w:rPr>
        <w:t>)</w:t>
      </w:r>
      <w:r w:rsidRPr="00602769">
        <w:rPr>
          <w:rFonts w:ascii="Times New Roman" w:hAnsi="Times New Roman" w:cs="Times New Roman"/>
          <w:sz w:val="24"/>
          <w:szCs w:val="24"/>
        </w:rPr>
        <w:t xml:space="preserve">. </w:t>
      </w:r>
      <w:r w:rsidR="00ED5D60">
        <w:rPr>
          <w:rFonts w:ascii="Times New Roman" w:hAnsi="Times New Roman" w:cs="Times New Roman"/>
          <w:sz w:val="24"/>
          <w:szCs w:val="24"/>
        </w:rPr>
        <w:t>Rapportée au nombre de</w:t>
      </w:r>
      <w:r w:rsidR="00ED5D60" w:rsidRPr="00602769">
        <w:rPr>
          <w:rFonts w:ascii="Times New Roman" w:hAnsi="Times New Roman" w:cs="Times New Roman"/>
          <w:sz w:val="24"/>
          <w:szCs w:val="24"/>
        </w:rPr>
        <w:t xml:space="preserve"> </w:t>
      </w:r>
      <w:r w:rsidRPr="00602769">
        <w:rPr>
          <w:rFonts w:ascii="Times New Roman" w:hAnsi="Times New Roman" w:cs="Times New Roman"/>
          <w:sz w:val="24"/>
          <w:szCs w:val="24"/>
        </w:rPr>
        <w:t>bénéficiaire</w:t>
      </w:r>
      <w:r w:rsidR="00ED5D60">
        <w:rPr>
          <w:rFonts w:ascii="Times New Roman" w:hAnsi="Times New Roman" w:cs="Times New Roman"/>
          <w:sz w:val="24"/>
          <w:szCs w:val="24"/>
        </w:rPr>
        <w:t>s</w:t>
      </w:r>
      <w:r w:rsidRPr="00602769">
        <w:rPr>
          <w:rFonts w:ascii="Times New Roman" w:hAnsi="Times New Roman" w:cs="Times New Roman"/>
          <w:sz w:val="24"/>
          <w:szCs w:val="24"/>
        </w:rPr>
        <w:t>, cette diminution est moindre car il y a</w:t>
      </w:r>
      <w:r w:rsidR="00ED5D60">
        <w:rPr>
          <w:rFonts w:ascii="Times New Roman" w:hAnsi="Times New Roman" w:cs="Times New Roman"/>
          <w:sz w:val="24"/>
          <w:szCs w:val="24"/>
        </w:rPr>
        <w:t xml:space="preserve"> en moyenne</w:t>
      </w:r>
      <w:r w:rsidRPr="00602769">
        <w:rPr>
          <w:rFonts w:ascii="Times New Roman" w:hAnsi="Times New Roman" w:cs="Times New Roman"/>
          <w:sz w:val="24"/>
          <w:szCs w:val="24"/>
        </w:rPr>
        <w:t xml:space="preserve"> 1 </w:t>
      </w:r>
      <w:r w:rsidR="00ED5D60">
        <w:rPr>
          <w:rFonts w:ascii="Times New Roman" w:hAnsi="Times New Roman" w:cs="Times New Roman"/>
          <w:sz w:val="24"/>
          <w:szCs w:val="24"/>
        </w:rPr>
        <w:t>personne de moins</w:t>
      </w:r>
      <w:r w:rsidR="00ED5D60" w:rsidRPr="00602769">
        <w:rPr>
          <w:rFonts w:ascii="Times New Roman" w:hAnsi="Times New Roman" w:cs="Times New Roman"/>
          <w:sz w:val="24"/>
          <w:szCs w:val="24"/>
        </w:rPr>
        <w:t xml:space="preserve"> </w:t>
      </w:r>
      <w:r w:rsidRPr="00602769">
        <w:rPr>
          <w:rFonts w:ascii="Times New Roman" w:hAnsi="Times New Roman" w:cs="Times New Roman"/>
          <w:sz w:val="24"/>
          <w:szCs w:val="24"/>
        </w:rPr>
        <w:t>par ménage au S-E</w:t>
      </w:r>
      <w:r w:rsidR="00ED5D60">
        <w:rPr>
          <w:rFonts w:ascii="Times New Roman" w:hAnsi="Times New Roman" w:cs="Times New Roman"/>
          <w:sz w:val="24"/>
          <w:szCs w:val="24"/>
        </w:rPr>
        <w:t xml:space="preserve"> par rapport au Centre</w:t>
      </w:r>
      <w:r w:rsidRPr="00602769">
        <w:rPr>
          <w:rFonts w:ascii="Times New Roman" w:hAnsi="Times New Roman" w:cs="Times New Roman"/>
          <w:sz w:val="24"/>
          <w:szCs w:val="24"/>
        </w:rPr>
        <w:t xml:space="preserve">, du fait que beaucoup d’hommes manquent dans les familles, partis travailler à Port-au-Prince ou en République Dominicaine limitrophe : 14 USD au PC </w:t>
      </w:r>
      <w:r w:rsidR="004145F3" w:rsidRPr="00602769">
        <w:rPr>
          <w:rFonts w:ascii="Times New Roman" w:hAnsi="Times New Roman" w:cs="Times New Roman"/>
          <w:sz w:val="24"/>
          <w:szCs w:val="24"/>
        </w:rPr>
        <w:t>contre 11,82</w:t>
      </w:r>
      <w:r w:rsidRPr="00602769">
        <w:rPr>
          <w:rFonts w:ascii="Times New Roman" w:hAnsi="Times New Roman" w:cs="Times New Roman"/>
          <w:sz w:val="24"/>
          <w:szCs w:val="24"/>
        </w:rPr>
        <w:t xml:space="preserve"> USD au S-E</w:t>
      </w:r>
      <w:r w:rsidR="006A6E98" w:rsidRPr="00602769">
        <w:rPr>
          <w:rFonts w:ascii="Times New Roman" w:hAnsi="Times New Roman" w:cs="Times New Roman"/>
          <w:sz w:val="24"/>
          <w:szCs w:val="24"/>
        </w:rPr>
        <w:t xml:space="preserve"> (-</w:t>
      </w:r>
      <w:r w:rsidR="004145F3" w:rsidRPr="00602769">
        <w:rPr>
          <w:rFonts w:ascii="Times New Roman" w:hAnsi="Times New Roman" w:cs="Times New Roman"/>
          <w:sz w:val="24"/>
          <w:szCs w:val="24"/>
        </w:rPr>
        <w:t>15,6</w:t>
      </w:r>
      <w:r w:rsidR="006A6E98" w:rsidRPr="00602769">
        <w:rPr>
          <w:rFonts w:ascii="Times New Roman" w:hAnsi="Times New Roman" w:cs="Times New Roman"/>
          <w:sz w:val="24"/>
          <w:szCs w:val="24"/>
        </w:rPr>
        <w:t>%)</w:t>
      </w:r>
      <w:r w:rsidRPr="00602769">
        <w:rPr>
          <w:rFonts w:ascii="Times New Roman" w:hAnsi="Times New Roman" w:cs="Times New Roman"/>
          <w:sz w:val="24"/>
          <w:szCs w:val="24"/>
        </w:rPr>
        <w:t xml:space="preserve">. </w:t>
      </w:r>
    </w:p>
    <w:tbl>
      <w:tblPr>
        <w:tblW w:w="9032" w:type="dxa"/>
        <w:jc w:val="center"/>
        <w:tblCellMar>
          <w:left w:w="70" w:type="dxa"/>
          <w:right w:w="70" w:type="dxa"/>
        </w:tblCellMar>
        <w:tblLook w:val="04A0" w:firstRow="1" w:lastRow="0" w:firstColumn="1" w:lastColumn="0" w:noHBand="0" w:noVBand="1"/>
      </w:tblPr>
      <w:tblGrid>
        <w:gridCol w:w="4101"/>
        <w:gridCol w:w="992"/>
        <w:gridCol w:w="993"/>
        <w:gridCol w:w="992"/>
        <w:gridCol w:w="992"/>
        <w:gridCol w:w="962"/>
      </w:tblGrid>
      <w:tr w:rsidR="00AA7D4C" w:rsidRPr="00602769" w14:paraId="0EF75888" w14:textId="77777777" w:rsidTr="00CF15DB">
        <w:trPr>
          <w:gridAfter w:val="1"/>
          <w:wAfter w:w="962" w:type="dxa"/>
          <w:trHeight w:val="300"/>
          <w:jc w:val="center"/>
        </w:trPr>
        <w:tc>
          <w:tcPr>
            <w:tcW w:w="410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4A5DBC4" w14:textId="77777777" w:rsidR="00AA7D4C" w:rsidRPr="00602769" w:rsidRDefault="00AA7D4C" w:rsidP="00961713">
            <w:pPr>
              <w:spacing w:after="0" w:line="240" w:lineRule="auto"/>
              <w:jc w:val="center"/>
              <w:rPr>
                <w:rFonts w:ascii="Calibri" w:eastAsia="Times New Roman" w:hAnsi="Calibri" w:cs="Times New Roman"/>
                <w:color w:val="000000"/>
                <w:lang w:eastAsia="fr-FR"/>
              </w:rPr>
            </w:pPr>
          </w:p>
        </w:tc>
        <w:tc>
          <w:tcPr>
            <w:tcW w:w="1985" w:type="dxa"/>
            <w:gridSpan w:val="2"/>
            <w:tcBorders>
              <w:top w:val="single" w:sz="8" w:space="0" w:color="auto"/>
              <w:left w:val="nil"/>
              <w:bottom w:val="single" w:sz="4" w:space="0" w:color="auto"/>
              <w:right w:val="single" w:sz="8" w:space="0" w:color="auto"/>
            </w:tcBorders>
            <w:shd w:val="clear" w:color="auto" w:fill="auto"/>
            <w:noWrap/>
            <w:vAlign w:val="center"/>
            <w:hideMark/>
          </w:tcPr>
          <w:p w14:paraId="59ECAC9E" w14:textId="77777777" w:rsidR="00AA7D4C" w:rsidRPr="00602769" w:rsidRDefault="00AA7D4C" w:rsidP="00961713">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En USD</w:t>
            </w:r>
          </w:p>
        </w:tc>
        <w:tc>
          <w:tcPr>
            <w:tcW w:w="1984" w:type="dxa"/>
            <w:gridSpan w:val="2"/>
            <w:tcBorders>
              <w:top w:val="single" w:sz="8" w:space="0" w:color="auto"/>
              <w:bottom w:val="single" w:sz="4" w:space="0" w:color="auto"/>
              <w:right w:val="single" w:sz="8" w:space="0" w:color="auto"/>
            </w:tcBorders>
            <w:vAlign w:val="center"/>
          </w:tcPr>
          <w:p w14:paraId="67A70F00" w14:textId="77777777" w:rsidR="00AA7D4C" w:rsidRPr="00602769" w:rsidRDefault="00AA7D4C" w:rsidP="00961713">
            <w:pPr>
              <w:spacing w:after="0"/>
              <w:jc w:val="center"/>
              <w:rPr>
                <w:rFonts w:ascii="Times New Roman" w:eastAsia="Times New Roman" w:hAnsi="Times New Roman" w:cs="Times New Roman"/>
                <w:sz w:val="20"/>
                <w:szCs w:val="20"/>
                <w:lang w:eastAsia="fr-FR"/>
              </w:rPr>
            </w:pPr>
            <w:r w:rsidRPr="00602769">
              <w:rPr>
                <w:rFonts w:ascii="Calibri" w:eastAsia="Times New Roman" w:hAnsi="Calibri" w:cs="Times New Roman"/>
                <w:b/>
                <w:bCs/>
                <w:color w:val="000000"/>
                <w:lang w:eastAsia="fr-FR"/>
              </w:rPr>
              <w:t>En Gourdes</w:t>
            </w:r>
          </w:p>
        </w:tc>
      </w:tr>
      <w:tr w:rsidR="00AA7D4C" w:rsidRPr="00602769" w14:paraId="50C05156" w14:textId="77777777" w:rsidTr="00CF15DB">
        <w:trPr>
          <w:gridAfter w:val="1"/>
          <w:wAfter w:w="962" w:type="dxa"/>
          <w:trHeight w:val="300"/>
          <w:jc w:val="center"/>
        </w:trPr>
        <w:tc>
          <w:tcPr>
            <w:tcW w:w="4101"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20C119A" w14:textId="77777777" w:rsidR="00AA7D4C" w:rsidRPr="00602769" w:rsidRDefault="00AA7D4C" w:rsidP="00961713">
            <w:pPr>
              <w:spacing w:after="0" w:line="240" w:lineRule="auto"/>
              <w:jc w:val="center"/>
              <w:rPr>
                <w:rFonts w:ascii="Calibri" w:eastAsia="Times New Roman" w:hAnsi="Calibri" w:cs="Times New Roman"/>
                <w:color w:val="000000"/>
                <w:lang w:eastAsia="fr-FR"/>
              </w:rPr>
            </w:pPr>
          </w:p>
        </w:tc>
        <w:tc>
          <w:tcPr>
            <w:tcW w:w="992" w:type="dxa"/>
            <w:tcBorders>
              <w:top w:val="single" w:sz="4" w:space="0" w:color="auto"/>
              <w:left w:val="nil"/>
              <w:bottom w:val="single" w:sz="8" w:space="0" w:color="auto"/>
              <w:right w:val="single" w:sz="4" w:space="0" w:color="auto"/>
            </w:tcBorders>
            <w:shd w:val="clear" w:color="auto" w:fill="auto"/>
            <w:noWrap/>
            <w:vAlign w:val="center"/>
          </w:tcPr>
          <w:p w14:paraId="640C23A0" w14:textId="77777777" w:rsidR="00AA7D4C" w:rsidRPr="00602769" w:rsidRDefault="00AA7D4C" w:rsidP="00961713">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xml:space="preserve">Centre </w:t>
            </w:r>
          </w:p>
        </w:tc>
        <w:tc>
          <w:tcPr>
            <w:tcW w:w="993" w:type="dxa"/>
            <w:tcBorders>
              <w:top w:val="single" w:sz="4" w:space="0" w:color="auto"/>
              <w:left w:val="nil"/>
              <w:bottom w:val="single" w:sz="8" w:space="0" w:color="auto"/>
              <w:right w:val="single" w:sz="8" w:space="0" w:color="auto"/>
            </w:tcBorders>
            <w:shd w:val="clear" w:color="auto" w:fill="auto"/>
            <w:noWrap/>
            <w:vAlign w:val="center"/>
          </w:tcPr>
          <w:p w14:paraId="40BF936E" w14:textId="77777777" w:rsidR="00AA7D4C" w:rsidRPr="00602769" w:rsidRDefault="00AA7D4C" w:rsidP="00961713">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Sud-Est</w:t>
            </w:r>
          </w:p>
        </w:tc>
        <w:tc>
          <w:tcPr>
            <w:tcW w:w="992" w:type="dxa"/>
            <w:tcBorders>
              <w:top w:val="single" w:sz="4" w:space="0" w:color="auto"/>
              <w:bottom w:val="single" w:sz="8" w:space="0" w:color="auto"/>
              <w:right w:val="single" w:sz="4" w:space="0" w:color="auto"/>
            </w:tcBorders>
            <w:vAlign w:val="center"/>
          </w:tcPr>
          <w:p w14:paraId="1087C8CB" w14:textId="77777777" w:rsidR="00AA7D4C" w:rsidRPr="00602769" w:rsidRDefault="00AA7D4C" w:rsidP="00961713">
            <w:pPr>
              <w:spacing w:after="0"/>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Centre</w:t>
            </w:r>
          </w:p>
        </w:tc>
        <w:tc>
          <w:tcPr>
            <w:tcW w:w="992" w:type="dxa"/>
            <w:tcBorders>
              <w:top w:val="single" w:sz="4" w:space="0" w:color="auto"/>
              <w:left w:val="single" w:sz="4" w:space="0" w:color="auto"/>
              <w:bottom w:val="single" w:sz="8" w:space="0" w:color="auto"/>
              <w:right w:val="single" w:sz="8" w:space="0" w:color="auto"/>
            </w:tcBorders>
            <w:vAlign w:val="center"/>
          </w:tcPr>
          <w:p w14:paraId="442EC174" w14:textId="77777777" w:rsidR="00AA7D4C" w:rsidRPr="00602769" w:rsidRDefault="00AA7D4C" w:rsidP="00961713">
            <w:pPr>
              <w:spacing w:after="0"/>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Sud-Est</w:t>
            </w:r>
          </w:p>
        </w:tc>
      </w:tr>
      <w:tr w:rsidR="00AA7D4C" w:rsidRPr="00602769" w14:paraId="05E19BF0" w14:textId="77777777" w:rsidTr="00121A46">
        <w:trPr>
          <w:trHeight w:val="290"/>
          <w:jc w:val="center"/>
        </w:trPr>
        <w:tc>
          <w:tcPr>
            <w:tcW w:w="4101" w:type="dxa"/>
            <w:tcBorders>
              <w:top w:val="nil"/>
              <w:left w:val="single" w:sz="8" w:space="0" w:color="auto"/>
              <w:bottom w:val="single" w:sz="4" w:space="0" w:color="auto"/>
              <w:right w:val="nil"/>
            </w:tcBorders>
            <w:shd w:val="clear" w:color="auto" w:fill="auto"/>
            <w:noWrap/>
            <w:vAlign w:val="bottom"/>
            <w:hideMark/>
          </w:tcPr>
          <w:p w14:paraId="41FA2DA9" w14:textId="77777777" w:rsidR="00AA7D4C" w:rsidRPr="00602769" w:rsidRDefault="00AA7D4C" w:rsidP="00961713">
            <w:pPr>
              <w:spacing w:after="0" w:line="240" w:lineRule="auto"/>
              <w:rPr>
                <w:rFonts w:ascii="Calibri" w:eastAsia="Times New Roman" w:hAnsi="Calibri" w:cs="Times New Roman"/>
                <w:b/>
                <w:color w:val="000000"/>
                <w:u w:val="single"/>
                <w:lang w:eastAsia="fr-FR"/>
              </w:rPr>
            </w:pPr>
            <w:r w:rsidRPr="00602769">
              <w:rPr>
                <w:rFonts w:ascii="Calibri" w:eastAsia="Times New Roman" w:hAnsi="Calibri" w:cs="Times New Roman"/>
                <w:b/>
                <w:color w:val="000000"/>
                <w:u w:val="single"/>
                <w:lang w:eastAsia="fr-FR"/>
              </w:rPr>
              <w:t>Sur la base des ménages "estimés réels"</w:t>
            </w:r>
          </w:p>
        </w:tc>
        <w:tc>
          <w:tcPr>
            <w:tcW w:w="992" w:type="dxa"/>
            <w:tcBorders>
              <w:top w:val="nil"/>
              <w:left w:val="nil"/>
              <w:bottom w:val="single" w:sz="4" w:space="0" w:color="auto"/>
              <w:right w:val="nil"/>
            </w:tcBorders>
            <w:shd w:val="clear" w:color="auto" w:fill="auto"/>
            <w:noWrap/>
            <w:vAlign w:val="bottom"/>
            <w:hideMark/>
          </w:tcPr>
          <w:p w14:paraId="35B68855" w14:textId="77777777" w:rsidR="00AA7D4C" w:rsidRPr="00602769" w:rsidRDefault="00AA7D4C" w:rsidP="00961713">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 </w:t>
            </w:r>
          </w:p>
        </w:tc>
        <w:tc>
          <w:tcPr>
            <w:tcW w:w="993" w:type="dxa"/>
            <w:tcBorders>
              <w:top w:val="nil"/>
              <w:left w:val="nil"/>
              <w:bottom w:val="single" w:sz="4" w:space="0" w:color="auto"/>
              <w:right w:val="nil"/>
            </w:tcBorders>
            <w:shd w:val="clear" w:color="auto" w:fill="auto"/>
            <w:noWrap/>
            <w:vAlign w:val="bottom"/>
            <w:hideMark/>
          </w:tcPr>
          <w:p w14:paraId="3698F9D9" w14:textId="77777777" w:rsidR="00AA7D4C" w:rsidRPr="00602769" w:rsidRDefault="00AA7D4C" w:rsidP="00961713">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 </w:t>
            </w:r>
          </w:p>
        </w:tc>
        <w:tc>
          <w:tcPr>
            <w:tcW w:w="992" w:type="dxa"/>
            <w:tcBorders>
              <w:top w:val="nil"/>
              <w:left w:val="nil"/>
              <w:bottom w:val="single" w:sz="4" w:space="0" w:color="auto"/>
              <w:right w:val="nil"/>
            </w:tcBorders>
            <w:shd w:val="clear" w:color="auto" w:fill="auto"/>
            <w:noWrap/>
            <w:vAlign w:val="bottom"/>
            <w:hideMark/>
          </w:tcPr>
          <w:p w14:paraId="25B5D2EC" w14:textId="77777777" w:rsidR="00AA7D4C" w:rsidRPr="00602769" w:rsidRDefault="00AA7D4C" w:rsidP="00961713">
            <w:pPr>
              <w:spacing w:after="0" w:line="240" w:lineRule="auto"/>
              <w:jc w:val="center"/>
              <w:rPr>
                <w:rFonts w:ascii="Calibri" w:eastAsia="Times New Roman" w:hAnsi="Calibri" w:cs="Times New Roman"/>
                <w:b/>
                <w:color w:val="000000"/>
                <w:lang w:eastAsia="fr-FR"/>
              </w:rPr>
            </w:pPr>
            <w:r w:rsidRPr="00602769">
              <w:rPr>
                <w:rFonts w:ascii="Calibri" w:eastAsia="Times New Roman" w:hAnsi="Calibri" w:cs="Times New Roman"/>
                <w:color w:val="000000"/>
                <w:lang w:eastAsia="fr-FR"/>
              </w:rPr>
              <w:t>(a)</w:t>
            </w:r>
          </w:p>
        </w:tc>
        <w:tc>
          <w:tcPr>
            <w:tcW w:w="992" w:type="dxa"/>
            <w:tcBorders>
              <w:top w:val="nil"/>
              <w:left w:val="nil"/>
              <w:bottom w:val="single" w:sz="4" w:space="0" w:color="auto"/>
              <w:right w:val="single" w:sz="8" w:space="0" w:color="auto"/>
            </w:tcBorders>
            <w:shd w:val="clear" w:color="auto" w:fill="auto"/>
            <w:noWrap/>
            <w:vAlign w:val="bottom"/>
            <w:hideMark/>
          </w:tcPr>
          <w:p w14:paraId="4B698073" w14:textId="77777777" w:rsidR="00AA7D4C" w:rsidRPr="00602769" w:rsidRDefault="00AA7D4C" w:rsidP="00961713">
            <w:pPr>
              <w:spacing w:after="0" w:line="240" w:lineRule="auto"/>
              <w:jc w:val="center"/>
              <w:rPr>
                <w:rFonts w:ascii="Calibri" w:eastAsia="Times New Roman" w:hAnsi="Calibri" w:cs="Times New Roman"/>
                <w:b/>
                <w:color w:val="000000"/>
                <w:lang w:eastAsia="fr-FR"/>
              </w:rPr>
            </w:pPr>
            <w:r w:rsidRPr="00602769">
              <w:rPr>
                <w:rFonts w:ascii="Calibri" w:eastAsia="Times New Roman" w:hAnsi="Calibri" w:cs="Times New Roman"/>
                <w:color w:val="000000"/>
                <w:lang w:eastAsia="fr-FR"/>
              </w:rPr>
              <w:t>(b)</w:t>
            </w:r>
          </w:p>
        </w:tc>
        <w:tc>
          <w:tcPr>
            <w:tcW w:w="962" w:type="dxa"/>
            <w:tcBorders>
              <w:top w:val="single" w:sz="4" w:space="0" w:color="auto"/>
              <w:bottom w:val="single" w:sz="4" w:space="0" w:color="auto"/>
              <w:right w:val="single" w:sz="8" w:space="0" w:color="auto"/>
            </w:tcBorders>
            <w:vAlign w:val="bottom"/>
          </w:tcPr>
          <w:p w14:paraId="29719804" w14:textId="77777777" w:rsidR="00AA7D4C" w:rsidRPr="00602769" w:rsidRDefault="00AA7D4C" w:rsidP="00961713">
            <w:pPr>
              <w:spacing w:after="0"/>
              <w:rPr>
                <w:rFonts w:ascii="Times New Roman" w:eastAsia="Times New Roman" w:hAnsi="Times New Roman" w:cs="Times New Roman"/>
                <w:b/>
                <w:sz w:val="20"/>
                <w:szCs w:val="20"/>
                <w:lang w:eastAsia="fr-FR"/>
              </w:rPr>
            </w:pPr>
            <w:r w:rsidRPr="00602769">
              <w:rPr>
                <w:rFonts w:ascii="Calibri" w:hAnsi="Calibri"/>
                <w:color w:val="000000"/>
              </w:rPr>
              <w:t> (b) / (a) </w:t>
            </w:r>
          </w:p>
        </w:tc>
      </w:tr>
      <w:tr w:rsidR="00BB4F0A" w:rsidRPr="00602769" w14:paraId="0641F1D4" w14:textId="77777777"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3B27E86E" w14:textId="77777777" w:rsidR="00BB4F0A" w:rsidRPr="00602769" w:rsidRDefault="00BB4F0A" w:rsidP="00BB4F0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Ménage</w:t>
            </w:r>
          </w:p>
        </w:tc>
        <w:tc>
          <w:tcPr>
            <w:tcW w:w="992" w:type="dxa"/>
            <w:tcBorders>
              <w:top w:val="nil"/>
              <w:left w:val="nil"/>
              <w:bottom w:val="single" w:sz="4" w:space="0" w:color="auto"/>
              <w:right w:val="single" w:sz="4" w:space="0" w:color="auto"/>
            </w:tcBorders>
            <w:shd w:val="clear" w:color="auto" w:fill="auto"/>
            <w:noWrap/>
            <w:vAlign w:val="bottom"/>
            <w:hideMark/>
          </w:tcPr>
          <w:p w14:paraId="050C9E2E" w14:textId="77777777"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64,94</w:t>
            </w:r>
          </w:p>
        </w:tc>
        <w:tc>
          <w:tcPr>
            <w:tcW w:w="993" w:type="dxa"/>
            <w:tcBorders>
              <w:top w:val="nil"/>
              <w:left w:val="nil"/>
              <w:bottom w:val="single" w:sz="4" w:space="0" w:color="auto"/>
              <w:right w:val="single" w:sz="8" w:space="0" w:color="auto"/>
            </w:tcBorders>
            <w:shd w:val="clear" w:color="auto" w:fill="auto"/>
            <w:noWrap/>
            <w:vAlign w:val="bottom"/>
            <w:hideMark/>
          </w:tcPr>
          <w:p w14:paraId="501CF27F" w14:textId="5E602A5C"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41,50</w:t>
            </w:r>
          </w:p>
        </w:tc>
        <w:tc>
          <w:tcPr>
            <w:tcW w:w="992" w:type="dxa"/>
            <w:tcBorders>
              <w:top w:val="nil"/>
              <w:left w:val="nil"/>
              <w:bottom w:val="single" w:sz="4" w:space="0" w:color="auto"/>
              <w:right w:val="single" w:sz="4" w:space="0" w:color="auto"/>
            </w:tcBorders>
            <w:shd w:val="clear" w:color="auto" w:fill="auto"/>
            <w:noWrap/>
            <w:vAlign w:val="bottom"/>
            <w:hideMark/>
          </w:tcPr>
          <w:p w14:paraId="018FDD4A" w14:textId="77777777"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2 834</w:t>
            </w:r>
          </w:p>
        </w:tc>
        <w:tc>
          <w:tcPr>
            <w:tcW w:w="992" w:type="dxa"/>
            <w:tcBorders>
              <w:top w:val="nil"/>
              <w:left w:val="nil"/>
              <w:bottom w:val="single" w:sz="4" w:space="0" w:color="auto"/>
              <w:right w:val="single" w:sz="8" w:space="0" w:color="auto"/>
            </w:tcBorders>
            <w:shd w:val="clear" w:color="auto" w:fill="auto"/>
            <w:noWrap/>
            <w:vAlign w:val="bottom"/>
            <w:hideMark/>
          </w:tcPr>
          <w:p w14:paraId="0729099F" w14:textId="5227B496"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2 533</w:t>
            </w:r>
          </w:p>
        </w:tc>
        <w:tc>
          <w:tcPr>
            <w:tcW w:w="962" w:type="dxa"/>
            <w:tcBorders>
              <w:top w:val="single" w:sz="4" w:space="0" w:color="auto"/>
              <w:bottom w:val="single" w:sz="4" w:space="0" w:color="auto"/>
              <w:right w:val="single" w:sz="8" w:space="0" w:color="auto"/>
            </w:tcBorders>
            <w:vAlign w:val="bottom"/>
          </w:tcPr>
          <w:p w14:paraId="4C62D2E8" w14:textId="0BD89175" w:rsidR="00BB4F0A" w:rsidRPr="00602769" w:rsidRDefault="00BB4F0A" w:rsidP="00BB4F0A">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0,8938</w:t>
            </w:r>
          </w:p>
        </w:tc>
      </w:tr>
      <w:tr w:rsidR="00BB4F0A" w:rsidRPr="00602769" w14:paraId="30722292" w14:textId="77777777"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2AE6FE3A" w14:textId="77777777" w:rsidR="00BB4F0A" w:rsidRPr="00602769" w:rsidRDefault="00BB4F0A" w:rsidP="00BB4F0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Bénéficiaire</w:t>
            </w:r>
          </w:p>
        </w:tc>
        <w:tc>
          <w:tcPr>
            <w:tcW w:w="992" w:type="dxa"/>
            <w:tcBorders>
              <w:top w:val="nil"/>
              <w:left w:val="nil"/>
              <w:bottom w:val="single" w:sz="4" w:space="0" w:color="auto"/>
              <w:right w:val="single" w:sz="4" w:space="0" w:color="auto"/>
            </w:tcBorders>
            <w:shd w:val="clear" w:color="auto" w:fill="auto"/>
            <w:noWrap/>
            <w:vAlign w:val="bottom"/>
            <w:hideMark/>
          </w:tcPr>
          <w:p w14:paraId="7AB3B0FD" w14:textId="77777777"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12,73</w:t>
            </w:r>
          </w:p>
        </w:tc>
        <w:tc>
          <w:tcPr>
            <w:tcW w:w="993" w:type="dxa"/>
            <w:tcBorders>
              <w:top w:val="nil"/>
              <w:left w:val="nil"/>
              <w:bottom w:val="single" w:sz="4" w:space="0" w:color="auto"/>
              <w:right w:val="single" w:sz="8" w:space="0" w:color="auto"/>
            </w:tcBorders>
            <w:shd w:val="clear" w:color="auto" w:fill="auto"/>
            <w:noWrap/>
            <w:vAlign w:val="bottom"/>
            <w:hideMark/>
          </w:tcPr>
          <w:p w14:paraId="5A99C368" w14:textId="568D2C1B"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10,03</w:t>
            </w:r>
          </w:p>
        </w:tc>
        <w:tc>
          <w:tcPr>
            <w:tcW w:w="992" w:type="dxa"/>
            <w:tcBorders>
              <w:top w:val="nil"/>
              <w:left w:val="nil"/>
              <w:bottom w:val="single" w:sz="4" w:space="0" w:color="auto"/>
              <w:right w:val="single" w:sz="4" w:space="0" w:color="auto"/>
            </w:tcBorders>
            <w:shd w:val="clear" w:color="auto" w:fill="auto"/>
            <w:noWrap/>
            <w:vAlign w:val="bottom"/>
            <w:hideMark/>
          </w:tcPr>
          <w:p w14:paraId="57EA6364" w14:textId="77777777"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556</w:t>
            </w:r>
          </w:p>
        </w:tc>
        <w:tc>
          <w:tcPr>
            <w:tcW w:w="992" w:type="dxa"/>
            <w:tcBorders>
              <w:top w:val="nil"/>
              <w:left w:val="nil"/>
              <w:bottom w:val="single" w:sz="4" w:space="0" w:color="auto"/>
              <w:right w:val="single" w:sz="8" w:space="0" w:color="auto"/>
            </w:tcBorders>
            <w:shd w:val="clear" w:color="auto" w:fill="auto"/>
            <w:noWrap/>
            <w:vAlign w:val="bottom"/>
            <w:hideMark/>
          </w:tcPr>
          <w:p w14:paraId="55F3E1C5" w14:textId="555D052F"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612</w:t>
            </w:r>
          </w:p>
        </w:tc>
        <w:tc>
          <w:tcPr>
            <w:tcW w:w="962" w:type="dxa"/>
            <w:tcBorders>
              <w:top w:val="single" w:sz="4" w:space="0" w:color="auto"/>
              <w:bottom w:val="single" w:sz="4" w:space="0" w:color="auto"/>
              <w:right w:val="single" w:sz="8" w:space="0" w:color="auto"/>
            </w:tcBorders>
            <w:vAlign w:val="bottom"/>
          </w:tcPr>
          <w:p w14:paraId="082938BB" w14:textId="52AD43D8" w:rsidR="00BB4F0A" w:rsidRPr="00602769" w:rsidRDefault="00BB4F0A" w:rsidP="00BB4F0A">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1,1016</w:t>
            </w:r>
          </w:p>
        </w:tc>
      </w:tr>
      <w:tr w:rsidR="00BB4F0A" w:rsidRPr="00602769" w14:paraId="3130B169" w14:textId="77777777"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25A4FD34" w14:textId="77777777" w:rsidR="00BB4F0A" w:rsidRPr="00602769" w:rsidRDefault="00BB4F0A" w:rsidP="00BB4F0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AKF</w:t>
            </w:r>
          </w:p>
        </w:tc>
        <w:tc>
          <w:tcPr>
            <w:tcW w:w="992" w:type="dxa"/>
            <w:tcBorders>
              <w:top w:val="nil"/>
              <w:left w:val="nil"/>
              <w:bottom w:val="single" w:sz="4" w:space="0" w:color="auto"/>
              <w:right w:val="single" w:sz="4" w:space="0" w:color="auto"/>
            </w:tcBorders>
            <w:shd w:val="clear" w:color="auto" w:fill="auto"/>
            <w:noWrap/>
            <w:vAlign w:val="bottom"/>
            <w:hideMark/>
          </w:tcPr>
          <w:p w14:paraId="45927647" w14:textId="77777777"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6 494</w:t>
            </w:r>
          </w:p>
        </w:tc>
        <w:tc>
          <w:tcPr>
            <w:tcW w:w="993" w:type="dxa"/>
            <w:tcBorders>
              <w:top w:val="nil"/>
              <w:left w:val="nil"/>
              <w:bottom w:val="single" w:sz="4" w:space="0" w:color="auto"/>
              <w:right w:val="single" w:sz="8" w:space="0" w:color="auto"/>
            </w:tcBorders>
            <w:shd w:val="clear" w:color="auto" w:fill="auto"/>
            <w:noWrap/>
            <w:vAlign w:val="bottom"/>
            <w:hideMark/>
          </w:tcPr>
          <w:p w14:paraId="1ED05916" w14:textId="75F63F53"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6 225</w:t>
            </w:r>
          </w:p>
        </w:tc>
        <w:tc>
          <w:tcPr>
            <w:tcW w:w="992" w:type="dxa"/>
            <w:tcBorders>
              <w:top w:val="nil"/>
              <w:left w:val="nil"/>
              <w:bottom w:val="single" w:sz="4" w:space="0" w:color="auto"/>
              <w:right w:val="single" w:sz="4" w:space="0" w:color="auto"/>
            </w:tcBorders>
            <w:shd w:val="clear" w:color="auto" w:fill="auto"/>
            <w:noWrap/>
            <w:vAlign w:val="bottom"/>
            <w:hideMark/>
          </w:tcPr>
          <w:p w14:paraId="39F66BEC" w14:textId="77777777"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283 418</w:t>
            </w:r>
          </w:p>
        </w:tc>
        <w:tc>
          <w:tcPr>
            <w:tcW w:w="992" w:type="dxa"/>
            <w:tcBorders>
              <w:top w:val="nil"/>
              <w:left w:val="nil"/>
              <w:bottom w:val="single" w:sz="4" w:space="0" w:color="auto"/>
              <w:right w:val="single" w:sz="8" w:space="0" w:color="auto"/>
            </w:tcBorders>
            <w:shd w:val="clear" w:color="auto" w:fill="auto"/>
            <w:noWrap/>
            <w:vAlign w:val="bottom"/>
            <w:hideMark/>
          </w:tcPr>
          <w:p w14:paraId="3D9708C9" w14:textId="548E1193" w:rsidR="00BB4F0A" w:rsidRPr="00602769" w:rsidRDefault="00BB4F0A" w:rsidP="00BB4F0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379 981</w:t>
            </w:r>
          </w:p>
        </w:tc>
        <w:tc>
          <w:tcPr>
            <w:tcW w:w="962" w:type="dxa"/>
            <w:tcBorders>
              <w:top w:val="single" w:sz="4" w:space="0" w:color="auto"/>
              <w:bottom w:val="single" w:sz="4" w:space="0" w:color="auto"/>
              <w:right w:val="single" w:sz="8" w:space="0" w:color="auto"/>
            </w:tcBorders>
            <w:vAlign w:val="bottom"/>
          </w:tcPr>
          <w:p w14:paraId="6638EEDE" w14:textId="0378EE50" w:rsidR="00BB4F0A" w:rsidRPr="00602769" w:rsidRDefault="00BB4F0A" w:rsidP="00BB4F0A">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1,3407</w:t>
            </w:r>
          </w:p>
        </w:tc>
      </w:tr>
      <w:tr w:rsidR="00130D72" w:rsidRPr="00602769" w14:paraId="402814DE" w14:textId="77777777"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3412DF2A" w14:textId="77777777" w:rsidR="00130D72" w:rsidRPr="00602769" w:rsidRDefault="00130D72" w:rsidP="00130D72">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Ménage</w:t>
            </w:r>
          </w:p>
        </w:tc>
        <w:tc>
          <w:tcPr>
            <w:tcW w:w="992" w:type="dxa"/>
            <w:tcBorders>
              <w:top w:val="nil"/>
              <w:left w:val="nil"/>
              <w:bottom w:val="single" w:sz="4" w:space="0" w:color="auto"/>
              <w:right w:val="single" w:sz="4" w:space="0" w:color="auto"/>
            </w:tcBorders>
            <w:shd w:val="clear" w:color="auto" w:fill="auto"/>
            <w:noWrap/>
            <w:vAlign w:val="bottom"/>
            <w:hideMark/>
          </w:tcPr>
          <w:p w14:paraId="530815D0" w14:textId="77777777"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71,37</w:t>
            </w:r>
          </w:p>
        </w:tc>
        <w:tc>
          <w:tcPr>
            <w:tcW w:w="993" w:type="dxa"/>
            <w:tcBorders>
              <w:top w:val="nil"/>
              <w:left w:val="nil"/>
              <w:bottom w:val="single" w:sz="4" w:space="0" w:color="auto"/>
              <w:right w:val="single" w:sz="8" w:space="0" w:color="auto"/>
            </w:tcBorders>
            <w:shd w:val="clear" w:color="auto" w:fill="auto"/>
            <w:noWrap/>
            <w:vAlign w:val="bottom"/>
            <w:hideMark/>
          </w:tcPr>
          <w:p w14:paraId="7839B84E" w14:textId="63630960"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48,89</w:t>
            </w:r>
          </w:p>
        </w:tc>
        <w:tc>
          <w:tcPr>
            <w:tcW w:w="992" w:type="dxa"/>
            <w:tcBorders>
              <w:top w:val="nil"/>
              <w:left w:val="nil"/>
              <w:bottom w:val="single" w:sz="4" w:space="0" w:color="auto"/>
              <w:right w:val="single" w:sz="4" w:space="0" w:color="auto"/>
            </w:tcBorders>
            <w:shd w:val="clear" w:color="auto" w:fill="auto"/>
            <w:noWrap/>
            <w:vAlign w:val="bottom"/>
            <w:hideMark/>
          </w:tcPr>
          <w:p w14:paraId="5960902E" w14:textId="0C745DA5"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3 115</w:t>
            </w:r>
          </w:p>
        </w:tc>
        <w:tc>
          <w:tcPr>
            <w:tcW w:w="992" w:type="dxa"/>
            <w:tcBorders>
              <w:top w:val="nil"/>
              <w:left w:val="nil"/>
              <w:bottom w:val="single" w:sz="4" w:space="0" w:color="auto"/>
              <w:right w:val="single" w:sz="8" w:space="0" w:color="auto"/>
            </w:tcBorders>
            <w:shd w:val="clear" w:color="auto" w:fill="auto"/>
            <w:noWrap/>
            <w:vAlign w:val="bottom"/>
            <w:hideMark/>
          </w:tcPr>
          <w:p w14:paraId="68881AB0" w14:textId="19007783"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2 984</w:t>
            </w:r>
          </w:p>
        </w:tc>
        <w:tc>
          <w:tcPr>
            <w:tcW w:w="962" w:type="dxa"/>
            <w:tcBorders>
              <w:top w:val="single" w:sz="4" w:space="0" w:color="auto"/>
              <w:bottom w:val="single" w:sz="4" w:space="0" w:color="auto"/>
              <w:right w:val="single" w:sz="8" w:space="0" w:color="auto"/>
            </w:tcBorders>
            <w:vAlign w:val="bottom"/>
          </w:tcPr>
          <w:p w14:paraId="4874B3F2" w14:textId="05626551" w:rsidR="00130D72" w:rsidRPr="00602769" w:rsidRDefault="00130D72" w:rsidP="00130D72">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0,9580</w:t>
            </w:r>
          </w:p>
        </w:tc>
      </w:tr>
      <w:tr w:rsidR="00130D72" w:rsidRPr="00602769" w14:paraId="21178C8B" w14:textId="77777777"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5CB56D33" w14:textId="77777777" w:rsidR="00130D72" w:rsidRPr="00602769" w:rsidRDefault="00130D72" w:rsidP="00130D72">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Bénéficiaire</w:t>
            </w:r>
          </w:p>
        </w:tc>
        <w:tc>
          <w:tcPr>
            <w:tcW w:w="992" w:type="dxa"/>
            <w:tcBorders>
              <w:top w:val="nil"/>
              <w:left w:val="nil"/>
              <w:bottom w:val="single" w:sz="4" w:space="0" w:color="auto"/>
              <w:right w:val="single" w:sz="4" w:space="0" w:color="auto"/>
            </w:tcBorders>
            <w:shd w:val="clear" w:color="auto" w:fill="auto"/>
            <w:noWrap/>
            <w:vAlign w:val="bottom"/>
            <w:hideMark/>
          </w:tcPr>
          <w:p w14:paraId="372B3497" w14:textId="77777777"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14,00</w:t>
            </w:r>
          </w:p>
        </w:tc>
        <w:tc>
          <w:tcPr>
            <w:tcW w:w="993" w:type="dxa"/>
            <w:tcBorders>
              <w:top w:val="nil"/>
              <w:left w:val="nil"/>
              <w:bottom w:val="single" w:sz="4" w:space="0" w:color="auto"/>
              <w:right w:val="single" w:sz="8" w:space="0" w:color="auto"/>
            </w:tcBorders>
            <w:shd w:val="clear" w:color="auto" w:fill="auto"/>
            <w:noWrap/>
            <w:vAlign w:val="bottom"/>
            <w:hideMark/>
          </w:tcPr>
          <w:p w14:paraId="0F8D5063" w14:textId="0B5E9AB5"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11,82</w:t>
            </w:r>
          </w:p>
        </w:tc>
        <w:tc>
          <w:tcPr>
            <w:tcW w:w="992" w:type="dxa"/>
            <w:tcBorders>
              <w:top w:val="nil"/>
              <w:left w:val="nil"/>
              <w:bottom w:val="single" w:sz="4" w:space="0" w:color="auto"/>
              <w:right w:val="single" w:sz="4" w:space="0" w:color="auto"/>
            </w:tcBorders>
            <w:shd w:val="clear" w:color="auto" w:fill="auto"/>
            <w:noWrap/>
            <w:vAlign w:val="bottom"/>
            <w:hideMark/>
          </w:tcPr>
          <w:p w14:paraId="3B519D0A" w14:textId="0CCE5302"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611</w:t>
            </w:r>
          </w:p>
        </w:tc>
        <w:tc>
          <w:tcPr>
            <w:tcW w:w="992" w:type="dxa"/>
            <w:tcBorders>
              <w:top w:val="nil"/>
              <w:left w:val="nil"/>
              <w:bottom w:val="single" w:sz="4" w:space="0" w:color="auto"/>
              <w:right w:val="single" w:sz="8" w:space="0" w:color="auto"/>
            </w:tcBorders>
            <w:shd w:val="clear" w:color="auto" w:fill="auto"/>
            <w:noWrap/>
            <w:vAlign w:val="bottom"/>
            <w:hideMark/>
          </w:tcPr>
          <w:p w14:paraId="45024F84" w14:textId="29F4547F"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721</w:t>
            </w:r>
          </w:p>
        </w:tc>
        <w:tc>
          <w:tcPr>
            <w:tcW w:w="962" w:type="dxa"/>
            <w:tcBorders>
              <w:top w:val="single" w:sz="4" w:space="0" w:color="auto"/>
              <w:bottom w:val="single" w:sz="4" w:space="0" w:color="auto"/>
              <w:right w:val="single" w:sz="8" w:space="0" w:color="auto"/>
            </w:tcBorders>
            <w:vAlign w:val="bottom"/>
          </w:tcPr>
          <w:p w14:paraId="04B14E5A" w14:textId="2E7A4B57" w:rsidR="00130D72" w:rsidRPr="00602769" w:rsidRDefault="00130D72" w:rsidP="00130D72">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1,1807</w:t>
            </w:r>
          </w:p>
        </w:tc>
      </w:tr>
      <w:tr w:rsidR="00130D72" w:rsidRPr="00602769" w14:paraId="617A2D7A" w14:textId="77777777" w:rsidTr="00CF15DB">
        <w:trPr>
          <w:trHeight w:val="300"/>
          <w:jc w:val="center"/>
        </w:trPr>
        <w:tc>
          <w:tcPr>
            <w:tcW w:w="4101"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F776CAA" w14:textId="77777777" w:rsidR="00130D72" w:rsidRPr="00602769" w:rsidRDefault="00130D72" w:rsidP="00130D72">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AKF</w:t>
            </w:r>
          </w:p>
        </w:tc>
        <w:tc>
          <w:tcPr>
            <w:tcW w:w="992" w:type="dxa"/>
            <w:tcBorders>
              <w:top w:val="nil"/>
              <w:left w:val="nil"/>
              <w:bottom w:val="single" w:sz="4" w:space="0" w:color="auto"/>
              <w:right w:val="single" w:sz="4" w:space="0" w:color="auto"/>
            </w:tcBorders>
            <w:shd w:val="clear" w:color="auto" w:fill="auto"/>
            <w:noWrap/>
            <w:vAlign w:val="bottom"/>
            <w:hideMark/>
          </w:tcPr>
          <w:p w14:paraId="43908A21" w14:textId="77777777"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7 137</w:t>
            </w:r>
          </w:p>
        </w:tc>
        <w:tc>
          <w:tcPr>
            <w:tcW w:w="993" w:type="dxa"/>
            <w:tcBorders>
              <w:top w:val="nil"/>
              <w:left w:val="nil"/>
              <w:bottom w:val="single" w:sz="4" w:space="0" w:color="auto"/>
              <w:right w:val="single" w:sz="8" w:space="0" w:color="auto"/>
            </w:tcBorders>
            <w:shd w:val="clear" w:color="auto" w:fill="auto"/>
            <w:noWrap/>
            <w:vAlign w:val="bottom"/>
            <w:hideMark/>
          </w:tcPr>
          <w:p w14:paraId="1B0FDBB2" w14:textId="3ABC7820"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7 333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4A6C0EFC" w14:textId="4B90583E"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311 486</w:t>
            </w:r>
          </w:p>
        </w:tc>
        <w:tc>
          <w:tcPr>
            <w:tcW w:w="992" w:type="dxa"/>
            <w:tcBorders>
              <w:top w:val="nil"/>
              <w:left w:val="nil"/>
              <w:bottom w:val="single" w:sz="4" w:space="0" w:color="auto"/>
              <w:right w:val="single" w:sz="8" w:space="0" w:color="auto"/>
            </w:tcBorders>
            <w:shd w:val="clear" w:color="auto" w:fill="auto"/>
            <w:noWrap/>
            <w:vAlign w:val="bottom"/>
            <w:hideMark/>
          </w:tcPr>
          <w:p w14:paraId="2E87B2CA" w14:textId="48077640" w:rsidR="00130D72" w:rsidRPr="00602769" w:rsidRDefault="00130D72" w:rsidP="00130D72">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447 588</w:t>
            </w:r>
          </w:p>
        </w:tc>
        <w:tc>
          <w:tcPr>
            <w:tcW w:w="962" w:type="dxa"/>
            <w:tcBorders>
              <w:top w:val="single" w:sz="4" w:space="0" w:color="auto"/>
              <w:bottom w:val="single" w:sz="4" w:space="0" w:color="auto"/>
              <w:right w:val="single" w:sz="8" w:space="0" w:color="auto"/>
            </w:tcBorders>
            <w:vAlign w:val="bottom"/>
          </w:tcPr>
          <w:p w14:paraId="26E2AFAC" w14:textId="62ABE35E" w:rsidR="00130D72" w:rsidRPr="00602769" w:rsidRDefault="00130D72" w:rsidP="00130D72">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1,4369</w:t>
            </w:r>
          </w:p>
        </w:tc>
      </w:tr>
    </w:tbl>
    <w:p w14:paraId="1E341283" w14:textId="77777777" w:rsidR="006A6E98" w:rsidRPr="00602769" w:rsidRDefault="006A6E98" w:rsidP="00CF15DB">
      <w:pPr>
        <w:spacing w:after="0" w:line="240" w:lineRule="auto"/>
        <w:jc w:val="both"/>
        <w:rPr>
          <w:rFonts w:ascii="Times New Roman" w:hAnsi="Times New Roman" w:cs="Times New Roman"/>
          <w:sz w:val="24"/>
          <w:szCs w:val="24"/>
        </w:rPr>
      </w:pPr>
    </w:p>
    <w:p w14:paraId="3931BDBE" w14:textId="51EA01C4" w:rsidR="00AA7D4C" w:rsidRPr="00602769" w:rsidRDefault="006A6E98" w:rsidP="00AC008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Des dépenses importantes</w:t>
      </w:r>
      <w:r w:rsidR="00CC1BB8" w:rsidRPr="00602769">
        <w:rPr>
          <w:rFonts w:ascii="Times New Roman" w:hAnsi="Times New Roman" w:cs="Times New Roman"/>
          <w:sz w:val="24"/>
          <w:szCs w:val="24"/>
        </w:rPr>
        <w:t>, notamment de mise en place du programme</w:t>
      </w:r>
      <w:r w:rsidRPr="00602769">
        <w:rPr>
          <w:rFonts w:ascii="Times New Roman" w:hAnsi="Times New Roman" w:cs="Times New Roman"/>
          <w:sz w:val="24"/>
          <w:szCs w:val="24"/>
        </w:rPr>
        <w:t xml:space="preserve"> (enquêtes socio-économiques, assistance technique de l’UNICEF) pourraient probablement être fortement diminuées par un usage plus efficient des ressources. Par exemple, les AKF mènent un travail d’enquête continu qui pourrait donc réduire le besoin d’enquête préalable (un coût de 151.000 USD au Sud-Est).</w:t>
      </w:r>
    </w:p>
    <w:p w14:paraId="48BD4BFB" w14:textId="26BC05CE" w:rsidR="00B8227B" w:rsidRPr="00602769" w:rsidRDefault="00B8227B" w:rsidP="00E2017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La méthodologie employée dans le domaine de l’hygiène et de l’assainissement (l’Approche Communautaire à l’Assainissement Total ou ACAT) a démontré sa capacité à mobiliser les populations et à obtenir des résultats. L’</w:t>
      </w:r>
      <w:r w:rsidR="003310FF" w:rsidRPr="00602769">
        <w:rPr>
          <w:rFonts w:ascii="Times New Roman" w:hAnsi="Times New Roman" w:cs="Times New Roman"/>
          <w:sz w:val="24"/>
          <w:szCs w:val="24"/>
        </w:rPr>
        <w:t>ACAT a, de plus, eu un effet catalyseur inattendu sur l’ensemble du programme. La méthode a permis de faire comprendre l’ensemble du programme aux populations</w:t>
      </w:r>
      <w:r w:rsidR="004D3B29" w:rsidRPr="00602769">
        <w:rPr>
          <w:rFonts w:ascii="Times New Roman" w:hAnsi="Times New Roman" w:cs="Times New Roman"/>
          <w:sz w:val="24"/>
          <w:szCs w:val="24"/>
        </w:rPr>
        <w:t xml:space="preserve"> et a donc rendu plus facile le travail des AKF dans les autres domaines.</w:t>
      </w:r>
      <w:r w:rsidR="00EF4956" w:rsidRPr="00602769">
        <w:rPr>
          <w:rFonts w:ascii="Times New Roman" w:hAnsi="Times New Roman" w:cs="Times New Roman"/>
          <w:sz w:val="24"/>
          <w:szCs w:val="24"/>
        </w:rPr>
        <w:t xml:space="preserve"> Elle a aussi démontré sa capacité à obtenir des résultats (certification FDAL des localités) bien supérieure à ce qui avait été expérimenté jusqu’alors en Haïti (taux de conversion atteignant 70% contre 35% au maximum ailleurs en des temps inférieurs d’au moins de moitié).</w:t>
      </w:r>
    </w:p>
    <w:p w14:paraId="2118BA98" w14:textId="77777777" w:rsidR="001246E4" w:rsidRPr="00602769" w:rsidRDefault="001246E4" w:rsidP="00E2017C">
      <w:pPr>
        <w:spacing w:after="120" w:line="240" w:lineRule="auto"/>
        <w:jc w:val="both"/>
        <w:rPr>
          <w:rFonts w:ascii="Times New Roman" w:hAnsi="Times New Roman" w:cs="Times New Roman"/>
          <w:b/>
          <w:sz w:val="24"/>
          <w:szCs w:val="24"/>
        </w:rPr>
      </w:pPr>
      <w:r w:rsidRPr="00602769">
        <w:rPr>
          <w:rFonts w:ascii="Times New Roman" w:hAnsi="Times New Roman" w:cs="Times New Roman"/>
          <w:b/>
          <w:sz w:val="24"/>
          <w:szCs w:val="24"/>
        </w:rPr>
        <w:t>Impact :</w:t>
      </w:r>
    </w:p>
    <w:p w14:paraId="4CBB2DF6" w14:textId="77777777" w:rsidR="001246E4" w:rsidRPr="00602769" w:rsidRDefault="001246E4" w:rsidP="00E2017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Seul un indicateur sur les 10 du suivi concerne un impact : le nombre de latrines construites, qui a effectivement été significatif. Mais l’impact mesurable du programme est difficile à évaluer après seulement un semestre de plein exercice. Par contre, on peut identifier des impacts moins mesurables mais tout aussi tangibles, comme le </w:t>
      </w:r>
      <w:r w:rsidR="00B5520B" w:rsidRPr="00602769">
        <w:rPr>
          <w:rFonts w:ascii="Times New Roman" w:hAnsi="Times New Roman" w:cs="Times New Roman"/>
          <w:sz w:val="24"/>
          <w:szCs w:val="24"/>
        </w:rPr>
        <w:t>développement de la confiance, le développement du capital humain, le changement comportemental et le renforcement du lien social.</w:t>
      </w:r>
    </w:p>
    <w:p w14:paraId="43DF20EA" w14:textId="75507727" w:rsidR="001246E4" w:rsidRPr="00602769" w:rsidRDefault="001246E4" w:rsidP="00E2017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programme participe aussi de l’amélioration des conditions socio-économiques de la zone d’intervention,</w:t>
      </w:r>
      <w:r w:rsidR="002A2473" w:rsidRPr="00602769">
        <w:rPr>
          <w:rFonts w:ascii="Times New Roman" w:hAnsi="Times New Roman" w:cs="Times New Roman"/>
          <w:sz w:val="24"/>
          <w:szCs w:val="24"/>
        </w:rPr>
        <w:t xml:space="preserve"> en encourageant la mise en place de combites et en incitant les bénéficiaires à développer leurs activités</w:t>
      </w:r>
      <w:r w:rsidR="003F0951" w:rsidRPr="00602769">
        <w:rPr>
          <w:rFonts w:ascii="Times New Roman" w:hAnsi="Times New Roman" w:cs="Times New Roman"/>
          <w:sz w:val="24"/>
          <w:szCs w:val="24"/>
        </w:rPr>
        <w:t xml:space="preserve">. </w:t>
      </w:r>
      <w:r w:rsidR="002A2473" w:rsidRPr="00602769">
        <w:rPr>
          <w:rFonts w:ascii="Times New Roman" w:hAnsi="Times New Roman" w:cs="Times New Roman"/>
          <w:sz w:val="24"/>
          <w:szCs w:val="24"/>
        </w:rPr>
        <w:t xml:space="preserve">Il crée aussi directement un emploi de qualité </w:t>
      </w:r>
      <w:r w:rsidR="003F0951" w:rsidRPr="00602769">
        <w:rPr>
          <w:rFonts w:ascii="Times New Roman" w:hAnsi="Times New Roman" w:cs="Times New Roman"/>
          <w:sz w:val="24"/>
          <w:szCs w:val="24"/>
        </w:rPr>
        <w:t>pour</w:t>
      </w:r>
      <w:r w:rsidRPr="00602769">
        <w:rPr>
          <w:rFonts w:ascii="Times New Roman" w:hAnsi="Times New Roman" w:cs="Times New Roman"/>
          <w:sz w:val="24"/>
          <w:szCs w:val="24"/>
        </w:rPr>
        <w:t xml:space="preserve"> 110 personnes</w:t>
      </w:r>
      <w:r w:rsidR="003F0951" w:rsidRPr="00602769">
        <w:rPr>
          <w:rFonts w:ascii="Times New Roman" w:hAnsi="Times New Roman" w:cs="Times New Roman"/>
          <w:sz w:val="24"/>
          <w:szCs w:val="24"/>
        </w:rPr>
        <w:t xml:space="preserve"> salariées</w:t>
      </w:r>
      <w:r w:rsidRPr="00602769">
        <w:rPr>
          <w:rFonts w:ascii="Times New Roman" w:hAnsi="Times New Roman" w:cs="Times New Roman"/>
          <w:sz w:val="24"/>
          <w:szCs w:val="24"/>
        </w:rPr>
        <w:t>.</w:t>
      </w:r>
    </w:p>
    <w:p w14:paraId="61FE9616" w14:textId="1358932D" w:rsidR="00B5520B" w:rsidRPr="00602769" w:rsidRDefault="00B5520B" w:rsidP="00E2017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Enfin, le programme développe la demande de services, et l’attente de la population ; mais ceci augmente la pression sur des services en nombre et qualité </w:t>
      </w:r>
      <w:r w:rsidR="002A2473" w:rsidRPr="00602769">
        <w:rPr>
          <w:rFonts w:ascii="Times New Roman" w:hAnsi="Times New Roman" w:cs="Times New Roman"/>
          <w:sz w:val="24"/>
          <w:szCs w:val="24"/>
        </w:rPr>
        <w:t xml:space="preserve">tout </w:t>
      </w:r>
      <w:proofErr w:type="gramStart"/>
      <w:r w:rsidR="002A2473" w:rsidRPr="00602769">
        <w:rPr>
          <w:rFonts w:ascii="Times New Roman" w:hAnsi="Times New Roman" w:cs="Times New Roman"/>
          <w:sz w:val="24"/>
          <w:szCs w:val="24"/>
        </w:rPr>
        <w:t>à</w:t>
      </w:r>
      <w:proofErr w:type="gramEnd"/>
      <w:r w:rsidR="002A2473" w:rsidRPr="00602769">
        <w:rPr>
          <w:rFonts w:ascii="Times New Roman" w:hAnsi="Times New Roman" w:cs="Times New Roman"/>
          <w:sz w:val="24"/>
          <w:szCs w:val="24"/>
        </w:rPr>
        <w:t xml:space="preserve"> fait </w:t>
      </w:r>
      <w:r w:rsidRPr="00602769">
        <w:rPr>
          <w:rFonts w:ascii="Times New Roman" w:hAnsi="Times New Roman" w:cs="Times New Roman"/>
          <w:sz w:val="24"/>
          <w:szCs w:val="24"/>
        </w:rPr>
        <w:t>insuffisantes aujourd’hui.</w:t>
      </w:r>
    </w:p>
    <w:p w14:paraId="7ED0A51A" w14:textId="77777777" w:rsidR="00B572A6" w:rsidRPr="00602769" w:rsidRDefault="00B27B10" w:rsidP="00353145">
      <w:pPr>
        <w:spacing w:after="120" w:line="240" w:lineRule="auto"/>
        <w:rPr>
          <w:rFonts w:ascii="Times New Roman" w:hAnsi="Times New Roman" w:cs="Times New Roman"/>
          <w:b/>
          <w:sz w:val="24"/>
          <w:szCs w:val="24"/>
        </w:rPr>
      </w:pPr>
      <w:r w:rsidRPr="00602769">
        <w:rPr>
          <w:rFonts w:ascii="Times New Roman" w:hAnsi="Times New Roman" w:cs="Times New Roman"/>
          <w:b/>
          <w:sz w:val="24"/>
          <w:szCs w:val="24"/>
        </w:rPr>
        <w:t>Pérennité :</w:t>
      </w:r>
    </w:p>
    <w:p w14:paraId="255AD1DB" w14:textId="77777777" w:rsidR="00AB4608" w:rsidRPr="00602769" w:rsidRDefault="00AB4608" w:rsidP="00AB4608">
      <w:pPr>
        <w:spacing w:after="120" w:line="240" w:lineRule="auto"/>
        <w:jc w:val="both"/>
        <w:rPr>
          <w:rFonts w:ascii="Times New Roman" w:hAnsi="Times New Roman" w:cs="Times New Roman"/>
          <w:sz w:val="24"/>
        </w:rPr>
      </w:pPr>
      <w:r w:rsidRPr="00602769">
        <w:rPr>
          <w:rFonts w:ascii="Times New Roman" w:hAnsi="Times New Roman" w:cs="Times New Roman"/>
          <w:sz w:val="24"/>
        </w:rPr>
        <w:t>Un travail de fond important a d’ores et déjà été réalisé pour développer les connaissances, sensibiliser à l’importance de comportements plus salubres, et le programme a recréé le lien vers les services et renforcer le lien social au sein des populations. Ce sont des gages d’avenir. Mais ils ne sont pas suffisants pour assurer une permanence des résultats, comme cela a déjà été abondamment documenté dans le domaine de l’eau et de l’assainissement par exemple. Le suivi est indispensable, de même que le développement de l’offre de services, alors que KF participe activement au développement de la demande.</w:t>
      </w:r>
    </w:p>
    <w:p w14:paraId="28317855" w14:textId="77777777" w:rsidR="00AB4608" w:rsidRPr="00602769" w:rsidRDefault="00867265" w:rsidP="000E1025">
      <w:pPr>
        <w:spacing w:after="120" w:line="240" w:lineRule="auto"/>
        <w:jc w:val="both"/>
        <w:rPr>
          <w:rFonts w:ascii="Times New Roman" w:hAnsi="Times New Roman" w:cs="Times New Roman"/>
          <w:sz w:val="24"/>
        </w:rPr>
      </w:pPr>
      <w:r w:rsidRPr="00602769">
        <w:rPr>
          <w:rFonts w:ascii="Times New Roman" w:hAnsi="Times New Roman" w:cs="Times New Roman"/>
          <w:sz w:val="24"/>
        </w:rPr>
        <w:t>Or, dans</w:t>
      </w:r>
      <w:r w:rsidR="00AB4608" w:rsidRPr="00602769">
        <w:rPr>
          <w:rFonts w:ascii="Times New Roman" w:hAnsi="Times New Roman" w:cs="Times New Roman"/>
          <w:sz w:val="24"/>
        </w:rPr>
        <w:t xml:space="preserve"> les domaines spécifiques de l’intervention du programme, comme l’eau, la santé, l’éducation, la viabilité des résultats est dépendante de la poursuite de l’appui apporté aux familles, comme de la disponibilité des services et des infrastructures. Or, celle-ci est faible voire très faible, comme illustré par</w:t>
      </w:r>
      <w:r w:rsidR="000E1025" w:rsidRPr="00602769">
        <w:rPr>
          <w:rFonts w:ascii="Times New Roman" w:hAnsi="Times New Roman" w:cs="Times New Roman"/>
          <w:sz w:val="24"/>
        </w:rPr>
        <w:t xml:space="preserve"> la situation critique des contractuels de santé et des personnels des programmes PSUGO et PRONEC pour le renforcement de la couverture de scolarisation via le secteur public, et</w:t>
      </w:r>
      <w:r w:rsidR="00AB4608" w:rsidRPr="00602769">
        <w:rPr>
          <w:rFonts w:ascii="Times New Roman" w:hAnsi="Times New Roman" w:cs="Times New Roman"/>
          <w:sz w:val="24"/>
        </w:rPr>
        <w:t xml:space="preserve"> par</w:t>
      </w:r>
      <w:r w:rsidR="000E1025" w:rsidRPr="00602769">
        <w:rPr>
          <w:rFonts w:ascii="Times New Roman" w:hAnsi="Times New Roman" w:cs="Times New Roman"/>
          <w:sz w:val="24"/>
        </w:rPr>
        <w:t xml:space="preserve"> la carence marquée en </w:t>
      </w:r>
      <w:r w:rsidR="00AB4608" w:rsidRPr="00602769">
        <w:rPr>
          <w:rFonts w:ascii="Times New Roman" w:hAnsi="Times New Roman" w:cs="Times New Roman"/>
          <w:sz w:val="24"/>
        </w:rPr>
        <w:t>infrastructures (routes, eau)</w:t>
      </w:r>
      <w:r w:rsidR="000E1025" w:rsidRPr="00602769">
        <w:rPr>
          <w:rFonts w:ascii="Times New Roman" w:hAnsi="Times New Roman" w:cs="Times New Roman"/>
          <w:sz w:val="24"/>
        </w:rPr>
        <w:t xml:space="preserve">. </w:t>
      </w:r>
    </w:p>
    <w:p w14:paraId="0CA4CACB" w14:textId="77777777" w:rsidR="00914FE3" w:rsidRPr="00602769" w:rsidRDefault="00914FE3" w:rsidP="00914FE3">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D’une façon générale, le programme est vu et géré par l’UNICEF et, dans une moindre mesure, par HHI, comme un projet. Or il s’agit d’un programme à vocation publique et permanente. A leur décharge il faut cependant noter un faible degré d’implication des parties prenantes publiques (ministères, agences nationales, directions départementales). Ceci se traduit par exemple par un manque certain de compréhension du programme et de ses modalités, surtout au niveau central, et par une mobilisation épisodique et sans moyens propres au niveau départemental. Les mairies, où le programme est censé être logé, ont démontré un faible degré d’implication également. Mais avec l’élection des maires, ceci pourrait changer.</w:t>
      </w:r>
    </w:p>
    <w:p w14:paraId="0CE20A15" w14:textId="77777777" w:rsidR="00B8227B" w:rsidRPr="00602769" w:rsidRDefault="00B572A6" w:rsidP="00353145">
      <w:pPr>
        <w:spacing w:after="120" w:line="240" w:lineRule="auto"/>
        <w:jc w:val="both"/>
        <w:rPr>
          <w:rFonts w:ascii="Times New Roman" w:hAnsi="Times New Roman" w:cs="Times New Roman"/>
          <w:sz w:val="24"/>
        </w:rPr>
      </w:pPr>
      <w:r w:rsidRPr="00602769">
        <w:rPr>
          <w:rFonts w:ascii="Times New Roman" w:hAnsi="Times New Roman" w:cs="Times New Roman"/>
          <w:sz w:val="24"/>
        </w:rPr>
        <w:t xml:space="preserve">Kore Fanmi ne bénéficie pas </w:t>
      </w:r>
      <w:r w:rsidR="00B8227B" w:rsidRPr="00602769">
        <w:rPr>
          <w:rFonts w:ascii="Times New Roman" w:hAnsi="Times New Roman" w:cs="Times New Roman"/>
          <w:sz w:val="24"/>
        </w:rPr>
        <w:t>encore</w:t>
      </w:r>
      <w:r w:rsidRPr="00602769">
        <w:rPr>
          <w:rFonts w:ascii="Times New Roman" w:hAnsi="Times New Roman" w:cs="Times New Roman"/>
          <w:sz w:val="24"/>
        </w:rPr>
        <w:t xml:space="preserve"> d’un appui clair de l’Etat, et d’aucun financement public. Il est, </w:t>
      </w:r>
      <w:r w:rsidR="00B8227B" w:rsidRPr="00602769">
        <w:rPr>
          <w:rFonts w:ascii="Times New Roman" w:hAnsi="Times New Roman" w:cs="Times New Roman"/>
          <w:sz w:val="24"/>
        </w:rPr>
        <w:t>aujourd’hui</w:t>
      </w:r>
      <w:r w:rsidRPr="00602769">
        <w:rPr>
          <w:rFonts w:ascii="Times New Roman" w:hAnsi="Times New Roman" w:cs="Times New Roman"/>
          <w:sz w:val="24"/>
        </w:rPr>
        <w:t>, géré un peu à vue, comme un projet, et sans réel investissement dans le temps long. Pourtant, il s’agit d’un programme qui amène l’Etat au plus près des populations, recrée le lien avec les services existants, récrée ou consolide le lien social et une certain</w:t>
      </w:r>
      <w:r w:rsidR="00353145" w:rsidRPr="00602769">
        <w:rPr>
          <w:rFonts w:ascii="Times New Roman" w:hAnsi="Times New Roman" w:cs="Times New Roman"/>
          <w:sz w:val="24"/>
        </w:rPr>
        <w:t>e</w:t>
      </w:r>
      <w:r w:rsidRPr="00602769">
        <w:rPr>
          <w:rFonts w:ascii="Times New Roman" w:hAnsi="Times New Roman" w:cs="Times New Roman"/>
          <w:sz w:val="24"/>
        </w:rPr>
        <w:t xml:space="preserve"> confiance des populations</w:t>
      </w:r>
      <w:r w:rsidR="00B8227B" w:rsidRPr="00602769">
        <w:rPr>
          <w:rFonts w:ascii="Times New Roman" w:hAnsi="Times New Roman" w:cs="Times New Roman"/>
          <w:sz w:val="24"/>
        </w:rPr>
        <w:t>, gages de l’avenir. Les équipes Kore Fanmi ont le sentiment fort d’œuvrer pour l’édification d’une société haïtienne nouvelle</w:t>
      </w:r>
      <w:r w:rsidRPr="00602769">
        <w:rPr>
          <w:rFonts w:ascii="Times New Roman" w:hAnsi="Times New Roman" w:cs="Times New Roman"/>
          <w:sz w:val="24"/>
        </w:rPr>
        <w:t>. C’est un programme de développement autant que d’assistance sociale. C’est donc une entreprise de longue haleine, qui, pour démontrer son efficacité, demande une permanence</w:t>
      </w:r>
      <w:r w:rsidR="002447AC" w:rsidRPr="00602769">
        <w:rPr>
          <w:rFonts w:ascii="Times New Roman" w:hAnsi="Times New Roman" w:cs="Times New Roman"/>
          <w:sz w:val="24"/>
        </w:rPr>
        <w:t xml:space="preserve"> dans le temps.</w:t>
      </w:r>
      <w:r w:rsidR="00AB5255" w:rsidRPr="00602769">
        <w:rPr>
          <w:rFonts w:ascii="Times New Roman" w:hAnsi="Times New Roman" w:cs="Times New Roman"/>
          <w:sz w:val="24"/>
        </w:rPr>
        <w:t xml:space="preserve"> </w:t>
      </w:r>
    </w:p>
    <w:p w14:paraId="56A979C1" w14:textId="77777777" w:rsidR="00867265" w:rsidRPr="00602769" w:rsidRDefault="00AB5255" w:rsidP="00867265">
      <w:pPr>
        <w:spacing w:after="120" w:line="240" w:lineRule="auto"/>
        <w:jc w:val="both"/>
        <w:rPr>
          <w:rFonts w:ascii="Times New Roman" w:hAnsi="Times New Roman" w:cs="Times New Roman"/>
          <w:sz w:val="24"/>
        </w:rPr>
      </w:pPr>
      <w:r w:rsidRPr="00602769">
        <w:rPr>
          <w:rFonts w:ascii="Times New Roman" w:hAnsi="Times New Roman" w:cs="Times New Roman"/>
          <w:sz w:val="24"/>
        </w:rPr>
        <w:t xml:space="preserve">L’absence d’un cadre clair de </w:t>
      </w:r>
      <w:r w:rsidR="00B8227B" w:rsidRPr="00602769">
        <w:rPr>
          <w:rFonts w:ascii="Times New Roman" w:hAnsi="Times New Roman" w:cs="Times New Roman"/>
          <w:sz w:val="24"/>
        </w:rPr>
        <w:t xml:space="preserve">protection sociale, voire de développement (le PARP vise la réduction de la pauvreté) handicape la mise en place et la permanence de tout programme social, d’autant que les financements proviennent essentiellement de l’extérieur. </w:t>
      </w:r>
      <w:r w:rsidR="000E1025" w:rsidRPr="00602769">
        <w:rPr>
          <w:rFonts w:ascii="Times New Roman" w:hAnsi="Times New Roman" w:cs="Times New Roman"/>
          <w:sz w:val="24"/>
        </w:rPr>
        <w:t xml:space="preserve">Ceux-ci sont aujourd’hui en question. </w:t>
      </w:r>
    </w:p>
    <w:p w14:paraId="3EB0CECF" w14:textId="62B832DD" w:rsidR="00867265" w:rsidRPr="00602769" w:rsidRDefault="000E1025" w:rsidP="00353145">
      <w:pPr>
        <w:spacing w:after="120" w:line="240" w:lineRule="auto"/>
        <w:jc w:val="both"/>
        <w:rPr>
          <w:rFonts w:ascii="Times New Roman" w:hAnsi="Times New Roman" w:cs="Times New Roman"/>
          <w:sz w:val="24"/>
        </w:rPr>
      </w:pPr>
      <w:r w:rsidRPr="00602769">
        <w:rPr>
          <w:rFonts w:ascii="Times New Roman" w:hAnsi="Times New Roman" w:cs="Times New Roman"/>
          <w:sz w:val="24"/>
        </w:rPr>
        <w:t xml:space="preserve">La Banque Mondiale avait abandonné le financement du programme sur le Plateau Central car le programme ne rentrait </w:t>
      </w:r>
      <w:r w:rsidR="0070415F" w:rsidRPr="00602769">
        <w:rPr>
          <w:rFonts w:ascii="Times New Roman" w:hAnsi="Times New Roman" w:cs="Times New Roman"/>
          <w:sz w:val="24"/>
        </w:rPr>
        <w:t xml:space="preserve">plus </w:t>
      </w:r>
      <w:r w:rsidRPr="00602769">
        <w:rPr>
          <w:rFonts w:ascii="Times New Roman" w:hAnsi="Times New Roman" w:cs="Times New Roman"/>
          <w:sz w:val="24"/>
        </w:rPr>
        <w:t>dans ses priorités. Cependant</w:t>
      </w:r>
      <w:r w:rsidR="00867265" w:rsidRPr="00602769">
        <w:rPr>
          <w:rFonts w:ascii="Times New Roman" w:hAnsi="Times New Roman" w:cs="Times New Roman"/>
          <w:sz w:val="24"/>
        </w:rPr>
        <w:t xml:space="preserve">, l’intérêt d’autres organisations pour le programme (Fonkozé, le consortium autour de Kore Lavi, et quelques autres déjà familiers du programme au Plateau Central), ainsi que la disponibilité de fonds thématiques de l’UNICEF et les efforts de levée de fonds de HHI, pourraient assurer, au moins à moyenne échéance, un sursis salutaire au programme, et aux populations qui en bénéficient. </w:t>
      </w:r>
    </w:p>
    <w:p w14:paraId="1FFAB20B" w14:textId="12DC50F9" w:rsidR="009A5323" w:rsidRPr="00602769" w:rsidRDefault="009A5323" w:rsidP="00353145">
      <w:pPr>
        <w:spacing w:after="120" w:line="240" w:lineRule="auto"/>
        <w:jc w:val="both"/>
        <w:rPr>
          <w:rFonts w:ascii="Times New Roman" w:hAnsi="Times New Roman" w:cs="Times New Roman"/>
          <w:sz w:val="24"/>
        </w:rPr>
      </w:pPr>
      <w:r w:rsidRPr="00602769">
        <w:rPr>
          <w:rFonts w:ascii="Times New Roman" w:hAnsi="Times New Roman" w:cs="Times New Roman"/>
          <w:sz w:val="24"/>
        </w:rPr>
        <w:t>La mise en œuvre du programme est</w:t>
      </w:r>
      <w:r w:rsidR="000E1025" w:rsidRPr="00602769">
        <w:rPr>
          <w:rFonts w:ascii="Times New Roman" w:hAnsi="Times New Roman" w:cs="Times New Roman"/>
          <w:sz w:val="24"/>
        </w:rPr>
        <w:t>, pour le moment,</w:t>
      </w:r>
      <w:r w:rsidRPr="00602769">
        <w:rPr>
          <w:rFonts w:ascii="Times New Roman" w:hAnsi="Times New Roman" w:cs="Times New Roman"/>
          <w:sz w:val="24"/>
        </w:rPr>
        <w:t xml:space="preserve"> sous la responsabilité d’Organisations Non Etatiques qui ont leurs propres objectifs et agendas, et mènent d’autres activités. Elles apportent un certain degré de créativité et de flexibilité (comme on l’a vu avec l’organisation de retraites ou de l’Assemblée Générale du réseau par HHI). Mais, </w:t>
      </w:r>
      <w:r w:rsidR="00FA3E02" w:rsidRPr="00602769">
        <w:rPr>
          <w:rFonts w:ascii="Times New Roman" w:hAnsi="Times New Roman" w:cs="Times New Roman"/>
          <w:sz w:val="24"/>
        </w:rPr>
        <w:t xml:space="preserve">étant des </w:t>
      </w:r>
      <w:r w:rsidRPr="00602769">
        <w:rPr>
          <w:rFonts w:ascii="Times New Roman" w:hAnsi="Times New Roman" w:cs="Times New Roman"/>
          <w:sz w:val="24"/>
        </w:rPr>
        <w:t xml:space="preserve">organismes internationaux, leur coût est élevé. Or, KF (comme KL) est un programme public à vocation nationale, censé, in fine, prendre en charge probablement </w:t>
      </w:r>
      <w:r w:rsidR="00D75CB1" w:rsidRPr="00602769">
        <w:rPr>
          <w:rFonts w:ascii="Times New Roman" w:hAnsi="Times New Roman" w:cs="Times New Roman"/>
          <w:sz w:val="24"/>
        </w:rPr>
        <w:t>près de 8</w:t>
      </w:r>
      <w:r w:rsidRPr="00602769">
        <w:rPr>
          <w:rFonts w:ascii="Times New Roman" w:hAnsi="Times New Roman" w:cs="Times New Roman"/>
          <w:sz w:val="24"/>
        </w:rPr>
        <w:t>0% de la population, à des degrés divers (selon le degré de vulnérabilité).</w:t>
      </w:r>
    </w:p>
    <w:p w14:paraId="6F8D177A" w14:textId="77777777" w:rsidR="00867265" w:rsidRPr="00602769" w:rsidRDefault="00867265" w:rsidP="00353145">
      <w:pPr>
        <w:spacing w:after="120" w:line="240" w:lineRule="auto"/>
        <w:jc w:val="both"/>
        <w:rPr>
          <w:rFonts w:ascii="Times New Roman" w:hAnsi="Times New Roman" w:cs="Times New Roman"/>
          <w:sz w:val="24"/>
        </w:rPr>
      </w:pPr>
      <w:r w:rsidRPr="00602769">
        <w:rPr>
          <w:rFonts w:ascii="Times New Roman" w:hAnsi="Times New Roman" w:cs="Times New Roman"/>
          <w:sz w:val="24"/>
        </w:rPr>
        <w:t>Avec des mécanismes nouveaux de mutualisation des ressources et des modalités de gestion pour assurer des économies d’échelle, les appuis recensés ou potentiels pourraient former l’assise d’une continuité dans l’effort engagé. Mais l’engagement de l’Etat haïtien, jusqu’ici très limité, demeure toujours un préalable à la pérennisation du programme.</w:t>
      </w:r>
    </w:p>
    <w:p w14:paraId="12CA881A" w14:textId="77777777" w:rsidR="009D483B" w:rsidRPr="00602769" w:rsidRDefault="009D483B" w:rsidP="00353145">
      <w:pPr>
        <w:spacing w:after="120" w:line="240" w:lineRule="auto"/>
        <w:jc w:val="both"/>
        <w:rPr>
          <w:rFonts w:ascii="Times New Roman" w:hAnsi="Times New Roman" w:cs="Times New Roman"/>
          <w:b/>
          <w:sz w:val="24"/>
        </w:rPr>
      </w:pPr>
      <w:r w:rsidRPr="00602769">
        <w:rPr>
          <w:rFonts w:ascii="Times New Roman" w:hAnsi="Times New Roman" w:cs="Times New Roman"/>
          <w:b/>
          <w:sz w:val="24"/>
        </w:rPr>
        <w:t>Valeur ajoutée / Contribution de l’UNICEF :</w:t>
      </w:r>
    </w:p>
    <w:p w14:paraId="7ED40CC2" w14:textId="474FF818" w:rsidR="009D483B" w:rsidRPr="00602769" w:rsidRDefault="009D483B" w:rsidP="00353145">
      <w:pPr>
        <w:spacing w:after="120" w:line="240" w:lineRule="auto"/>
        <w:jc w:val="both"/>
        <w:rPr>
          <w:rFonts w:ascii="Times New Roman" w:hAnsi="Times New Roman" w:cs="Times New Roman"/>
          <w:sz w:val="24"/>
        </w:rPr>
      </w:pPr>
      <w:r w:rsidRPr="00602769">
        <w:rPr>
          <w:rFonts w:ascii="Times New Roman" w:hAnsi="Times New Roman" w:cs="Times New Roman"/>
          <w:sz w:val="24"/>
        </w:rPr>
        <w:t xml:space="preserve">En tant qu’agence internationale de poids, l’UNICEF apporte un gage de compétence et d’engagement qui permet de mobiliser plus facilement les ressources et les partenaires autour du programme. Son appui logistique, financier et technique </w:t>
      </w:r>
      <w:r w:rsidR="002A2473" w:rsidRPr="00602769">
        <w:rPr>
          <w:rFonts w:ascii="Times New Roman" w:hAnsi="Times New Roman" w:cs="Times New Roman"/>
          <w:sz w:val="24"/>
        </w:rPr>
        <w:t xml:space="preserve">a </w:t>
      </w:r>
      <w:r w:rsidRPr="00602769">
        <w:rPr>
          <w:rFonts w:ascii="Times New Roman" w:hAnsi="Times New Roman" w:cs="Times New Roman"/>
          <w:sz w:val="24"/>
        </w:rPr>
        <w:t xml:space="preserve">été jusqu’ici indispensable pour assurer le démarrage et la conduite du programme au Sud-Est. Ceci s’est vérifier particulièrement avec les formations sur la base du manuel Savoir pour Sauver, l’apport de la méthodologie ACAT en hygiène et assainissement et la mobilisation d’une assistance technique </w:t>
      </w:r>
      <w:r w:rsidR="00FB47B5" w:rsidRPr="00602769">
        <w:rPr>
          <w:rFonts w:ascii="Times New Roman" w:hAnsi="Times New Roman" w:cs="Times New Roman"/>
          <w:sz w:val="24"/>
        </w:rPr>
        <w:t xml:space="preserve">(consultante dédiée </w:t>
      </w:r>
      <w:r w:rsidRPr="00602769">
        <w:rPr>
          <w:rFonts w:ascii="Times New Roman" w:hAnsi="Times New Roman" w:cs="Times New Roman"/>
          <w:sz w:val="24"/>
        </w:rPr>
        <w:t>et personnels de l’agence</w:t>
      </w:r>
      <w:r w:rsidR="00FB47B5" w:rsidRPr="00602769">
        <w:rPr>
          <w:rFonts w:ascii="Times New Roman" w:hAnsi="Times New Roman" w:cs="Times New Roman"/>
          <w:sz w:val="24"/>
        </w:rPr>
        <w:t>)</w:t>
      </w:r>
      <w:r w:rsidRPr="00602769">
        <w:rPr>
          <w:rFonts w:ascii="Times New Roman" w:hAnsi="Times New Roman" w:cs="Times New Roman"/>
          <w:sz w:val="24"/>
        </w:rPr>
        <w:t xml:space="preserve"> pour assurer un appui constant au programme.</w:t>
      </w:r>
    </w:p>
    <w:p w14:paraId="27FA5AF9" w14:textId="77777777" w:rsidR="00D21D4C" w:rsidRPr="00602769" w:rsidRDefault="00D21D4C" w:rsidP="00353145">
      <w:pPr>
        <w:spacing w:after="120" w:line="240" w:lineRule="auto"/>
        <w:jc w:val="both"/>
        <w:rPr>
          <w:rFonts w:ascii="Times New Roman" w:hAnsi="Times New Roman" w:cs="Times New Roman"/>
          <w:b/>
          <w:sz w:val="24"/>
        </w:rPr>
      </w:pPr>
      <w:r w:rsidRPr="00602769">
        <w:rPr>
          <w:rFonts w:ascii="Times New Roman" w:hAnsi="Times New Roman" w:cs="Times New Roman"/>
          <w:b/>
          <w:sz w:val="24"/>
        </w:rPr>
        <w:t>Conclusions principales :</w:t>
      </w:r>
    </w:p>
    <w:p w14:paraId="610A7749" w14:textId="1BAAD0F6" w:rsidR="00E91961" w:rsidRPr="00602769" w:rsidRDefault="00D21D4C" w:rsidP="0035314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rPr>
        <w:t xml:space="preserve">Le programme Kore Fanmi est un programme de développement et d’assistance sociale qui remplit une fonction essentielle de l’Etat haïtien, ramenant vers les populations vulnérables une assistance et un appui qui leur font grandement défaut. Il permet de reconnecter les ménages bénéficiaires vers les services disponibles, de créer et d’entretenir le lien social, de transférer des connaissances indispensables à l’amélioration, à brèves comme à longue échéance, du bien-être des personnes. </w:t>
      </w:r>
      <w:r w:rsidR="009D483B" w:rsidRPr="00602769">
        <w:rPr>
          <w:rFonts w:ascii="Times New Roman" w:hAnsi="Times New Roman" w:cs="Times New Roman"/>
          <w:sz w:val="24"/>
        </w:rPr>
        <w:t>S</w:t>
      </w:r>
      <w:r w:rsidRPr="00602769">
        <w:rPr>
          <w:rFonts w:ascii="Times New Roman" w:hAnsi="Times New Roman" w:cs="Times New Roman"/>
          <w:sz w:val="24"/>
        </w:rPr>
        <w:t xml:space="preserve">on approche multidisciplinaire et holistique répond à bon nombre de priorités du pays et des partenaires de développement. Il développe une méthodologie, testée au Plateau Central, </w:t>
      </w:r>
      <w:r w:rsidR="009D483B" w:rsidRPr="00602769">
        <w:rPr>
          <w:rFonts w:ascii="Times New Roman" w:hAnsi="Times New Roman" w:cs="Times New Roman"/>
          <w:sz w:val="24"/>
        </w:rPr>
        <w:t xml:space="preserve">et </w:t>
      </w:r>
      <w:r w:rsidRPr="00602769">
        <w:rPr>
          <w:rFonts w:ascii="Times New Roman" w:hAnsi="Times New Roman" w:cs="Times New Roman"/>
          <w:sz w:val="24"/>
        </w:rPr>
        <w:t xml:space="preserve">maintenant à l’œuvre </w:t>
      </w:r>
      <w:r w:rsidR="009D483B" w:rsidRPr="00602769">
        <w:rPr>
          <w:rFonts w:ascii="Times New Roman" w:hAnsi="Times New Roman" w:cs="Times New Roman"/>
          <w:sz w:val="24"/>
        </w:rPr>
        <w:t>au</w:t>
      </w:r>
      <w:r w:rsidRPr="00602769">
        <w:rPr>
          <w:rFonts w:ascii="Times New Roman" w:hAnsi="Times New Roman" w:cs="Times New Roman"/>
          <w:sz w:val="24"/>
        </w:rPr>
        <w:t xml:space="preserve"> Sud-Est, qui est aujourd’hui à disposition des autorités et des partenaires du développement. D’ailleurs, nombre d’entre eux, parmi les plus </w:t>
      </w:r>
      <w:r w:rsidRPr="00602769">
        <w:rPr>
          <w:rFonts w:ascii="Times New Roman" w:hAnsi="Times New Roman" w:cs="Times New Roman"/>
          <w:sz w:val="24"/>
          <w:szCs w:val="24"/>
        </w:rPr>
        <w:t xml:space="preserve">importants, s’intéressent de près à ce que KF propose et met en œuvre. </w:t>
      </w:r>
      <w:r w:rsidR="00E91961" w:rsidRPr="00602769">
        <w:rPr>
          <w:rFonts w:ascii="Times New Roman" w:hAnsi="Times New Roman" w:cs="Times New Roman"/>
          <w:sz w:val="24"/>
          <w:szCs w:val="24"/>
        </w:rPr>
        <w:t>Malgré les difficultés et les coûts encore trop importants de démarrage, d’initialisation, le rapport de coût-efficacité du programme s’est amélioré entre sa phase pilote, au Plateau Central, et sa mise en œuvre au Sud-Est.</w:t>
      </w:r>
    </w:p>
    <w:p w14:paraId="4A80DCE5" w14:textId="40D907BB" w:rsidR="00D21D4C" w:rsidRPr="00602769" w:rsidRDefault="00D21D4C" w:rsidP="00353145">
      <w:pPr>
        <w:spacing w:after="120" w:line="240" w:lineRule="auto"/>
        <w:jc w:val="both"/>
        <w:rPr>
          <w:rFonts w:ascii="Times New Roman" w:hAnsi="Times New Roman" w:cs="Times New Roman"/>
          <w:sz w:val="24"/>
        </w:rPr>
      </w:pPr>
      <w:r w:rsidRPr="00602769">
        <w:rPr>
          <w:rFonts w:ascii="Times New Roman" w:hAnsi="Times New Roman" w:cs="Times New Roman"/>
          <w:sz w:val="24"/>
        </w:rPr>
        <w:t>Mais le programme souffre encore d’insuffisances, dont une gestion imparfaite, notamment en termes de suivi-évaluation, d’un niveau de compréhension et d’appui insuffisant de l’Etat haïtien, et d’un manque de perspective claire en matière de financement. Il mériterait d’être davantage institutionnalisé, à tous les niveaux administratifs, afin d’en faire véritablement une cheville ouvrière de la protection sociale et du développement dont le pays a grandement besoin.</w:t>
      </w:r>
    </w:p>
    <w:p w14:paraId="4CA7203F" w14:textId="343F9984" w:rsidR="0059066B" w:rsidRDefault="006D5053" w:rsidP="0050371D">
      <w:pPr>
        <w:pStyle w:val="Default"/>
        <w:spacing w:after="120"/>
        <w:jc w:val="both"/>
        <w:rPr>
          <w:szCs w:val="20"/>
        </w:rPr>
      </w:pPr>
      <w:r w:rsidRPr="00602769">
        <w:rPr>
          <w:szCs w:val="20"/>
        </w:rPr>
        <w:t>Kore Fanmi</w:t>
      </w:r>
      <w:r w:rsidR="0059066B" w:rsidRPr="00602769">
        <w:rPr>
          <w:szCs w:val="20"/>
        </w:rPr>
        <w:t xml:space="preserve"> peut et doit servir</w:t>
      </w:r>
      <w:r w:rsidRPr="00602769">
        <w:rPr>
          <w:szCs w:val="20"/>
        </w:rPr>
        <w:t xml:space="preserve"> de pont et de relais pour un ensemble d’autres initiatives et programmes d’assistance sociale et de développement à base communautaire. </w:t>
      </w:r>
      <w:r w:rsidR="0059066B" w:rsidRPr="00602769">
        <w:rPr>
          <w:szCs w:val="20"/>
        </w:rPr>
        <w:t>Il met à disposition des agents qui connaissent parfaitement les populations, leurs conditions de vie, les caractéristiques des territoires dans lesquels elles vivent. Ils en font partie. Et ils ne demandent d’ai</w:t>
      </w:r>
      <w:r w:rsidRPr="00602769">
        <w:rPr>
          <w:szCs w:val="20"/>
        </w:rPr>
        <w:t>lle</w:t>
      </w:r>
      <w:r w:rsidR="0059066B" w:rsidRPr="00602769">
        <w:rPr>
          <w:szCs w:val="20"/>
        </w:rPr>
        <w:t>urs qu’à servir d</w:t>
      </w:r>
      <w:r w:rsidR="0050371D" w:rsidRPr="00602769">
        <w:rPr>
          <w:szCs w:val="20"/>
        </w:rPr>
        <w:t>e relais pour ces initiatives</w:t>
      </w:r>
      <w:r w:rsidR="00D6108E" w:rsidRPr="00602769">
        <w:rPr>
          <w:szCs w:val="20"/>
        </w:rPr>
        <w:t>, ce que de nombreux acteurs ont compris et utilisent</w:t>
      </w:r>
      <w:r w:rsidR="0050371D" w:rsidRPr="00602769">
        <w:rPr>
          <w:szCs w:val="20"/>
        </w:rPr>
        <w:t xml:space="preserve">. </w:t>
      </w:r>
      <w:r w:rsidRPr="00602769">
        <w:rPr>
          <w:szCs w:val="20"/>
        </w:rPr>
        <w:t>KF représente ainsi un outil de choix pour la mise en œuvre d’une véritable politique de développement et de protection sociale.</w:t>
      </w:r>
      <w:r w:rsidR="00E91961" w:rsidRPr="00602769">
        <w:rPr>
          <w:szCs w:val="20"/>
        </w:rPr>
        <w:t xml:space="preserve"> Par ailleurs, il est clair qu’avec l’apprentissage réalisé, et la disponibilité aujourd’hui d’un volant important de personnels ayant acquis un savoir-faire réel, l’expansion du programme dans d’autres zones du pays pourrait se faire plus rapidement, et à un coût bien moindre.</w:t>
      </w:r>
    </w:p>
    <w:p w14:paraId="06F11D8C" w14:textId="0A191458" w:rsidR="00B84D5B" w:rsidRPr="00567C52" w:rsidRDefault="00B84D5B" w:rsidP="0050371D">
      <w:pPr>
        <w:pStyle w:val="Default"/>
        <w:spacing w:after="120"/>
        <w:jc w:val="both"/>
        <w:rPr>
          <w:b/>
          <w:szCs w:val="20"/>
        </w:rPr>
      </w:pPr>
      <w:r w:rsidRPr="00567C52">
        <w:rPr>
          <w:b/>
          <w:szCs w:val="20"/>
        </w:rPr>
        <w:t>Leçons apprises :</w:t>
      </w:r>
    </w:p>
    <w:p w14:paraId="7F2E21E5" w14:textId="0885105B" w:rsidR="00776B45" w:rsidRDefault="004F276A" w:rsidP="0050371D">
      <w:pPr>
        <w:pStyle w:val="Default"/>
        <w:spacing w:after="120"/>
        <w:jc w:val="both"/>
        <w:rPr>
          <w:szCs w:val="20"/>
        </w:rPr>
      </w:pPr>
      <w:r>
        <w:rPr>
          <w:szCs w:val="20"/>
        </w:rPr>
        <w:t>Kore Fanmi</w:t>
      </w:r>
      <w:r w:rsidR="002829FA">
        <w:rPr>
          <w:szCs w:val="20"/>
        </w:rPr>
        <w:t xml:space="preserve"> est véritablement</w:t>
      </w:r>
      <w:r>
        <w:rPr>
          <w:szCs w:val="20"/>
        </w:rPr>
        <w:t xml:space="preserve"> un programme</w:t>
      </w:r>
      <w:r w:rsidR="002829FA">
        <w:rPr>
          <w:szCs w:val="20"/>
        </w:rPr>
        <w:t xml:space="preserve"> d’as</w:t>
      </w:r>
      <w:r>
        <w:rPr>
          <w:szCs w:val="20"/>
        </w:rPr>
        <w:t>sistance / protection sociale mais aussi</w:t>
      </w:r>
      <w:r w:rsidR="002829FA">
        <w:rPr>
          <w:szCs w:val="20"/>
        </w:rPr>
        <w:t xml:space="preserve"> de développement socio-économique</w:t>
      </w:r>
      <w:r w:rsidR="00725B65">
        <w:rPr>
          <w:szCs w:val="20"/>
        </w:rPr>
        <w:t>, notamment</w:t>
      </w:r>
      <w:r w:rsidR="002829FA">
        <w:rPr>
          <w:szCs w:val="20"/>
        </w:rPr>
        <w:t xml:space="preserve"> en raison de son approche holistique. C’est un programme qui demande donc du temps pour obtenir des résultats</w:t>
      </w:r>
      <w:r>
        <w:rPr>
          <w:szCs w:val="20"/>
        </w:rPr>
        <w:t xml:space="preserve"> et des effets</w:t>
      </w:r>
      <w:r w:rsidR="002829FA">
        <w:rPr>
          <w:szCs w:val="20"/>
        </w:rPr>
        <w:t xml:space="preserve">, mais qui ne peuvent être que profonds, transformateurs. </w:t>
      </w:r>
      <w:r>
        <w:rPr>
          <w:szCs w:val="20"/>
        </w:rPr>
        <w:t>L’engagement de court-terme des bailleurs de fonds limite donc fortement la capacité du programme à s’enraciner et à produire ces effets.</w:t>
      </w:r>
    </w:p>
    <w:p w14:paraId="25A98629" w14:textId="0A8BDEAA" w:rsidR="002829FA" w:rsidRDefault="00725B65" w:rsidP="0050371D">
      <w:pPr>
        <w:pStyle w:val="Default"/>
        <w:spacing w:after="120"/>
        <w:jc w:val="both"/>
        <w:rPr>
          <w:szCs w:val="20"/>
        </w:rPr>
      </w:pPr>
      <w:r>
        <w:rPr>
          <w:szCs w:val="20"/>
        </w:rPr>
        <w:t>Kore Fanmi,</w:t>
      </w:r>
      <w:r w:rsidR="002829FA">
        <w:rPr>
          <w:szCs w:val="20"/>
        </w:rPr>
        <w:t xml:space="preserve"> dans les faits, couvre une grande part</w:t>
      </w:r>
      <w:r>
        <w:rPr>
          <w:szCs w:val="20"/>
        </w:rPr>
        <w:t>ie</w:t>
      </w:r>
      <w:r w:rsidR="002829FA">
        <w:rPr>
          <w:szCs w:val="20"/>
        </w:rPr>
        <w:t xml:space="preserve"> de la population des communes visées, d’autant qu</w:t>
      </w:r>
      <w:r>
        <w:rPr>
          <w:szCs w:val="20"/>
        </w:rPr>
        <w:t>e les agents communautaires, qui constituent un capital humain remarquable,</w:t>
      </w:r>
      <w:r w:rsidR="002829FA">
        <w:rPr>
          <w:szCs w:val="20"/>
        </w:rPr>
        <w:t xml:space="preserve"> sont eux-mêmes issus des populations bénéficiaires et qu’ils sont en capacité d’adapter les modalités du programme et la panoplie des services qu’il fournit selon les besoins de chacun.</w:t>
      </w:r>
      <w:r>
        <w:rPr>
          <w:szCs w:val="20"/>
        </w:rPr>
        <w:t xml:space="preserve"> La conception même du programme permet cette adaptation.</w:t>
      </w:r>
    </w:p>
    <w:p w14:paraId="3278DC92" w14:textId="14CF1959" w:rsidR="002829FA" w:rsidRDefault="00725B65" w:rsidP="00353145">
      <w:pPr>
        <w:spacing w:after="120" w:line="240" w:lineRule="auto"/>
        <w:jc w:val="both"/>
        <w:rPr>
          <w:szCs w:val="20"/>
        </w:rPr>
      </w:pPr>
      <w:r w:rsidRPr="00567C52">
        <w:rPr>
          <w:rFonts w:ascii="Times New Roman" w:hAnsi="Times New Roman" w:cs="Times New Roman"/>
          <w:color w:val="000000"/>
          <w:sz w:val="24"/>
          <w:szCs w:val="20"/>
        </w:rPr>
        <w:t>KF est aussi</w:t>
      </w:r>
      <w:r w:rsidR="002829FA" w:rsidRPr="00567C52">
        <w:rPr>
          <w:rFonts w:ascii="Times New Roman" w:hAnsi="Times New Roman" w:cs="Times New Roman"/>
          <w:color w:val="000000"/>
          <w:sz w:val="24"/>
          <w:szCs w:val="20"/>
        </w:rPr>
        <w:t xml:space="preserve">, fondamentalement, un programme </w:t>
      </w:r>
      <w:r w:rsidRPr="00567C52">
        <w:rPr>
          <w:rFonts w:ascii="Times New Roman" w:hAnsi="Times New Roman" w:cs="Times New Roman"/>
          <w:color w:val="000000"/>
          <w:sz w:val="24"/>
          <w:szCs w:val="20"/>
        </w:rPr>
        <w:t>public</w:t>
      </w:r>
      <w:r w:rsidR="002829FA" w:rsidRPr="00567C52">
        <w:rPr>
          <w:rFonts w:ascii="Times New Roman" w:hAnsi="Times New Roman" w:cs="Times New Roman"/>
          <w:color w:val="000000"/>
          <w:sz w:val="24"/>
          <w:szCs w:val="20"/>
        </w:rPr>
        <w:t>, qui demanderait donc une implication beaucoup plus importante de l’Etat, pour contribuer à son financement</w:t>
      </w:r>
      <w:r w:rsidR="00462998" w:rsidRPr="00567C52">
        <w:rPr>
          <w:rFonts w:ascii="Times New Roman" w:hAnsi="Times New Roman" w:cs="Times New Roman"/>
          <w:color w:val="000000"/>
          <w:sz w:val="24"/>
          <w:szCs w:val="20"/>
        </w:rPr>
        <w:t xml:space="preserve"> et améliorer encore son rapport coût-efficacité</w:t>
      </w:r>
      <w:r w:rsidR="002829FA" w:rsidRPr="00567C52">
        <w:rPr>
          <w:rFonts w:ascii="Times New Roman" w:hAnsi="Times New Roman" w:cs="Times New Roman"/>
          <w:color w:val="000000"/>
          <w:sz w:val="24"/>
          <w:szCs w:val="20"/>
        </w:rPr>
        <w:t>, pour le superviser</w:t>
      </w:r>
      <w:r w:rsidR="00462998" w:rsidRPr="00567C52">
        <w:rPr>
          <w:rFonts w:ascii="Times New Roman" w:hAnsi="Times New Roman" w:cs="Times New Roman"/>
          <w:color w:val="000000"/>
          <w:sz w:val="24"/>
          <w:szCs w:val="20"/>
        </w:rPr>
        <w:t xml:space="preserve"> et en être le véritable pilote</w:t>
      </w:r>
      <w:r w:rsidR="002829FA" w:rsidRPr="00567C52">
        <w:rPr>
          <w:rFonts w:ascii="Times New Roman" w:hAnsi="Times New Roman" w:cs="Times New Roman"/>
          <w:color w:val="000000"/>
          <w:sz w:val="24"/>
          <w:szCs w:val="20"/>
        </w:rPr>
        <w:t xml:space="preserve">, </w:t>
      </w:r>
      <w:r w:rsidR="00462998" w:rsidRPr="00567C52">
        <w:rPr>
          <w:rFonts w:ascii="Times New Roman" w:hAnsi="Times New Roman" w:cs="Times New Roman"/>
          <w:color w:val="000000"/>
          <w:sz w:val="24"/>
          <w:szCs w:val="20"/>
        </w:rPr>
        <w:t>et ainsi en faire un instrument privilégié de mise</w:t>
      </w:r>
      <w:r w:rsidR="002829FA" w:rsidRPr="00567C52">
        <w:rPr>
          <w:rFonts w:ascii="Times New Roman" w:hAnsi="Times New Roman" w:cs="Times New Roman"/>
          <w:color w:val="000000"/>
          <w:sz w:val="24"/>
          <w:szCs w:val="20"/>
        </w:rPr>
        <w:t xml:space="preserve"> </w:t>
      </w:r>
      <w:r w:rsidR="00462998" w:rsidRPr="00567C52">
        <w:rPr>
          <w:rFonts w:ascii="Times New Roman" w:hAnsi="Times New Roman" w:cs="Times New Roman"/>
          <w:color w:val="000000"/>
          <w:sz w:val="24"/>
          <w:szCs w:val="20"/>
        </w:rPr>
        <w:t xml:space="preserve">en œuvre de </w:t>
      </w:r>
      <w:r w:rsidR="002829FA" w:rsidRPr="00567C52">
        <w:rPr>
          <w:rFonts w:ascii="Times New Roman" w:hAnsi="Times New Roman" w:cs="Times New Roman"/>
          <w:color w:val="000000"/>
          <w:sz w:val="24"/>
          <w:szCs w:val="20"/>
        </w:rPr>
        <w:t xml:space="preserve">ses </w:t>
      </w:r>
      <w:r w:rsidRPr="00567C52">
        <w:rPr>
          <w:rFonts w:ascii="Times New Roman" w:hAnsi="Times New Roman" w:cs="Times New Roman"/>
          <w:color w:val="000000"/>
          <w:sz w:val="24"/>
          <w:szCs w:val="20"/>
        </w:rPr>
        <w:t>politiques</w:t>
      </w:r>
      <w:r w:rsidR="002829FA" w:rsidRPr="00567C52">
        <w:rPr>
          <w:rFonts w:ascii="Times New Roman" w:hAnsi="Times New Roman" w:cs="Times New Roman"/>
          <w:color w:val="000000"/>
          <w:sz w:val="24"/>
          <w:szCs w:val="20"/>
        </w:rPr>
        <w:t>. Ceci est d’autant plus justifiable que</w:t>
      </w:r>
      <w:r w:rsidRPr="00567C52">
        <w:rPr>
          <w:rFonts w:ascii="Times New Roman" w:hAnsi="Times New Roman" w:cs="Times New Roman"/>
          <w:color w:val="000000"/>
          <w:sz w:val="24"/>
          <w:szCs w:val="20"/>
        </w:rPr>
        <w:t>,</w:t>
      </w:r>
      <w:r w:rsidR="002829FA" w:rsidRPr="00567C52">
        <w:rPr>
          <w:rFonts w:ascii="Times New Roman" w:hAnsi="Times New Roman" w:cs="Times New Roman"/>
          <w:color w:val="000000"/>
          <w:sz w:val="24"/>
          <w:szCs w:val="20"/>
        </w:rPr>
        <w:t xml:space="preserve"> du fait des carences évidentes dans la disponibilité des services publics auprès des populations, Kore Fanmi représente aujourd’hui le </w:t>
      </w:r>
      <w:r w:rsidR="00DE5433" w:rsidRPr="00567C52">
        <w:rPr>
          <w:rFonts w:ascii="Times New Roman" w:hAnsi="Times New Roman" w:cs="Times New Roman"/>
          <w:color w:val="000000"/>
          <w:sz w:val="24"/>
          <w:szCs w:val="20"/>
        </w:rPr>
        <w:t>programme de l’Etat le plus proche des populations, au moins dans les zones rurales, où il est en mesure de reconstruire le lien de confiance entre la population et l’</w:t>
      </w:r>
      <w:r w:rsidR="002461EB" w:rsidRPr="00567C52">
        <w:rPr>
          <w:rFonts w:ascii="Times New Roman" w:hAnsi="Times New Roman" w:cs="Times New Roman"/>
          <w:color w:val="000000"/>
          <w:sz w:val="24"/>
          <w:szCs w:val="20"/>
        </w:rPr>
        <w:t>Etat.</w:t>
      </w:r>
    </w:p>
    <w:p w14:paraId="428CEFAC" w14:textId="77777777" w:rsidR="00B8227B" w:rsidRPr="00602769" w:rsidRDefault="00D21D4C" w:rsidP="00353145">
      <w:pPr>
        <w:spacing w:after="120" w:line="240" w:lineRule="auto"/>
        <w:jc w:val="both"/>
        <w:rPr>
          <w:rFonts w:ascii="Times New Roman" w:hAnsi="Times New Roman" w:cs="Times New Roman"/>
          <w:b/>
          <w:sz w:val="24"/>
        </w:rPr>
      </w:pPr>
      <w:r w:rsidRPr="00602769">
        <w:rPr>
          <w:rFonts w:ascii="Times New Roman" w:hAnsi="Times New Roman" w:cs="Times New Roman"/>
          <w:b/>
          <w:sz w:val="24"/>
        </w:rPr>
        <w:t>Principales Suggestions / Recommandations :</w:t>
      </w:r>
    </w:p>
    <w:p w14:paraId="796D93F0" w14:textId="031F3CA5" w:rsidR="002512C7" w:rsidRPr="00602769" w:rsidRDefault="002512C7" w:rsidP="002512C7">
      <w:pPr>
        <w:spacing w:after="120" w:line="240" w:lineRule="auto"/>
        <w:jc w:val="both"/>
        <w:rPr>
          <w:rFonts w:ascii="Times New Roman" w:hAnsi="Times New Roman" w:cs="Times New Roman"/>
          <w:sz w:val="24"/>
          <w:u w:val="single"/>
        </w:rPr>
      </w:pPr>
      <w:r w:rsidRPr="00602769">
        <w:rPr>
          <w:rFonts w:ascii="Times New Roman" w:hAnsi="Times New Roman" w:cs="Times New Roman"/>
          <w:sz w:val="24"/>
          <w:u w:val="single"/>
        </w:rPr>
        <w:t xml:space="preserve"> A l’endroit de toutes les parties prenantes :</w:t>
      </w:r>
    </w:p>
    <w:p w14:paraId="50B177B2" w14:textId="1323529F" w:rsidR="00ED5B6A" w:rsidRPr="00602769" w:rsidRDefault="00ED5B6A"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Maintenir dans le temps l’appui à un programme de nature publique, au plus proche de la population, voué à passer à l’échelle et qui apporte un appui de long terme aux populations</w:t>
      </w:r>
      <w:r w:rsidR="002A2473" w:rsidRPr="00602769">
        <w:rPr>
          <w:rFonts w:ascii="Times New Roman" w:hAnsi="Times New Roman" w:cs="Times New Roman"/>
          <w:sz w:val="24"/>
        </w:rPr>
        <w:t>, notamment</w:t>
      </w:r>
      <w:r w:rsidRPr="00602769">
        <w:rPr>
          <w:rFonts w:ascii="Times New Roman" w:hAnsi="Times New Roman" w:cs="Times New Roman"/>
          <w:sz w:val="24"/>
        </w:rPr>
        <w:t xml:space="preserve"> les plus vulnérables.</w:t>
      </w:r>
    </w:p>
    <w:p w14:paraId="1B2A7752" w14:textId="7CF72588" w:rsidR="002512C7" w:rsidRPr="00602769" w:rsidRDefault="002512C7"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szCs w:val="24"/>
        </w:rPr>
        <w:t xml:space="preserve">Rassembler, associer, des initiatives de développement et d’assistance sociale, </w:t>
      </w:r>
      <w:r w:rsidR="002A2473" w:rsidRPr="00602769">
        <w:rPr>
          <w:rFonts w:ascii="Times New Roman" w:hAnsi="Times New Roman" w:cs="Times New Roman"/>
          <w:sz w:val="24"/>
          <w:szCs w:val="24"/>
        </w:rPr>
        <w:t xml:space="preserve">particulièrement celles </w:t>
      </w:r>
      <w:r w:rsidRPr="00602769">
        <w:rPr>
          <w:rFonts w:ascii="Times New Roman" w:hAnsi="Times New Roman" w:cs="Times New Roman"/>
          <w:sz w:val="24"/>
          <w:szCs w:val="24"/>
        </w:rPr>
        <w:t>à base communautaire</w:t>
      </w:r>
      <w:r w:rsidR="002A2473" w:rsidRPr="00602769">
        <w:rPr>
          <w:rFonts w:ascii="Times New Roman" w:hAnsi="Times New Roman" w:cs="Times New Roman"/>
          <w:sz w:val="24"/>
          <w:szCs w:val="24"/>
        </w:rPr>
        <w:t xml:space="preserve"> ou de proximité</w:t>
      </w:r>
      <w:r w:rsidRPr="00602769">
        <w:rPr>
          <w:rFonts w:ascii="Times New Roman" w:hAnsi="Times New Roman" w:cs="Times New Roman"/>
          <w:sz w:val="24"/>
          <w:szCs w:val="24"/>
        </w:rPr>
        <w:t>, qui puissent s’harmoniser progressivement, notamment Kore Lavi et Kore Fanmi, programmes complémentaires.</w:t>
      </w:r>
      <w:r w:rsidRPr="00602769">
        <w:rPr>
          <w:rFonts w:ascii="Times New Roman" w:hAnsi="Times New Roman" w:cs="Times New Roman"/>
          <w:sz w:val="24"/>
        </w:rPr>
        <w:t xml:space="preserve"> Ceci permettrait de réaliser des économies d’échelles, de pérenniser davantage les financements, et d’associer les méthodes – de mobilisation sociale, d’éducation et de suivi permanent de KF avec la distribution d’intrants de KL. Ce mécanisme devrait, si possible, aussi inclure un mécanisme harmonisé ou mutualisé de financement (de type panier commun par exemple), et aussi une modalité unique de gestion.</w:t>
      </w:r>
    </w:p>
    <w:p w14:paraId="69BA5894" w14:textId="109CE06B" w:rsidR="002512C7" w:rsidRPr="00602769" w:rsidRDefault="002512C7"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Appuyer le développement d’un cadre de protection sociale.</w:t>
      </w:r>
    </w:p>
    <w:p w14:paraId="5AB0A981" w14:textId="7F618FCA" w:rsidR="002512C7" w:rsidRPr="00602769" w:rsidRDefault="002512C7" w:rsidP="00CF15DB">
      <w:pPr>
        <w:spacing w:after="120" w:line="240" w:lineRule="auto"/>
        <w:jc w:val="both"/>
        <w:rPr>
          <w:rFonts w:ascii="Times New Roman" w:hAnsi="Times New Roman" w:cs="Times New Roman"/>
          <w:sz w:val="24"/>
          <w:u w:val="single"/>
        </w:rPr>
      </w:pPr>
      <w:r w:rsidRPr="00602769">
        <w:rPr>
          <w:rFonts w:ascii="Times New Roman" w:hAnsi="Times New Roman" w:cs="Times New Roman"/>
          <w:sz w:val="24"/>
          <w:u w:val="single"/>
        </w:rPr>
        <w:t>A l’endroit, plus spécifiquement, des autorités de tutelle (Etat) du programme :</w:t>
      </w:r>
    </w:p>
    <w:p w14:paraId="4349CE9E" w14:textId="77777777" w:rsidR="00867265" w:rsidRPr="00602769" w:rsidRDefault="00867265"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 xml:space="preserve">Adapter la méthode Kore Fanmi au milieu urbain et </w:t>
      </w:r>
      <w:r w:rsidR="005A499F" w:rsidRPr="00602769">
        <w:rPr>
          <w:rFonts w:ascii="Times New Roman" w:hAnsi="Times New Roman" w:cs="Times New Roman"/>
          <w:sz w:val="24"/>
        </w:rPr>
        <w:t>diversifier les méthodes de communication (IEC/CCC) afin de mieux tenir compte de la diversité des personnes ciblées. Adapter le Manuel Kore Fanmi en conséquence.</w:t>
      </w:r>
    </w:p>
    <w:p w14:paraId="01884CE8" w14:textId="77777777" w:rsidR="005A499F" w:rsidRPr="00602769" w:rsidRDefault="005A499F"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Pour une extension à de nouveaux territoires un recalibrage du programme pourrait être envisagé, notamment pour tenir compte des contraintes financières, avec un maillage peut-être plus lâche (un AKF pour 150 familles au moins au lieu de un pour 100 préconisé par le Manuel KF).</w:t>
      </w:r>
    </w:p>
    <w:p w14:paraId="10489E9C" w14:textId="77777777" w:rsidR="005A499F" w:rsidRPr="00602769" w:rsidRDefault="005A499F"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Institutionnaliser davantage le programme au niveau local (envisager notamment un local pour chaque AKF).</w:t>
      </w:r>
    </w:p>
    <w:p w14:paraId="4CF9750D" w14:textId="77777777" w:rsidR="005A499F" w:rsidRPr="00602769" w:rsidRDefault="005A499F"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Professionnaliser davantage les agents communautaires polyvalents : envisager une formation diplômante.</w:t>
      </w:r>
    </w:p>
    <w:p w14:paraId="00572F3C" w14:textId="77777777" w:rsidR="002512C7" w:rsidRPr="00602769" w:rsidRDefault="002512C7"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Développer les infrastructures et les services de base (notamment le réseau routier et l’accès à l’eau). Le reboisement, indispensable pour faire revenir l’eau, fait partie de ces priorités.</w:t>
      </w:r>
    </w:p>
    <w:p w14:paraId="08E058CE" w14:textId="29CCC2D7" w:rsidR="002512C7" w:rsidRPr="00602769" w:rsidRDefault="002512C7" w:rsidP="00CF15DB">
      <w:pPr>
        <w:spacing w:after="120" w:line="240" w:lineRule="auto"/>
        <w:jc w:val="both"/>
        <w:rPr>
          <w:rFonts w:ascii="Times New Roman" w:hAnsi="Times New Roman" w:cs="Times New Roman"/>
          <w:sz w:val="24"/>
          <w:u w:val="single"/>
        </w:rPr>
      </w:pPr>
      <w:r w:rsidRPr="00602769">
        <w:rPr>
          <w:rFonts w:ascii="Times New Roman" w:hAnsi="Times New Roman" w:cs="Times New Roman"/>
          <w:sz w:val="24"/>
          <w:u w:val="single"/>
        </w:rPr>
        <w:t>A l’endroit de l’UNICEF :</w:t>
      </w:r>
    </w:p>
    <w:p w14:paraId="439C4001" w14:textId="77777777" w:rsidR="002512C7" w:rsidRPr="00602769" w:rsidRDefault="002512C7"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Mettre en place un processus plus rigoureux de suivi-évaluation, incluant l’adaptation des indicateurs de suivi aux besoins de pilotage et de suivi-évaluation.</w:t>
      </w:r>
    </w:p>
    <w:p w14:paraId="0A896226" w14:textId="77777777" w:rsidR="005A499F" w:rsidRPr="00602769" w:rsidRDefault="005A499F"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Valider les outils de pilotage et de mise en œuvre par les départements techniques.</w:t>
      </w:r>
    </w:p>
    <w:p w14:paraId="5387008E" w14:textId="77777777" w:rsidR="0050371D" w:rsidRPr="00602769" w:rsidRDefault="0050371D"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Assurer un suivi longitudinal d’un échantillon de familles afin de mieux documenter et mesurer les effets du programme et d’assurer un apprentissage et une adaptation continus.</w:t>
      </w:r>
    </w:p>
    <w:p w14:paraId="7D2D1CA0" w14:textId="77777777" w:rsidR="00B2669B" w:rsidRPr="00602769" w:rsidRDefault="00B2669B" w:rsidP="00322697">
      <w:pPr>
        <w:pStyle w:val="Prrafodelista"/>
        <w:numPr>
          <w:ilvl w:val="0"/>
          <w:numId w:val="23"/>
        </w:numPr>
        <w:spacing w:after="120" w:line="240" w:lineRule="auto"/>
        <w:ind w:left="426"/>
        <w:jc w:val="both"/>
        <w:rPr>
          <w:rFonts w:ascii="Times New Roman" w:hAnsi="Times New Roman" w:cs="Times New Roman"/>
          <w:sz w:val="24"/>
        </w:rPr>
      </w:pPr>
      <w:r w:rsidRPr="00602769">
        <w:rPr>
          <w:rFonts w:ascii="Times New Roman" w:hAnsi="Times New Roman" w:cs="Times New Roman"/>
          <w:sz w:val="24"/>
        </w:rPr>
        <w:t>Assurer une période de transition de l’appui de l’UNICEF à HHI concentrée sur les questions d’organisation, des outils de suivi et de l’opérationnalisation du SIIS mobile.</w:t>
      </w:r>
    </w:p>
    <w:p w14:paraId="5FF4BD7E" w14:textId="77777777" w:rsidR="00B2669B" w:rsidRPr="00602769" w:rsidRDefault="00B2669B" w:rsidP="00A14913">
      <w:pPr>
        <w:spacing w:after="120" w:line="240" w:lineRule="auto"/>
        <w:ind w:left="426"/>
        <w:jc w:val="both"/>
        <w:rPr>
          <w:rFonts w:ascii="Times New Roman" w:hAnsi="Times New Roman" w:cs="Times New Roman"/>
          <w:sz w:val="24"/>
        </w:rPr>
      </w:pPr>
    </w:p>
    <w:p w14:paraId="4B167000" w14:textId="77777777" w:rsidR="002447AC" w:rsidRPr="00602769" w:rsidRDefault="002447AC" w:rsidP="00353145">
      <w:pPr>
        <w:spacing w:after="120" w:line="240" w:lineRule="auto"/>
        <w:rPr>
          <w:rFonts w:ascii="Times New Roman" w:hAnsi="Times New Roman" w:cs="Times New Roman"/>
          <w:sz w:val="24"/>
          <w:szCs w:val="24"/>
        </w:rPr>
      </w:pPr>
    </w:p>
    <w:p w14:paraId="36D3990D" w14:textId="77777777" w:rsidR="002A55B4" w:rsidRPr="00602769" w:rsidRDefault="002A55B4">
      <w:pPr>
        <w:rPr>
          <w:rFonts w:eastAsiaTheme="majorEastAsia" w:cstheme="majorBidi"/>
          <w:b/>
          <w:color w:val="2E74B5" w:themeColor="accent1" w:themeShade="BF"/>
          <w:sz w:val="36"/>
          <w:szCs w:val="32"/>
          <w:highlight w:val="lightGray"/>
        </w:rPr>
      </w:pPr>
      <w:r w:rsidRPr="00602769">
        <w:rPr>
          <w:b/>
          <w:sz w:val="36"/>
          <w:highlight w:val="lightGray"/>
        </w:rPr>
        <w:br w:type="page"/>
      </w:r>
    </w:p>
    <w:p w14:paraId="6EA35486" w14:textId="77777777" w:rsidR="00A01A26" w:rsidRPr="00602769" w:rsidRDefault="00A01A26" w:rsidP="00322697">
      <w:pPr>
        <w:pStyle w:val="Ttulo1"/>
        <w:numPr>
          <w:ilvl w:val="0"/>
          <w:numId w:val="12"/>
        </w:numPr>
        <w:spacing w:after="240"/>
        <w:ind w:left="714" w:hanging="357"/>
        <w:rPr>
          <w:rFonts w:ascii="Times New Roman" w:hAnsi="Times New Roman" w:cs="Times New Roman"/>
          <w:b/>
          <w:sz w:val="36"/>
        </w:rPr>
      </w:pPr>
      <w:bookmarkStart w:id="4" w:name="_Toc475548427"/>
      <w:r w:rsidRPr="00602769">
        <w:rPr>
          <w:rFonts w:ascii="Times New Roman" w:hAnsi="Times New Roman" w:cs="Times New Roman"/>
          <w:b/>
          <w:sz w:val="36"/>
        </w:rPr>
        <w:t>Introduction</w:t>
      </w:r>
      <w:bookmarkEnd w:id="4"/>
    </w:p>
    <w:p w14:paraId="0AEE797E" w14:textId="77777777" w:rsidR="00A01A26" w:rsidRPr="00602769" w:rsidRDefault="00A01A26" w:rsidP="00322697">
      <w:pPr>
        <w:pStyle w:val="Ttulo2"/>
        <w:numPr>
          <w:ilvl w:val="1"/>
          <w:numId w:val="12"/>
        </w:numPr>
        <w:spacing w:after="120"/>
        <w:ind w:left="1077"/>
        <w:rPr>
          <w:rFonts w:ascii="Times New Roman" w:hAnsi="Times New Roman" w:cs="Times New Roman"/>
          <w:b/>
          <w:sz w:val="32"/>
        </w:rPr>
      </w:pPr>
      <w:bookmarkStart w:id="5" w:name="_Toc475548428"/>
      <w:r w:rsidRPr="00602769">
        <w:rPr>
          <w:rFonts w:ascii="Times New Roman" w:hAnsi="Times New Roman" w:cs="Times New Roman"/>
          <w:b/>
          <w:sz w:val="32"/>
        </w:rPr>
        <w:t>Objet de l’évaluation</w:t>
      </w:r>
      <w:bookmarkEnd w:id="5"/>
    </w:p>
    <w:p w14:paraId="774C90AD" w14:textId="6395079D" w:rsidR="006D1678" w:rsidRPr="00602769" w:rsidRDefault="006D1678" w:rsidP="00E96DE7">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L’UNICEF justifie son engagement dans le financement du programme Kore Fanmi au Sud-Est – après avoir financé l’approvisionnement en intrants au Plateau Central – par le fait d’être convaincu de la pertinence et de l’efficacité du programme dans le contexte d’Haïti. Son objectif est de démontrer cela dans quelques communes, et de susciter l’intérêt de l’Etat (pour assurer l’ancrage institutionnel et la pérennisation) comme d’autres programmes sociaux et des bailleurs de fonds afin qu’ils s’impliquent pour appuyer l’expansion du programme.</w:t>
      </w:r>
    </w:p>
    <w:p w14:paraId="42E41935" w14:textId="45AC1FCB" w:rsidR="00541817" w:rsidRPr="00602769" w:rsidRDefault="00C74638" w:rsidP="00E96DE7">
      <w:pPr>
        <w:spacing w:after="120" w:line="240" w:lineRule="auto"/>
        <w:jc w:val="both"/>
        <w:rPr>
          <w:rFonts w:ascii="Times New Roman" w:hAnsi="Times New Roman" w:cs="Times New Roman"/>
          <w:sz w:val="24"/>
          <w:szCs w:val="20"/>
        </w:rPr>
      </w:pPr>
      <w:r w:rsidRPr="00602769">
        <w:rPr>
          <w:rFonts w:ascii="Times New Roman" w:hAnsi="Times New Roman" w:cs="Times New Roman"/>
          <w:sz w:val="24"/>
          <w:szCs w:val="20"/>
        </w:rPr>
        <w:t>Le cahier des charges de l’évaluation précise qu’il s’agit d’une « </w:t>
      </w:r>
      <w:r w:rsidR="00541817" w:rsidRPr="00602769">
        <w:rPr>
          <w:rFonts w:ascii="Times New Roman" w:hAnsi="Times New Roman" w:cs="Times New Roman"/>
          <w:sz w:val="24"/>
          <w:szCs w:val="20"/>
        </w:rPr>
        <w:t>évaluation formative</w:t>
      </w:r>
      <w:r w:rsidRPr="00602769">
        <w:rPr>
          <w:rFonts w:ascii="Times New Roman" w:hAnsi="Times New Roman" w:cs="Times New Roman"/>
          <w:sz w:val="24"/>
          <w:szCs w:val="20"/>
        </w:rPr>
        <w:t> » qui doit établir « </w:t>
      </w:r>
      <w:r w:rsidR="00541817" w:rsidRPr="00602769">
        <w:rPr>
          <w:rFonts w:ascii="Times New Roman" w:hAnsi="Times New Roman" w:cs="Times New Roman"/>
          <w:sz w:val="24"/>
          <w:szCs w:val="20"/>
        </w:rPr>
        <w:t>un bilan global et objectif des actions de Kore Fanmi depuis son démarrage dans les trois communes ciblées</w:t>
      </w:r>
      <w:r w:rsidRPr="00602769">
        <w:rPr>
          <w:rFonts w:ascii="Times New Roman" w:hAnsi="Times New Roman" w:cs="Times New Roman"/>
          <w:sz w:val="24"/>
          <w:szCs w:val="20"/>
        </w:rPr>
        <w:t> » (Anse-à-Pitres, Grand Gosier, Thiotte)</w:t>
      </w:r>
      <w:r w:rsidR="00541817" w:rsidRPr="00602769">
        <w:rPr>
          <w:rFonts w:ascii="Times New Roman" w:hAnsi="Times New Roman" w:cs="Times New Roman"/>
          <w:sz w:val="24"/>
          <w:szCs w:val="20"/>
        </w:rPr>
        <w:t xml:space="preserve">, afin </w:t>
      </w:r>
      <w:r w:rsidRPr="00602769">
        <w:rPr>
          <w:rFonts w:ascii="Times New Roman" w:hAnsi="Times New Roman" w:cs="Times New Roman"/>
          <w:sz w:val="24"/>
          <w:szCs w:val="20"/>
        </w:rPr>
        <w:t>« </w:t>
      </w:r>
      <w:r w:rsidR="00541817" w:rsidRPr="00602769">
        <w:rPr>
          <w:rFonts w:ascii="Times New Roman" w:hAnsi="Times New Roman" w:cs="Times New Roman"/>
          <w:sz w:val="24"/>
          <w:szCs w:val="20"/>
        </w:rPr>
        <w:t>de disposer d’une connaissance précise et détaillée de Kore Fanmi, de son évolution et de son contexte.</w:t>
      </w:r>
      <w:r w:rsidRPr="00602769">
        <w:rPr>
          <w:rFonts w:ascii="Times New Roman" w:hAnsi="Times New Roman" w:cs="Times New Roman"/>
          <w:sz w:val="24"/>
          <w:szCs w:val="20"/>
        </w:rPr>
        <w:t> » Il est attendu de l’évaluation qu’elle fournisse des enseignements et des données opérationnelles « qui permettront</w:t>
      </w:r>
      <w:r w:rsidR="00541817" w:rsidRPr="00602769">
        <w:rPr>
          <w:rFonts w:ascii="Times New Roman" w:hAnsi="Times New Roman" w:cs="Times New Roman"/>
          <w:sz w:val="24"/>
          <w:szCs w:val="20"/>
        </w:rPr>
        <w:t xml:space="preserve"> d’informer la stratégie nationale de protection sociale, et de renforcer la capacité du gouvernement d’Haïti pour financer, orienter, coordonner et superviser la fourniture de services sociaux de base.</w:t>
      </w:r>
      <w:r w:rsidRPr="00602769">
        <w:rPr>
          <w:rFonts w:ascii="Times New Roman" w:hAnsi="Times New Roman" w:cs="Times New Roman"/>
          <w:sz w:val="24"/>
          <w:szCs w:val="20"/>
        </w:rPr>
        <w:t> »</w:t>
      </w:r>
    </w:p>
    <w:p w14:paraId="0344B751" w14:textId="77B3655F" w:rsidR="00541817" w:rsidRPr="00602769" w:rsidRDefault="00C74638" w:rsidP="00CF15DB">
      <w:pPr>
        <w:spacing w:after="120" w:line="240" w:lineRule="auto"/>
        <w:jc w:val="both"/>
        <w:rPr>
          <w:rFonts w:ascii="Times New Roman" w:hAnsi="Times New Roman" w:cs="Times New Roman"/>
          <w:color w:val="000000"/>
          <w:sz w:val="24"/>
          <w:szCs w:val="20"/>
        </w:rPr>
      </w:pPr>
      <w:r w:rsidRPr="00602769">
        <w:rPr>
          <w:rFonts w:ascii="Times New Roman" w:hAnsi="Times New Roman" w:cs="Times New Roman"/>
          <w:sz w:val="24"/>
          <w:szCs w:val="20"/>
        </w:rPr>
        <w:t>Plus spécifiquement</w:t>
      </w:r>
      <w:r w:rsidR="006D1678" w:rsidRPr="00602769">
        <w:rPr>
          <w:rFonts w:ascii="Times New Roman" w:hAnsi="Times New Roman" w:cs="Times New Roman"/>
          <w:sz w:val="24"/>
          <w:szCs w:val="20"/>
        </w:rPr>
        <w:t>, les TdR précisent qu’</w:t>
      </w:r>
      <w:r w:rsidR="00F96E79" w:rsidRPr="00602769">
        <w:rPr>
          <w:rFonts w:ascii="Times New Roman" w:hAnsi="Times New Roman" w:cs="Times New Roman"/>
          <w:sz w:val="24"/>
          <w:szCs w:val="20"/>
        </w:rPr>
        <w:t>il s’agira de :</w:t>
      </w:r>
      <w:r w:rsidR="00541817" w:rsidRPr="00602769">
        <w:rPr>
          <w:rFonts w:ascii="Times New Roman" w:hAnsi="Times New Roman" w:cs="Times New Roman"/>
          <w:color w:val="000000"/>
          <w:sz w:val="24"/>
          <w:szCs w:val="20"/>
        </w:rPr>
        <w:t xml:space="preserve"> </w:t>
      </w:r>
    </w:p>
    <w:p w14:paraId="21E9FE86" w14:textId="738E23D1" w:rsidR="00905BD9" w:rsidRPr="00602769" w:rsidRDefault="00541817" w:rsidP="00322697">
      <w:pPr>
        <w:pStyle w:val="Prrafodelista"/>
        <w:numPr>
          <w:ilvl w:val="0"/>
          <w:numId w:val="24"/>
        </w:numPr>
        <w:autoSpaceDE w:val="0"/>
        <w:autoSpaceDN w:val="0"/>
        <w:adjustRightInd w:val="0"/>
        <w:spacing w:after="0" w:line="240" w:lineRule="auto"/>
        <w:jc w:val="both"/>
        <w:rPr>
          <w:rFonts w:ascii="Times New Roman" w:hAnsi="Times New Roman" w:cs="Times New Roman"/>
          <w:color w:val="000000"/>
          <w:sz w:val="24"/>
          <w:szCs w:val="20"/>
        </w:rPr>
      </w:pPr>
      <w:r w:rsidRPr="00602769">
        <w:rPr>
          <w:rFonts w:ascii="Times New Roman" w:hAnsi="Times New Roman" w:cs="Times New Roman"/>
          <w:color w:val="000000"/>
          <w:sz w:val="24"/>
          <w:szCs w:val="20"/>
        </w:rPr>
        <w:t>Vérifier le potentiel de Kore Fanmi pour contribuer aux résultats du Plan stratégique de l’UNICEF,</w:t>
      </w:r>
      <w:r w:rsidR="00905BD9" w:rsidRPr="00602769">
        <w:rPr>
          <w:rFonts w:ascii="Times New Roman" w:hAnsi="Times New Roman" w:cs="Times New Roman"/>
          <w:color w:val="000000"/>
          <w:sz w:val="24"/>
          <w:szCs w:val="20"/>
        </w:rPr>
        <w:t xml:space="preserve"> </w:t>
      </w:r>
      <w:r w:rsidRPr="00602769">
        <w:rPr>
          <w:rFonts w:ascii="Times New Roman" w:hAnsi="Times New Roman" w:cs="Times New Roman"/>
          <w:color w:val="000000"/>
          <w:sz w:val="24"/>
          <w:szCs w:val="20"/>
        </w:rPr>
        <w:t>notamment en ce q</w:t>
      </w:r>
      <w:r w:rsidR="00905BD9" w:rsidRPr="00602769">
        <w:rPr>
          <w:rFonts w:ascii="Times New Roman" w:hAnsi="Times New Roman" w:cs="Times New Roman"/>
          <w:color w:val="000000"/>
          <w:sz w:val="24"/>
          <w:szCs w:val="20"/>
        </w:rPr>
        <w:t>ui concerne l’Inclusion sociale</w:t>
      </w:r>
      <w:r w:rsidR="00F96E79" w:rsidRPr="00602769">
        <w:rPr>
          <w:rFonts w:ascii="Times New Roman" w:hAnsi="Times New Roman" w:cs="Times New Roman"/>
          <w:color w:val="000000"/>
          <w:sz w:val="24"/>
          <w:szCs w:val="20"/>
        </w:rPr>
        <w:t> ;</w:t>
      </w:r>
    </w:p>
    <w:p w14:paraId="472A9951" w14:textId="671DCB6E" w:rsidR="00541817" w:rsidRPr="00602769" w:rsidRDefault="00541817" w:rsidP="00322697">
      <w:pPr>
        <w:pStyle w:val="Prrafodelista"/>
        <w:numPr>
          <w:ilvl w:val="0"/>
          <w:numId w:val="24"/>
        </w:numPr>
        <w:autoSpaceDE w:val="0"/>
        <w:autoSpaceDN w:val="0"/>
        <w:adjustRightInd w:val="0"/>
        <w:spacing w:after="0" w:line="240" w:lineRule="auto"/>
        <w:jc w:val="both"/>
        <w:rPr>
          <w:rFonts w:ascii="Times New Roman" w:hAnsi="Times New Roman" w:cs="Times New Roman"/>
          <w:color w:val="000000"/>
          <w:sz w:val="24"/>
          <w:szCs w:val="20"/>
        </w:rPr>
      </w:pPr>
      <w:r w:rsidRPr="00602769">
        <w:rPr>
          <w:rFonts w:ascii="Times New Roman" w:hAnsi="Times New Roman" w:cs="Times New Roman"/>
          <w:color w:val="000000"/>
          <w:sz w:val="24"/>
          <w:szCs w:val="20"/>
        </w:rPr>
        <w:t>Fournir l’évidence de la pertinence de l’approche pour alimenter le dialogue politique avec le gouvernement et les partenaires techniques et financiers en vue de sa mise à l’échelle, conformément aux orientations stratégiques du Plan d’Action pour la Ré</w:t>
      </w:r>
      <w:r w:rsidR="00C74638" w:rsidRPr="00602769">
        <w:rPr>
          <w:rFonts w:ascii="Times New Roman" w:hAnsi="Times New Roman" w:cs="Times New Roman"/>
          <w:color w:val="000000"/>
          <w:sz w:val="24"/>
          <w:szCs w:val="20"/>
        </w:rPr>
        <w:t xml:space="preserve">duction de la Pauvreté (PARP). </w:t>
      </w:r>
    </w:p>
    <w:p w14:paraId="0F682022" w14:textId="77777777" w:rsidR="00A01A26" w:rsidRPr="00602769" w:rsidRDefault="00A01A26" w:rsidP="00322697">
      <w:pPr>
        <w:pStyle w:val="Ttulo2"/>
        <w:numPr>
          <w:ilvl w:val="1"/>
          <w:numId w:val="12"/>
        </w:numPr>
        <w:spacing w:after="120"/>
        <w:ind w:left="1077"/>
        <w:rPr>
          <w:rFonts w:ascii="Times New Roman" w:hAnsi="Times New Roman" w:cs="Times New Roman"/>
          <w:b/>
          <w:sz w:val="32"/>
        </w:rPr>
      </w:pPr>
      <w:bookmarkStart w:id="6" w:name="_Toc475548429"/>
      <w:r w:rsidRPr="00602769">
        <w:rPr>
          <w:rFonts w:ascii="Times New Roman" w:hAnsi="Times New Roman" w:cs="Times New Roman"/>
          <w:b/>
          <w:sz w:val="32"/>
        </w:rPr>
        <w:t>Contexte de l’évaluation</w:t>
      </w:r>
      <w:bookmarkEnd w:id="6"/>
    </w:p>
    <w:p w14:paraId="28A58335" w14:textId="4F3D687F" w:rsidR="005000DB" w:rsidRPr="00602769" w:rsidRDefault="005000DB" w:rsidP="00496CFD">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Cette évaluation est demandée par l’UNICEF</w:t>
      </w:r>
      <w:r w:rsidR="008C04AB" w:rsidRPr="00602769">
        <w:rPr>
          <w:rFonts w:ascii="Times New Roman" w:hAnsi="Times New Roman" w:cs="Times New Roman"/>
          <w:sz w:val="24"/>
          <w:szCs w:val="24"/>
        </w:rPr>
        <w:t xml:space="preserve"> alors que l’agence prépare la programmation de son prochain cycle de coopération avec Haïti, et que des questions importantes se posent</w:t>
      </w:r>
      <w:r w:rsidR="00541817" w:rsidRPr="00602769">
        <w:rPr>
          <w:rFonts w:ascii="Times New Roman" w:hAnsi="Times New Roman" w:cs="Times New Roman"/>
          <w:sz w:val="24"/>
          <w:szCs w:val="24"/>
        </w:rPr>
        <w:t>, notamment sur la pertinence stratégique et le coût de son engagement dans</w:t>
      </w:r>
      <w:r w:rsidR="008C04AB" w:rsidRPr="00602769">
        <w:rPr>
          <w:rFonts w:ascii="Times New Roman" w:hAnsi="Times New Roman" w:cs="Times New Roman"/>
          <w:sz w:val="24"/>
          <w:szCs w:val="24"/>
        </w:rPr>
        <w:t xml:space="preserve"> un programme qu’elle finance sur ses fonds propres. Heart-to-Heart International (HHI), qui est l’Organisation </w:t>
      </w:r>
      <w:r w:rsidR="00CA025A" w:rsidRPr="00602769">
        <w:rPr>
          <w:rFonts w:ascii="Times New Roman" w:hAnsi="Times New Roman" w:cs="Times New Roman"/>
          <w:sz w:val="24"/>
          <w:szCs w:val="24"/>
        </w:rPr>
        <w:t xml:space="preserve">Prestataire de Service (OPS), </w:t>
      </w:r>
      <w:r w:rsidR="00496CFD" w:rsidRPr="00602769">
        <w:rPr>
          <w:rFonts w:ascii="Times New Roman" w:hAnsi="Times New Roman" w:cs="Times New Roman"/>
          <w:sz w:val="24"/>
          <w:szCs w:val="24"/>
        </w:rPr>
        <w:t>et qui</w:t>
      </w:r>
      <w:r w:rsidR="00541817" w:rsidRPr="00602769">
        <w:rPr>
          <w:rFonts w:ascii="Times New Roman" w:hAnsi="Times New Roman" w:cs="Times New Roman"/>
          <w:sz w:val="24"/>
          <w:szCs w:val="24"/>
        </w:rPr>
        <w:t xml:space="preserve"> contribue aussi au</w:t>
      </w:r>
      <w:r w:rsidR="00496CFD" w:rsidRPr="00602769">
        <w:rPr>
          <w:rFonts w:ascii="Times New Roman" w:hAnsi="Times New Roman" w:cs="Times New Roman"/>
          <w:sz w:val="24"/>
          <w:szCs w:val="24"/>
        </w:rPr>
        <w:t xml:space="preserve"> finance</w:t>
      </w:r>
      <w:r w:rsidR="00541817" w:rsidRPr="00602769">
        <w:rPr>
          <w:rFonts w:ascii="Times New Roman" w:hAnsi="Times New Roman" w:cs="Times New Roman"/>
          <w:sz w:val="24"/>
          <w:szCs w:val="24"/>
        </w:rPr>
        <w:t>ment</w:t>
      </w:r>
      <w:r w:rsidR="00496CFD" w:rsidRPr="00602769">
        <w:rPr>
          <w:rFonts w:ascii="Times New Roman" w:hAnsi="Times New Roman" w:cs="Times New Roman"/>
          <w:sz w:val="24"/>
          <w:szCs w:val="24"/>
        </w:rPr>
        <w:t xml:space="preserve"> </w:t>
      </w:r>
      <w:r w:rsidR="00541817" w:rsidRPr="00602769">
        <w:rPr>
          <w:rFonts w:ascii="Times New Roman" w:hAnsi="Times New Roman" w:cs="Times New Roman"/>
          <w:sz w:val="24"/>
          <w:szCs w:val="24"/>
        </w:rPr>
        <w:t>du</w:t>
      </w:r>
      <w:r w:rsidR="00496CFD" w:rsidRPr="00602769">
        <w:rPr>
          <w:rFonts w:ascii="Times New Roman" w:hAnsi="Times New Roman" w:cs="Times New Roman"/>
          <w:sz w:val="24"/>
          <w:szCs w:val="24"/>
        </w:rPr>
        <w:t xml:space="preserve"> programme, est également en attente de l’évaluation pour en tirer parti en vue de la levée de fonds qu’elle espère réaliser pour poursuivre le financement du programme. </w:t>
      </w:r>
    </w:p>
    <w:p w14:paraId="70A74D56" w14:textId="77777777" w:rsidR="00FC32C9" w:rsidRPr="00602769" w:rsidRDefault="00FC32C9" w:rsidP="00496CFD">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D’autres organismes pourraient tirer parti de l’évaluation, semble-t-il, dont le consortium qui met en œuvre un autre programme national à base communautaire d’aide </w:t>
      </w:r>
      <w:r w:rsidR="009D46FA" w:rsidRPr="00602769">
        <w:rPr>
          <w:rFonts w:ascii="Times New Roman" w:hAnsi="Times New Roman" w:cs="Times New Roman"/>
          <w:sz w:val="24"/>
          <w:szCs w:val="24"/>
        </w:rPr>
        <w:t xml:space="preserve">alimentaire </w:t>
      </w:r>
      <w:r w:rsidRPr="00602769">
        <w:rPr>
          <w:rFonts w:ascii="Times New Roman" w:hAnsi="Times New Roman" w:cs="Times New Roman"/>
          <w:sz w:val="24"/>
          <w:szCs w:val="24"/>
        </w:rPr>
        <w:t>aux populations, Kore Lavi (KL). Ce consortium comprend les ONE CARE et Action Contre la Faim (ACF), le Programme Alimentaire Mondial (PAM) et l’Agence de Coopération Internationale au Développement des Etats-Unis (USAID) qui le finance. Cet intérêt provient du fait qu’une réflexion a été engagée en vue d’harmoniser deux programmes complémentaires qui emploient des approches similaires.</w:t>
      </w:r>
    </w:p>
    <w:p w14:paraId="5D4EC836" w14:textId="77777777" w:rsidR="00A01A26" w:rsidRPr="00602769" w:rsidRDefault="005000DB" w:rsidP="00496CFD">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Cette évaluation est menée, entre mai et octobre 2016. Le programme lui-même a démarré officiellement en </w:t>
      </w:r>
      <w:r w:rsidR="00FF27C2" w:rsidRPr="00602769">
        <w:rPr>
          <w:rFonts w:ascii="Times New Roman" w:hAnsi="Times New Roman" w:cs="Times New Roman"/>
          <w:sz w:val="24"/>
          <w:szCs w:val="24"/>
        </w:rPr>
        <w:t>septembre</w:t>
      </w:r>
      <w:r w:rsidR="00045894" w:rsidRPr="00602769">
        <w:rPr>
          <w:rFonts w:ascii="Times New Roman" w:hAnsi="Times New Roman" w:cs="Times New Roman"/>
          <w:sz w:val="24"/>
          <w:szCs w:val="24"/>
        </w:rPr>
        <w:t xml:space="preserve"> 2013</w:t>
      </w:r>
      <w:r w:rsidR="00FF27C2" w:rsidRPr="00602769">
        <w:rPr>
          <w:rFonts w:ascii="Times New Roman" w:hAnsi="Times New Roman" w:cs="Times New Roman"/>
          <w:sz w:val="24"/>
          <w:szCs w:val="24"/>
        </w:rPr>
        <w:t xml:space="preserve"> avec la signature d’une convention entre l’UNICEF et le Fonds d’Action Economique et Sociale (FAES)</w:t>
      </w:r>
      <w:r w:rsidRPr="00602769">
        <w:rPr>
          <w:rFonts w:ascii="Times New Roman" w:hAnsi="Times New Roman" w:cs="Times New Roman"/>
          <w:sz w:val="24"/>
          <w:szCs w:val="24"/>
        </w:rPr>
        <w:t>, mais les activités des agents communautaires n’ont véritablement commencé qu’en juin 2015 (à mi-temps du fait des temps de formation), puis pratiquement à plein temps à partir de janvier 2016.</w:t>
      </w:r>
    </w:p>
    <w:p w14:paraId="3263B614" w14:textId="77777777" w:rsidR="00045894" w:rsidRPr="00602769" w:rsidRDefault="00A01A26" w:rsidP="00322697">
      <w:pPr>
        <w:pStyle w:val="Ttulo1"/>
        <w:numPr>
          <w:ilvl w:val="0"/>
          <w:numId w:val="12"/>
        </w:numPr>
        <w:spacing w:before="360" w:after="240"/>
        <w:ind w:left="714" w:hanging="357"/>
        <w:rPr>
          <w:rFonts w:ascii="Times New Roman" w:hAnsi="Times New Roman" w:cs="Times New Roman"/>
          <w:b/>
          <w:sz w:val="36"/>
        </w:rPr>
      </w:pPr>
      <w:bookmarkStart w:id="7" w:name="_Toc475548430"/>
      <w:r w:rsidRPr="00602769">
        <w:rPr>
          <w:rFonts w:ascii="Times New Roman" w:hAnsi="Times New Roman" w:cs="Times New Roman"/>
          <w:b/>
          <w:sz w:val="36"/>
        </w:rPr>
        <w:t>Méthodologie</w:t>
      </w:r>
      <w:bookmarkEnd w:id="7"/>
    </w:p>
    <w:p w14:paraId="364CFDC6" w14:textId="77777777" w:rsidR="00D558A1" w:rsidRPr="00602769" w:rsidRDefault="00A01A26" w:rsidP="00322697">
      <w:pPr>
        <w:pStyle w:val="Ttulo2"/>
        <w:numPr>
          <w:ilvl w:val="1"/>
          <w:numId w:val="12"/>
        </w:numPr>
        <w:spacing w:after="100" w:afterAutospacing="1"/>
        <w:ind w:left="1077"/>
        <w:rPr>
          <w:rFonts w:ascii="Times New Roman" w:hAnsi="Times New Roman" w:cs="Times New Roman"/>
          <w:b/>
          <w:sz w:val="32"/>
        </w:rPr>
      </w:pPr>
      <w:bookmarkStart w:id="8" w:name="_Toc475548431"/>
      <w:r w:rsidRPr="00602769">
        <w:rPr>
          <w:rFonts w:ascii="Times New Roman" w:hAnsi="Times New Roman" w:cs="Times New Roman"/>
          <w:b/>
          <w:sz w:val="32"/>
        </w:rPr>
        <w:t>Cadre d’évaluation</w:t>
      </w:r>
      <w:bookmarkEnd w:id="8"/>
    </w:p>
    <w:p w14:paraId="42B06CF8" w14:textId="77777777" w:rsidR="00A3468C" w:rsidRPr="00602769" w:rsidRDefault="007C57C4" w:rsidP="008D7C3E">
      <w:pPr>
        <w:spacing w:after="120" w:line="240" w:lineRule="auto"/>
        <w:rPr>
          <w:rFonts w:ascii="Times New Roman" w:hAnsi="Times New Roman" w:cs="Times New Roman"/>
          <w:b/>
          <w:sz w:val="24"/>
          <w:szCs w:val="24"/>
        </w:rPr>
      </w:pPr>
      <w:r w:rsidRPr="00602769">
        <w:rPr>
          <w:rFonts w:ascii="Times New Roman" w:hAnsi="Times New Roman" w:cs="Times New Roman"/>
          <w:b/>
          <w:sz w:val="24"/>
          <w:szCs w:val="24"/>
        </w:rPr>
        <w:t>6 critères de base</w:t>
      </w:r>
    </w:p>
    <w:p w14:paraId="05515059" w14:textId="1FAE22C2" w:rsidR="00477F4A" w:rsidRPr="00602769" w:rsidRDefault="00F134A6" w:rsidP="008D7C3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L’évaluation s’articule autour de six critères de base. Les cinq premiers sont ceux recommandés par le </w:t>
      </w:r>
      <w:r w:rsidR="00FA3E02" w:rsidRPr="00602769">
        <w:rPr>
          <w:rFonts w:ascii="Times New Roman" w:hAnsi="Times New Roman" w:cs="Times New Roman"/>
          <w:sz w:val="24"/>
          <w:szCs w:val="24"/>
        </w:rPr>
        <w:t xml:space="preserve">Comité </w:t>
      </w:r>
      <w:r w:rsidR="001150E8">
        <w:rPr>
          <w:rFonts w:ascii="Times New Roman" w:hAnsi="Times New Roman" w:cs="Times New Roman"/>
          <w:sz w:val="24"/>
          <w:szCs w:val="24"/>
        </w:rPr>
        <w:t>sur l</w:t>
      </w:r>
      <w:r w:rsidR="00FA3E02" w:rsidRPr="00602769">
        <w:rPr>
          <w:rFonts w:ascii="Times New Roman" w:hAnsi="Times New Roman" w:cs="Times New Roman"/>
          <w:sz w:val="24"/>
          <w:szCs w:val="24"/>
        </w:rPr>
        <w:t>'</w:t>
      </w:r>
      <w:r w:rsidR="001150E8">
        <w:rPr>
          <w:rFonts w:ascii="Times New Roman" w:hAnsi="Times New Roman" w:cs="Times New Roman"/>
          <w:sz w:val="24"/>
          <w:szCs w:val="24"/>
        </w:rPr>
        <w:t>A</w:t>
      </w:r>
      <w:r w:rsidR="00FA3E02" w:rsidRPr="00602769">
        <w:rPr>
          <w:rFonts w:ascii="Times New Roman" w:hAnsi="Times New Roman" w:cs="Times New Roman"/>
          <w:sz w:val="24"/>
          <w:szCs w:val="24"/>
        </w:rPr>
        <w:t>ide au développement (</w:t>
      </w:r>
      <w:r w:rsidRPr="00602769">
        <w:rPr>
          <w:rFonts w:ascii="Times New Roman" w:hAnsi="Times New Roman" w:cs="Times New Roman"/>
          <w:sz w:val="24"/>
          <w:szCs w:val="24"/>
        </w:rPr>
        <w:t>CAD</w:t>
      </w:r>
      <w:r w:rsidR="00FA3E02" w:rsidRPr="00602769">
        <w:rPr>
          <w:rFonts w:ascii="Times New Roman" w:hAnsi="Times New Roman" w:cs="Times New Roman"/>
          <w:sz w:val="24"/>
          <w:szCs w:val="24"/>
        </w:rPr>
        <w:t>)</w:t>
      </w:r>
      <w:r w:rsidRPr="00602769">
        <w:rPr>
          <w:rFonts w:ascii="Times New Roman" w:hAnsi="Times New Roman" w:cs="Times New Roman"/>
          <w:sz w:val="24"/>
          <w:szCs w:val="24"/>
        </w:rPr>
        <w:t xml:space="preserve"> de l’OCDE (pertinence, efficacité, efficience, impact, pérennité), tandis que les sixième (Valeur ajoutée / contribution de l’UNICEF) est plus spécifique à chaque donneur d’ordre. La Commission Européenne l’utilise également, ainsi que d’autres comme la cohérence, ou la complémentarité. Ces thèmes apparaissent d’ailleurs presque naturellement lorsque l’on mène une évaluation, et ils sont en général traités dans le cadre de l’analyse de pertinence si aucun espace d’analyse particulier ne leur est réservé. C’est le cas dans le présent rapport puisque des questions de la pertinence relèvent en fait de l’analyse de cohérence ou de complémentarité, et que l’investigation a relevé l’importance de cette analyse au regard de l’existence d’autres programmes abordant la vulnérabilité selon des modalités qui s’apparentent en partie à ce que fait Kore Fanmi, surtout Kore Lavi.</w:t>
      </w:r>
    </w:p>
    <w:p w14:paraId="1B84092D" w14:textId="77777777" w:rsidR="007C57C4" w:rsidRPr="00602769" w:rsidRDefault="007C57C4" w:rsidP="008D7C3E">
      <w:pPr>
        <w:spacing w:after="120" w:line="240" w:lineRule="auto"/>
        <w:rPr>
          <w:rFonts w:ascii="Times New Roman" w:hAnsi="Times New Roman" w:cs="Times New Roman"/>
          <w:b/>
          <w:sz w:val="24"/>
          <w:szCs w:val="24"/>
        </w:rPr>
      </w:pPr>
      <w:r w:rsidRPr="00602769">
        <w:rPr>
          <w:rFonts w:ascii="Times New Roman" w:hAnsi="Times New Roman" w:cs="Times New Roman"/>
          <w:b/>
          <w:sz w:val="24"/>
          <w:szCs w:val="24"/>
        </w:rPr>
        <w:t>Questions évaluatives</w:t>
      </w:r>
    </w:p>
    <w:p w14:paraId="31AB65D7" w14:textId="3FB0D196" w:rsidR="00602769" w:rsidRPr="00602769" w:rsidRDefault="00477F4A" w:rsidP="00567C5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Chaque critère d’éval</w:t>
      </w:r>
      <w:r w:rsidR="00402DFB" w:rsidRPr="00602769">
        <w:rPr>
          <w:rFonts w:ascii="Times New Roman" w:hAnsi="Times New Roman" w:cs="Times New Roman"/>
          <w:sz w:val="24"/>
          <w:szCs w:val="24"/>
        </w:rPr>
        <w:t>uation a été précisé, dans le cahier des charges de l’évaluation (ou « Termes de Référence » – T</w:t>
      </w:r>
      <w:r w:rsidRPr="00602769">
        <w:rPr>
          <w:rFonts w:ascii="Times New Roman" w:hAnsi="Times New Roman" w:cs="Times New Roman"/>
          <w:sz w:val="24"/>
          <w:szCs w:val="24"/>
        </w:rPr>
        <w:t>dR</w:t>
      </w:r>
      <w:r w:rsidR="00402DFB" w:rsidRPr="00602769">
        <w:rPr>
          <w:rFonts w:ascii="Times New Roman" w:hAnsi="Times New Roman" w:cs="Times New Roman"/>
          <w:sz w:val="24"/>
          <w:szCs w:val="24"/>
        </w:rPr>
        <w:t>)</w:t>
      </w:r>
      <w:r w:rsidRPr="00602769">
        <w:rPr>
          <w:rFonts w:ascii="Times New Roman" w:hAnsi="Times New Roman" w:cs="Times New Roman"/>
          <w:sz w:val="24"/>
          <w:szCs w:val="24"/>
        </w:rPr>
        <w:t>, par quelques questions qui, ensemble, précisent le périmètre d’investigation de ces critères</w:t>
      </w:r>
      <w:r w:rsidR="00602769" w:rsidRPr="00602769">
        <w:rPr>
          <w:rFonts w:ascii="Times New Roman" w:hAnsi="Times New Roman" w:cs="Times New Roman"/>
          <w:sz w:val="24"/>
          <w:szCs w:val="24"/>
        </w:rPr>
        <w:t> :</w:t>
      </w:r>
      <w:r w:rsidRPr="00602769">
        <w:rPr>
          <w:rFonts w:ascii="Times New Roman" w:hAnsi="Times New Roman" w:cs="Times New Roman"/>
          <w:sz w:val="24"/>
          <w:szCs w:val="24"/>
        </w:rPr>
        <w:t xml:space="preserve"> </w:t>
      </w:r>
    </w:p>
    <w:p w14:paraId="3A6A4DE8" w14:textId="77777777" w:rsidR="00602769" w:rsidRPr="00602769" w:rsidRDefault="00602769" w:rsidP="00602769">
      <w:pPr>
        <w:spacing w:after="0"/>
        <w:jc w:val="both"/>
        <w:rPr>
          <w:rFonts w:ascii="Times New Roman" w:hAnsi="Times New Roman" w:cs="Times New Roman"/>
          <w:sz w:val="24"/>
          <w:szCs w:val="24"/>
          <w:u w:val="single"/>
        </w:rPr>
      </w:pPr>
      <w:r w:rsidRPr="00602769">
        <w:rPr>
          <w:rFonts w:ascii="Times New Roman" w:hAnsi="Times New Roman" w:cs="Times New Roman"/>
          <w:sz w:val="24"/>
          <w:szCs w:val="24"/>
          <w:u w:val="single"/>
        </w:rPr>
        <w:t>Pertinence</w:t>
      </w:r>
    </w:p>
    <w:p w14:paraId="1B3B970C" w14:textId="77777777" w:rsidR="00602769" w:rsidRPr="00602769" w:rsidRDefault="00602769" w:rsidP="00602769">
      <w:pPr>
        <w:spacing w:after="0"/>
        <w:jc w:val="both"/>
        <w:rPr>
          <w:rFonts w:ascii="Times New Roman" w:hAnsi="Times New Roman" w:cs="Times New Roman"/>
          <w:sz w:val="24"/>
          <w:szCs w:val="24"/>
        </w:rPr>
      </w:pPr>
      <w:r w:rsidRPr="00602769">
        <w:rPr>
          <w:rFonts w:ascii="Times New Roman" w:hAnsi="Times New Roman" w:cs="Times New Roman"/>
          <w:sz w:val="24"/>
          <w:szCs w:val="24"/>
        </w:rPr>
        <w:t xml:space="preserve">Quelle est la correspondance de Kore Fanmi avec les éléments ci-dessous ? </w:t>
      </w:r>
    </w:p>
    <w:p w14:paraId="581E7210"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Dans quelle mesure Kore Fanmi répond-elle aux s besoins et attentes des bénéficiaires ?</w:t>
      </w:r>
    </w:p>
    <w:p w14:paraId="230AAD53"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Dans quelle mesure l’approche Kore Fanmi est-elle alignée :</w:t>
      </w:r>
    </w:p>
    <w:p w14:paraId="6BA81700"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Aux orientations nationales ?</w:t>
      </w:r>
    </w:p>
    <w:p w14:paraId="2A8750A4"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Aux stratégies de l’UNICEF dans le cadre du Plan d’Action du Programme Pays (CPAP) ; et</w:t>
      </w:r>
    </w:p>
    <w:p w14:paraId="242D5DF3"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Aux stratégies et interventions des autres parties prenantes, notamment FAES, Banque Mondiale, Heart to Heart International, USAID, PAM, ACF, Care International ?  </w:t>
      </w:r>
    </w:p>
    <w:p w14:paraId="7B79F9DB"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Est-ce que l’approche  Kore Fanmi est cohérente au niveau interne (concordance des divers moyens et instruments mobilisés pour concourir à l’atteinte des résultats)?</w:t>
      </w:r>
    </w:p>
    <w:p w14:paraId="11734ACF" w14:textId="3165711A" w:rsidR="00602769" w:rsidRPr="00602769" w:rsidRDefault="00602769" w:rsidP="00ED5D60">
      <w:pPr>
        <w:pStyle w:val="Prrafodelista"/>
        <w:numPr>
          <w:ilvl w:val="0"/>
          <w:numId w:val="44"/>
        </w:numPr>
        <w:spacing w:after="120" w:line="240" w:lineRule="auto"/>
        <w:ind w:left="714" w:hanging="357"/>
        <w:jc w:val="both"/>
        <w:rPr>
          <w:rFonts w:ascii="Times New Roman" w:hAnsi="Times New Roman" w:cs="Times New Roman"/>
          <w:sz w:val="24"/>
          <w:szCs w:val="24"/>
        </w:rPr>
      </w:pPr>
      <w:r w:rsidRPr="00602769">
        <w:rPr>
          <w:rFonts w:ascii="Times New Roman" w:hAnsi="Times New Roman" w:cs="Times New Roman"/>
          <w:sz w:val="24"/>
          <w:szCs w:val="24"/>
        </w:rPr>
        <w:t xml:space="preserve">Est-ce que l’approche Kore Fanmi est cohérente vis-à-vis des actions entreprises par les autres acteurs ? </w:t>
      </w:r>
    </w:p>
    <w:p w14:paraId="53CE4A3F" w14:textId="77777777" w:rsidR="00602769" w:rsidRPr="00602769" w:rsidRDefault="00602769" w:rsidP="00602769">
      <w:pPr>
        <w:spacing w:after="0"/>
        <w:jc w:val="both"/>
        <w:rPr>
          <w:rFonts w:ascii="Times New Roman" w:hAnsi="Times New Roman" w:cs="Times New Roman"/>
          <w:sz w:val="24"/>
          <w:szCs w:val="24"/>
          <w:u w:val="single"/>
        </w:rPr>
      </w:pPr>
      <w:r w:rsidRPr="00602769">
        <w:rPr>
          <w:rFonts w:ascii="Times New Roman" w:hAnsi="Times New Roman" w:cs="Times New Roman"/>
          <w:sz w:val="24"/>
          <w:szCs w:val="24"/>
          <w:u w:val="single"/>
        </w:rPr>
        <w:t xml:space="preserve">Efficacité </w:t>
      </w:r>
    </w:p>
    <w:p w14:paraId="2C034708"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Quels sont les résultats effectifs de Kore Fanmi, comparés aux résultats attendus ?</w:t>
      </w:r>
    </w:p>
    <w:p w14:paraId="068F5ED7" w14:textId="5984C764" w:rsidR="00602769" w:rsidRPr="00ED5D60" w:rsidRDefault="00602769" w:rsidP="00ED5D60">
      <w:pPr>
        <w:pStyle w:val="Prrafodelista"/>
        <w:numPr>
          <w:ilvl w:val="0"/>
          <w:numId w:val="44"/>
        </w:numPr>
        <w:spacing w:after="120" w:line="240" w:lineRule="auto"/>
        <w:ind w:left="714" w:hanging="357"/>
        <w:jc w:val="both"/>
        <w:rPr>
          <w:rFonts w:ascii="Times New Roman" w:hAnsi="Times New Roman" w:cs="Times New Roman"/>
          <w:sz w:val="24"/>
          <w:szCs w:val="24"/>
        </w:rPr>
      </w:pPr>
      <w:r w:rsidRPr="00602769">
        <w:rPr>
          <w:rFonts w:ascii="Times New Roman" w:hAnsi="Times New Roman" w:cs="Times New Roman"/>
          <w:sz w:val="24"/>
          <w:szCs w:val="24"/>
        </w:rPr>
        <w:t>Si des écarts sont constatés, qu’est-ce qui explique de tels écarts ?</w:t>
      </w:r>
    </w:p>
    <w:p w14:paraId="45362177" w14:textId="77777777" w:rsidR="00602769" w:rsidRPr="00602769" w:rsidRDefault="00602769" w:rsidP="00602769">
      <w:pPr>
        <w:spacing w:after="0"/>
        <w:jc w:val="both"/>
        <w:rPr>
          <w:rFonts w:ascii="Times New Roman" w:hAnsi="Times New Roman" w:cs="Times New Roman"/>
          <w:sz w:val="24"/>
          <w:szCs w:val="24"/>
          <w:u w:val="single"/>
        </w:rPr>
      </w:pPr>
      <w:r w:rsidRPr="00602769">
        <w:rPr>
          <w:rFonts w:ascii="Times New Roman" w:hAnsi="Times New Roman" w:cs="Times New Roman"/>
          <w:sz w:val="24"/>
          <w:szCs w:val="24"/>
          <w:u w:val="single"/>
        </w:rPr>
        <w:t>Efficience</w:t>
      </w:r>
    </w:p>
    <w:p w14:paraId="48AEB762" w14:textId="77777777" w:rsidR="00602769" w:rsidRPr="00602769" w:rsidRDefault="00602769" w:rsidP="00602769">
      <w:pPr>
        <w:pStyle w:val="Prrafodelista"/>
        <w:numPr>
          <w:ilvl w:val="0"/>
          <w:numId w:val="44"/>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Est-ce que les ressources nécessaires ont bien été mises en place, en temps voulu et au moindre coût?</w:t>
      </w:r>
    </w:p>
    <w:p w14:paraId="54DDF692" w14:textId="626DD6DE" w:rsidR="00602769" w:rsidRPr="00ED5D60" w:rsidRDefault="00602769" w:rsidP="00ED5D60">
      <w:pPr>
        <w:pStyle w:val="Prrafodelista"/>
        <w:numPr>
          <w:ilvl w:val="0"/>
          <w:numId w:val="44"/>
        </w:numPr>
        <w:spacing w:after="120" w:line="240" w:lineRule="auto"/>
        <w:ind w:left="714" w:hanging="357"/>
        <w:jc w:val="both"/>
        <w:rPr>
          <w:rFonts w:ascii="Times New Roman" w:hAnsi="Times New Roman" w:cs="Times New Roman"/>
          <w:sz w:val="24"/>
          <w:szCs w:val="24"/>
        </w:rPr>
      </w:pPr>
      <w:r w:rsidRPr="00602769">
        <w:rPr>
          <w:rFonts w:ascii="Times New Roman" w:hAnsi="Times New Roman" w:cs="Times New Roman"/>
          <w:sz w:val="24"/>
          <w:szCs w:val="24"/>
        </w:rPr>
        <w:t xml:space="preserve">Le cas échéant, qu’est-ce qui explique les éventuels </w:t>
      </w:r>
      <w:proofErr w:type="gramStart"/>
      <w:r w:rsidRPr="00602769">
        <w:rPr>
          <w:rFonts w:ascii="Times New Roman" w:hAnsi="Times New Roman" w:cs="Times New Roman"/>
          <w:sz w:val="24"/>
          <w:szCs w:val="24"/>
        </w:rPr>
        <w:t>retards</w:t>
      </w:r>
      <w:proofErr w:type="gramEnd"/>
      <w:r w:rsidRPr="00602769">
        <w:rPr>
          <w:rFonts w:ascii="Times New Roman" w:hAnsi="Times New Roman" w:cs="Times New Roman"/>
          <w:sz w:val="24"/>
          <w:szCs w:val="24"/>
        </w:rPr>
        <w:t xml:space="preserve"> et dépassements constatés ?  </w:t>
      </w:r>
    </w:p>
    <w:p w14:paraId="6249101C" w14:textId="77777777" w:rsidR="00602769" w:rsidRPr="00602769" w:rsidRDefault="00602769" w:rsidP="00602769">
      <w:pPr>
        <w:spacing w:after="0"/>
        <w:rPr>
          <w:rFonts w:ascii="Times New Roman" w:hAnsi="Times New Roman" w:cs="Times New Roman"/>
          <w:sz w:val="24"/>
          <w:szCs w:val="24"/>
          <w:u w:val="single"/>
        </w:rPr>
      </w:pPr>
      <w:r w:rsidRPr="00602769">
        <w:rPr>
          <w:rFonts w:ascii="Times New Roman" w:hAnsi="Times New Roman" w:cs="Times New Roman"/>
          <w:sz w:val="24"/>
          <w:szCs w:val="24"/>
          <w:u w:val="single"/>
        </w:rPr>
        <w:t>Impact</w:t>
      </w:r>
    </w:p>
    <w:p w14:paraId="27FBF08B" w14:textId="77777777" w:rsidR="00602769" w:rsidRPr="00602769" w:rsidRDefault="00602769" w:rsidP="00602769">
      <w:pPr>
        <w:numPr>
          <w:ilvl w:val="0"/>
          <w:numId w:val="47"/>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Quels sont les effets immédiats sur les acteurs concernés, et notamment les bénéficiaires finaux, qui peuvent être raisonnablement attribués en partie ou en totalité à Kore Fanmi ?</w:t>
      </w:r>
    </w:p>
    <w:p w14:paraId="0747CD55" w14:textId="77777777" w:rsidR="00602769" w:rsidRPr="00602769" w:rsidRDefault="00602769" w:rsidP="00602769">
      <w:pPr>
        <w:numPr>
          <w:ilvl w:val="1"/>
          <w:numId w:val="66"/>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Y a-t-il des perspectives d’effets de plus long terme, notamment par rapport aux indicateurs clés sélectionnés ? Traiter pour cela l’information pertinente issue des systèmes d’information existants et du dispositif de suivi de Kore Fanmi, y compris le Système Intégré d’Information Sociale (SIIS).</w:t>
      </w:r>
    </w:p>
    <w:p w14:paraId="2DC53B95" w14:textId="796F7CB7" w:rsidR="00602769" w:rsidRPr="00ED5D60" w:rsidRDefault="00602769" w:rsidP="00ED5D60">
      <w:pPr>
        <w:numPr>
          <w:ilvl w:val="1"/>
          <w:numId w:val="66"/>
        </w:numPr>
        <w:spacing w:after="120" w:line="240" w:lineRule="auto"/>
        <w:ind w:left="1434" w:hanging="357"/>
        <w:jc w:val="both"/>
        <w:rPr>
          <w:rFonts w:ascii="Times New Roman" w:hAnsi="Times New Roman" w:cs="Times New Roman"/>
          <w:sz w:val="24"/>
          <w:szCs w:val="24"/>
        </w:rPr>
      </w:pPr>
      <w:r w:rsidRPr="00602769">
        <w:rPr>
          <w:rFonts w:ascii="Times New Roman" w:hAnsi="Times New Roman" w:cs="Times New Roman"/>
          <w:sz w:val="24"/>
          <w:szCs w:val="24"/>
        </w:rPr>
        <w:t>Compléter, le cas échéant, par une appréciation qualitative des impacts dans certains domaines tels que les impacts institutionnels ou environnementaux par exemple.</w:t>
      </w:r>
    </w:p>
    <w:p w14:paraId="415C6467" w14:textId="1BB0AF97" w:rsidR="00602769" w:rsidRPr="00602769" w:rsidRDefault="00602769" w:rsidP="00602769">
      <w:pPr>
        <w:spacing w:after="0"/>
        <w:rPr>
          <w:rFonts w:ascii="Times New Roman" w:hAnsi="Times New Roman" w:cs="Times New Roman"/>
          <w:sz w:val="24"/>
          <w:szCs w:val="24"/>
          <w:u w:val="single"/>
        </w:rPr>
      </w:pPr>
      <w:r w:rsidRPr="00602769">
        <w:rPr>
          <w:rFonts w:ascii="Times New Roman" w:hAnsi="Times New Roman" w:cs="Times New Roman"/>
          <w:sz w:val="24"/>
          <w:szCs w:val="24"/>
          <w:u w:val="single"/>
        </w:rPr>
        <w:t>Viabilité/Durabilité</w:t>
      </w:r>
    </w:p>
    <w:p w14:paraId="1084A4C1" w14:textId="77777777" w:rsidR="00602769" w:rsidRPr="00602769" w:rsidRDefault="00602769" w:rsidP="00602769">
      <w:pPr>
        <w:numPr>
          <w:ilvl w:val="0"/>
          <w:numId w:val="48"/>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Est-ce que l’atteinte des objectifs et les résultats et impacts obtenus de Kore Fanmi sont de nature à se maintenir, voire à s’amplifier, dans la durée, et si oui à quelles conditions, aux niveaux central et décentralisé ?  </w:t>
      </w:r>
    </w:p>
    <w:p w14:paraId="6B3F950E" w14:textId="7B677E69" w:rsidR="00602769" w:rsidRPr="00ED5D60" w:rsidRDefault="00602769" w:rsidP="00ED5D60">
      <w:pPr>
        <w:numPr>
          <w:ilvl w:val="1"/>
          <w:numId w:val="48"/>
        </w:numPr>
        <w:spacing w:after="120" w:line="240" w:lineRule="auto"/>
        <w:ind w:left="1434" w:hanging="357"/>
        <w:jc w:val="both"/>
        <w:rPr>
          <w:rFonts w:ascii="Times New Roman" w:hAnsi="Times New Roman" w:cs="Times New Roman"/>
          <w:sz w:val="24"/>
          <w:szCs w:val="24"/>
        </w:rPr>
      </w:pPr>
      <w:r w:rsidRPr="00602769">
        <w:rPr>
          <w:rFonts w:ascii="Times New Roman" w:hAnsi="Times New Roman" w:cs="Times New Roman"/>
          <w:sz w:val="24"/>
          <w:szCs w:val="24"/>
        </w:rPr>
        <w:t>Distinguer les différents types de viabilité/durabilité (institutionnelle, technique, financière) sur lesquels doit porter l’analyse.</w:t>
      </w:r>
    </w:p>
    <w:p w14:paraId="01462E9B" w14:textId="644CEFB9" w:rsidR="00602769" w:rsidRPr="00602769" w:rsidRDefault="00602769" w:rsidP="00602769">
      <w:pPr>
        <w:spacing w:after="0"/>
        <w:rPr>
          <w:rFonts w:ascii="Times New Roman" w:hAnsi="Times New Roman" w:cs="Times New Roman"/>
          <w:sz w:val="24"/>
          <w:szCs w:val="24"/>
          <w:u w:val="single"/>
        </w:rPr>
      </w:pPr>
      <w:r w:rsidRPr="00602769">
        <w:rPr>
          <w:rFonts w:ascii="Times New Roman" w:hAnsi="Times New Roman" w:cs="Times New Roman"/>
          <w:sz w:val="24"/>
          <w:szCs w:val="24"/>
          <w:u w:val="single"/>
        </w:rPr>
        <w:t xml:space="preserve">Contribution de l’UNICEF/Valeur ajoutée </w:t>
      </w:r>
    </w:p>
    <w:p w14:paraId="6B514BE7" w14:textId="77777777" w:rsidR="00602769" w:rsidRPr="00602769" w:rsidRDefault="00602769" w:rsidP="00602769">
      <w:pPr>
        <w:spacing w:after="0"/>
        <w:jc w:val="both"/>
        <w:rPr>
          <w:rFonts w:ascii="Times New Roman" w:hAnsi="Times New Roman" w:cs="Times New Roman"/>
          <w:sz w:val="24"/>
          <w:szCs w:val="24"/>
        </w:rPr>
      </w:pPr>
      <w:r w:rsidRPr="00602769">
        <w:rPr>
          <w:rFonts w:ascii="Times New Roman" w:hAnsi="Times New Roman" w:cs="Times New Roman"/>
          <w:sz w:val="24"/>
          <w:szCs w:val="24"/>
        </w:rPr>
        <w:t xml:space="preserve">Apprécier les modalités d’intervention de l’UNICEF, son apport spécifique et sa valeur ajoutée par rapport à d’autres ressources ou modes de faire à disposition de l’OPS et/ou des ministères techniques. L’appréciation portera sur: </w:t>
      </w:r>
    </w:p>
    <w:p w14:paraId="28D9C4D8" w14:textId="77777777" w:rsidR="00602769" w:rsidRPr="00602769" w:rsidRDefault="00602769" w:rsidP="00602769">
      <w:pPr>
        <w:pStyle w:val="Prrafodelista"/>
        <w:numPr>
          <w:ilvl w:val="0"/>
          <w:numId w:val="45"/>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La nature de l’influence de l’UNICEF dans les stratégies des acteurs ;  </w:t>
      </w:r>
    </w:p>
    <w:p w14:paraId="456169E9" w14:textId="77777777" w:rsidR="00602769" w:rsidRPr="00602769" w:rsidRDefault="00602769" w:rsidP="00602769">
      <w:pPr>
        <w:pStyle w:val="Prrafodelista"/>
        <w:numPr>
          <w:ilvl w:val="0"/>
          <w:numId w:val="45"/>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 partenariat entre les acteurs et l’UNICEF ;  </w:t>
      </w:r>
    </w:p>
    <w:p w14:paraId="4528E882" w14:textId="77777777" w:rsidR="00602769" w:rsidRPr="00602769" w:rsidRDefault="00602769" w:rsidP="00602769">
      <w:pPr>
        <w:pStyle w:val="Prrafodelista"/>
        <w:numPr>
          <w:ilvl w:val="0"/>
          <w:numId w:val="45"/>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L’apport éventuel de l’UNICEF en matière de renforcement des capacités ;  </w:t>
      </w:r>
    </w:p>
    <w:p w14:paraId="4D6CAD66" w14:textId="77777777" w:rsidR="00602769" w:rsidRPr="00602769" w:rsidRDefault="00602769" w:rsidP="00602769">
      <w:pPr>
        <w:pStyle w:val="Prrafodelista"/>
        <w:numPr>
          <w:ilvl w:val="0"/>
          <w:numId w:val="45"/>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Les caractéristiques des ressources financières apportées par l’UNICEF par rapport aux autres ressources comparables disponibles ;  </w:t>
      </w:r>
    </w:p>
    <w:p w14:paraId="5D450AA7" w14:textId="77777777" w:rsidR="00602769" w:rsidRPr="00602769" w:rsidRDefault="00602769" w:rsidP="00602769">
      <w:pPr>
        <w:pStyle w:val="Prrafodelista"/>
        <w:numPr>
          <w:ilvl w:val="0"/>
          <w:numId w:val="45"/>
        </w:numPr>
        <w:spacing w:after="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L’effet de levier ou catalyseur du financement de l’UNICEF sur le comportement d’autres acteurs, y compris les institutions gouvernementales, les donateurs, les organisations de la société civile, et le secteur privé. </w:t>
      </w:r>
    </w:p>
    <w:p w14:paraId="0D456618" w14:textId="77777777" w:rsidR="00602769" w:rsidRPr="00602769" w:rsidRDefault="00602769" w:rsidP="00567C52">
      <w:pPr>
        <w:spacing w:after="0" w:line="240" w:lineRule="auto"/>
        <w:jc w:val="both"/>
        <w:rPr>
          <w:rFonts w:ascii="Times New Roman" w:hAnsi="Times New Roman" w:cs="Times New Roman"/>
          <w:sz w:val="24"/>
          <w:szCs w:val="24"/>
        </w:rPr>
      </w:pPr>
    </w:p>
    <w:p w14:paraId="3360C895" w14:textId="176EB5E9" w:rsidR="00477F4A" w:rsidRPr="00602769" w:rsidRDefault="00477F4A" w:rsidP="00402DFB">
      <w:pPr>
        <w:spacing w:after="100" w:afterAutospacing="1" w:line="240" w:lineRule="auto"/>
        <w:jc w:val="both"/>
        <w:rPr>
          <w:rFonts w:ascii="Times New Roman" w:hAnsi="Times New Roman" w:cs="Times New Roman"/>
          <w:sz w:val="24"/>
          <w:szCs w:val="24"/>
        </w:rPr>
      </w:pPr>
      <w:r w:rsidRPr="00602769">
        <w:rPr>
          <w:rFonts w:ascii="Times New Roman" w:hAnsi="Times New Roman" w:cs="Times New Roman"/>
          <w:sz w:val="24"/>
          <w:szCs w:val="24"/>
        </w:rPr>
        <w:t>Dans la présentation des constats, au chapitre </w:t>
      </w:r>
      <w:r w:rsidR="00C315C3" w:rsidRPr="00602769">
        <w:rPr>
          <w:rFonts w:ascii="Times New Roman" w:hAnsi="Times New Roman" w:cs="Times New Roman"/>
          <w:sz w:val="24"/>
          <w:szCs w:val="24"/>
        </w:rPr>
        <w:t>4,</w:t>
      </w:r>
      <w:r w:rsidRPr="00602769">
        <w:rPr>
          <w:rFonts w:ascii="Times New Roman" w:hAnsi="Times New Roman" w:cs="Times New Roman"/>
          <w:sz w:val="24"/>
          <w:szCs w:val="24"/>
        </w:rPr>
        <w:t xml:space="preserve"> le traitement des critères est fait en répondant à ces questions. Cependant, le travail d’enquête a révélé que le champ d’investigation était de fait un peu plus ouvert que ce que les questions proposées supposaient. </w:t>
      </w:r>
      <w:r w:rsidR="00402DFB" w:rsidRPr="00602769">
        <w:rPr>
          <w:rFonts w:ascii="Times New Roman" w:hAnsi="Times New Roman" w:cs="Times New Roman"/>
          <w:sz w:val="24"/>
          <w:szCs w:val="24"/>
        </w:rPr>
        <w:t>D</w:t>
      </w:r>
      <w:r w:rsidRPr="00602769">
        <w:rPr>
          <w:rFonts w:ascii="Times New Roman" w:hAnsi="Times New Roman" w:cs="Times New Roman"/>
          <w:sz w:val="24"/>
          <w:szCs w:val="24"/>
        </w:rPr>
        <w:t>es éléments d’analyse supplémentaires sont donc présentés à la suite du traitement des questions.</w:t>
      </w:r>
    </w:p>
    <w:p w14:paraId="22FBCFAD" w14:textId="77777777" w:rsidR="00A01A26" w:rsidRPr="00602769" w:rsidRDefault="00A01A26" w:rsidP="00322697">
      <w:pPr>
        <w:pStyle w:val="Ttulo2"/>
        <w:numPr>
          <w:ilvl w:val="1"/>
          <w:numId w:val="12"/>
        </w:numPr>
        <w:spacing w:after="120"/>
        <w:ind w:left="1077"/>
        <w:rPr>
          <w:rFonts w:ascii="Times New Roman" w:hAnsi="Times New Roman" w:cs="Times New Roman"/>
          <w:b/>
          <w:sz w:val="32"/>
        </w:rPr>
      </w:pPr>
      <w:bookmarkStart w:id="9" w:name="_Toc475548432"/>
      <w:r w:rsidRPr="00602769">
        <w:rPr>
          <w:rFonts w:ascii="Times New Roman" w:hAnsi="Times New Roman" w:cs="Times New Roman"/>
          <w:b/>
          <w:sz w:val="32"/>
        </w:rPr>
        <w:t>Méthodes de collectes d’informations et de données</w:t>
      </w:r>
      <w:bookmarkEnd w:id="9"/>
    </w:p>
    <w:p w14:paraId="315AE7A1" w14:textId="77777777" w:rsidR="00402DFB" w:rsidRPr="00602769" w:rsidRDefault="00402DFB" w:rsidP="008D7C3E">
      <w:pPr>
        <w:spacing w:after="120" w:line="240" w:lineRule="auto"/>
        <w:rPr>
          <w:rFonts w:ascii="Times New Roman" w:hAnsi="Times New Roman" w:cs="Times New Roman"/>
          <w:sz w:val="24"/>
          <w:szCs w:val="24"/>
        </w:rPr>
      </w:pPr>
      <w:r w:rsidRPr="00602769">
        <w:rPr>
          <w:rFonts w:ascii="Times New Roman" w:hAnsi="Times New Roman" w:cs="Times New Roman"/>
          <w:sz w:val="24"/>
          <w:szCs w:val="24"/>
        </w:rPr>
        <w:t>Pour mener la collecte des informations et données nécessaires à l’investigation, plusieurs méthodes ont été employées :</w:t>
      </w:r>
    </w:p>
    <w:p w14:paraId="0774E5C8" w14:textId="77777777" w:rsidR="00402DFB" w:rsidRPr="00602769" w:rsidRDefault="00404753" w:rsidP="00322697">
      <w:pPr>
        <w:pStyle w:val="Prrafodelista"/>
        <w:numPr>
          <w:ilvl w:val="0"/>
          <w:numId w:val="13"/>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Entretiens semi-structurés (c’est-à-dire reprenant la structuration en critères évaluatifs et appliquant des questions liées – mais a</w:t>
      </w:r>
      <w:r w:rsidR="00402DFB" w:rsidRPr="00602769">
        <w:rPr>
          <w:rFonts w:ascii="Times New Roman" w:hAnsi="Times New Roman" w:cs="Times New Roman"/>
          <w:sz w:val="24"/>
          <w:szCs w:val="24"/>
        </w:rPr>
        <w:t>daptées à chaque interlocuteur)</w:t>
      </w:r>
    </w:p>
    <w:p w14:paraId="2A9FD86A" w14:textId="77777777" w:rsidR="00402DFB" w:rsidRPr="00602769" w:rsidRDefault="00404753" w:rsidP="00322697">
      <w:pPr>
        <w:pStyle w:val="Prrafodelista"/>
        <w:numPr>
          <w:ilvl w:val="0"/>
          <w:numId w:val="13"/>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Rencontres de groupes, également pour des entretiens semi-structurés, appliquant des techniques de type groupe focus (discussion collective, implication des différents participants, recherches des consensus, vérification des causes de contradiction, vérification croisée des réponses)</w:t>
      </w:r>
    </w:p>
    <w:p w14:paraId="513E1B2C" w14:textId="77777777" w:rsidR="009F0D4F" w:rsidRPr="00602769" w:rsidRDefault="009F0D4F" w:rsidP="00322697">
      <w:pPr>
        <w:pStyle w:val="Prrafodelista"/>
        <w:numPr>
          <w:ilvl w:val="0"/>
          <w:numId w:val="13"/>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Observations et rencontres de terrain auprès des bénéficiaires du programme : </w:t>
      </w:r>
    </w:p>
    <w:p w14:paraId="56A53775" w14:textId="77777777" w:rsidR="009F0D4F" w:rsidRPr="00602769" w:rsidRDefault="009F0D4F" w:rsidP="00322697">
      <w:pPr>
        <w:pStyle w:val="Prrafodelista"/>
        <w:numPr>
          <w:ilvl w:val="0"/>
          <w:numId w:val="14"/>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visite de la localité de Fatima (Thiotte) et rencontre du comité ACAT</w:t>
      </w:r>
    </w:p>
    <w:p w14:paraId="1B4D607E" w14:textId="32A5DCFE" w:rsidR="009F0D4F" w:rsidRPr="00602769" w:rsidRDefault="009F0D4F" w:rsidP="00322697">
      <w:pPr>
        <w:pStyle w:val="Prrafodelista"/>
        <w:numPr>
          <w:ilvl w:val="0"/>
          <w:numId w:val="14"/>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visite de la localité de</w:t>
      </w:r>
      <w:r w:rsidR="00322CF8" w:rsidRPr="00602769">
        <w:rPr>
          <w:rFonts w:ascii="Times New Roman" w:hAnsi="Times New Roman" w:cs="Times New Roman"/>
          <w:sz w:val="24"/>
          <w:szCs w:val="24"/>
        </w:rPr>
        <w:t xml:space="preserve"> Garraud </w:t>
      </w:r>
      <w:r w:rsidRPr="00602769">
        <w:rPr>
          <w:rFonts w:ascii="Times New Roman" w:hAnsi="Times New Roman" w:cs="Times New Roman"/>
          <w:sz w:val="24"/>
          <w:szCs w:val="24"/>
        </w:rPr>
        <w:t>(Anse-à-Pitres) et rencon</w:t>
      </w:r>
      <w:r w:rsidR="005261F8" w:rsidRPr="00602769">
        <w:rPr>
          <w:rFonts w:ascii="Times New Roman" w:hAnsi="Times New Roman" w:cs="Times New Roman"/>
          <w:sz w:val="24"/>
          <w:szCs w:val="24"/>
        </w:rPr>
        <w:t>tre d’un groupe formant une C</w:t>
      </w:r>
      <w:r w:rsidRPr="00602769">
        <w:rPr>
          <w:rFonts w:ascii="Times New Roman" w:hAnsi="Times New Roman" w:cs="Times New Roman"/>
          <w:sz w:val="24"/>
          <w:szCs w:val="24"/>
        </w:rPr>
        <w:t>ombit</w:t>
      </w:r>
      <w:r w:rsidR="005261F8" w:rsidRPr="00602769">
        <w:rPr>
          <w:rFonts w:ascii="Times New Roman" w:hAnsi="Times New Roman" w:cs="Times New Roman"/>
          <w:sz w:val="24"/>
          <w:szCs w:val="24"/>
        </w:rPr>
        <w:t>e</w:t>
      </w:r>
      <w:r w:rsidR="000D7A51" w:rsidRPr="00602769">
        <w:rPr>
          <w:rStyle w:val="Refdenotaalpie"/>
          <w:rFonts w:ascii="Times New Roman" w:hAnsi="Times New Roman" w:cs="Times New Roman"/>
          <w:sz w:val="24"/>
          <w:szCs w:val="24"/>
        </w:rPr>
        <w:footnoteReference w:id="1"/>
      </w:r>
      <w:r w:rsidRPr="00602769">
        <w:rPr>
          <w:rFonts w:ascii="Times New Roman" w:hAnsi="Times New Roman" w:cs="Times New Roman"/>
          <w:sz w:val="24"/>
          <w:szCs w:val="24"/>
        </w:rPr>
        <w:t xml:space="preserve"> (réunissant un club de pères et un de mères)</w:t>
      </w:r>
    </w:p>
    <w:p w14:paraId="027B8537" w14:textId="77777777" w:rsidR="009F0D4F" w:rsidRPr="00602769" w:rsidRDefault="009F0D4F" w:rsidP="00322697">
      <w:pPr>
        <w:pStyle w:val="Prrafodelista"/>
        <w:numPr>
          <w:ilvl w:val="0"/>
          <w:numId w:val="14"/>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visite de la localité de Rada (Grand-Gosier) et rencontre d’un club de jeunes.</w:t>
      </w:r>
    </w:p>
    <w:p w14:paraId="57B22E60" w14:textId="77777777" w:rsidR="00402DFB" w:rsidRPr="00602769" w:rsidRDefault="00402DFB" w:rsidP="00322697">
      <w:pPr>
        <w:pStyle w:val="Prrafodelista"/>
        <w:numPr>
          <w:ilvl w:val="0"/>
          <w:numId w:val="15"/>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Recueil de données statistiques au travers de demandes spécifiques auprès du FAES (au travers du SIIS) et de HHI</w:t>
      </w:r>
    </w:p>
    <w:p w14:paraId="69A9F6D6" w14:textId="190A378B" w:rsidR="00402DFB" w:rsidRPr="00602769" w:rsidRDefault="00402DFB" w:rsidP="00322697">
      <w:pPr>
        <w:pStyle w:val="Prrafodelista"/>
        <w:numPr>
          <w:ilvl w:val="0"/>
          <w:numId w:val="15"/>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Collecte des éléments d’information financière (états de dépenses, budgets) auprès de l’UNICEF et de HHI.</w:t>
      </w:r>
    </w:p>
    <w:p w14:paraId="380184C5" w14:textId="2C913E45" w:rsidR="005D5879" w:rsidRPr="00602769" w:rsidRDefault="005D5879" w:rsidP="00322697">
      <w:pPr>
        <w:pStyle w:val="Prrafodelista"/>
        <w:numPr>
          <w:ilvl w:val="0"/>
          <w:numId w:val="15"/>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u w:val="single"/>
        </w:rPr>
        <w:t>Compléments d’enquête</w:t>
      </w:r>
      <w:r w:rsidRPr="00602769">
        <w:rPr>
          <w:rFonts w:ascii="Times New Roman" w:hAnsi="Times New Roman" w:cs="Times New Roman"/>
          <w:sz w:val="24"/>
          <w:szCs w:val="24"/>
        </w:rPr>
        <w:t> : d</w:t>
      </w:r>
      <w:r w:rsidRPr="00602769">
        <w:rPr>
          <w:rFonts w:ascii="Times New Roman" w:eastAsia="Times New Roman" w:hAnsi="Times New Roman" w:cs="Times New Roman"/>
          <w:sz w:val="24"/>
          <w:szCs w:val="24"/>
          <w:lang w:eastAsia="fr-FR"/>
        </w:rPr>
        <w:t>es démarches ont été menées auprès des interlocuteurs déjà rencontrés pour préciser des points vus ensemble ou apparus importants par la suite. Par exemple, concernant les plaidoyers préparés par les coordonnateurs communaux, un ensemble de questions ciblées a été envoyé à chacun d’entre eux pour documenter la démarche, et particulièrement sa méthodologie, sa portée et ses effets</w:t>
      </w:r>
      <w:r w:rsidR="00736C2E" w:rsidRPr="00602769">
        <w:rPr>
          <w:rFonts w:ascii="Times New Roman" w:eastAsia="Times New Roman" w:hAnsi="Times New Roman" w:cs="Times New Roman"/>
          <w:sz w:val="24"/>
          <w:szCs w:val="24"/>
          <w:lang w:eastAsia="fr-FR"/>
        </w:rPr>
        <w:t>.</w:t>
      </w:r>
    </w:p>
    <w:p w14:paraId="3E461FE2" w14:textId="16C14F93" w:rsidR="002C011A" w:rsidRPr="00602769" w:rsidRDefault="002C011A" w:rsidP="00322697">
      <w:pPr>
        <w:pStyle w:val="Prrafodelista"/>
        <w:numPr>
          <w:ilvl w:val="0"/>
          <w:numId w:val="15"/>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u w:val="single"/>
        </w:rPr>
        <w:t>Quelques interlocuteurs difficiles d’accès (géographique ou du fait de leurs agendas) ont dû être interrogés à distance, par le biais du téléphone, le plus souvent, voire par courrier électronique.</w:t>
      </w:r>
    </w:p>
    <w:p w14:paraId="386F580B" w14:textId="27D75BA8" w:rsidR="00A3468C" w:rsidRDefault="00E14FCB" w:rsidP="00E14FC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Au total, 101</w:t>
      </w:r>
      <w:r w:rsidR="00A3468C" w:rsidRPr="00602769">
        <w:rPr>
          <w:rFonts w:ascii="Times New Roman" w:hAnsi="Times New Roman" w:cs="Times New Roman"/>
          <w:sz w:val="24"/>
          <w:szCs w:val="24"/>
        </w:rPr>
        <w:t xml:space="preserve"> personnes ont été re</w:t>
      </w:r>
      <w:r w:rsidR="009F0D4F" w:rsidRPr="00602769">
        <w:rPr>
          <w:rFonts w:ascii="Times New Roman" w:hAnsi="Times New Roman" w:cs="Times New Roman"/>
          <w:sz w:val="24"/>
          <w:szCs w:val="24"/>
        </w:rPr>
        <w:t>n</w:t>
      </w:r>
      <w:r w:rsidR="00A3468C" w:rsidRPr="00602769">
        <w:rPr>
          <w:rFonts w:ascii="Times New Roman" w:hAnsi="Times New Roman" w:cs="Times New Roman"/>
          <w:sz w:val="24"/>
          <w:szCs w:val="24"/>
        </w:rPr>
        <w:t>contrées</w:t>
      </w:r>
      <w:r w:rsidRPr="00602769">
        <w:rPr>
          <w:rFonts w:ascii="Times New Roman" w:hAnsi="Times New Roman" w:cs="Times New Roman"/>
          <w:sz w:val="24"/>
          <w:szCs w:val="24"/>
        </w:rPr>
        <w:t xml:space="preserve"> directement (98) ou ont été interviewées par téléphone (3)</w:t>
      </w:r>
      <w:r w:rsidR="00A3468C" w:rsidRPr="00602769">
        <w:rPr>
          <w:rFonts w:ascii="Times New Roman" w:hAnsi="Times New Roman" w:cs="Times New Roman"/>
          <w:sz w:val="24"/>
          <w:szCs w:val="24"/>
        </w:rPr>
        <w:t xml:space="preserve">, dont </w:t>
      </w:r>
      <w:r w:rsidRPr="00602769">
        <w:rPr>
          <w:rFonts w:ascii="Times New Roman" w:hAnsi="Times New Roman" w:cs="Times New Roman"/>
          <w:sz w:val="24"/>
          <w:szCs w:val="24"/>
        </w:rPr>
        <w:t>55</w:t>
      </w:r>
      <w:r w:rsidR="00A3468C" w:rsidRPr="00602769">
        <w:rPr>
          <w:rFonts w:ascii="Times New Roman" w:hAnsi="Times New Roman" w:cs="Times New Roman"/>
          <w:sz w:val="24"/>
          <w:szCs w:val="24"/>
        </w:rPr>
        <w:t xml:space="preserve"> individuellement</w:t>
      </w:r>
      <w:r w:rsidRPr="00602769">
        <w:rPr>
          <w:rFonts w:ascii="Times New Roman" w:hAnsi="Times New Roman" w:cs="Times New Roman"/>
          <w:sz w:val="24"/>
          <w:szCs w:val="24"/>
        </w:rPr>
        <w:t xml:space="preserve"> ou en petit comité de deux à trois personnes</w:t>
      </w:r>
      <w:r w:rsidR="00A3468C" w:rsidRPr="00602769">
        <w:rPr>
          <w:rFonts w:ascii="Times New Roman" w:hAnsi="Times New Roman" w:cs="Times New Roman"/>
          <w:sz w:val="24"/>
          <w:szCs w:val="24"/>
        </w:rPr>
        <w:t xml:space="preserve">, et </w:t>
      </w:r>
      <w:r w:rsidRPr="00602769">
        <w:rPr>
          <w:rFonts w:ascii="Times New Roman" w:hAnsi="Times New Roman" w:cs="Times New Roman"/>
          <w:sz w:val="24"/>
          <w:szCs w:val="24"/>
        </w:rPr>
        <w:t>46</w:t>
      </w:r>
      <w:r w:rsidR="00A3468C" w:rsidRPr="00602769">
        <w:rPr>
          <w:rFonts w:ascii="Times New Roman" w:hAnsi="Times New Roman" w:cs="Times New Roman"/>
          <w:sz w:val="24"/>
          <w:szCs w:val="24"/>
        </w:rPr>
        <w:t xml:space="preserve"> de façon collective (AKF, superviseurs et coordonnateurs pour chaque commune)</w:t>
      </w:r>
      <w:r w:rsidR="009F0D4F" w:rsidRPr="00602769">
        <w:rPr>
          <w:rFonts w:ascii="Times New Roman" w:hAnsi="Times New Roman" w:cs="Times New Roman"/>
          <w:sz w:val="24"/>
          <w:szCs w:val="24"/>
        </w:rPr>
        <w:t xml:space="preserve">. A cela s’ajoutent environ 80 bénéficiaires au </w:t>
      </w:r>
      <w:r w:rsidR="00602769" w:rsidRPr="00602769">
        <w:rPr>
          <w:rFonts w:ascii="Times New Roman" w:hAnsi="Times New Roman" w:cs="Times New Roman"/>
          <w:sz w:val="24"/>
          <w:szCs w:val="24"/>
        </w:rPr>
        <w:t>travers des trois activités sus</w:t>
      </w:r>
      <w:r w:rsidR="009F0D4F" w:rsidRPr="00602769">
        <w:rPr>
          <w:rFonts w:ascii="Times New Roman" w:hAnsi="Times New Roman" w:cs="Times New Roman"/>
          <w:sz w:val="24"/>
          <w:szCs w:val="24"/>
        </w:rPr>
        <w:t>mention</w:t>
      </w:r>
      <w:r w:rsidR="00322CF8" w:rsidRPr="00602769">
        <w:rPr>
          <w:rFonts w:ascii="Times New Roman" w:hAnsi="Times New Roman" w:cs="Times New Roman"/>
          <w:sz w:val="24"/>
          <w:szCs w:val="24"/>
        </w:rPr>
        <w:t>nées (une cinquantaine à Garraud</w:t>
      </w:r>
      <w:r w:rsidR="009F0D4F" w:rsidRPr="00602769">
        <w:rPr>
          <w:rFonts w:ascii="Times New Roman" w:hAnsi="Times New Roman" w:cs="Times New Roman"/>
          <w:sz w:val="24"/>
          <w:szCs w:val="24"/>
        </w:rPr>
        <w:t>, douze à Fatima et seize à Rada).</w:t>
      </w:r>
    </w:p>
    <w:p w14:paraId="0BE4137A" w14:textId="77777777" w:rsidR="00776B45" w:rsidRPr="00602769" w:rsidRDefault="00776B45" w:rsidP="00E14FCB">
      <w:pPr>
        <w:spacing w:after="120" w:line="240" w:lineRule="auto"/>
        <w:jc w:val="both"/>
        <w:rPr>
          <w:rFonts w:ascii="Times New Roman" w:hAnsi="Times New Roman" w:cs="Times New Roman"/>
          <w:sz w:val="24"/>
          <w:szCs w:val="24"/>
        </w:rPr>
      </w:pPr>
    </w:p>
    <w:p w14:paraId="229171D8" w14:textId="4DE87BFB" w:rsidR="00792DAD" w:rsidRPr="00602769" w:rsidRDefault="00792DAD" w:rsidP="00792DAD">
      <w:pPr>
        <w:pStyle w:val="Epgrafe"/>
        <w:rPr>
          <w:b/>
          <w:sz w:val="32"/>
          <w:szCs w:val="24"/>
        </w:rPr>
      </w:pPr>
      <w:bookmarkStart w:id="10" w:name="_Toc460322429"/>
      <w:bookmarkStart w:id="11" w:name="_Toc475548526"/>
      <w:r w:rsidRPr="00602769">
        <w:rPr>
          <w:b/>
          <w:sz w:val="22"/>
        </w:rPr>
        <w:t xml:space="preserve">Tableau </w:t>
      </w:r>
      <w:r w:rsidRPr="00602769">
        <w:rPr>
          <w:b/>
          <w:sz w:val="22"/>
        </w:rPr>
        <w:fldChar w:fldCharType="begin"/>
      </w:r>
      <w:r w:rsidRPr="00602769">
        <w:rPr>
          <w:b/>
          <w:sz w:val="22"/>
        </w:rPr>
        <w:instrText xml:space="preserve"> SEQ Tableau \* ARABIC </w:instrText>
      </w:r>
      <w:r w:rsidRPr="00602769">
        <w:rPr>
          <w:b/>
          <w:sz w:val="22"/>
        </w:rPr>
        <w:fldChar w:fldCharType="separate"/>
      </w:r>
      <w:r w:rsidR="00A77FD1" w:rsidRPr="00602769">
        <w:rPr>
          <w:b/>
          <w:noProof/>
          <w:sz w:val="22"/>
        </w:rPr>
        <w:t>1</w:t>
      </w:r>
      <w:r w:rsidRPr="00602769">
        <w:rPr>
          <w:b/>
          <w:sz w:val="22"/>
        </w:rPr>
        <w:fldChar w:fldCharType="end"/>
      </w:r>
      <w:r w:rsidRPr="00602769">
        <w:rPr>
          <w:b/>
          <w:sz w:val="22"/>
        </w:rPr>
        <w:t>. Récapitulatif des catégories et nombre de personnes enquêtées durant l'évaluation</w:t>
      </w:r>
      <w:bookmarkEnd w:id="10"/>
      <w:bookmarkEnd w:id="11"/>
    </w:p>
    <w:tbl>
      <w:tblPr>
        <w:tblW w:w="9630" w:type="dxa"/>
        <w:jc w:val="center"/>
        <w:tblCellMar>
          <w:left w:w="0" w:type="dxa"/>
          <w:right w:w="0" w:type="dxa"/>
        </w:tblCellMar>
        <w:tblLook w:val="0420" w:firstRow="1" w:lastRow="0" w:firstColumn="0" w:lastColumn="0" w:noHBand="0" w:noVBand="1"/>
      </w:tblPr>
      <w:tblGrid>
        <w:gridCol w:w="2258"/>
        <w:gridCol w:w="6379"/>
        <w:gridCol w:w="993"/>
      </w:tblGrid>
      <w:tr w:rsidR="003322DE" w:rsidRPr="00602769" w14:paraId="43CAF0E4" w14:textId="77777777" w:rsidTr="00EF4B64">
        <w:trPr>
          <w:trHeight w:val="499"/>
          <w:jc w:val="center"/>
        </w:trPr>
        <w:tc>
          <w:tcPr>
            <w:tcW w:w="2258"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14:paraId="40C928C3" w14:textId="77777777" w:rsidR="003322DE" w:rsidRPr="00602769" w:rsidRDefault="003322DE" w:rsidP="003322DE">
            <w:pPr>
              <w:spacing w:after="0" w:line="240" w:lineRule="auto"/>
              <w:rPr>
                <w:b/>
                <w:szCs w:val="24"/>
              </w:rPr>
            </w:pPr>
            <w:r w:rsidRPr="00602769">
              <w:rPr>
                <w:b/>
                <w:bCs/>
                <w:szCs w:val="24"/>
              </w:rPr>
              <w:t>Institutions / Cadres</w:t>
            </w:r>
          </w:p>
        </w:tc>
        <w:tc>
          <w:tcPr>
            <w:tcW w:w="6379"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14:paraId="002D8AA6" w14:textId="77777777" w:rsidR="003322DE" w:rsidRPr="00602769" w:rsidRDefault="003322DE" w:rsidP="003322DE">
            <w:pPr>
              <w:spacing w:after="0" w:line="240" w:lineRule="auto"/>
              <w:rPr>
                <w:b/>
                <w:szCs w:val="24"/>
              </w:rPr>
            </w:pPr>
            <w:r w:rsidRPr="00602769">
              <w:rPr>
                <w:b/>
                <w:bCs/>
                <w:szCs w:val="24"/>
              </w:rPr>
              <w:t>Qui</w:t>
            </w:r>
          </w:p>
        </w:tc>
        <w:tc>
          <w:tcPr>
            <w:tcW w:w="99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14:paraId="6E2CB28E" w14:textId="77777777" w:rsidR="003322DE" w:rsidRPr="00602769" w:rsidRDefault="003322DE" w:rsidP="003322DE">
            <w:pPr>
              <w:spacing w:after="0" w:line="240" w:lineRule="auto"/>
              <w:jc w:val="center"/>
              <w:rPr>
                <w:b/>
                <w:szCs w:val="24"/>
              </w:rPr>
            </w:pPr>
            <w:r w:rsidRPr="00602769">
              <w:rPr>
                <w:b/>
                <w:bCs/>
                <w:szCs w:val="24"/>
              </w:rPr>
              <w:t>Nb de pers.</w:t>
            </w:r>
          </w:p>
        </w:tc>
      </w:tr>
      <w:tr w:rsidR="003322DE" w:rsidRPr="00602769" w14:paraId="5B8A5951" w14:textId="77777777" w:rsidTr="00EF4B64">
        <w:trPr>
          <w:trHeight w:val="469"/>
          <w:jc w:val="center"/>
        </w:trPr>
        <w:tc>
          <w:tcPr>
            <w:tcW w:w="2258"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5B883411" w14:textId="77777777" w:rsidR="003322DE" w:rsidRPr="00602769" w:rsidRDefault="003322DE" w:rsidP="003322DE">
            <w:pPr>
              <w:spacing w:after="0" w:line="240" w:lineRule="auto"/>
              <w:rPr>
                <w:b/>
                <w:szCs w:val="24"/>
              </w:rPr>
            </w:pPr>
            <w:r w:rsidRPr="00602769">
              <w:rPr>
                <w:b/>
                <w:szCs w:val="24"/>
              </w:rPr>
              <w:t>Bénéficiaires</w:t>
            </w:r>
          </w:p>
        </w:tc>
        <w:tc>
          <w:tcPr>
            <w:tcW w:w="637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134256D5" w14:textId="77777777" w:rsidR="003322DE" w:rsidRPr="00602769" w:rsidRDefault="003322DE" w:rsidP="003322DE">
            <w:pPr>
              <w:spacing w:after="0" w:line="240" w:lineRule="auto"/>
              <w:rPr>
                <w:szCs w:val="24"/>
              </w:rPr>
            </w:pPr>
            <w:r w:rsidRPr="00602769">
              <w:rPr>
                <w:szCs w:val="24"/>
              </w:rPr>
              <w:t>Comité ACAT (Fatima, Thiotte, 12); Réunion de Voisinage (A-à-P, 50-aine); Club des jeunes (Rada, Gd Gosier, 16)</w:t>
            </w:r>
          </w:p>
        </w:tc>
        <w:tc>
          <w:tcPr>
            <w:tcW w:w="99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7309D702" w14:textId="77777777" w:rsidR="003322DE" w:rsidRPr="00602769" w:rsidRDefault="009D09A7" w:rsidP="003322DE">
            <w:pPr>
              <w:spacing w:after="0" w:line="240" w:lineRule="auto"/>
              <w:jc w:val="center"/>
              <w:rPr>
                <w:b/>
                <w:szCs w:val="24"/>
              </w:rPr>
            </w:pPr>
            <w:r w:rsidRPr="00602769">
              <w:rPr>
                <w:b/>
                <w:szCs w:val="24"/>
              </w:rPr>
              <w:t xml:space="preserve">≈ </w:t>
            </w:r>
            <w:r w:rsidR="003322DE" w:rsidRPr="00602769">
              <w:rPr>
                <w:b/>
                <w:szCs w:val="24"/>
              </w:rPr>
              <w:t>80</w:t>
            </w:r>
          </w:p>
        </w:tc>
      </w:tr>
      <w:tr w:rsidR="003322DE" w:rsidRPr="00602769" w14:paraId="445FDD0C" w14:textId="77777777" w:rsidTr="00EF4B64">
        <w:trPr>
          <w:trHeight w:val="293"/>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65916059" w14:textId="77777777" w:rsidR="003322DE" w:rsidRPr="00602769" w:rsidRDefault="003322DE" w:rsidP="003322DE">
            <w:pPr>
              <w:spacing w:after="0" w:line="240" w:lineRule="auto"/>
              <w:ind w:right="-145"/>
              <w:rPr>
                <w:b/>
                <w:szCs w:val="24"/>
              </w:rPr>
            </w:pPr>
            <w:r w:rsidRPr="00602769">
              <w:rPr>
                <w:b/>
                <w:szCs w:val="24"/>
              </w:rPr>
              <w:t>AKF</w:t>
            </w:r>
          </w:p>
        </w:tc>
        <w:tc>
          <w:tcPr>
            <w:tcW w:w="637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152A3411" w14:textId="77777777" w:rsidR="003322DE" w:rsidRPr="00602769" w:rsidRDefault="003322DE" w:rsidP="003322DE">
            <w:pPr>
              <w:spacing w:after="0" w:line="240" w:lineRule="auto"/>
              <w:rPr>
                <w:szCs w:val="24"/>
              </w:rPr>
            </w:pPr>
            <w:r w:rsidRPr="00602769">
              <w:rPr>
                <w:szCs w:val="24"/>
              </w:rPr>
              <w:t>11 / 37 à Thiotte</w:t>
            </w:r>
            <w:r w:rsidR="00F51143" w:rsidRPr="00602769">
              <w:rPr>
                <w:szCs w:val="24"/>
              </w:rPr>
              <w:t xml:space="preserve"> ; 9 + 1 / 39 à Anse-à-Pitres ;</w:t>
            </w:r>
            <w:r w:rsidRPr="00602769">
              <w:rPr>
                <w:szCs w:val="24"/>
              </w:rPr>
              <w:t xml:space="preserve"> 13 /22 à Grand Gosier</w:t>
            </w:r>
          </w:p>
        </w:tc>
        <w:tc>
          <w:tcPr>
            <w:tcW w:w="9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0F1C1BB6" w14:textId="77777777" w:rsidR="003322DE" w:rsidRPr="00602769" w:rsidRDefault="003322DE" w:rsidP="003322DE">
            <w:pPr>
              <w:spacing w:after="0" w:line="240" w:lineRule="auto"/>
              <w:jc w:val="center"/>
              <w:rPr>
                <w:b/>
                <w:szCs w:val="24"/>
              </w:rPr>
            </w:pPr>
            <w:r w:rsidRPr="00602769">
              <w:rPr>
                <w:b/>
                <w:szCs w:val="24"/>
              </w:rPr>
              <w:t>34 / 98</w:t>
            </w:r>
          </w:p>
        </w:tc>
      </w:tr>
      <w:tr w:rsidR="003322DE" w:rsidRPr="00602769" w14:paraId="2CC1E69B" w14:textId="77777777" w:rsidTr="00EF4B64">
        <w:trPr>
          <w:trHeight w:val="333"/>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2CAFFD96" w14:textId="77777777" w:rsidR="003322DE" w:rsidRPr="00602769" w:rsidRDefault="003322DE" w:rsidP="003322DE">
            <w:pPr>
              <w:spacing w:after="0" w:line="240" w:lineRule="auto"/>
              <w:rPr>
                <w:b/>
                <w:szCs w:val="24"/>
              </w:rPr>
            </w:pPr>
            <w:r w:rsidRPr="00602769">
              <w:rPr>
                <w:b/>
                <w:szCs w:val="24"/>
              </w:rPr>
              <w:t>Equipes communales</w:t>
            </w:r>
          </w:p>
        </w:tc>
        <w:tc>
          <w:tcPr>
            <w:tcW w:w="637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76A0305E" w14:textId="77777777" w:rsidR="003322DE" w:rsidRPr="00602769" w:rsidRDefault="003322DE" w:rsidP="003322DE">
            <w:pPr>
              <w:spacing w:after="0" w:line="240" w:lineRule="auto"/>
              <w:rPr>
                <w:szCs w:val="24"/>
              </w:rPr>
            </w:pPr>
            <w:r w:rsidRPr="00602769">
              <w:rPr>
                <w:szCs w:val="24"/>
              </w:rPr>
              <w:t>3 coordonnateurs</w:t>
            </w:r>
            <w:r w:rsidR="00E96DE7" w:rsidRPr="00602769">
              <w:rPr>
                <w:szCs w:val="24"/>
              </w:rPr>
              <w:t xml:space="preserve"> </w:t>
            </w:r>
            <w:r w:rsidRPr="00602769">
              <w:rPr>
                <w:szCs w:val="24"/>
              </w:rPr>
              <w:t>; 9 superviseurs</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7A6C6DEC" w14:textId="77777777" w:rsidR="003322DE" w:rsidRPr="00602769" w:rsidRDefault="003322DE" w:rsidP="003322DE">
            <w:pPr>
              <w:spacing w:after="0" w:line="240" w:lineRule="auto"/>
              <w:jc w:val="center"/>
              <w:rPr>
                <w:b/>
                <w:szCs w:val="24"/>
              </w:rPr>
            </w:pPr>
            <w:r w:rsidRPr="00602769">
              <w:rPr>
                <w:b/>
                <w:szCs w:val="24"/>
              </w:rPr>
              <w:t>12 / 12</w:t>
            </w:r>
          </w:p>
        </w:tc>
      </w:tr>
      <w:tr w:rsidR="003322DE" w:rsidRPr="00602769" w14:paraId="695E6265" w14:textId="77777777" w:rsidTr="00EF4B64">
        <w:trPr>
          <w:trHeight w:val="289"/>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25B88321" w14:textId="77777777" w:rsidR="003322DE" w:rsidRPr="00602769" w:rsidRDefault="003322DE" w:rsidP="003322DE">
            <w:pPr>
              <w:spacing w:after="0" w:line="240" w:lineRule="auto"/>
              <w:rPr>
                <w:b/>
                <w:szCs w:val="24"/>
              </w:rPr>
            </w:pPr>
            <w:r w:rsidRPr="00602769">
              <w:rPr>
                <w:b/>
                <w:szCs w:val="24"/>
              </w:rPr>
              <w:t>Structures locales</w:t>
            </w:r>
          </w:p>
        </w:tc>
        <w:tc>
          <w:tcPr>
            <w:tcW w:w="637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328B5305" w14:textId="77777777" w:rsidR="003322DE" w:rsidRPr="00602769" w:rsidRDefault="003322DE" w:rsidP="003322DE">
            <w:pPr>
              <w:spacing w:after="0" w:line="240" w:lineRule="auto"/>
              <w:rPr>
                <w:szCs w:val="24"/>
              </w:rPr>
            </w:pPr>
            <w:r w:rsidRPr="00602769">
              <w:rPr>
                <w:szCs w:val="24"/>
              </w:rPr>
              <w:t>Mairies (2), CS (5), éducation (1), TEPAC (1)</w:t>
            </w:r>
          </w:p>
        </w:tc>
        <w:tc>
          <w:tcPr>
            <w:tcW w:w="9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25FCABFA" w14:textId="77777777" w:rsidR="003322DE" w:rsidRPr="00602769" w:rsidRDefault="003322DE" w:rsidP="003322DE">
            <w:pPr>
              <w:spacing w:after="0" w:line="240" w:lineRule="auto"/>
              <w:jc w:val="center"/>
              <w:rPr>
                <w:b/>
                <w:szCs w:val="24"/>
              </w:rPr>
            </w:pPr>
            <w:r w:rsidRPr="00602769">
              <w:rPr>
                <w:b/>
                <w:szCs w:val="24"/>
              </w:rPr>
              <w:t>13</w:t>
            </w:r>
          </w:p>
        </w:tc>
      </w:tr>
      <w:tr w:rsidR="003322DE" w:rsidRPr="00602769" w14:paraId="31C58E5C" w14:textId="77777777" w:rsidTr="00EF4B64">
        <w:trPr>
          <w:trHeight w:val="517"/>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64F1AEF5" w14:textId="77777777" w:rsidR="003322DE" w:rsidRPr="00602769" w:rsidRDefault="003322DE" w:rsidP="003322DE">
            <w:pPr>
              <w:spacing w:after="0" w:line="240" w:lineRule="auto"/>
              <w:rPr>
                <w:b/>
                <w:szCs w:val="24"/>
              </w:rPr>
            </w:pPr>
            <w:r w:rsidRPr="00602769">
              <w:rPr>
                <w:b/>
                <w:szCs w:val="24"/>
              </w:rPr>
              <w:t>UNICEF</w:t>
            </w:r>
          </w:p>
        </w:tc>
        <w:tc>
          <w:tcPr>
            <w:tcW w:w="637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26D1C6EB" w14:textId="77777777" w:rsidR="003322DE" w:rsidRPr="00602769" w:rsidRDefault="003322DE" w:rsidP="003322DE">
            <w:pPr>
              <w:spacing w:after="0" w:line="240" w:lineRule="auto"/>
              <w:rPr>
                <w:szCs w:val="24"/>
              </w:rPr>
            </w:pPr>
            <w:r w:rsidRPr="00602769">
              <w:rPr>
                <w:szCs w:val="24"/>
              </w:rPr>
              <w:t>Représentant, Rep adjoint, Resp. Sections, Membres Task Force, Administration financière, S&amp;E, Consultante</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58C8FE03" w14:textId="77777777" w:rsidR="003322DE" w:rsidRPr="00602769" w:rsidRDefault="003322DE" w:rsidP="003322DE">
            <w:pPr>
              <w:spacing w:after="0" w:line="240" w:lineRule="auto"/>
              <w:jc w:val="center"/>
              <w:rPr>
                <w:b/>
                <w:szCs w:val="24"/>
              </w:rPr>
            </w:pPr>
            <w:r w:rsidRPr="00602769">
              <w:rPr>
                <w:b/>
                <w:szCs w:val="24"/>
              </w:rPr>
              <w:t>16</w:t>
            </w:r>
          </w:p>
        </w:tc>
      </w:tr>
      <w:tr w:rsidR="003322DE" w:rsidRPr="00602769" w14:paraId="512BCA7F" w14:textId="77777777" w:rsidTr="00EF4B64">
        <w:trPr>
          <w:trHeight w:val="181"/>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02F32E07" w14:textId="77777777" w:rsidR="003322DE" w:rsidRPr="00602769" w:rsidRDefault="003322DE" w:rsidP="003322DE">
            <w:pPr>
              <w:spacing w:after="0" w:line="240" w:lineRule="auto"/>
              <w:rPr>
                <w:b/>
                <w:szCs w:val="24"/>
              </w:rPr>
            </w:pPr>
            <w:r w:rsidRPr="00602769">
              <w:rPr>
                <w:b/>
                <w:szCs w:val="24"/>
              </w:rPr>
              <w:t>HHI (structure)</w:t>
            </w:r>
          </w:p>
        </w:tc>
        <w:tc>
          <w:tcPr>
            <w:tcW w:w="637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46396469" w14:textId="77777777" w:rsidR="003322DE" w:rsidRPr="00602769" w:rsidRDefault="003322DE" w:rsidP="003322DE">
            <w:pPr>
              <w:spacing w:after="0" w:line="240" w:lineRule="auto"/>
              <w:rPr>
                <w:szCs w:val="24"/>
              </w:rPr>
            </w:pPr>
            <w:r w:rsidRPr="00602769">
              <w:rPr>
                <w:szCs w:val="24"/>
              </w:rPr>
              <w:t>Dir. Progr., Adj. / Resp. formations, Dir. Fin., Admin. Jacmel</w:t>
            </w:r>
          </w:p>
        </w:tc>
        <w:tc>
          <w:tcPr>
            <w:tcW w:w="9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22CDEDE2" w14:textId="77777777" w:rsidR="003322DE" w:rsidRPr="00602769" w:rsidRDefault="003322DE" w:rsidP="003322DE">
            <w:pPr>
              <w:spacing w:after="0" w:line="240" w:lineRule="auto"/>
              <w:jc w:val="center"/>
              <w:rPr>
                <w:b/>
                <w:szCs w:val="24"/>
              </w:rPr>
            </w:pPr>
            <w:r w:rsidRPr="00602769">
              <w:rPr>
                <w:b/>
                <w:szCs w:val="24"/>
              </w:rPr>
              <w:t>4</w:t>
            </w:r>
          </w:p>
        </w:tc>
      </w:tr>
      <w:tr w:rsidR="003322DE" w:rsidRPr="00602769" w14:paraId="7AC280DD" w14:textId="77777777" w:rsidTr="00EF4B64">
        <w:trPr>
          <w:trHeight w:val="330"/>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18044A59" w14:textId="77777777" w:rsidR="003322DE" w:rsidRPr="00602769" w:rsidRDefault="003322DE" w:rsidP="003322DE">
            <w:pPr>
              <w:spacing w:after="0" w:line="240" w:lineRule="auto"/>
              <w:rPr>
                <w:b/>
                <w:szCs w:val="24"/>
              </w:rPr>
            </w:pPr>
            <w:r w:rsidRPr="00602769">
              <w:rPr>
                <w:b/>
                <w:szCs w:val="24"/>
              </w:rPr>
              <w:t>FAES</w:t>
            </w:r>
          </w:p>
        </w:tc>
        <w:tc>
          <w:tcPr>
            <w:tcW w:w="637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77A4F47F" w14:textId="77777777" w:rsidR="003322DE" w:rsidRPr="00602769" w:rsidRDefault="003322DE" w:rsidP="003322DE">
            <w:pPr>
              <w:spacing w:after="0" w:line="240" w:lineRule="auto"/>
              <w:rPr>
                <w:szCs w:val="24"/>
              </w:rPr>
            </w:pPr>
            <w:r w:rsidRPr="00602769">
              <w:rPr>
                <w:szCs w:val="24"/>
              </w:rPr>
              <w:t>Coord. IACP. , Consultante, Resp. SIIS</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0E44A6DF" w14:textId="77777777" w:rsidR="003322DE" w:rsidRPr="00602769" w:rsidRDefault="003322DE" w:rsidP="003322DE">
            <w:pPr>
              <w:spacing w:after="0" w:line="240" w:lineRule="auto"/>
              <w:jc w:val="center"/>
              <w:rPr>
                <w:b/>
                <w:szCs w:val="24"/>
              </w:rPr>
            </w:pPr>
            <w:r w:rsidRPr="00602769">
              <w:rPr>
                <w:b/>
                <w:szCs w:val="24"/>
              </w:rPr>
              <w:t>3</w:t>
            </w:r>
          </w:p>
        </w:tc>
      </w:tr>
      <w:tr w:rsidR="003322DE" w:rsidRPr="00602769" w14:paraId="0046D3E7" w14:textId="77777777" w:rsidTr="00EF4B64">
        <w:trPr>
          <w:trHeight w:val="330"/>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12D6A5E9" w14:textId="77777777" w:rsidR="003322DE" w:rsidRPr="00602769" w:rsidRDefault="003322DE" w:rsidP="003322DE">
            <w:pPr>
              <w:spacing w:after="0" w:line="240" w:lineRule="auto"/>
              <w:rPr>
                <w:b/>
                <w:szCs w:val="24"/>
              </w:rPr>
            </w:pPr>
            <w:r w:rsidRPr="00602769">
              <w:rPr>
                <w:b/>
                <w:szCs w:val="24"/>
              </w:rPr>
              <w:t>Ministères (Central)</w:t>
            </w:r>
          </w:p>
        </w:tc>
        <w:tc>
          <w:tcPr>
            <w:tcW w:w="637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4FA7866E" w14:textId="77777777" w:rsidR="003322DE" w:rsidRPr="00602769" w:rsidRDefault="003322DE" w:rsidP="003322DE">
            <w:pPr>
              <w:spacing w:after="0" w:line="240" w:lineRule="auto"/>
              <w:rPr>
                <w:szCs w:val="24"/>
              </w:rPr>
            </w:pPr>
            <w:r w:rsidRPr="00602769">
              <w:rPr>
                <w:szCs w:val="24"/>
              </w:rPr>
              <w:t>MAST, MSPP</w:t>
            </w:r>
          </w:p>
        </w:tc>
        <w:tc>
          <w:tcPr>
            <w:tcW w:w="9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68DCF8EF" w14:textId="77777777" w:rsidR="003322DE" w:rsidRPr="00602769" w:rsidRDefault="003322DE" w:rsidP="003322DE">
            <w:pPr>
              <w:spacing w:after="0" w:line="240" w:lineRule="auto"/>
              <w:jc w:val="center"/>
              <w:rPr>
                <w:b/>
                <w:szCs w:val="24"/>
              </w:rPr>
            </w:pPr>
            <w:r w:rsidRPr="00602769">
              <w:rPr>
                <w:b/>
                <w:szCs w:val="24"/>
              </w:rPr>
              <w:t>6</w:t>
            </w:r>
          </w:p>
        </w:tc>
      </w:tr>
      <w:tr w:rsidR="003322DE" w:rsidRPr="00602769" w14:paraId="635507AC" w14:textId="77777777" w:rsidTr="00EF4B64">
        <w:trPr>
          <w:trHeight w:val="266"/>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383BE7AF" w14:textId="77777777" w:rsidR="003322DE" w:rsidRPr="00602769" w:rsidRDefault="003322DE" w:rsidP="003322DE">
            <w:pPr>
              <w:spacing w:after="0" w:line="240" w:lineRule="auto"/>
              <w:rPr>
                <w:b/>
                <w:szCs w:val="24"/>
              </w:rPr>
            </w:pPr>
            <w:r w:rsidRPr="00602769">
              <w:rPr>
                <w:b/>
                <w:szCs w:val="24"/>
              </w:rPr>
              <w:t>Ministères (Jacmel)</w:t>
            </w:r>
          </w:p>
        </w:tc>
        <w:tc>
          <w:tcPr>
            <w:tcW w:w="637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6D340934" w14:textId="77777777" w:rsidR="003322DE" w:rsidRPr="00567C52" w:rsidRDefault="003322DE" w:rsidP="003322DE">
            <w:pPr>
              <w:spacing w:after="0" w:line="240" w:lineRule="auto"/>
              <w:rPr>
                <w:szCs w:val="24"/>
                <w:lang w:val="es-CO"/>
              </w:rPr>
            </w:pPr>
            <w:r w:rsidRPr="00567C52">
              <w:rPr>
                <w:szCs w:val="24"/>
                <w:lang w:val="es-CO"/>
              </w:rPr>
              <w:t>DD Plan, DDS, DDE, DINEPA (OREPA)</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0051F5F2" w14:textId="77777777" w:rsidR="003322DE" w:rsidRPr="00602769" w:rsidRDefault="003322DE" w:rsidP="003322DE">
            <w:pPr>
              <w:spacing w:after="0" w:line="240" w:lineRule="auto"/>
              <w:jc w:val="center"/>
              <w:rPr>
                <w:b/>
                <w:szCs w:val="24"/>
              </w:rPr>
            </w:pPr>
            <w:r w:rsidRPr="00602769">
              <w:rPr>
                <w:b/>
                <w:szCs w:val="24"/>
              </w:rPr>
              <w:t>8</w:t>
            </w:r>
          </w:p>
        </w:tc>
      </w:tr>
      <w:tr w:rsidR="003322DE" w:rsidRPr="00602769" w14:paraId="041E5EA0" w14:textId="77777777" w:rsidTr="00EF4B64">
        <w:trPr>
          <w:trHeight w:val="230"/>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50144B9E" w14:textId="77777777" w:rsidR="003322DE" w:rsidRPr="00602769" w:rsidRDefault="003322DE" w:rsidP="003322DE">
            <w:pPr>
              <w:spacing w:after="0" w:line="240" w:lineRule="auto"/>
              <w:rPr>
                <w:b/>
                <w:szCs w:val="24"/>
              </w:rPr>
            </w:pPr>
            <w:r w:rsidRPr="00602769">
              <w:rPr>
                <w:b/>
                <w:szCs w:val="24"/>
              </w:rPr>
              <w:t>ONE</w:t>
            </w:r>
          </w:p>
        </w:tc>
        <w:tc>
          <w:tcPr>
            <w:tcW w:w="637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35A5D779" w14:textId="77777777" w:rsidR="003322DE" w:rsidRPr="00602769" w:rsidRDefault="003322DE" w:rsidP="003322DE">
            <w:pPr>
              <w:spacing w:after="0" w:line="240" w:lineRule="auto"/>
              <w:rPr>
                <w:szCs w:val="24"/>
              </w:rPr>
            </w:pPr>
            <w:r w:rsidRPr="00602769">
              <w:rPr>
                <w:szCs w:val="24"/>
              </w:rPr>
              <w:t>CARE, COOPI, WVI</w:t>
            </w:r>
            <w:r w:rsidR="00E14FCB" w:rsidRPr="00602769">
              <w:rPr>
                <w:szCs w:val="24"/>
              </w:rPr>
              <w:t>, (ZL non comptabilisée –</w:t>
            </w:r>
            <w:r w:rsidR="000D4739" w:rsidRPr="00602769">
              <w:rPr>
                <w:szCs w:val="24"/>
              </w:rPr>
              <w:t xml:space="preserve"> quelques échanges par courrier électronique</w:t>
            </w:r>
            <w:r w:rsidR="00E14FCB" w:rsidRPr="00602769">
              <w:rPr>
                <w:szCs w:val="24"/>
              </w:rPr>
              <w:t>)</w:t>
            </w:r>
          </w:p>
        </w:tc>
        <w:tc>
          <w:tcPr>
            <w:tcW w:w="9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36480617" w14:textId="77777777" w:rsidR="003322DE" w:rsidRPr="00602769" w:rsidRDefault="003322DE" w:rsidP="003322DE">
            <w:pPr>
              <w:spacing w:after="0" w:line="240" w:lineRule="auto"/>
              <w:jc w:val="center"/>
              <w:rPr>
                <w:b/>
                <w:szCs w:val="24"/>
              </w:rPr>
            </w:pPr>
            <w:r w:rsidRPr="00602769">
              <w:rPr>
                <w:b/>
                <w:szCs w:val="24"/>
              </w:rPr>
              <w:t>4</w:t>
            </w:r>
          </w:p>
        </w:tc>
      </w:tr>
      <w:tr w:rsidR="003322DE" w:rsidRPr="00602769" w14:paraId="486A97BA" w14:textId="77777777" w:rsidTr="000D4739">
        <w:trPr>
          <w:trHeight w:val="253"/>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1C20D16E" w14:textId="77777777" w:rsidR="003322DE" w:rsidRPr="00602769" w:rsidRDefault="003322DE" w:rsidP="003322DE">
            <w:pPr>
              <w:spacing w:after="0" w:line="240" w:lineRule="auto"/>
              <w:rPr>
                <w:b/>
                <w:szCs w:val="24"/>
              </w:rPr>
            </w:pPr>
            <w:r w:rsidRPr="00602769">
              <w:rPr>
                <w:b/>
                <w:szCs w:val="24"/>
              </w:rPr>
              <w:t>Autres</w:t>
            </w:r>
          </w:p>
        </w:tc>
        <w:tc>
          <w:tcPr>
            <w:tcW w:w="637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320F305E" w14:textId="77777777" w:rsidR="003322DE" w:rsidRPr="00602769" w:rsidRDefault="003322DE" w:rsidP="003322DE">
            <w:pPr>
              <w:spacing w:after="0" w:line="240" w:lineRule="auto"/>
              <w:rPr>
                <w:szCs w:val="24"/>
              </w:rPr>
            </w:pPr>
            <w:r w:rsidRPr="00602769">
              <w:rPr>
                <w:szCs w:val="24"/>
              </w:rPr>
              <w:t>Banque Mondiale</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14:paraId="0BBF63F6" w14:textId="77777777" w:rsidR="003322DE" w:rsidRPr="00602769" w:rsidRDefault="003322DE" w:rsidP="003322DE">
            <w:pPr>
              <w:spacing w:after="0" w:line="240" w:lineRule="auto"/>
              <w:jc w:val="center"/>
              <w:rPr>
                <w:b/>
                <w:szCs w:val="24"/>
              </w:rPr>
            </w:pPr>
            <w:r w:rsidRPr="00602769">
              <w:rPr>
                <w:b/>
                <w:szCs w:val="24"/>
              </w:rPr>
              <w:t>1</w:t>
            </w:r>
          </w:p>
        </w:tc>
      </w:tr>
      <w:tr w:rsidR="003322DE" w:rsidRPr="00602769" w14:paraId="40277845" w14:textId="77777777" w:rsidTr="00EF4B64">
        <w:trPr>
          <w:trHeight w:val="173"/>
          <w:jc w:val="center"/>
        </w:trPr>
        <w:tc>
          <w:tcPr>
            <w:tcW w:w="2258"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3C4B9FB9" w14:textId="77777777" w:rsidR="003322DE" w:rsidRPr="00602769" w:rsidRDefault="003322DE" w:rsidP="003322DE">
            <w:pPr>
              <w:spacing w:after="0" w:line="240" w:lineRule="auto"/>
              <w:rPr>
                <w:b/>
                <w:szCs w:val="24"/>
              </w:rPr>
            </w:pPr>
            <w:r w:rsidRPr="00602769">
              <w:rPr>
                <w:b/>
                <w:szCs w:val="24"/>
              </w:rPr>
              <w:t>TOTAL</w:t>
            </w:r>
          </w:p>
        </w:tc>
        <w:tc>
          <w:tcPr>
            <w:tcW w:w="637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3C3B5E4A" w14:textId="77777777" w:rsidR="003322DE" w:rsidRPr="00602769" w:rsidRDefault="003322DE" w:rsidP="003322DE">
            <w:pPr>
              <w:spacing w:after="0" w:line="240" w:lineRule="auto"/>
              <w:rPr>
                <w:szCs w:val="24"/>
              </w:rPr>
            </w:pPr>
          </w:p>
        </w:tc>
        <w:tc>
          <w:tcPr>
            <w:tcW w:w="9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14:paraId="4C9D0DCE" w14:textId="77777777" w:rsidR="003322DE" w:rsidRPr="00602769" w:rsidRDefault="009D09A7" w:rsidP="003322DE">
            <w:pPr>
              <w:spacing w:after="0" w:line="240" w:lineRule="auto"/>
              <w:jc w:val="center"/>
              <w:rPr>
                <w:b/>
                <w:szCs w:val="24"/>
              </w:rPr>
            </w:pPr>
            <w:r w:rsidRPr="00602769">
              <w:rPr>
                <w:b/>
                <w:szCs w:val="24"/>
              </w:rPr>
              <w:t xml:space="preserve">≈ </w:t>
            </w:r>
            <w:r w:rsidR="00312398" w:rsidRPr="00602769">
              <w:rPr>
                <w:b/>
                <w:bCs/>
                <w:szCs w:val="24"/>
              </w:rPr>
              <w:t>180</w:t>
            </w:r>
          </w:p>
        </w:tc>
      </w:tr>
    </w:tbl>
    <w:p w14:paraId="55215614" w14:textId="77777777" w:rsidR="00776B45" w:rsidRPr="00602769" w:rsidRDefault="00776B45" w:rsidP="00021A26">
      <w:pPr>
        <w:spacing w:after="120" w:line="240" w:lineRule="auto"/>
        <w:rPr>
          <w:b/>
          <w:sz w:val="24"/>
          <w:szCs w:val="24"/>
        </w:rPr>
      </w:pPr>
    </w:p>
    <w:p w14:paraId="6D00ED15" w14:textId="662C6CB3" w:rsidR="00925AC3" w:rsidRPr="00602769" w:rsidRDefault="00925AC3" w:rsidP="00925AC3">
      <w:pPr>
        <w:pStyle w:val="Epgrafe"/>
        <w:rPr>
          <w:b/>
          <w:color w:val="0070C0"/>
          <w:sz w:val="32"/>
          <w:szCs w:val="24"/>
        </w:rPr>
      </w:pPr>
      <w:bookmarkStart w:id="12" w:name="_Toc460322430"/>
      <w:bookmarkStart w:id="13" w:name="_Toc475548527"/>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00A77FD1" w:rsidRPr="00602769">
        <w:rPr>
          <w:b/>
          <w:noProof/>
          <w:color w:val="0070C0"/>
          <w:sz w:val="22"/>
        </w:rPr>
        <w:t>2</w:t>
      </w:r>
      <w:r w:rsidRPr="00602769">
        <w:rPr>
          <w:b/>
          <w:color w:val="0070C0"/>
          <w:sz w:val="22"/>
        </w:rPr>
        <w:fldChar w:fldCharType="end"/>
      </w:r>
      <w:r w:rsidRPr="00602769">
        <w:rPr>
          <w:b/>
          <w:color w:val="0070C0"/>
          <w:sz w:val="22"/>
        </w:rPr>
        <w:t>. Activités menées dans les trois communes</w:t>
      </w:r>
      <w:bookmarkEnd w:id="12"/>
      <w:bookmarkEnd w:id="13"/>
    </w:p>
    <w:tbl>
      <w:tblPr>
        <w:tblStyle w:val="Tablaconcuadrcula"/>
        <w:tblW w:w="9644" w:type="dxa"/>
        <w:jc w:val="center"/>
        <w:tblLook w:val="04A0" w:firstRow="1" w:lastRow="0" w:firstColumn="1" w:lastColumn="0" w:noHBand="0" w:noVBand="1"/>
      </w:tblPr>
      <w:tblGrid>
        <w:gridCol w:w="1696"/>
        <w:gridCol w:w="2694"/>
        <w:gridCol w:w="2693"/>
        <w:gridCol w:w="2552"/>
        <w:gridCol w:w="9"/>
      </w:tblGrid>
      <w:tr w:rsidR="00925AC3" w:rsidRPr="00602769" w14:paraId="4D183DEE" w14:textId="77777777" w:rsidTr="00EF4B64">
        <w:trPr>
          <w:jc w:val="center"/>
        </w:trPr>
        <w:tc>
          <w:tcPr>
            <w:tcW w:w="1696" w:type="dxa"/>
            <w:vAlign w:val="center"/>
          </w:tcPr>
          <w:p w14:paraId="57942DD2" w14:textId="77777777" w:rsidR="00925AC3" w:rsidRPr="00602769" w:rsidRDefault="00925AC3" w:rsidP="00925AC3">
            <w:pPr>
              <w:rPr>
                <w:b/>
                <w:szCs w:val="24"/>
              </w:rPr>
            </w:pPr>
            <w:r w:rsidRPr="00602769">
              <w:rPr>
                <w:b/>
                <w:szCs w:val="24"/>
              </w:rPr>
              <w:t>Domaines</w:t>
            </w:r>
          </w:p>
        </w:tc>
        <w:tc>
          <w:tcPr>
            <w:tcW w:w="7948" w:type="dxa"/>
            <w:gridSpan w:val="4"/>
            <w:vAlign w:val="center"/>
          </w:tcPr>
          <w:p w14:paraId="6AAEC068" w14:textId="77777777" w:rsidR="00925AC3" w:rsidRPr="00602769" w:rsidRDefault="00925AC3" w:rsidP="00925AC3">
            <w:pPr>
              <w:jc w:val="center"/>
              <w:rPr>
                <w:b/>
                <w:szCs w:val="24"/>
              </w:rPr>
            </w:pPr>
            <w:r w:rsidRPr="00602769">
              <w:rPr>
                <w:b/>
                <w:szCs w:val="24"/>
              </w:rPr>
              <w:t>Personnes rencontrées / Institutions visitées / Activités menées</w:t>
            </w:r>
          </w:p>
        </w:tc>
      </w:tr>
      <w:tr w:rsidR="00925AC3" w:rsidRPr="00602769" w14:paraId="4116BA56" w14:textId="77777777" w:rsidTr="00EF4B64">
        <w:trPr>
          <w:gridAfter w:val="1"/>
          <w:wAfter w:w="9" w:type="dxa"/>
          <w:jc w:val="center"/>
        </w:trPr>
        <w:tc>
          <w:tcPr>
            <w:tcW w:w="1696" w:type="dxa"/>
            <w:vAlign w:val="center"/>
          </w:tcPr>
          <w:p w14:paraId="360CBFBC" w14:textId="77777777" w:rsidR="00925AC3" w:rsidRPr="00602769" w:rsidRDefault="00925AC3" w:rsidP="00925AC3">
            <w:pPr>
              <w:rPr>
                <w:b/>
                <w:szCs w:val="24"/>
              </w:rPr>
            </w:pPr>
          </w:p>
        </w:tc>
        <w:tc>
          <w:tcPr>
            <w:tcW w:w="2694" w:type="dxa"/>
            <w:vAlign w:val="center"/>
          </w:tcPr>
          <w:p w14:paraId="222454D5" w14:textId="77777777" w:rsidR="00925AC3" w:rsidRPr="00602769" w:rsidRDefault="00925AC3" w:rsidP="00925AC3">
            <w:pPr>
              <w:jc w:val="center"/>
              <w:rPr>
                <w:b/>
                <w:szCs w:val="24"/>
              </w:rPr>
            </w:pPr>
            <w:r w:rsidRPr="00602769">
              <w:rPr>
                <w:b/>
                <w:szCs w:val="24"/>
              </w:rPr>
              <w:t>Anse-à-Pitres</w:t>
            </w:r>
          </w:p>
        </w:tc>
        <w:tc>
          <w:tcPr>
            <w:tcW w:w="2693" w:type="dxa"/>
            <w:vAlign w:val="center"/>
          </w:tcPr>
          <w:p w14:paraId="66D7386F" w14:textId="77777777" w:rsidR="00925AC3" w:rsidRPr="00602769" w:rsidRDefault="00925AC3" w:rsidP="00925AC3">
            <w:pPr>
              <w:jc w:val="center"/>
              <w:rPr>
                <w:b/>
                <w:szCs w:val="24"/>
              </w:rPr>
            </w:pPr>
            <w:r w:rsidRPr="00602769">
              <w:rPr>
                <w:b/>
                <w:szCs w:val="24"/>
              </w:rPr>
              <w:t>Grand Gosier</w:t>
            </w:r>
          </w:p>
        </w:tc>
        <w:tc>
          <w:tcPr>
            <w:tcW w:w="2552" w:type="dxa"/>
            <w:vAlign w:val="center"/>
          </w:tcPr>
          <w:p w14:paraId="699CD7FB" w14:textId="77777777" w:rsidR="00925AC3" w:rsidRPr="00602769" w:rsidRDefault="00925AC3" w:rsidP="00925AC3">
            <w:pPr>
              <w:jc w:val="center"/>
              <w:rPr>
                <w:b/>
                <w:szCs w:val="24"/>
              </w:rPr>
            </w:pPr>
            <w:r w:rsidRPr="00602769">
              <w:rPr>
                <w:b/>
                <w:szCs w:val="24"/>
              </w:rPr>
              <w:t>Thiotte</w:t>
            </w:r>
          </w:p>
        </w:tc>
      </w:tr>
      <w:tr w:rsidR="00925AC3" w:rsidRPr="00602769" w14:paraId="08F2D1B7" w14:textId="77777777" w:rsidTr="00EF4B64">
        <w:trPr>
          <w:gridAfter w:val="1"/>
          <w:wAfter w:w="9" w:type="dxa"/>
          <w:jc w:val="center"/>
        </w:trPr>
        <w:tc>
          <w:tcPr>
            <w:tcW w:w="1696" w:type="dxa"/>
            <w:vAlign w:val="center"/>
          </w:tcPr>
          <w:p w14:paraId="1FF73C47" w14:textId="77777777" w:rsidR="00925AC3" w:rsidRPr="00602769" w:rsidRDefault="00925AC3" w:rsidP="00925AC3">
            <w:pPr>
              <w:rPr>
                <w:szCs w:val="24"/>
              </w:rPr>
            </w:pPr>
            <w:r w:rsidRPr="00602769">
              <w:rPr>
                <w:szCs w:val="24"/>
              </w:rPr>
              <w:t>Mairies / autorités locales</w:t>
            </w:r>
          </w:p>
        </w:tc>
        <w:tc>
          <w:tcPr>
            <w:tcW w:w="2694" w:type="dxa"/>
            <w:vAlign w:val="center"/>
          </w:tcPr>
          <w:p w14:paraId="6AD02AC2" w14:textId="77777777" w:rsidR="00925AC3" w:rsidRPr="00602769" w:rsidRDefault="00925AC3" w:rsidP="00925AC3">
            <w:pPr>
              <w:rPr>
                <w:szCs w:val="24"/>
              </w:rPr>
            </w:pPr>
            <w:r w:rsidRPr="00602769">
              <w:rPr>
                <w:szCs w:val="24"/>
              </w:rPr>
              <w:t>(</w:t>
            </w:r>
            <w:r w:rsidRPr="00602769">
              <w:rPr>
                <w:i/>
                <w:szCs w:val="24"/>
              </w:rPr>
              <w:t>Maires (1</w:t>
            </w:r>
            <w:r w:rsidRPr="00602769">
              <w:rPr>
                <w:i/>
                <w:szCs w:val="24"/>
                <w:vertAlign w:val="superscript"/>
              </w:rPr>
              <w:t>er</w:t>
            </w:r>
            <w:r w:rsidRPr="00602769">
              <w:rPr>
                <w:i/>
                <w:szCs w:val="24"/>
              </w:rPr>
              <w:t xml:space="preserve"> et 2</w:t>
            </w:r>
            <w:r w:rsidRPr="00602769">
              <w:rPr>
                <w:i/>
                <w:szCs w:val="24"/>
                <w:vertAlign w:val="superscript"/>
              </w:rPr>
              <w:t>ème</w:t>
            </w:r>
            <w:r w:rsidRPr="00602769">
              <w:rPr>
                <w:i/>
                <w:szCs w:val="24"/>
              </w:rPr>
              <w:t>) absents – en formation</w:t>
            </w:r>
            <w:r w:rsidRPr="00602769">
              <w:rPr>
                <w:szCs w:val="24"/>
              </w:rPr>
              <w:t>)</w:t>
            </w:r>
          </w:p>
        </w:tc>
        <w:tc>
          <w:tcPr>
            <w:tcW w:w="2693" w:type="dxa"/>
            <w:vAlign w:val="center"/>
          </w:tcPr>
          <w:p w14:paraId="4F0552CE" w14:textId="77777777" w:rsidR="00925AC3" w:rsidRPr="00602769" w:rsidRDefault="00925AC3" w:rsidP="00925AC3">
            <w:pPr>
              <w:rPr>
                <w:szCs w:val="24"/>
              </w:rPr>
            </w:pPr>
            <w:r w:rsidRPr="00602769">
              <w:rPr>
                <w:szCs w:val="24"/>
              </w:rPr>
              <w:t>- Maire et Conseiller juridique</w:t>
            </w:r>
          </w:p>
          <w:p w14:paraId="1A468C45" w14:textId="77777777" w:rsidR="00925AC3" w:rsidRPr="00602769" w:rsidRDefault="00925AC3" w:rsidP="00925AC3">
            <w:pPr>
              <w:rPr>
                <w:szCs w:val="24"/>
              </w:rPr>
            </w:pPr>
            <w:r w:rsidRPr="00602769">
              <w:rPr>
                <w:szCs w:val="24"/>
              </w:rPr>
              <w:t>- Fédération (président et trésorier)</w:t>
            </w:r>
          </w:p>
        </w:tc>
        <w:tc>
          <w:tcPr>
            <w:tcW w:w="2552" w:type="dxa"/>
            <w:vAlign w:val="center"/>
          </w:tcPr>
          <w:p w14:paraId="1F7FE7F8" w14:textId="77777777" w:rsidR="00925AC3" w:rsidRPr="00602769" w:rsidRDefault="00925AC3" w:rsidP="00925AC3">
            <w:pPr>
              <w:rPr>
                <w:szCs w:val="24"/>
              </w:rPr>
            </w:pPr>
            <w:r w:rsidRPr="00602769">
              <w:rPr>
                <w:szCs w:val="24"/>
              </w:rPr>
              <w:t>- Maire et Secrétaire</w:t>
            </w:r>
          </w:p>
        </w:tc>
      </w:tr>
      <w:tr w:rsidR="00925AC3" w:rsidRPr="00602769" w14:paraId="5762BEC1" w14:textId="77777777" w:rsidTr="00EF4B64">
        <w:trPr>
          <w:gridAfter w:val="1"/>
          <w:wAfter w:w="9" w:type="dxa"/>
          <w:jc w:val="center"/>
        </w:trPr>
        <w:tc>
          <w:tcPr>
            <w:tcW w:w="1696" w:type="dxa"/>
            <w:vAlign w:val="center"/>
          </w:tcPr>
          <w:p w14:paraId="66640AEE" w14:textId="77777777" w:rsidR="00925AC3" w:rsidRPr="00602769" w:rsidRDefault="00925AC3" w:rsidP="00925AC3">
            <w:pPr>
              <w:rPr>
                <w:szCs w:val="24"/>
              </w:rPr>
            </w:pPr>
            <w:r w:rsidRPr="00602769">
              <w:rPr>
                <w:szCs w:val="24"/>
              </w:rPr>
              <w:t>Equipes communales KF</w:t>
            </w:r>
          </w:p>
        </w:tc>
        <w:tc>
          <w:tcPr>
            <w:tcW w:w="2694" w:type="dxa"/>
            <w:vAlign w:val="center"/>
          </w:tcPr>
          <w:p w14:paraId="2704482B" w14:textId="77777777" w:rsidR="00925AC3" w:rsidRPr="00602769" w:rsidRDefault="00925AC3" w:rsidP="00925AC3">
            <w:pPr>
              <w:rPr>
                <w:szCs w:val="24"/>
              </w:rPr>
            </w:pPr>
            <w:r w:rsidRPr="00602769">
              <w:rPr>
                <w:szCs w:val="24"/>
              </w:rPr>
              <w:t>- Le Coordonnateur et les 4 superviseurs (réunion collective et présence sur le terrain)</w:t>
            </w:r>
          </w:p>
        </w:tc>
        <w:tc>
          <w:tcPr>
            <w:tcW w:w="2693" w:type="dxa"/>
            <w:vAlign w:val="center"/>
          </w:tcPr>
          <w:p w14:paraId="6A516F30" w14:textId="77777777" w:rsidR="00925AC3" w:rsidRPr="00602769" w:rsidRDefault="00925AC3" w:rsidP="00925AC3">
            <w:pPr>
              <w:rPr>
                <w:szCs w:val="24"/>
              </w:rPr>
            </w:pPr>
            <w:r w:rsidRPr="00602769">
              <w:rPr>
                <w:szCs w:val="24"/>
              </w:rPr>
              <w:t>- Le coordonnateur et les 2 superviseurs (réunion collective et présence sur le terrain)</w:t>
            </w:r>
          </w:p>
        </w:tc>
        <w:tc>
          <w:tcPr>
            <w:tcW w:w="2552" w:type="dxa"/>
            <w:vAlign w:val="center"/>
          </w:tcPr>
          <w:p w14:paraId="51236EE9" w14:textId="77777777" w:rsidR="00925AC3" w:rsidRPr="00602769" w:rsidRDefault="00925AC3" w:rsidP="00925AC3">
            <w:pPr>
              <w:rPr>
                <w:szCs w:val="24"/>
              </w:rPr>
            </w:pPr>
            <w:r w:rsidRPr="00602769">
              <w:rPr>
                <w:szCs w:val="24"/>
              </w:rPr>
              <w:t>- La coordonnatrice et les 3 superviseurs (réunion collective et présence sur le terrain)</w:t>
            </w:r>
          </w:p>
        </w:tc>
      </w:tr>
      <w:tr w:rsidR="00925AC3" w:rsidRPr="00602769" w14:paraId="6C746D5E" w14:textId="77777777" w:rsidTr="00EF4B64">
        <w:trPr>
          <w:gridAfter w:val="1"/>
          <w:wAfter w:w="9" w:type="dxa"/>
          <w:jc w:val="center"/>
        </w:trPr>
        <w:tc>
          <w:tcPr>
            <w:tcW w:w="1696" w:type="dxa"/>
            <w:vAlign w:val="center"/>
          </w:tcPr>
          <w:p w14:paraId="023CD15A" w14:textId="77777777" w:rsidR="00925AC3" w:rsidRPr="00602769" w:rsidRDefault="00925AC3" w:rsidP="00925AC3">
            <w:pPr>
              <w:rPr>
                <w:szCs w:val="24"/>
              </w:rPr>
            </w:pPr>
            <w:r w:rsidRPr="00602769">
              <w:rPr>
                <w:szCs w:val="24"/>
              </w:rPr>
              <w:t>AKF</w:t>
            </w:r>
          </w:p>
        </w:tc>
        <w:tc>
          <w:tcPr>
            <w:tcW w:w="2694" w:type="dxa"/>
            <w:vAlign w:val="center"/>
          </w:tcPr>
          <w:p w14:paraId="72381800" w14:textId="77777777" w:rsidR="00925AC3" w:rsidRPr="00602769" w:rsidRDefault="00925AC3" w:rsidP="00925AC3">
            <w:pPr>
              <w:rPr>
                <w:szCs w:val="24"/>
              </w:rPr>
            </w:pPr>
            <w:r w:rsidRPr="00602769">
              <w:rPr>
                <w:szCs w:val="24"/>
              </w:rPr>
              <w:t>- 9 (sur 39) en réunion collective (2 heures)</w:t>
            </w:r>
          </w:p>
          <w:p w14:paraId="6CFD9B94" w14:textId="77777777" w:rsidR="00925AC3" w:rsidRPr="00602769" w:rsidRDefault="00925AC3" w:rsidP="00925AC3">
            <w:pPr>
              <w:rPr>
                <w:szCs w:val="24"/>
              </w:rPr>
            </w:pPr>
            <w:r w:rsidRPr="00602769">
              <w:rPr>
                <w:szCs w:val="24"/>
              </w:rPr>
              <w:t>- présence d’AKF dans les activités de terrain</w:t>
            </w:r>
          </w:p>
        </w:tc>
        <w:tc>
          <w:tcPr>
            <w:tcW w:w="2693" w:type="dxa"/>
            <w:vAlign w:val="center"/>
          </w:tcPr>
          <w:p w14:paraId="58467CF7" w14:textId="77777777" w:rsidR="00925AC3" w:rsidRPr="00602769" w:rsidRDefault="00925AC3" w:rsidP="00925AC3">
            <w:pPr>
              <w:rPr>
                <w:szCs w:val="24"/>
              </w:rPr>
            </w:pPr>
            <w:r w:rsidRPr="00602769">
              <w:rPr>
                <w:szCs w:val="24"/>
              </w:rPr>
              <w:t>- 13 (sur 22) en réunion collective (2 heures)</w:t>
            </w:r>
          </w:p>
          <w:p w14:paraId="233507D8" w14:textId="77777777" w:rsidR="00925AC3" w:rsidRPr="00602769" w:rsidRDefault="00925AC3" w:rsidP="00925AC3">
            <w:pPr>
              <w:rPr>
                <w:szCs w:val="24"/>
              </w:rPr>
            </w:pPr>
            <w:r w:rsidRPr="00602769">
              <w:rPr>
                <w:szCs w:val="24"/>
              </w:rPr>
              <w:t>- présence d’AKF dans les activités de terrain</w:t>
            </w:r>
          </w:p>
        </w:tc>
        <w:tc>
          <w:tcPr>
            <w:tcW w:w="2552" w:type="dxa"/>
            <w:vAlign w:val="center"/>
          </w:tcPr>
          <w:p w14:paraId="447AA377" w14:textId="77777777" w:rsidR="00925AC3" w:rsidRPr="00602769" w:rsidRDefault="00925AC3" w:rsidP="00925AC3">
            <w:pPr>
              <w:rPr>
                <w:szCs w:val="24"/>
              </w:rPr>
            </w:pPr>
            <w:r w:rsidRPr="00602769">
              <w:rPr>
                <w:szCs w:val="24"/>
              </w:rPr>
              <w:t>- 11 (sur 37) en réunion collective (2 ½ heures)</w:t>
            </w:r>
          </w:p>
          <w:p w14:paraId="2FDDD656" w14:textId="77777777" w:rsidR="00925AC3" w:rsidRPr="00602769" w:rsidRDefault="00925AC3" w:rsidP="00925AC3">
            <w:pPr>
              <w:rPr>
                <w:szCs w:val="24"/>
              </w:rPr>
            </w:pPr>
            <w:r w:rsidRPr="00602769">
              <w:rPr>
                <w:szCs w:val="24"/>
              </w:rPr>
              <w:t>- présence d’AKF dans les activités de terrain</w:t>
            </w:r>
          </w:p>
        </w:tc>
      </w:tr>
      <w:tr w:rsidR="00925AC3" w:rsidRPr="00602769" w14:paraId="511F5FC8" w14:textId="77777777" w:rsidTr="00EF4B64">
        <w:trPr>
          <w:gridAfter w:val="1"/>
          <w:wAfter w:w="9" w:type="dxa"/>
          <w:jc w:val="center"/>
        </w:trPr>
        <w:tc>
          <w:tcPr>
            <w:tcW w:w="1696" w:type="dxa"/>
            <w:vAlign w:val="center"/>
          </w:tcPr>
          <w:p w14:paraId="49949DF8" w14:textId="77777777" w:rsidR="00925AC3" w:rsidRPr="00602769" w:rsidRDefault="00925AC3" w:rsidP="00925AC3">
            <w:pPr>
              <w:rPr>
                <w:szCs w:val="24"/>
              </w:rPr>
            </w:pPr>
            <w:r w:rsidRPr="00602769">
              <w:rPr>
                <w:szCs w:val="24"/>
              </w:rPr>
              <w:t>Santé</w:t>
            </w:r>
          </w:p>
        </w:tc>
        <w:tc>
          <w:tcPr>
            <w:tcW w:w="2694" w:type="dxa"/>
            <w:vAlign w:val="center"/>
          </w:tcPr>
          <w:p w14:paraId="657CFF72" w14:textId="77777777" w:rsidR="00925AC3" w:rsidRPr="00602769" w:rsidRDefault="00925AC3" w:rsidP="00925AC3">
            <w:pPr>
              <w:rPr>
                <w:szCs w:val="24"/>
              </w:rPr>
            </w:pPr>
            <w:r w:rsidRPr="00602769">
              <w:rPr>
                <w:szCs w:val="24"/>
              </w:rPr>
              <w:t>- CS de Banane</w:t>
            </w:r>
          </w:p>
          <w:p w14:paraId="076095C7" w14:textId="77777777" w:rsidR="00925AC3" w:rsidRPr="00602769" w:rsidRDefault="00925AC3" w:rsidP="00925AC3">
            <w:pPr>
              <w:rPr>
                <w:szCs w:val="24"/>
              </w:rPr>
            </w:pPr>
            <w:r w:rsidRPr="00602769">
              <w:rPr>
                <w:szCs w:val="24"/>
              </w:rPr>
              <w:t>- Entretiens téléphoniques avec le directeur médical communal</w:t>
            </w:r>
          </w:p>
        </w:tc>
        <w:tc>
          <w:tcPr>
            <w:tcW w:w="2693" w:type="dxa"/>
            <w:vAlign w:val="center"/>
          </w:tcPr>
          <w:p w14:paraId="1F5EB336" w14:textId="77777777" w:rsidR="00925AC3" w:rsidRPr="00602769" w:rsidRDefault="00925AC3" w:rsidP="00925AC3">
            <w:pPr>
              <w:rPr>
                <w:szCs w:val="24"/>
              </w:rPr>
            </w:pPr>
            <w:r w:rsidRPr="00602769">
              <w:rPr>
                <w:szCs w:val="24"/>
              </w:rPr>
              <w:t>- Dispensaire de Bodarie</w:t>
            </w:r>
          </w:p>
          <w:p w14:paraId="0F0DCFC6" w14:textId="77777777" w:rsidR="00925AC3" w:rsidRPr="00602769" w:rsidRDefault="00925AC3" w:rsidP="00925AC3">
            <w:pPr>
              <w:rPr>
                <w:szCs w:val="24"/>
              </w:rPr>
            </w:pPr>
            <w:r w:rsidRPr="00602769">
              <w:rPr>
                <w:szCs w:val="24"/>
              </w:rPr>
              <w:t xml:space="preserve">- CS Communautaire de </w:t>
            </w:r>
            <w:r w:rsidR="00F3141D" w:rsidRPr="00602769">
              <w:rPr>
                <w:szCs w:val="24"/>
              </w:rPr>
              <w:t>Mare Joffrey</w:t>
            </w:r>
          </w:p>
        </w:tc>
        <w:tc>
          <w:tcPr>
            <w:tcW w:w="2552" w:type="dxa"/>
            <w:vAlign w:val="center"/>
          </w:tcPr>
          <w:p w14:paraId="1FE89867" w14:textId="77777777" w:rsidR="00925AC3" w:rsidRPr="00602769" w:rsidRDefault="00925AC3" w:rsidP="00925AC3">
            <w:pPr>
              <w:rPr>
                <w:szCs w:val="24"/>
              </w:rPr>
            </w:pPr>
            <w:r w:rsidRPr="00602769">
              <w:rPr>
                <w:szCs w:val="24"/>
              </w:rPr>
              <w:t>- CS de Thiotte (dit de Marie Madeleine)</w:t>
            </w:r>
          </w:p>
          <w:p w14:paraId="392B671C" w14:textId="77777777" w:rsidR="00925AC3" w:rsidRPr="00602769" w:rsidRDefault="00925AC3" w:rsidP="00925AC3">
            <w:pPr>
              <w:rPr>
                <w:szCs w:val="24"/>
              </w:rPr>
            </w:pPr>
            <w:r w:rsidRPr="00602769">
              <w:rPr>
                <w:szCs w:val="24"/>
              </w:rPr>
              <w:t xml:space="preserve">- CS du Sacré Cœur </w:t>
            </w:r>
          </w:p>
        </w:tc>
      </w:tr>
      <w:tr w:rsidR="00925AC3" w:rsidRPr="00602769" w14:paraId="560667A8" w14:textId="77777777" w:rsidTr="00EF4B64">
        <w:trPr>
          <w:gridAfter w:val="1"/>
          <w:wAfter w:w="9" w:type="dxa"/>
          <w:jc w:val="center"/>
        </w:trPr>
        <w:tc>
          <w:tcPr>
            <w:tcW w:w="1696" w:type="dxa"/>
            <w:vAlign w:val="center"/>
          </w:tcPr>
          <w:p w14:paraId="3BAA67DA" w14:textId="77777777" w:rsidR="00925AC3" w:rsidRPr="00602769" w:rsidRDefault="00925AC3" w:rsidP="00925AC3">
            <w:pPr>
              <w:rPr>
                <w:szCs w:val="24"/>
              </w:rPr>
            </w:pPr>
            <w:r w:rsidRPr="00602769">
              <w:rPr>
                <w:szCs w:val="24"/>
              </w:rPr>
              <w:t>Eau &amp; Assainissement</w:t>
            </w:r>
          </w:p>
        </w:tc>
        <w:tc>
          <w:tcPr>
            <w:tcW w:w="2694" w:type="dxa"/>
            <w:vAlign w:val="center"/>
          </w:tcPr>
          <w:p w14:paraId="135EFB20" w14:textId="77777777" w:rsidR="00925AC3" w:rsidRPr="00602769" w:rsidRDefault="00925AC3" w:rsidP="00925AC3">
            <w:pPr>
              <w:rPr>
                <w:szCs w:val="24"/>
              </w:rPr>
            </w:pPr>
            <w:r w:rsidRPr="00602769">
              <w:rPr>
                <w:szCs w:val="24"/>
              </w:rPr>
              <w:t>- COOPI</w:t>
            </w:r>
          </w:p>
        </w:tc>
        <w:tc>
          <w:tcPr>
            <w:tcW w:w="2693" w:type="dxa"/>
            <w:vAlign w:val="center"/>
          </w:tcPr>
          <w:p w14:paraId="3DD4C7CD" w14:textId="77777777" w:rsidR="00925AC3" w:rsidRPr="00602769" w:rsidRDefault="00925AC3" w:rsidP="00925AC3">
            <w:pPr>
              <w:rPr>
                <w:szCs w:val="24"/>
              </w:rPr>
            </w:pPr>
            <w:r w:rsidRPr="00602769">
              <w:rPr>
                <w:szCs w:val="24"/>
              </w:rPr>
              <w:t>- Une TEPAC (DINEPA)</w:t>
            </w:r>
          </w:p>
          <w:p w14:paraId="2701E0C3" w14:textId="77777777" w:rsidR="00925AC3" w:rsidRPr="00602769" w:rsidRDefault="00925AC3" w:rsidP="00925AC3">
            <w:pPr>
              <w:rPr>
                <w:szCs w:val="24"/>
              </w:rPr>
            </w:pPr>
            <w:r w:rsidRPr="00602769">
              <w:rPr>
                <w:szCs w:val="24"/>
              </w:rPr>
              <w:t>- COOPI</w:t>
            </w:r>
          </w:p>
        </w:tc>
        <w:tc>
          <w:tcPr>
            <w:tcW w:w="2552" w:type="dxa"/>
            <w:vAlign w:val="center"/>
          </w:tcPr>
          <w:p w14:paraId="0E1851CA" w14:textId="77777777" w:rsidR="00925AC3" w:rsidRPr="00602769" w:rsidRDefault="00925AC3" w:rsidP="00925AC3">
            <w:pPr>
              <w:rPr>
                <w:szCs w:val="24"/>
              </w:rPr>
            </w:pPr>
            <w:r w:rsidRPr="00602769">
              <w:rPr>
                <w:szCs w:val="24"/>
              </w:rPr>
              <w:t>- Comité ACAT de la localité de Fatima et visite de la localité</w:t>
            </w:r>
          </w:p>
        </w:tc>
      </w:tr>
      <w:tr w:rsidR="00925AC3" w:rsidRPr="00602769" w14:paraId="1534176F" w14:textId="77777777" w:rsidTr="00EF4B64">
        <w:trPr>
          <w:gridAfter w:val="1"/>
          <w:wAfter w:w="9" w:type="dxa"/>
          <w:jc w:val="center"/>
        </w:trPr>
        <w:tc>
          <w:tcPr>
            <w:tcW w:w="1696" w:type="dxa"/>
            <w:vAlign w:val="center"/>
          </w:tcPr>
          <w:p w14:paraId="4EC3777D" w14:textId="77777777" w:rsidR="00925AC3" w:rsidRPr="00602769" w:rsidRDefault="00925AC3" w:rsidP="00925AC3">
            <w:pPr>
              <w:rPr>
                <w:szCs w:val="24"/>
              </w:rPr>
            </w:pPr>
            <w:r w:rsidRPr="00602769">
              <w:rPr>
                <w:szCs w:val="24"/>
              </w:rPr>
              <w:t>Education</w:t>
            </w:r>
          </w:p>
        </w:tc>
        <w:tc>
          <w:tcPr>
            <w:tcW w:w="2694" w:type="dxa"/>
            <w:vAlign w:val="center"/>
          </w:tcPr>
          <w:p w14:paraId="3BCBDFFC" w14:textId="77777777" w:rsidR="00925AC3" w:rsidRPr="00602769" w:rsidRDefault="00925AC3" w:rsidP="00925AC3">
            <w:pPr>
              <w:rPr>
                <w:szCs w:val="24"/>
              </w:rPr>
            </w:pPr>
            <w:r w:rsidRPr="00602769">
              <w:rPr>
                <w:szCs w:val="24"/>
              </w:rPr>
              <w:t>- Inspecteur des écoles</w:t>
            </w:r>
          </w:p>
        </w:tc>
        <w:tc>
          <w:tcPr>
            <w:tcW w:w="2693" w:type="dxa"/>
            <w:vAlign w:val="center"/>
          </w:tcPr>
          <w:p w14:paraId="175C9DC4" w14:textId="77777777" w:rsidR="00925AC3" w:rsidRPr="00602769" w:rsidRDefault="00925AC3" w:rsidP="00925AC3">
            <w:pPr>
              <w:rPr>
                <w:szCs w:val="24"/>
              </w:rPr>
            </w:pPr>
            <w:r w:rsidRPr="00602769">
              <w:rPr>
                <w:szCs w:val="24"/>
              </w:rPr>
              <w:t xml:space="preserve">- Vu le lycée de </w:t>
            </w:r>
            <w:r w:rsidR="00F3141D" w:rsidRPr="00602769">
              <w:rPr>
                <w:szCs w:val="24"/>
              </w:rPr>
              <w:t>Mare Joffrey</w:t>
            </w:r>
          </w:p>
        </w:tc>
        <w:tc>
          <w:tcPr>
            <w:tcW w:w="2552" w:type="dxa"/>
            <w:vAlign w:val="center"/>
          </w:tcPr>
          <w:p w14:paraId="571D2C29" w14:textId="77777777" w:rsidR="00925AC3" w:rsidRPr="00602769" w:rsidRDefault="00925AC3" w:rsidP="00925AC3">
            <w:pPr>
              <w:rPr>
                <w:szCs w:val="24"/>
              </w:rPr>
            </w:pPr>
          </w:p>
        </w:tc>
      </w:tr>
      <w:tr w:rsidR="00925AC3" w:rsidRPr="00602769" w14:paraId="23633E38" w14:textId="77777777" w:rsidTr="00EF4B64">
        <w:trPr>
          <w:gridAfter w:val="1"/>
          <w:wAfter w:w="9" w:type="dxa"/>
          <w:jc w:val="center"/>
        </w:trPr>
        <w:tc>
          <w:tcPr>
            <w:tcW w:w="1696" w:type="dxa"/>
            <w:vAlign w:val="center"/>
          </w:tcPr>
          <w:p w14:paraId="0A73BE71" w14:textId="77777777" w:rsidR="00925AC3" w:rsidRPr="00602769" w:rsidRDefault="00925AC3" w:rsidP="00925AC3">
            <w:pPr>
              <w:rPr>
                <w:szCs w:val="24"/>
              </w:rPr>
            </w:pPr>
            <w:r w:rsidRPr="00602769">
              <w:rPr>
                <w:szCs w:val="24"/>
              </w:rPr>
              <w:t xml:space="preserve">Divers </w:t>
            </w:r>
          </w:p>
        </w:tc>
        <w:tc>
          <w:tcPr>
            <w:tcW w:w="2694" w:type="dxa"/>
            <w:vAlign w:val="center"/>
          </w:tcPr>
          <w:p w14:paraId="155DA29C" w14:textId="77777777" w:rsidR="00925AC3" w:rsidRPr="00602769" w:rsidRDefault="00925AC3" w:rsidP="00925AC3">
            <w:pPr>
              <w:rPr>
                <w:szCs w:val="24"/>
              </w:rPr>
            </w:pPr>
            <w:r w:rsidRPr="00602769">
              <w:rPr>
                <w:szCs w:val="24"/>
              </w:rPr>
              <w:t>- Réunion de voisinage (comité Kombit) réunissant un club des pères et un club des mères</w:t>
            </w:r>
          </w:p>
        </w:tc>
        <w:tc>
          <w:tcPr>
            <w:tcW w:w="2693" w:type="dxa"/>
            <w:vAlign w:val="center"/>
          </w:tcPr>
          <w:p w14:paraId="4433FEEE" w14:textId="77777777" w:rsidR="00925AC3" w:rsidRPr="00602769" w:rsidRDefault="00925AC3" w:rsidP="00925AC3">
            <w:pPr>
              <w:rPr>
                <w:szCs w:val="24"/>
              </w:rPr>
            </w:pPr>
            <w:r w:rsidRPr="00602769">
              <w:rPr>
                <w:szCs w:val="24"/>
              </w:rPr>
              <w:t>- Club des jeunes de la localité de Rada</w:t>
            </w:r>
          </w:p>
        </w:tc>
        <w:tc>
          <w:tcPr>
            <w:tcW w:w="2552" w:type="dxa"/>
            <w:vAlign w:val="center"/>
          </w:tcPr>
          <w:p w14:paraId="19C7DC83" w14:textId="77777777" w:rsidR="00925AC3" w:rsidRPr="00602769" w:rsidRDefault="00925AC3" w:rsidP="00925AC3">
            <w:pPr>
              <w:rPr>
                <w:szCs w:val="24"/>
              </w:rPr>
            </w:pPr>
          </w:p>
        </w:tc>
      </w:tr>
    </w:tbl>
    <w:p w14:paraId="3156BFC3" w14:textId="77777777" w:rsidR="00925AC3" w:rsidRDefault="00925AC3" w:rsidP="007C1A3A">
      <w:pPr>
        <w:spacing w:after="0"/>
        <w:rPr>
          <w:sz w:val="24"/>
          <w:szCs w:val="24"/>
        </w:rPr>
      </w:pPr>
    </w:p>
    <w:p w14:paraId="4CD24F8B" w14:textId="55663CB1" w:rsidR="007C1A3A" w:rsidRPr="007E7A92" w:rsidRDefault="007C1A3A" w:rsidP="00567C52">
      <w:pPr>
        <w:pStyle w:val="Ttulo3"/>
        <w:numPr>
          <w:ilvl w:val="2"/>
          <w:numId w:val="12"/>
        </w:numPr>
        <w:spacing w:before="120" w:after="120"/>
        <w:ind w:left="1077"/>
        <w:rPr>
          <w:rFonts w:ascii="Times New Roman" w:hAnsi="Times New Roman" w:cs="Times New Roman"/>
          <w:b/>
          <w:i/>
          <w:sz w:val="28"/>
        </w:rPr>
      </w:pPr>
      <w:bookmarkStart w:id="14" w:name="_Toc475548433"/>
      <w:r w:rsidRPr="00567C52">
        <w:rPr>
          <w:rFonts w:ascii="Times New Roman" w:hAnsi="Times New Roman" w:cs="Times New Roman"/>
          <w:b/>
          <w:i/>
          <w:sz w:val="28"/>
        </w:rPr>
        <w:t>Considérations ét</w:t>
      </w:r>
      <w:r w:rsidR="000071BE">
        <w:rPr>
          <w:rFonts w:ascii="Times New Roman" w:hAnsi="Times New Roman" w:cs="Times New Roman"/>
          <w:b/>
          <w:i/>
          <w:sz w:val="28"/>
        </w:rPr>
        <w:t>h</w:t>
      </w:r>
      <w:r w:rsidRPr="00567C52">
        <w:rPr>
          <w:rFonts w:ascii="Times New Roman" w:hAnsi="Times New Roman" w:cs="Times New Roman"/>
          <w:b/>
          <w:i/>
          <w:sz w:val="28"/>
        </w:rPr>
        <w:t>iques</w:t>
      </w:r>
      <w:bookmarkEnd w:id="14"/>
    </w:p>
    <w:p w14:paraId="7066CC55" w14:textId="24377AE7" w:rsidR="00E36CA0" w:rsidRDefault="00E36CA0" w:rsidP="00ED5D60">
      <w:pPr>
        <w:spacing w:after="120"/>
        <w:jc w:val="both"/>
        <w:rPr>
          <w:rFonts w:ascii="Times New Roman" w:hAnsi="Times New Roman" w:cs="Times New Roman"/>
          <w:sz w:val="24"/>
          <w:szCs w:val="24"/>
          <w:lang w:val="fr-CH"/>
        </w:rPr>
      </w:pPr>
      <w:r w:rsidRPr="007C1A3A">
        <w:rPr>
          <w:rFonts w:ascii="Times New Roman" w:hAnsi="Times New Roman" w:cs="Times New Roman"/>
          <w:sz w:val="24"/>
          <w:szCs w:val="24"/>
          <w:lang w:val="fr-CH"/>
        </w:rPr>
        <w:t>Les personnes rencontrées et interrogées dans le cadre de l’é</w:t>
      </w:r>
      <w:r>
        <w:rPr>
          <w:rFonts w:ascii="Times New Roman" w:hAnsi="Times New Roman" w:cs="Times New Roman"/>
          <w:sz w:val="24"/>
          <w:szCs w:val="24"/>
          <w:lang w:val="fr-CH"/>
        </w:rPr>
        <w:t xml:space="preserve">valuation ont été </w:t>
      </w:r>
      <w:r w:rsidR="00005DD1">
        <w:rPr>
          <w:rFonts w:ascii="Times New Roman" w:hAnsi="Times New Roman" w:cs="Times New Roman"/>
          <w:sz w:val="24"/>
          <w:szCs w:val="24"/>
          <w:lang w:val="fr-CH"/>
        </w:rPr>
        <w:t xml:space="preserve">systématiquement </w:t>
      </w:r>
      <w:r>
        <w:rPr>
          <w:rFonts w:ascii="Times New Roman" w:hAnsi="Times New Roman" w:cs="Times New Roman"/>
          <w:sz w:val="24"/>
          <w:szCs w:val="24"/>
          <w:lang w:val="fr-CH"/>
        </w:rPr>
        <w:t>informées du but de l’exercice</w:t>
      </w:r>
      <w:r w:rsidRPr="007C1A3A">
        <w:rPr>
          <w:rFonts w:ascii="Times New Roman" w:hAnsi="Times New Roman" w:cs="Times New Roman"/>
          <w:sz w:val="24"/>
          <w:szCs w:val="24"/>
          <w:lang w:val="fr-CH"/>
        </w:rPr>
        <w:t xml:space="preserve"> </w:t>
      </w:r>
      <w:r>
        <w:rPr>
          <w:rFonts w:ascii="Times New Roman" w:hAnsi="Times New Roman" w:cs="Times New Roman"/>
          <w:sz w:val="24"/>
          <w:szCs w:val="24"/>
          <w:lang w:val="fr-CH"/>
        </w:rPr>
        <w:t>et de la confidentialité des entretiens réalisés.</w:t>
      </w:r>
      <w:r w:rsidR="00005DD1">
        <w:rPr>
          <w:rFonts w:ascii="Times New Roman" w:hAnsi="Times New Roman" w:cs="Times New Roman"/>
          <w:sz w:val="24"/>
          <w:szCs w:val="24"/>
          <w:lang w:val="fr-CH"/>
        </w:rPr>
        <w:t xml:space="preserve"> L’évaluateur a toujours fait part des raisons de l’évaluation et des constats déjà effectués pour enrichir les échanges, dans le respect de la sensibilité culturelle des personnes.</w:t>
      </w:r>
      <w:r>
        <w:rPr>
          <w:rFonts w:ascii="Times New Roman" w:hAnsi="Times New Roman" w:cs="Times New Roman"/>
          <w:sz w:val="24"/>
          <w:szCs w:val="24"/>
          <w:lang w:val="fr-CH"/>
        </w:rPr>
        <w:t xml:space="preserve"> Les participants étaient libres de répondre ou non aux questions posées. Aucun enfant n’a été interrogé dans le cadre de cette évaluation.</w:t>
      </w:r>
    </w:p>
    <w:p w14:paraId="4A03440A" w14:textId="590C29D6" w:rsidR="007C1A3A" w:rsidRPr="007C1A3A" w:rsidRDefault="00E36CA0" w:rsidP="00ED5D60">
      <w:pPr>
        <w:spacing w:after="120"/>
        <w:jc w:val="both"/>
        <w:rPr>
          <w:rFonts w:ascii="Times New Roman" w:hAnsi="Times New Roman" w:cs="Times New Roman"/>
          <w:sz w:val="24"/>
          <w:szCs w:val="24"/>
          <w:lang w:val="fr-CH"/>
        </w:rPr>
      </w:pPr>
      <w:r>
        <w:rPr>
          <w:rFonts w:ascii="Times New Roman" w:hAnsi="Times New Roman" w:cs="Times New Roman"/>
          <w:sz w:val="24"/>
          <w:szCs w:val="24"/>
          <w:lang w:val="fr-CH"/>
        </w:rPr>
        <w:t>Les personnes ont été sélectionnées pour permettre d’avoir un échantillon représentatif de profils et d’opinions des personnes participant au programme Kore Fanmi.</w:t>
      </w:r>
      <w:r w:rsidR="007A73EA">
        <w:rPr>
          <w:rFonts w:ascii="Times New Roman" w:hAnsi="Times New Roman" w:cs="Times New Roman"/>
          <w:sz w:val="24"/>
          <w:szCs w:val="24"/>
          <w:lang w:val="fr-CH"/>
        </w:rPr>
        <w:t xml:space="preserve"> La sélection des participants a été réalisée de ma</w:t>
      </w:r>
      <w:r w:rsidR="00E00649">
        <w:rPr>
          <w:rFonts w:ascii="Times New Roman" w:hAnsi="Times New Roman" w:cs="Times New Roman"/>
          <w:sz w:val="24"/>
          <w:szCs w:val="24"/>
          <w:lang w:val="fr-CH"/>
        </w:rPr>
        <w:t xml:space="preserve">nière équitable, </w:t>
      </w:r>
      <w:r w:rsidR="007A73EA">
        <w:rPr>
          <w:rFonts w:ascii="Times New Roman" w:hAnsi="Times New Roman" w:cs="Times New Roman"/>
          <w:sz w:val="24"/>
          <w:szCs w:val="24"/>
          <w:lang w:val="fr-CH"/>
        </w:rPr>
        <w:t>dans le respect</w:t>
      </w:r>
      <w:r w:rsidR="00E00649">
        <w:rPr>
          <w:rFonts w:ascii="Times New Roman" w:hAnsi="Times New Roman" w:cs="Times New Roman"/>
          <w:sz w:val="24"/>
          <w:szCs w:val="24"/>
          <w:lang w:val="fr-CH"/>
        </w:rPr>
        <w:t xml:space="preserve"> des droits humains et dans le respect de la diversité et dignité des personnes.</w:t>
      </w:r>
    </w:p>
    <w:p w14:paraId="3B426801" w14:textId="037DA58F" w:rsidR="007C1A3A" w:rsidRPr="00567C52" w:rsidRDefault="00005DD1" w:rsidP="00567C52">
      <w:pPr>
        <w:spacing w:after="120"/>
        <w:jc w:val="both"/>
        <w:rPr>
          <w:rFonts w:ascii="Times New Roman" w:hAnsi="Times New Roman" w:cs="Times New Roman"/>
          <w:sz w:val="24"/>
          <w:szCs w:val="24"/>
          <w:lang w:val="fr-CH"/>
        </w:rPr>
      </w:pPr>
      <w:r w:rsidRPr="00567C52">
        <w:rPr>
          <w:rFonts w:ascii="Times New Roman" w:hAnsi="Times New Roman" w:cs="Times New Roman"/>
          <w:sz w:val="24"/>
          <w:szCs w:val="24"/>
          <w:lang w:val="fr-CH"/>
        </w:rPr>
        <w:t>L’évaluateur</w:t>
      </w:r>
      <w:r>
        <w:rPr>
          <w:rFonts w:ascii="Times New Roman" w:hAnsi="Times New Roman" w:cs="Times New Roman"/>
          <w:sz w:val="24"/>
          <w:szCs w:val="24"/>
          <w:lang w:val="fr-CH"/>
        </w:rPr>
        <w:t>, consultant indépendant, avait mené la revue du même programme sur le Plateau Central, deux ans plus tôt. Cependant, les acteurs principaux étaient différents (il était financé essentiellement par la Banque Mondiale et mis en œuvre par deux autres OPS), en dehors du FAES de Port-au-Prince. Les liens personnels éventuellement liés lors de ce premier exercice n’ont pas affecté l’indépendance du processus d’évaluation de KF au Sud-Est.</w:t>
      </w:r>
    </w:p>
    <w:p w14:paraId="68077860" w14:textId="77777777" w:rsidR="00A01A26" w:rsidRPr="00602769" w:rsidRDefault="00A01A26" w:rsidP="00322697">
      <w:pPr>
        <w:pStyle w:val="Ttulo2"/>
        <w:numPr>
          <w:ilvl w:val="1"/>
          <w:numId w:val="12"/>
        </w:numPr>
        <w:spacing w:after="120"/>
        <w:ind w:left="1077"/>
        <w:rPr>
          <w:rFonts w:ascii="Times New Roman" w:hAnsi="Times New Roman" w:cs="Times New Roman"/>
          <w:b/>
          <w:sz w:val="32"/>
        </w:rPr>
      </w:pPr>
      <w:bookmarkStart w:id="15" w:name="_Toc475548434"/>
      <w:r w:rsidRPr="00602769">
        <w:rPr>
          <w:rFonts w:ascii="Times New Roman" w:hAnsi="Times New Roman" w:cs="Times New Roman"/>
          <w:b/>
          <w:sz w:val="32"/>
        </w:rPr>
        <w:t>Limites de l’exercice</w:t>
      </w:r>
      <w:bookmarkEnd w:id="15"/>
    </w:p>
    <w:p w14:paraId="01A1E13B" w14:textId="77777777" w:rsidR="00925AC3" w:rsidRPr="00602769" w:rsidRDefault="00927A22" w:rsidP="00EF4B64">
      <w:pPr>
        <w:spacing w:after="100" w:afterAutospacing="1" w:line="240" w:lineRule="auto"/>
        <w:ind w:left="357"/>
        <w:jc w:val="both"/>
        <w:rPr>
          <w:rFonts w:ascii="Times New Roman" w:hAnsi="Times New Roman" w:cs="Times New Roman"/>
          <w:sz w:val="24"/>
          <w:szCs w:val="24"/>
        </w:rPr>
      </w:pPr>
      <w:r w:rsidRPr="00602769">
        <w:rPr>
          <w:rFonts w:ascii="Times New Roman" w:hAnsi="Times New Roman" w:cs="Times New Roman"/>
          <w:sz w:val="24"/>
          <w:szCs w:val="24"/>
        </w:rPr>
        <w:t>Le tableau suivant énonce les principaux facteurs limitant l’étendue et la profondeur de l’analyse, et les circonstances ou mesures prises permettant d’atténuer leurs effets.</w:t>
      </w:r>
    </w:p>
    <w:p w14:paraId="3A4A4C8E" w14:textId="4C937A8E" w:rsidR="0091510E" w:rsidRPr="00602769" w:rsidRDefault="0091510E" w:rsidP="0091510E">
      <w:pPr>
        <w:pStyle w:val="Epgrafe"/>
        <w:rPr>
          <w:rFonts w:ascii="Times New Roman" w:hAnsi="Times New Roman" w:cs="Times New Roman"/>
          <w:b/>
          <w:color w:val="0070C0"/>
          <w:sz w:val="32"/>
          <w:szCs w:val="24"/>
        </w:rPr>
      </w:pPr>
      <w:bookmarkStart w:id="16" w:name="_Toc475548528"/>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00A77FD1" w:rsidRPr="00602769">
        <w:rPr>
          <w:b/>
          <w:noProof/>
          <w:color w:val="0070C0"/>
          <w:sz w:val="22"/>
        </w:rPr>
        <w:t>3</w:t>
      </w:r>
      <w:r w:rsidRPr="00602769">
        <w:rPr>
          <w:b/>
          <w:color w:val="0070C0"/>
          <w:sz w:val="22"/>
        </w:rPr>
        <w:fldChar w:fldCharType="end"/>
      </w:r>
      <w:r w:rsidRPr="00602769">
        <w:rPr>
          <w:b/>
          <w:color w:val="0070C0"/>
          <w:sz w:val="22"/>
        </w:rPr>
        <w:t>. Facteurs limitant la portée de l'évaluation et mesures correctives</w:t>
      </w:r>
      <w:bookmarkEnd w:id="16"/>
    </w:p>
    <w:tbl>
      <w:tblPr>
        <w:tblStyle w:val="Tablaconcuadrcula"/>
        <w:tblW w:w="9776" w:type="dxa"/>
        <w:jc w:val="center"/>
        <w:tblLook w:val="04A0" w:firstRow="1" w:lastRow="0" w:firstColumn="1" w:lastColumn="0" w:noHBand="0" w:noVBand="1"/>
      </w:tblPr>
      <w:tblGrid>
        <w:gridCol w:w="4957"/>
        <w:gridCol w:w="4819"/>
      </w:tblGrid>
      <w:tr w:rsidR="00190765" w:rsidRPr="00602769" w14:paraId="010CE3F1" w14:textId="77777777" w:rsidTr="00062BA8">
        <w:trPr>
          <w:trHeight w:val="554"/>
          <w:tblHeader/>
          <w:jc w:val="center"/>
        </w:trPr>
        <w:tc>
          <w:tcPr>
            <w:tcW w:w="4957" w:type="dxa"/>
            <w:vAlign w:val="center"/>
          </w:tcPr>
          <w:p w14:paraId="4F67BF4C" w14:textId="77777777" w:rsidR="00190765" w:rsidRPr="00602769" w:rsidRDefault="00190765" w:rsidP="00567C52">
            <w:pPr>
              <w:jc w:val="both"/>
              <w:rPr>
                <w:rFonts w:ascii="Times New Roman" w:eastAsiaTheme="majorEastAsia" w:hAnsi="Times New Roman" w:cs="Times New Roman"/>
                <w:b/>
                <w:i/>
                <w:iCs/>
                <w:color w:val="404040" w:themeColor="text1" w:themeTint="BF"/>
                <w:sz w:val="20"/>
                <w:szCs w:val="24"/>
              </w:rPr>
            </w:pPr>
            <w:r w:rsidRPr="00602769">
              <w:rPr>
                <w:rFonts w:ascii="Times New Roman" w:hAnsi="Times New Roman" w:cs="Times New Roman"/>
                <w:b/>
                <w:szCs w:val="24"/>
              </w:rPr>
              <w:t>Facteur limitant l’étendue et la profondeur de l’analyse</w:t>
            </w:r>
          </w:p>
        </w:tc>
        <w:tc>
          <w:tcPr>
            <w:tcW w:w="4819" w:type="dxa"/>
            <w:vAlign w:val="center"/>
          </w:tcPr>
          <w:p w14:paraId="5A22B880" w14:textId="77777777" w:rsidR="00190765" w:rsidRPr="00602769" w:rsidRDefault="00190765" w:rsidP="00567C52">
            <w:pPr>
              <w:jc w:val="both"/>
              <w:rPr>
                <w:rFonts w:ascii="Times New Roman" w:eastAsiaTheme="majorEastAsia" w:hAnsi="Times New Roman" w:cs="Times New Roman"/>
                <w:b/>
                <w:i/>
                <w:iCs/>
                <w:color w:val="404040" w:themeColor="text1" w:themeTint="BF"/>
                <w:sz w:val="20"/>
                <w:szCs w:val="24"/>
              </w:rPr>
            </w:pPr>
            <w:r w:rsidRPr="00602769">
              <w:rPr>
                <w:rFonts w:ascii="Times New Roman" w:hAnsi="Times New Roman" w:cs="Times New Roman"/>
                <w:b/>
                <w:szCs w:val="24"/>
              </w:rPr>
              <w:t>Circonstances ou mesures qui ont permis d’en limiter l’impact</w:t>
            </w:r>
          </w:p>
        </w:tc>
      </w:tr>
      <w:tr w:rsidR="00190765" w:rsidRPr="00602769" w14:paraId="04B5AA80" w14:textId="77777777" w:rsidTr="00062BA8">
        <w:trPr>
          <w:jc w:val="center"/>
        </w:trPr>
        <w:tc>
          <w:tcPr>
            <w:tcW w:w="4957" w:type="dxa"/>
          </w:tcPr>
          <w:p w14:paraId="66913511" w14:textId="7EB900FB" w:rsidR="00190765" w:rsidRPr="00602769" w:rsidRDefault="00190765"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u w:val="single"/>
              </w:rPr>
              <w:t>Le programme n’a véritablement été à l’œuvre sur le terrain que depuis le début 2016</w:t>
            </w:r>
            <w:r w:rsidRPr="00602769">
              <w:rPr>
                <w:rFonts w:ascii="Times New Roman" w:hAnsi="Times New Roman" w:cs="Times New Roman"/>
                <w:szCs w:val="24"/>
              </w:rPr>
              <w:t xml:space="preserve">. Seule l’ACAT a véritablement été à l’œuvre dans un certain nombre de localités depuis un an. </w:t>
            </w:r>
            <w:r w:rsidR="00062BA8" w:rsidRPr="00602769">
              <w:rPr>
                <w:rFonts w:ascii="Times New Roman" w:hAnsi="Times New Roman" w:cs="Times New Roman"/>
                <w:szCs w:val="24"/>
              </w:rPr>
              <w:t>Par conséquent,</w:t>
            </w:r>
            <w:r w:rsidRPr="00602769">
              <w:rPr>
                <w:rFonts w:ascii="Times New Roman" w:hAnsi="Times New Roman" w:cs="Times New Roman"/>
                <w:szCs w:val="24"/>
              </w:rPr>
              <w:t xml:space="preserve"> les r</w:t>
            </w:r>
            <w:r w:rsidR="00062BA8" w:rsidRPr="00602769">
              <w:rPr>
                <w:rFonts w:ascii="Times New Roman" w:hAnsi="Times New Roman" w:cs="Times New Roman"/>
                <w:szCs w:val="24"/>
              </w:rPr>
              <w:t>ésultats et effets du programme</w:t>
            </w:r>
            <w:r w:rsidRPr="00602769">
              <w:rPr>
                <w:rFonts w:ascii="Times New Roman" w:hAnsi="Times New Roman" w:cs="Times New Roman"/>
                <w:szCs w:val="24"/>
              </w:rPr>
              <w:t xml:space="preserve"> ne peuvent être encore très </w:t>
            </w:r>
            <w:r w:rsidR="00062BA8" w:rsidRPr="00602769">
              <w:rPr>
                <w:rFonts w:ascii="Times New Roman" w:hAnsi="Times New Roman" w:cs="Times New Roman"/>
                <w:szCs w:val="24"/>
              </w:rPr>
              <w:t>significatifs</w:t>
            </w:r>
            <w:r w:rsidRPr="00602769">
              <w:rPr>
                <w:rFonts w:ascii="Times New Roman" w:hAnsi="Times New Roman" w:cs="Times New Roman"/>
                <w:szCs w:val="24"/>
              </w:rPr>
              <w:t xml:space="preserve"> et leur analyse (surtout en termes d’impact et de pérennité) ne peut être encore très approfondie.</w:t>
            </w:r>
          </w:p>
        </w:tc>
        <w:tc>
          <w:tcPr>
            <w:tcW w:w="4819" w:type="dxa"/>
          </w:tcPr>
          <w:p w14:paraId="6BADC6EF" w14:textId="77777777" w:rsidR="00190765" w:rsidRPr="00602769" w:rsidRDefault="00190765"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rPr>
              <w:t xml:space="preserve">Néanmoins, </w:t>
            </w:r>
            <w:r w:rsidR="00F75F2A" w:rsidRPr="00602769">
              <w:rPr>
                <w:rFonts w:ascii="Times New Roman" w:hAnsi="Times New Roman" w:cs="Times New Roman"/>
                <w:szCs w:val="24"/>
              </w:rPr>
              <w:t>certains</w:t>
            </w:r>
            <w:r w:rsidRPr="00602769">
              <w:rPr>
                <w:rFonts w:ascii="Times New Roman" w:hAnsi="Times New Roman" w:cs="Times New Roman"/>
                <w:szCs w:val="24"/>
              </w:rPr>
              <w:t xml:space="preserve"> résultats sont en principe déjà mesurables et </w:t>
            </w:r>
            <w:r w:rsidR="00F75F2A" w:rsidRPr="00602769">
              <w:rPr>
                <w:rFonts w:ascii="Times New Roman" w:hAnsi="Times New Roman" w:cs="Times New Roman"/>
                <w:szCs w:val="24"/>
              </w:rPr>
              <w:t>quelques</w:t>
            </w:r>
            <w:r w:rsidRPr="00602769">
              <w:rPr>
                <w:rFonts w:ascii="Times New Roman" w:hAnsi="Times New Roman" w:cs="Times New Roman"/>
                <w:szCs w:val="24"/>
              </w:rPr>
              <w:t xml:space="preserve"> effets visibles, qui sont analysés dans le présent rapport</w:t>
            </w:r>
            <w:r w:rsidR="00CA36ED" w:rsidRPr="00602769">
              <w:rPr>
                <w:rFonts w:ascii="Times New Roman" w:hAnsi="Times New Roman" w:cs="Times New Roman"/>
                <w:szCs w:val="24"/>
              </w:rPr>
              <w:t>.</w:t>
            </w:r>
          </w:p>
        </w:tc>
      </w:tr>
      <w:tr w:rsidR="00927A22" w:rsidRPr="00602769" w14:paraId="18550113" w14:textId="77777777" w:rsidTr="00062BA8">
        <w:trPr>
          <w:jc w:val="center"/>
        </w:trPr>
        <w:tc>
          <w:tcPr>
            <w:tcW w:w="4957" w:type="dxa"/>
          </w:tcPr>
          <w:p w14:paraId="485AA4BA" w14:textId="77777777" w:rsidR="00927A22" w:rsidRPr="00602769" w:rsidRDefault="00927A22"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u w:val="single"/>
              </w:rPr>
              <w:t>Grandes difficultés de déplacement dans les trois communes</w:t>
            </w:r>
            <w:r w:rsidRPr="00602769">
              <w:rPr>
                <w:rFonts w:ascii="Times New Roman" w:hAnsi="Times New Roman" w:cs="Times New Roman"/>
                <w:szCs w:val="24"/>
              </w:rPr>
              <w:t xml:space="preserve"> où l’état des routes (plutôt des pistes, des chemins ou des passages) rendait le transport long, éprouvant, voire péril</w:t>
            </w:r>
            <w:r w:rsidR="00322CF8" w:rsidRPr="00602769">
              <w:rPr>
                <w:rFonts w:ascii="Times New Roman" w:hAnsi="Times New Roman" w:cs="Times New Roman"/>
                <w:szCs w:val="24"/>
              </w:rPr>
              <w:t>leux (par exemple vers Garr</w:t>
            </w:r>
            <w:r w:rsidRPr="00602769">
              <w:rPr>
                <w:rFonts w:ascii="Times New Roman" w:hAnsi="Times New Roman" w:cs="Times New Roman"/>
                <w:szCs w:val="24"/>
              </w:rPr>
              <w:t>au</w:t>
            </w:r>
            <w:r w:rsidR="00322CF8" w:rsidRPr="00602769">
              <w:rPr>
                <w:rFonts w:ascii="Times New Roman" w:hAnsi="Times New Roman" w:cs="Times New Roman"/>
                <w:szCs w:val="24"/>
              </w:rPr>
              <w:t>d</w:t>
            </w:r>
            <w:r w:rsidRPr="00602769">
              <w:rPr>
                <w:rFonts w:ascii="Times New Roman" w:hAnsi="Times New Roman" w:cs="Times New Roman"/>
                <w:szCs w:val="24"/>
              </w:rPr>
              <w:t xml:space="preserve"> sur la commune d’Anse-à-Pitres). Pour cette raison, et malgré une dizaine de </w:t>
            </w:r>
            <w:r w:rsidR="00F75F2A" w:rsidRPr="00602769">
              <w:rPr>
                <w:rFonts w:ascii="Times New Roman" w:hAnsi="Times New Roman" w:cs="Times New Roman"/>
                <w:szCs w:val="24"/>
              </w:rPr>
              <w:t>jours sur place (avec un agenda bien</w:t>
            </w:r>
            <w:r w:rsidRPr="00602769">
              <w:rPr>
                <w:rFonts w:ascii="Times New Roman" w:hAnsi="Times New Roman" w:cs="Times New Roman"/>
                <w:szCs w:val="24"/>
              </w:rPr>
              <w:t xml:space="preserve"> chargé) il n’a pas été possible d’aller partout où </w:t>
            </w:r>
            <w:r w:rsidR="00F75F2A" w:rsidRPr="00602769">
              <w:rPr>
                <w:rFonts w:ascii="Times New Roman" w:hAnsi="Times New Roman" w:cs="Times New Roman"/>
                <w:szCs w:val="24"/>
              </w:rPr>
              <w:t>il aurait été souhaitable</w:t>
            </w:r>
            <w:r w:rsidRPr="00602769">
              <w:rPr>
                <w:rFonts w:ascii="Times New Roman" w:hAnsi="Times New Roman" w:cs="Times New Roman"/>
                <w:szCs w:val="24"/>
              </w:rPr>
              <w:t xml:space="preserve"> (comme de retourner à Anse-à-Pitres centre-ville pour y voir le centre de santé et rencontre</w:t>
            </w:r>
            <w:r w:rsidR="00F75F2A" w:rsidRPr="00602769">
              <w:rPr>
                <w:rFonts w:ascii="Times New Roman" w:hAnsi="Times New Roman" w:cs="Times New Roman"/>
                <w:szCs w:val="24"/>
              </w:rPr>
              <w:t>r son directeur, également responsable communal de la santé)</w:t>
            </w:r>
          </w:p>
        </w:tc>
        <w:tc>
          <w:tcPr>
            <w:tcW w:w="4819" w:type="dxa"/>
          </w:tcPr>
          <w:p w14:paraId="586E3E33" w14:textId="77777777" w:rsidR="00927A22" w:rsidRPr="00602769" w:rsidRDefault="00F75F2A"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rPr>
              <w:t>L’organisation d’activités les samedi et dimanche 2 et 3 juillet, et des entretiens téléphoniques (notamment deux de plus d’une heure au total avec le responsable communal de la santé) ont permis pour l’essentiel de combler les manques. L’expérience de l’évaluateur en matière de système de santé a aussi été utile. Pour la commune d’Anse-à-Pitres le CS de Banane a pu être visité avec presque tout son personnel présent).</w:t>
            </w:r>
          </w:p>
        </w:tc>
      </w:tr>
      <w:tr w:rsidR="00927A22" w:rsidRPr="00602769" w14:paraId="2B9BF884" w14:textId="77777777" w:rsidTr="00062BA8">
        <w:trPr>
          <w:jc w:val="center"/>
        </w:trPr>
        <w:tc>
          <w:tcPr>
            <w:tcW w:w="4957" w:type="dxa"/>
          </w:tcPr>
          <w:p w14:paraId="1016E184" w14:textId="77777777" w:rsidR="00927A22" w:rsidRPr="00602769" w:rsidRDefault="00927A22"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u w:val="single"/>
              </w:rPr>
              <w:t>Revue d’un programme polyvalent, intervenant dans un grand nombre de domaines</w:t>
            </w:r>
            <w:r w:rsidRPr="00602769">
              <w:rPr>
                <w:rFonts w:ascii="Times New Roman" w:hAnsi="Times New Roman" w:cs="Times New Roman"/>
                <w:szCs w:val="24"/>
              </w:rPr>
              <w:t>. Il est donc difficile de revoir les 6 critères pour chacun de ces domaines spécifiquement, d’appliquer les techniques d’évaluation (et d’estimation d’effets et d’impact en particulier) qui leur seraient propres. Ressources et temps ne le permettent pas. On doit donc avoir recours à d’autres techniques : revue de rapports, entretiens semi-directifs, observations (mais parcellaires) sur le terrain et revue de littérature.</w:t>
            </w:r>
          </w:p>
        </w:tc>
        <w:tc>
          <w:tcPr>
            <w:tcW w:w="4819" w:type="dxa"/>
          </w:tcPr>
          <w:p w14:paraId="58D62D7D" w14:textId="77777777" w:rsidR="00927A22" w:rsidRPr="00602769" w:rsidRDefault="00616890"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rPr>
              <w:t>L’évaluateur est lui-même « polyvalent », ayant travaillé dans les domaines de la santé, de l’eau et de l’assainissement, en particulier, et ayant mené l’évaluation du même programme lorsqu’il était en phase pilote sur le Plateau Central. Ceci a permis de mener des analyses relativement approfondies sur différents sujets de base pris en compte par le programme. Les appréciations d’experts ou évaluateurs externes ont également été recueillies, comme pour l’évaluation de l’ACAT par le MSPP ou de WASH par un évaluateur externe de l’UNICEF.</w:t>
            </w:r>
          </w:p>
        </w:tc>
      </w:tr>
      <w:tr w:rsidR="00927A22" w:rsidRPr="00602769" w14:paraId="24F1CEA2" w14:textId="77777777" w:rsidTr="00062BA8">
        <w:trPr>
          <w:jc w:val="center"/>
        </w:trPr>
        <w:tc>
          <w:tcPr>
            <w:tcW w:w="4957" w:type="dxa"/>
          </w:tcPr>
          <w:p w14:paraId="1999AD35" w14:textId="64AA4AF0" w:rsidR="00927A22" w:rsidRPr="00602769" w:rsidRDefault="00927A22"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u w:val="single"/>
              </w:rPr>
              <w:t>Pas de possibilité d’observer de façon vraiment neutre les activités et les réalisations</w:t>
            </w:r>
            <w:r w:rsidRPr="00602769">
              <w:rPr>
                <w:rFonts w:ascii="Times New Roman" w:hAnsi="Times New Roman" w:cs="Times New Roman"/>
                <w:szCs w:val="24"/>
              </w:rPr>
              <w:t xml:space="preserve"> (y compris sur le terrain) du fait de la présence annoncée de l’évaluateur, voire d’un superviseur. Par exemple, les latrines vues à Fatima (trois ou quatre) </w:t>
            </w:r>
            <w:r w:rsidR="005D5879" w:rsidRPr="00602769">
              <w:rPr>
                <w:rFonts w:ascii="Times New Roman" w:hAnsi="Times New Roman" w:cs="Times New Roman"/>
                <w:szCs w:val="24"/>
              </w:rPr>
              <w:t xml:space="preserve">étaient </w:t>
            </w:r>
            <w:r w:rsidRPr="00602769">
              <w:rPr>
                <w:rFonts w:ascii="Times New Roman" w:hAnsi="Times New Roman" w:cs="Times New Roman"/>
                <w:szCs w:val="24"/>
              </w:rPr>
              <w:t xml:space="preserve">probablement </w:t>
            </w:r>
            <w:r w:rsidR="005D5879" w:rsidRPr="00602769">
              <w:rPr>
                <w:rFonts w:ascii="Times New Roman" w:hAnsi="Times New Roman" w:cs="Times New Roman"/>
                <w:szCs w:val="24"/>
              </w:rPr>
              <w:t xml:space="preserve">parmi </w:t>
            </w:r>
            <w:r w:rsidRPr="00602769">
              <w:rPr>
                <w:rFonts w:ascii="Times New Roman" w:hAnsi="Times New Roman" w:cs="Times New Roman"/>
                <w:szCs w:val="24"/>
              </w:rPr>
              <w:t xml:space="preserve">les plus belles réalisations dans la partie de la localité visitée. </w:t>
            </w:r>
            <w:r w:rsidR="005D5879" w:rsidRPr="00602769">
              <w:rPr>
                <w:rFonts w:ascii="Times New Roman" w:hAnsi="Times New Roman" w:cs="Times New Roman"/>
                <w:szCs w:val="24"/>
              </w:rPr>
              <w:t>I</w:t>
            </w:r>
            <w:r w:rsidRPr="00602769">
              <w:rPr>
                <w:rFonts w:ascii="Times New Roman" w:hAnsi="Times New Roman" w:cs="Times New Roman"/>
                <w:szCs w:val="24"/>
              </w:rPr>
              <w:t xml:space="preserve"> ne peut s’agi</w:t>
            </w:r>
            <w:r w:rsidR="005D5879" w:rsidRPr="00602769">
              <w:rPr>
                <w:rFonts w:ascii="Times New Roman" w:hAnsi="Times New Roman" w:cs="Times New Roman"/>
                <w:szCs w:val="24"/>
              </w:rPr>
              <w:t>ssait</w:t>
            </w:r>
            <w:r w:rsidRPr="00602769">
              <w:rPr>
                <w:rFonts w:ascii="Times New Roman" w:hAnsi="Times New Roman" w:cs="Times New Roman"/>
                <w:szCs w:val="24"/>
              </w:rPr>
              <w:t xml:space="preserve"> de toute façon </w:t>
            </w:r>
            <w:r w:rsidR="005D5879" w:rsidRPr="00602769">
              <w:rPr>
                <w:rFonts w:ascii="Times New Roman" w:hAnsi="Times New Roman" w:cs="Times New Roman"/>
                <w:szCs w:val="24"/>
              </w:rPr>
              <w:t xml:space="preserve">pas </w:t>
            </w:r>
            <w:r w:rsidRPr="00602769">
              <w:rPr>
                <w:rFonts w:ascii="Times New Roman" w:hAnsi="Times New Roman" w:cs="Times New Roman"/>
                <w:szCs w:val="24"/>
              </w:rPr>
              <w:t>d’une évaluation sur les seuls effets de l’ACAT.</w:t>
            </w:r>
          </w:p>
        </w:tc>
        <w:tc>
          <w:tcPr>
            <w:tcW w:w="4819" w:type="dxa"/>
          </w:tcPr>
          <w:p w14:paraId="37968825" w14:textId="77777777" w:rsidR="00927A22" w:rsidRPr="00602769" w:rsidRDefault="00616890" w:rsidP="00567C52">
            <w:pPr>
              <w:spacing w:after="120"/>
              <w:jc w:val="both"/>
              <w:rPr>
                <w:rFonts w:ascii="Times New Roman" w:eastAsiaTheme="majorEastAsia" w:hAnsi="Times New Roman" w:cs="Times New Roman"/>
                <w:color w:val="404040" w:themeColor="text1" w:themeTint="BF"/>
                <w:sz w:val="20"/>
                <w:szCs w:val="24"/>
              </w:rPr>
            </w:pPr>
            <w:r w:rsidRPr="00602769">
              <w:rPr>
                <w:rFonts w:ascii="Times New Roman" w:hAnsi="Times New Roman" w:cs="Times New Roman"/>
                <w:szCs w:val="24"/>
              </w:rPr>
              <w:t>D’autres sources et méthodes d’enquête ont donc été utilisées : entretiens avec un ensemble d’informateurs, revue de rapports, entretien avec la personne de la DPSE du MSPP venue pour la certification de FDAL dans les trois communes, littérature sur les résultats et effets des programmes d’eau et d’assainissement ayant recours à la mobilisation sociale, la participation communautaire, et, particulièrement, à l’ATPC (ACAT)</w:t>
            </w:r>
          </w:p>
        </w:tc>
      </w:tr>
    </w:tbl>
    <w:p w14:paraId="79DA3C4B" w14:textId="77777777" w:rsidR="00A3468C" w:rsidRPr="00602769" w:rsidRDefault="00A3468C" w:rsidP="00567C52">
      <w:pPr>
        <w:jc w:val="both"/>
        <w:rPr>
          <w:rFonts w:ascii="Times New Roman" w:hAnsi="Times New Roman" w:cs="Times New Roman"/>
          <w:sz w:val="24"/>
          <w:szCs w:val="24"/>
        </w:rPr>
      </w:pPr>
    </w:p>
    <w:p w14:paraId="44480A0C" w14:textId="77777777" w:rsidR="003B6B1D" w:rsidRPr="00602769" w:rsidRDefault="003B6B1D" w:rsidP="00322697">
      <w:pPr>
        <w:pStyle w:val="Ttulo1"/>
        <w:numPr>
          <w:ilvl w:val="0"/>
          <w:numId w:val="12"/>
        </w:numPr>
        <w:spacing w:after="100" w:afterAutospacing="1"/>
        <w:ind w:left="714" w:hanging="357"/>
        <w:rPr>
          <w:rFonts w:ascii="Times New Roman" w:hAnsi="Times New Roman" w:cs="Times New Roman"/>
          <w:b/>
          <w:sz w:val="36"/>
        </w:rPr>
      </w:pPr>
      <w:bookmarkStart w:id="17" w:name="_Toc475548435"/>
      <w:r w:rsidRPr="00602769">
        <w:rPr>
          <w:rFonts w:ascii="Times New Roman" w:hAnsi="Times New Roman" w:cs="Times New Roman"/>
          <w:b/>
          <w:sz w:val="36"/>
        </w:rPr>
        <w:t>Bilan Global de Kore Fanmi</w:t>
      </w:r>
      <w:bookmarkEnd w:id="17"/>
    </w:p>
    <w:p w14:paraId="1AB6517E" w14:textId="77777777" w:rsidR="005000DB" w:rsidRPr="00602769" w:rsidRDefault="005000DB" w:rsidP="00322697">
      <w:pPr>
        <w:pStyle w:val="Ttulo2"/>
        <w:numPr>
          <w:ilvl w:val="1"/>
          <w:numId w:val="12"/>
        </w:numPr>
        <w:spacing w:before="120" w:after="100" w:afterAutospacing="1"/>
        <w:ind w:left="1077"/>
        <w:rPr>
          <w:rFonts w:ascii="Times New Roman" w:hAnsi="Times New Roman" w:cs="Times New Roman"/>
          <w:b/>
          <w:sz w:val="32"/>
        </w:rPr>
      </w:pPr>
      <w:bookmarkStart w:id="18" w:name="_Toc475548436"/>
      <w:r w:rsidRPr="00602769">
        <w:rPr>
          <w:rFonts w:ascii="Times New Roman" w:hAnsi="Times New Roman" w:cs="Times New Roman"/>
          <w:b/>
          <w:sz w:val="32"/>
        </w:rPr>
        <w:t>Présentation générale du contexte et de son évolution</w:t>
      </w:r>
      <w:bookmarkEnd w:id="18"/>
    </w:p>
    <w:p w14:paraId="5F610E29" w14:textId="7409C12F" w:rsidR="0056575C" w:rsidRPr="00602769" w:rsidRDefault="00FF2054" w:rsidP="00322697">
      <w:pPr>
        <w:pStyle w:val="Ttulo3"/>
        <w:numPr>
          <w:ilvl w:val="2"/>
          <w:numId w:val="12"/>
        </w:numPr>
        <w:spacing w:before="120" w:after="120"/>
        <w:ind w:left="1077"/>
        <w:rPr>
          <w:rFonts w:ascii="Times New Roman" w:hAnsi="Times New Roman" w:cs="Times New Roman"/>
          <w:b/>
          <w:i/>
          <w:sz w:val="28"/>
        </w:rPr>
      </w:pPr>
      <w:bookmarkStart w:id="19" w:name="_Toc475548437"/>
      <w:r w:rsidRPr="00602769">
        <w:rPr>
          <w:rFonts w:ascii="Times New Roman" w:hAnsi="Times New Roman" w:cs="Times New Roman"/>
          <w:b/>
          <w:i/>
          <w:sz w:val="28"/>
        </w:rPr>
        <w:t xml:space="preserve">Le contexte </w:t>
      </w:r>
      <w:r w:rsidR="00931F0E" w:rsidRPr="00602769">
        <w:rPr>
          <w:rFonts w:ascii="Times New Roman" w:hAnsi="Times New Roman" w:cs="Times New Roman"/>
          <w:b/>
          <w:i/>
          <w:sz w:val="28"/>
        </w:rPr>
        <w:t>de la protection sociale en Haïti</w:t>
      </w:r>
      <w:bookmarkEnd w:id="19"/>
    </w:p>
    <w:p w14:paraId="425CC214" w14:textId="632A2B7E" w:rsidR="00E57274" w:rsidRPr="00602769" w:rsidRDefault="00E57274" w:rsidP="00E57274">
      <w:pPr>
        <w:spacing w:after="120" w:line="240" w:lineRule="auto"/>
        <w:jc w:val="both"/>
        <w:rPr>
          <w:rFonts w:ascii="Times New Roman" w:hAnsi="Times New Roman" w:cs="Times New Roman"/>
          <w:sz w:val="24"/>
        </w:rPr>
      </w:pPr>
      <w:r w:rsidRPr="00602769">
        <w:rPr>
          <w:rFonts w:ascii="Times New Roman" w:hAnsi="Times New Roman" w:cs="Times New Roman"/>
          <w:sz w:val="24"/>
        </w:rPr>
        <w:t>La Banque Mondiale a suggéré le programme Kore Fanmi en 2009 suite à une étude sur les agents communautaires en Haïti qui avait identifié la pertinence d’une approche multisectorielle pour répondre aux besoins multiples des ménages. Haïti ne disposait pas alors</w:t>
      </w:r>
      <w:r w:rsidR="00CA5955">
        <w:rPr>
          <w:rFonts w:ascii="Times New Roman" w:hAnsi="Times New Roman" w:cs="Times New Roman"/>
          <w:sz w:val="24"/>
        </w:rPr>
        <w:t xml:space="preserve"> </w:t>
      </w:r>
      <w:r w:rsidRPr="00602769">
        <w:rPr>
          <w:rFonts w:ascii="Times New Roman" w:hAnsi="Times New Roman" w:cs="Times New Roman"/>
          <w:sz w:val="24"/>
        </w:rPr>
        <w:t xml:space="preserve">d’un cadre politique pour une stratégie nationale de protection sociale. Depuis un programme d’aide sociale a été engagé en 2013 (Ede Pep ou « Aider le Peuple »), mais, financé sur fonds de Petro Caribe, il est aujourd’hui au point mort. Par ailleurs, un cadre national de réduction de la pauvreté (le PARP) a été mis en place à partir de 2013. </w:t>
      </w:r>
    </w:p>
    <w:p w14:paraId="432455BD" w14:textId="44B43051" w:rsidR="00560E49" w:rsidRPr="00602769" w:rsidRDefault="00E57274" w:rsidP="007D0376">
      <w:pPr>
        <w:spacing w:after="120" w:line="240" w:lineRule="auto"/>
        <w:jc w:val="both"/>
        <w:rPr>
          <w:rFonts w:ascii="Times New Roman" w:hAnsi="Times New Roman" w:cs="Times New Roman"/>
          <w:sz w:val="24"/>
        </w:rPr>
      </w:pPr>
      <w:r w:rsidRPr="00602769">
        <w:rPr>
          <w:rFonts w:ascii="Times New Roman" w:hAnsi="Times New Roman" w:cs="Times New Roman"/>
          <w:sz w:val="24"/>
        </w:rPr>
        <w:t>Dans le cadre des programmes d’aide sociale auprès des personnes vulnérables lancés par le gouvernement précédent, comme Ede Pep, a été lancé en 2013 le programme Kore Lavi (KL) qui vise à lutter contre l’insécurité alimentaire de 200.000 ménages. Placé sous l’égide du Ministère des Affaires Sociales et du Travail (MAST), il a démarré en 2013, sur le Plateau Central. KL est aujourd’hui à l’œuvre dans 24</w:t>
      </w:r>
      <w:r w:rsidR="00CB64C2" w:rsidRPr="00602769">
        <w:rPr>
          <w:rFonts w:ascii="Times New Roman" w:hAnsi="Times New Roman" w:cs="Times New Roman"/>
          <w:sz w:val="24"/>
        </w:rPr>
        <w:t xml:space="preserve"> communes (sur les 145</w:t>
      </w:r>
      <w:r w:rsidRPr="00602769">
        <w:rPr>
          <w:rFonts w:ascii="Times New Roman" w:hAnsi="Times New Roman" w:cs="Times New Roman"/>
          <w:sz w:val="24"/>
        </w:rPr>
        <w:t xml:space="preserve"> que compte le pays), dont les trois communes du Sud-Est où opère Kore Fanmi. Il réunit un consortium composé de CARE, d’Action Contre la Faim (ACF) et du PAM, et bénéficie du soutien financier de l’USAID. Il s’appuie sur des principes et des méthodes similaires à ceux de Kore Fanmi (ASPC, visites domiciliaires, postes de rassemblement) et utilise le même outil de ciblage des bénéficiaires. </w:t>
      </w:r>
    </w:p>
    <w:p w14:paraId="63FA1717" w14:textId="35869ADE" w:rsidR="0056575C" w:rsidRPr="00602769" w:rsidRDefault="00A872C1" w:rsidP="00FF2054">
      <w:pPr>
        <w:autoSpaceDE w:val="0"/>
        <w:autoSpaceDN w:val="0"/>
        <w:adjustRightInd w:val="0"/>
        <w:spacing w:after="120" w:line="240" w:lineRule="auto"/>
        <w:jc w:val="both"/>
        <w:rPr>
          <w:rFonts w:ascii="Times New Roman" w:hAnsi="Times New Roman" w:cs="Times New Roman"/>
          <w:sz w:val="24"/>
        </w:rPr>
      </w:pPr>
      <w:r w:rsidRPr="00602769">
        <w:rPr>
          <w:rFonts w:ascii="Times New Roman" w:hAnsi="Times New Roman" w:cs="Times New Roman"/>
          <w:sz w:val="24"/>
        </w:rPr>
        <w:t>Ces programmes tentent de combler un</w:t>
      </w:r>
      <w:r w:rsidR="0056575C" w:rsidRPr="00602769">
        <w:rPr>
          <w:rFonts w:ascii="Times New Roman" w:hAnsi="Times New Roman" w:cs="Times New Roman"/>
          <w:sz w:val="24"/>
        </w:rPr>
        <w:t xml:space="preserve"> fossé important, à la fois physique, dû à la géographie du pays, mais aussi financier et culturel, </w:t>
      </w:r>
      <w:r w:rsidRPr="00602769">
        <w:rPr>
          <w:rFonts w:ascii="Times New Roman" w:hAnsi="Times New Roman" w:cs="Times New Roman"/>
          <w:sz w:val="24"/>
        </w:rPr>
        <w:t>qui existe en Haït</w:t>
      </w:r>
      <w:r w:rsidR="00FF2054" w:rsidRPr="00602769">
        <w:rPr>
          <w:rFonts w:ascii="Times New Roman" w:hAnsi="Times New Roman" w:cs="Times New Roman"/>
          <w:sz w:val="24"/>
        </w:rPr>
        <w:t>i</w:t>
      </w:r>
      <w:r w:rsidRPr="00602769">
        <w:rPr>
          <w:rFonts w:ascii="Times New Roman" w:hAnsi="Times New Roman" w:cs="Times New Roman"/>
          <w:sz w:val="24"/>
        </w:rPr>
        <w:t xml:space="preserve"> </w:t>
      </w:r>
      <w:r w:rsidR="0056575C" w:rsidRPr="00602769">
        <w:rPr>
          <w:rFonts w:ascii="Times New Roman" w:hAnsi="Times New Roman" w:cs="Times New Roman"/>
          <w:sz w:val="24"/>
        </w:rPr>
        <w:t>entr</w:t>
      </w:r>
      <w:r w:rsidR="00EE09D7" w:rsidRPr="00602769">
        <w:rPr>
          <w:rFonts w:ascii="Times New Roman" w:hAnsi="Times New Roman" w:cs="Times New Roman"/>
          <w:sz w:val="24"/>
        </w:rPr>
        <w:t>e les services</w:t>
      </w:r>
      <w:r w:rsidR="00FF2054" w:rsidRPr="00602769">
        <w:rPr>
          <w:rFonts w:ascii="Times New Roman" w:hAnsi="Times New Roman" w:cs="Times New Roman"/>
          <w:sz w:val="24"/>
        </w:rPr>
        <w:t xml:space="preserve"> –</w:t>
      </w:r>
      <w:r w:rsidRPr="00602769">
        <w:rPr>
          <w:rFonts w:ascii="Times New Roman" w:hAnsi="Times New Roman" w:cs="Times New Roman"/>
          <w:sz w:val="24"/>
        </w:rPr>
        <w:t xml:space="preserve"> malheureusement très insuffisa</w:t>
      </w:r>
      <w:r w:rsidR="00FF2054" w:rsidRPr="00602769">
        <w:rPr>
          <w:rFonts w:ascii="Times New Roman" w:hAnsi="Times New Roman" w:cs="Times New Roman"/>
          <w:sz w:val="24"/>
        </w:rPr>
        <w:t xml:space="preserve">nts en quantité comme en qualité – </w:t>
      </w:r>
      <w:r w:rsidRPr="00602769">
        <w:rPr>
          <w:rFonts w:ascii="Times New Roman" w:hAnsi="Times New Roman" w:cs="Times New Roman"/>
          <w:sz w:val="24"/>
        </w:rPr>
        <w:t>et la population dont le niveau de vulnérabilité est globalement très élevé</w:t>
      </w:r>
      <w:r w:rsidR="00EE09D7" w:rsidRPr="00602769">
        <w:rPr>
          <w:rFonts w:ascii="Times New Roman" w:hAnsi="Times New Roman" w:cs="Times New Roman"/>
          <w:sz w:val="24"/>
        </w:rPr>
        <w:t>.</w:t>
      </w:r>
      <w:r w:rsidRPr="00602769">
        <w:rPr>
          <w:rFonts w:ascii="Times New Roman" w:hAnsi="Times New Roman" w:cs="Times New Roman"/>
          <w:sz w:val="24"/>
        </w:rPr>
        <w:t xml:space="preserve"> Les évènements des dernières années, à commencer par le tremblement de terre du 12 janvier 2010 et l’introduction du choléra qui a déjà tué des milliers de personnes, ont </w:t>
      </w:r>
      <w:r w:rsidR="00FF2054" w:rsidRPr="00602769">
        <w:rPr>
          <w:rFonts w:ascii="Times New Roman" w:hAnsi="Times New Roman" w:cs="Times New Roman"/>
          <w:sz w:val="24"/>
        </w:rPr>
        <w:t>fragilisé davantage</w:t>
      </w:r>
      <w:r w:rsidRPr="00602769">
        <w:rPr>
          <w:rFonts w:ascii="Times New Roman" w:hAnsi="Times New Roman" w:cs="Times New Roman"/>
          <w:sz w:val="24"/>
        </w:rPr>
        <w:t xml:space="preserve"> un pays déjà très éprouvé</w:t>
      </w:r>
      <w:r w:rsidR="008502A3" w:rsidRPr="00602769">
        <w:rPr>
          <w:rFonts w:ascii="Times New Roman" w:hAnsi="Times New Roman" w:cs="Times New Roman"/>
          <w:sz w:val="24"/>
        </w:rPr>
        <w:t>. Selon</w:t>
      </w:r>
      <w:r w:rsidR="003125A8" w:rsidRPr="00602769">
        <w:rPr>
          <w:rFonts w:ascii="Times New Roman" w:hAnsi="Times New Roman" w:cs="Times New Roman"/>
          <w:sz w:val="24"/>
        </w:rPr>
        <w:t xml:space="preserve"> </w:t>
      </w:r>
      <w:r w:rsidR="000B3525" w:rsidRPr="00602769">
        <w:rPr>
          <w:rFonts w:ascii="Times New Roman" w:hAnsi="Times New Roman" w:cs="Times New Roman"/>
          <w:sz w:val="24"/>
        </w:rPr>
        <w:t>les dernières estimations</w:t>
      </w:r>
      <w:r w:rsidR="003125A8" w:rsidRPr="00602769">
        <w:rPr>
          <w:rStyle w:val="Refdenotaalpie"/>
          <w:rFonts w:ascii="Times New Roman" w:hAnsi="Times New Roman" w:cs="Times New Roman"/>
          <w:sz w:val="24"/>
        </w:rPr>
        <w:footnoteReference w:id="2"/>
      </w:r>
      <w:r w:rsidR="000B3525" w:rsidRPr="00602769">
        <w:rPr>
          <w:rFonts w:ascii="Times New Roman" w:hAnsi="Times New Roman" w:cs="Times New Roman"/>
          <w:sz w:val="24"/>
        </w:rPr>
        <w:t xml:space="preserve">, tirées des </w:t>
      </w:r>
      <w:r w:rsidR="008502A3" w:rsidRPr="00602769">
        <w:rPr>
          <w:rFonts w:ascii="Times New Roman" w:hAnsi="Times New Roman" w:cs="Times New Roman"/>
          <w:sz w:val="24"/>
        </w:rPr>
        <w:t>chiffres</w:t>
      </w:r>
      <w:r w:rsidRPr="00602769">
        <w:rPr>
          <w:rFonts w:ascii="Times New Roman" w:hAnsi="Times New Roman" w:cs="Times New Roman"/>
          <w:sz w:val="24"/>
        </w:rPr>
        <w:t xml:space="preserve"> </w:t>
      </w:r>
      <w:r w:rsidR="003125A8" w:rsidRPr="00602769">
        <w:rPr>
          <w:rFonts w:ascii="Times New Roman" w:hAnsi="Times New Roman" w:cs="Times New Roman"/>
          <w:sz w:val="24"/>
        </w:rPr>
        <w:t>de l’ECVMAS 2012</w:t>
      </w:r>
      <w:r w:rsidR="003125A8" w:rsidRPr="00602769">
        <w:rPr>
          <w:rStyle w:val="Refdenotaalpie"/>
          <w:rFonts w:ascii="Times New Roman" w:hAnsi="Times New Roman" w:cs="Times New Roman"/>
          <w:sz w:val="24"/>
        </w:rPr>
        <w:footnoteReference w:id="3"/>
      </w:r>
      <w:r w:rsidR="003125A8" w:rsidRPr="00602769">
        <w:rPr>
          <w:rFonts w:ascii="Times New Roman" w:hAnsi="Times New Roman" w:cs="Times New Roman"/>
          <w:sz w:val="24"/>
        </w:rPr>
        <w:t>, le taux de pauvreté</w:t>
      </w:r>
      <w:r w:rsidR="003125A8" w:rsidRPr="00602769">
        <w:rPr>
          <w:rStyle w:val="Refdenotaalpie"/>
          <w:rFonts w:ascii="Times New Roman" w:hAnsi="Times New Roman" w:cs="Times New Roman"/>
          <w:sz w:val="24"/>
        </w:rPr>
        <w:footnoteReference w:id="4"/>
      </w:r>
      <w:r w:rsidR="000B3525" w:rsidRPr="00602769">
        <w:rPr>
          <w:rFonts w:ascii="Times New Roman" w:hAnsi="Times New Roman" w:cs="Times New Roman"/>
          <w:sz w:val="24"/>
        </w:rPr>
        <w:t xml:space="preserve"> en Haïti atteignait 58,8% en 2012 </w:t>
      </w:r>
      <w:r w:rsidR="000B3525" w:rsidRPr="00602769">
        <w:rPr>
          <w:rFonts w:ascii="Times New Roman" w:hAnsi="Times New Roman" w:cs="Times New Roman"/>
          <w:sz w:val="24"/>
          <w:szCs w:val="24"/>
        </w:rPr>
        <w:t xml:space="preserve">(moins de </w:t>
      </w:r>
      <w:r w:rsidR="000B3525" w:rsidRPr="00602769">
        <w:rPr>
          <w:rFonts w:ascii="Times New Roman" w:hAnsi="Times New Roman" w:cs="Times New Roman"/>
          <w:color w:val="414142"/>
          <w:sz w:val="24"/>
          <w:szCs w:val="24"/>
        </w:rPr>
        <w:t>81,7 gourdes</w:t>
      </w:r>
      <w:r w:rsidR="00B40740" w:rsidRPr="00602769">
        <w:rPr>
          <w:rFonts w:ascii="Times New Roman" w:hAnsi="Times New Roman" w:cs="Times New Roman"/>
          <w:color w:val="414142"/>
          <w:sz w:val="24"/>
          <w:szCs w:val="24"/>
        </w:rPr>
        <w:t xml:space="preserve"> ou 2,40 USD</w:t>
      </w:r>
      <w:r w:rsidR="000B3525" w:rsidRPr="00602769">
        <w:rPr>
          <w:rFonts w:ascii="Times New Roman" w:hAnsi="Times New Roman" w:cs="Times New Roman"/>
          <w:color w:val="414142"/>
          <w:sz w:val="24"/>
          <w:szCs w:val="24"/>
        </w:rPr>
        <w:t xml:space="preserve"> par jour et par tête)</w:t>
      </w:r>
      <w:r w:rsidR="000B3525" w:rsidRPr="00602769">
        <w:rPr>
          <w:rFonts w:ascii="Times New Roman" w:hAnsi="Times New Roman" w:cs="Times New Roman"/>
          <w:sz w:val="24"/>
          <w:szCs w:val="24"/>
        </w:rPr>
        <w:t>.</w:t>
      </w:r>
      <w:r w:rsidR="000B3525" w:rsidRPr="00602769">
        <w:rPr>
          <w:rFonts w:ascii="Times New Roman" w:hAnsi="Times New Roman" w:cs="Times New Roman"/>
          <w:sz w:val="24"/>
        </w:rPr>
        <w:t xml:space="preserve"> L’extrême pauvreté </w:t>
      </w:r>
      <w:r w:rsidR="00B40740" w:rsidRPr="00602769">
        <w:rPr>
          <w:rFonts w:ascii="Times New Roman" w:hAnsi="Times New Roman" w:cs="Times New Roman"/>
          <w:sz w:val="24"/>
        </w:rPr>
        <w:t xml:space="preserve">(moins de 41,6 gourdes) </w:t>
      </w:r>
      <w:r w:rsidR="000B3525" w:rsidRPr="00602769">
        <w:rPr>
          <w:rFonts w:ascii="Times New Roman" w:hAnsi="Times New Roman" w:cs="Times New Roman"/>
          <w:sz w:val="24"/>
        </w:rPr>
        <w:t>concernait 23,8%</w:t>
      </w:r>
      <w:r w:rsidR="003125A8" w:rsidRPr="00602769">
        <w:rPr>
          <w:rFonts w:ascii="Times New Roman" w:hAnsi="Times New Roman" w:cs="Times New Roman"/>
          <w:sz w:val="24"/>
        </w:rPr>
        <w:t xml:space="preserve"> </w:t>
      </w:r>
      <w:r w:rsidR="000B3525" w:rsidRPr="00602769">
        <w:rPr>
          <w:rFonts w:ascii="Times New Roman" w:hAnsi="Times New Roman" w:cs="Times New Roman"/>
          <w:sz w:val="24"/>
        </w:rPr>
        <w:t>de la population.</w:t>
      </w:r>
    </w:p>
    <w:p w14:paraId="26D59861" w14:textId="5019881B" w:rsidR="00FF2054" w:rsidRPr="00602769" w:rsidRDefault="00931F0E" w:rsidP="00322697">
      <w:pPr>
        <w:pStyle w:val="Ttulo3"/>
        <w:numPr>
          <w:ilvl w:val="2"/>
          <w:numId w:val="12"/>
        </w:numPr>
        <w:spacing w:after="120"/>
        <w:ind w:left="1077"/>
        <w:rPr>
          <w:rFonts w:ascii="Times New Roman" w:hAnsi="Times New Roman" w:cs="Times New Roman"/>
          <w:b/>
          <w:i/>
          <w:sz w:val="28"/>
        </w:rPr>
      </w:pPr>
      <w:bookmarkStart w:id="20" w:name="_Toc475548438"/>
      <w:r w:rsidRPr="00602769">
        <w:rPr>
          <w:rFonts w:ascii="Times New Roman" w:hAnsi="Times New Roman" w:cs="Times New Roman"/>
          <w:b/>
          <w:i/>
          <w:sz w:val="28"/>
        </w:rPr>
        <w:t>Le contexte de la vulnérabilité dans les Sud-Est</w:t>
      </w:r>
      <w:bookmarkEnd w:id="20"/>
    </w:p>
    <w:p w14:paraId="28194D63" w14:textId="51AB64F4" w:rsidR="00603A93" w:rsidRPr="00602769" w:rsidRDefault="00603A93" w:rsidP="00603A93">
      <w:pPr>
        <w:pStyle w:val="Epgrafe"/>
        <w:rPr>
          <w:b/>
          <w:color w:val="0070C0"/>
          <w:sz w:val="32"/>
          <w:szCs w:val="24"/>
        </w:rPr>
      </w:pPr>
      <w:bookmarkStart w:id="21" w:name="_Toc475548546"/>
      <w:r w:rsidRPr="00602769">
        <w:rPr>
          <w:b/>
          <w:color w:val="0070C0"/>
          <w:sz w:val="22"/>
        </w:rPr>
        <w:t xml:space="preserve">Figure </w:t>
      </w:r>
      <w:r w:rsidRPr="00602769">
        <w:rPr>
          <w:b/>
          <w:color w:val="0070C0"/>
          <w:sz w:val="22"/>
        </w:rPr>
        <w:fldChar w:fldCharType="begin"/>
      </w:r>
      <w:r w:rsidRPr="00602769">
        <w:rPr>
          <w:b/>
          <w:color w:val="0070C0"/>
          <w:sz w:val="22"/>
        </w:rPr>
        <w:instrText xml:space="preserve"> SEQ Figure \* ARABIC </w:instrText>
      </w:r>
      <w:r w:rsidRPr="00602769">
        <w:rPr>
          <w:b/>
          <w:color w:val="0070C0"/>
          <w:sz w:val="22"/>
        </w:rPr>
        <w:fldChar w:fldCharType="separate"/>
      </w:r>
      <w:r w:rsidR="00E8270C">
        <w:rPr>
          <w:b/>
          <w:noProof/>
          <w:color w:val="0070C0"/>
          <w:sz w:val="22"/>
        </w:rPr>
        <w:t>1</w:t>
      </w:r>
      <w:r w:rsidRPr="00602769">
        <w:rPr>
          <w:b/>
          <w:color w:val="0070C0"/>
          <w:sz w:val="22"/>
        </w:rPr>
        <w:fldChar w:fldCharType="end"/>
      </w:r>
      <w:r w:rsidRPr="00602769">
        <w:rPr>
          <w:b/>
          <w:color w:val="0070C0"/>
          <w:sz w:val="22"/>
        </w:rPr>
        <w:t>. Zones d'implantation de Kore Fanmi au Plateau Central et au Sud-Est</w:t>
      </w:r>
      <w:bookmarkEnd w:id="21"/>
    </w:p>
    <w:p w14:paraId="6DBAA91A" w14:textId="77777777" w:rsidR="00603A93" w:rsidRPr="00602769" w:rsidRDefault="00603A93" w:rsidP="00BF7C9F">
      <w:pPr>
        <w:spacing w:after="120" w:line="240" w:lineRule="auto"/>
        <w:rPr>
          <w:rFonts w:ascii="Times New Roman" w:hAnsi="Times New Roman" w:cs="Times New Roman"/>
          <w:i/>
          <w:szCs w:val="24"/>
        </w:rPr>
      </w:pPr>
      <w:r w:rsidRPr="00602769">
        <w:rPr>
          <w:rFonts w:ascii="Times New Roman" w:hAnsi="Times New Roman" w:cs="Times New Roman"/>
          <w:i/>
          <w:szCs w:val="24"/>
        </w:rPr>
        <w:t xml:space="preserve">Les zones des 6 communes d’implantation sont figurées en </w:t>
      </w:r>
      <w:r w:rsidR="0063053B" w:rsidRPr="00602769">
        <w:rPr>
          <w:rFonts w:ascii="Times New Roman" w:hAnsi="Times New Roman" w:cs="Times New Roman"/>
          <w:i/>
          <w:szCs w:val="24"/>
        </w:rPr>
        <w:t>rouge foncé au Centre</w:t>
      </w:r>
      <w:r w:rsidRPr="00602769">
        <w:rPr>
          <w:rFonts w:ascii="Times New Roman" w:hAnsi="Times New Roman" w:cs="Times New Roman"/>
          <w:i/>
          <w:szCs w:val="24"/>
        </w:rPr>
        <w:t xml:space="preserve"> ( </w:t>
      </w:r>
      <w:r w:rsidRPr="00602769">
        <w:rPr>
          <w:rFonts w:ascii="Times New Roman" w:hAnsi="Times New Roman" w:cs="Times New Roman"/>
          <w:i/>
          <w:noProof/>
          <w:sz w:val="20"/>
          <w:lang w:val="es-ES" w:eastAsia="es-ES"/>
        </w:rPr>
        <mc:AlternateContent>
          <mc:Choice Requires="wps">
            <w:drawing>
              <wp:inline distT="0" distB="0" distL="0" distR="0" wp14:anchorId="1DED224E" wp14:editId="2D49D57E">
                <wp:extent cx="353607" cy="86810"/>
                <wp:effectExtent l="0" t="0" r="27940" b="27940"/>
                <wp:docPr id="3"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07" cy="86810"/>
                        </a:xfrm>
                        <a:prstGeom prst="ellipse">
                          <a:avLst/>
                        </a:prstGeom>
                        <a:noFill/>
                        <a:ln w="158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57EEDB" w14:textId="77777777" w:rsidR="00567C52" w:rsidRDefault="00567C52" w:rsidP="00603A93">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wps:txbx>
                      <wps:bodyPr wrap="square" rtlCol="0" anchor="ctr">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DED224E" id="Oval 6" o:spid="_x0000_s1026" style="width:27.85pt;height:6.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" filled="f" strokecolor="#c00000" strokeweight="1.25pt">
                <v:stroke joinstyle="miter"/>
                <v:path arrowok="t"/>
                <v:textbox>
                  <w:txbxContent>
                    <w:p w14:paraId="2D57EEDB" w14:textId="77777777" w:rsidR="00660EB2" w:rsidRDefault="00660EB2" w:rsidP="00603A93">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v:textbox>
                <w10:anchorlock/>
              </v:oval>
            </w:pict>
          </mc:Fallback>
        </mc:AlternateContent>
      </w:r>
      <w:r w:rsidRPr="00602769">
        <w:rPr>
          <w:rFonts w:ascii="Times New Roman" w:hAnsi="Times New Roman" w:cs="Times New Roman"/>
          <w:i/>
          <w:szCs w:val="24"/>
        </w:rPr>
        <w:t>)</w:t>
      </w:r>
      <w:r w:rsidR="0063053B" w:rsidRPr="00602769">
        <w:rPr>
          <w:rFonts w:ascii="Times New Roman" w:hAnsi="Times New Roman" w:cs="Times New Roman"/>
          <w:i/>
          <w:szCs w:val="24"/>
        </w:rPr>
        <w:t xml:space="preserve"> et en Bleu foncé au Sud-Est (</w:t>
      </w:r>
      <w:r w:rsidR="006832E3" w:rsidRPr="00602769">
        <w:rPr>
          <w:rFonts w:ascii="Times New Roman" w:hAnsi="Times New Roman" w:cs="Times New Roman"/>
          <w:i/>
          <w:szCs w:val="24"/>
        </w:rPr>
        <w:t xml:space="preserve"> </w:t>
      </w:r>
      <w:r w:rsidR="0063053B" w:rsidRPr="00602769">
        <w:rPr>
          <w:rFonts w:ascii="Times New Roman" w:hAnsi="Times New Roman" w:cs="Times New Roman"/>
          <w:i/>
          <w:noProof/>
          <w:sz w:val="20"/>
          <w:lang w:val="es-ES" w:eastAsia="es-ES"/>
        </w:rPr>
        <mc:AlternateContent>
          <mc:Choice Requires="wps">
            <w:drawing>
              <wp:inline distT="0" distB="0" distL="0" distR="0" wp14:anchorId="048FFD5F" wp14:editId="22F7DAA3">
                <wp:extent cx="353607" cy="86810"/>
                <wp:effectExtent l="0" t="0" r="27940" b="27940"/>
                <wp:docPr id="7"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07" cy="86810"/>
                        </a:xfrm>
                        <a:prstGeom prst="ellipse">
                          <a:avLst/>
                        </a:prstGeom>
                        <a:noFill/>
                        <a:ln w="158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769303" w14:textId="77777777" w:rsidR="00567C52" w:rsidRDefault="00567C52" w:rsidP="0063053B">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wps:txbx>
                      <wps:bodyPr wrap="square" rtlCol="0" anchor="ctr">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48FFD5F" id="_x0000_s1027" style="width:27.85pt;height:6.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" filled="f" strokecolor="#002060" strokeweight="1.25pt">
                <v:stroke joinstyle="miter"/>
                <v:path arrowok="t"/>
                <v:textbox>
                  <w:txbxContent>
                    <w:p w14:paraId="56769303" w14:textId="77777777" w:rsidR="00660EB2" w:rsidRDefault="00660EB2" w:rsidP="0063053B">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v:textbox>
                <w10:anchorlock/>
              </v:oval>
            </w:pict>
          </mc:Fallback>
        </mc:AlternateContent>
      </w:r>
      <w:r w:rsidR="0063053B" w:rsidRPr="00602769">
        <w:rPr>
          <w:rFonts w:ascii="Times New Roman" w:hAnsi="Times New Roman" w:cs="Times New Roman"/>
          <w:i/>
          <w:szCs w:val="24"/>
        </w:rPr>
        <w:t>)</w:t>
      </w:r>
      <w:r w:rsidR="00BF7C9F" w:rsidRPr="00602769">
        <w:rPr>
          <w:rFonts w:ascii="Times New Roman" w:hAnsi="Times New Roman" w:cs="Times New Roman"/>
          <w:i/>
          <w:szCs w:val="24"/>
        </w:rPr>
        <w:t>.</w:t>
      </w:r>
      <w:r w:rsidR="006832E3" w:rsidRPr="00602769">
        <w:rPr>
          <w:rFonts w:ascii="Times New Roman" w:hAnsi="Times New Roman" w:cs="Times New Roman"/>
          <w:sz w:val="24"/>
          <w:szCs w:val="24"/>
        </w:rPr>
        <w:tab/>
      </w:r>
    </w:p>
    <w:p w14:paraId="2CF637FE" w14:textId="77777777" w:rsidR="00366071" w:rsidRPr="00602769" w:rsidRDefault="0056575C" w:rsidP="00366071">
      <w:pPr>
        <w:spacing w:after="120" w:line="240" w:lineRule="auto"/>
        <w:ind w:left="-426"/>
        <w:jc w:val="center"/>
        <w:rPr>
          <w:sz w:val="24"/>
          <w:szCs w:val="24"/>
        </w:rPr>
      </w:pPr>
      <w:r w:rsidRPr="00602769">
        <w:rPr>
          <w:noProof/>
          <w:lang w:val="es-ES" w:eastAsia="es-ES"/>
        </w:rPr>
        <mc:AlternateContent>
          <mc:Choice Requires="wps">
            <w:drawing>
              <wp:anchor distT="0" distB="0" distL="114300" distR="114300" simplePos="0" relativeHeight="251667456" behindDoc="0" locked="0" layoutInCell="1" allowOverlap="1" wp14:anchorId="198B70BD" wp14:editId="1570CE1E">
                <wp:simplePos x="0" y="0"/>
                <wp:positionH relativeFrom="column">
                  <wp:posOffset>5119040</wp:posOffset>
                </wp:positionH>
                <wp:positionV relativeFrom="paragraph">
                  <wp:posOffset>2257264</wp:posOffset>
                </wp:positionV>
                <wp:extent cx="475141" cy="283210"/>
                <wp:effectExtent l="0" t="0" r="20320" b="21590"/>
                <wp:wrapNone/>
                <wp:docPr id="4"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141" cy="283210"/>
                        </a:xfrm>
                        <a:prstGeom prst="ellipse">
                          <a:avLst/>
                        </a:prstGeom>
                        <a:noFill/>
                        <a:ln w="158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B077D0" w14:textId="77777777" w:rsidR="00567C52" w:rsidRDefault="00567C52" w:rsidP="00CE7222">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98B70BD" id="_x0000_s1028" style="position:absolute;left:0;text-align:left;margin-left:403.05pt;margin-top:177.75pt;width:37.4pt;height:2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" filled="f" strokecolor="#c00000" strokeweight="1.25pt">
                <v:stroke joinstyle="miter"/>
                <v:path arrowok="t"/>
                <v:textbox>
                  <w:txbxContent>
                    <w:p w14:paraId="06B077D0" w14:textId="77777777" w:rsidR="00660EB2" w:rsidRDefault="00660EB2" w:rsidP="00CE7222">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v:textbox>
              </v:oval>
            </w:pict>
          </mc:Fallback>
        </mc:AlternateContent>
      </w:r>
      <w:r w:rsidRPr="00602769">
        <w:rPr>
          <w:noProof/>
          <w:lang w:val="es-ES" w:eastAsia="es-ES"/>
        </w:rPr>
        <mc:AlternateContent>
          <mc:Choice Requires="wps">
            <w:drawing>
              <wp:anchor distT="0" distB="0" distL="114300" distR="114300" simplePos="0" relativeHeight="251665408" behindDoc="0" locked="0" layoutInCell="1" allowOverlap="1" wp14:anchorId="23A00501" wp14:editId="4CECC25E">
                <wp:simplePos x="0" y="0"/>
                <wp:positionH relativeFrom="column">
                  <wp:posOffset>4366686</wp:posOffset>
                </wp:positionH>
                <wp:positionV relativeFrom="paragraph">
                  <wp:posOffset>2529269</wp:posOffset>
                </wp:positionV>
                <wp:extent cx="668977" cy="572545"/>
                <wp:effectExtent l="0" t="0" r="17145" b="18415"/>
                <wp:wrapNone/>
                <wp:docPr id="2"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977" cy="572545"/>
                        </a:xfrm>
                        <a:prstGeom prst="ellipse">
                          <a:avLst/>
                        </a:prstGeom>
                        <a:noFill/>
                        <a:ln w="158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83A32D" w14:textId="77777777" w:rsidR="00567C52" w:rsidRDefault="00567C52" w:rsidP="00CE7222">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3A00501" id="_x0000_s1029" style="position:absolute;left:0;text-align:left;margin-left:343.85pt;margin-top:199.15pt;width:52.7pt;height:4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" filled="f" strokecolor="#c00000" strokeweight="1.25pt">
                <v:stroke joinstyle="miter"/>
                <v:path arrowok="t"/>
                <v:textbox>
                  <w:txbxContent>
                    <w:p w14:paraId="4E83A32D" w14:textId="77777777" w:rsidR="00660EB2" w:rsidRDefault="00660EB2" w:rsidP="00CE7222">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v:textbox>
              </v:oval>
            </w:pict>
          </mc:Fallback>
        </mc:AlternateContent>
      </w:r>
      <w:r w:rsidRPr="00602769">
        <w:rPr>
          <w:noProof/>
          <w:lang w:val="es-ES" w:eastAsia="es-ES"/>
        </w:rPr>
        <mc:AlternateContent>
          <mc:Choice Requires="wps">
            <w:drawing>
              <wp:anchor distT="0" distB="0" distL="114300" distR="114300" simplePos="0" relativeHeight="251661312" behindDoc="0" locked="0" layoutInCell="1" allowOverlap="1" wp14:anchorId="31E9632C" wp14:editId="618E4C59">
                <wp:simplePos x="0" y="0"/>
                <wp:positionH relativeFrom="column">
                  <wp:posOffset>4493493</wp:posOffset>
                </wp:positionH>
                <wp:positionV relativeFrom="paragraph">
                  <wp:posOffset>2603339</wp:posOffset>
                </wp:positionV>
                <wp:extent cx="541655" cy="18161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181610"/>
                        </a:xfrm>
                        <a:prstGeom prst="rect">
                          <a:avLst/>
                        </a:prstGeom>
                        <a:noFill/>
                        <a:ln w="9525">
                          <a:noFill/>
                          <a:miter lim="800000"/>
                          <a:headEnd/>
                          <a:tailEnd/>
                        </a:ln>
                      </wps:spPr>
                      <wps:txbx>
                        <w:txbxContent>
                          <w:p w14:paraId="4AC4DDFF" w14:textId="77777777" w:rsidR="00567C52" w:rsidRPr="00555F0D" w:rsidRDefault="00567C52" w:rsidP="00366071">
                            <w:pPr>
                              <w:jc w:val="center"/>
                              <w:rPr>
                                <w:sz w:val="10"/>
                                <w:szCs w:val="10"/>
                              </w:rPr>
                            </w:pPr>
                            <w:r w:rsidRPr="00555F0D">
                              <w:rPr>
                                <w:sz w:val="10"/>
                                <w:szCs w:val="10"/>
                              </w:rPr>
                              <w:t>Boucan Carré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E9632C" id="_x0000_t202" coordsize="21600,21600" o:spt="202" path="m,l,21600r21600,l21600,xe">
                <v:stroke joinstyle="miter"/>
                <v:path gradientshapeok="t" o:connecttype="rect"/>
              </v:shapetype>
              <v:shape id="Text Box 2" o:spid="_x0000_s1030" type="#_x0000_t202" style="position:absolute;left:0;text-align:left;margin-left:353.8pt;margin-top:205pt;width:42.65pt;height:1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" filled="f" stroked="f">
                <v:textbox>
                  <w:txbxContent>
                    <w:p w14:paraId="4AC4DDFF" w14:textId="77777777" w:rsidR="00660EB2" w:rsidRPr="00555F0D" w:rsidRDefault="00660EB2" w:rsidP="00366071">
                      <w:pPr>
                        <w:jc w:val="center"/>
                        <w:rPr>
                          <w:sz w:val="10"/>
                          <w:szCs w:val="10"/>
                        </w:rPr>
                      </w:pPr>
                      <w:r w:rsidRPr="00555F0D">
                        <w:rPr>
                          <w:sz w:val="10"/>
                          <w:szCs w:val="10"/>
                        </w:rPr>
                        <w:t>Boucan Carré</w:t>
                      </w:r>
                    </w:p>
                  </w:txbxContent>
                </v:textbox>
              </v:shape>
            </w:pict>
          </mc:Fallback>
        </mc:AlternateContent>
      </w:r>
      <w:r w:rsidR="00CE7222" w:rsidRPr="00602769">
        <w:rPr>
          <w:noProof/>
          <w:lang w:val="es-ES" w:eastAsia="es-ES"/>
        </w:rPr>
        <mc:AlternateContent>
          <mc:Choice Requires="wps">
            <w:drawing>
              <wp:anchor distT="0" distB="0" distL="114300" distR="114300" simplePos="0" relativeHeight="251669504" behindDoc="0" locked="0" layoutInCell="1" allowOverlap="1" wp14:anchorId="2B13E978" wp14:editId="35F07317">
                <wp:simplePos x="0" y="0"/>
                <wp:positionH relativeFrom="column">
                  <wp:posOffset>4852823</wp:posOffset>
                </wp:positionH>
                <wp:positionV relativeFrom="paragraph">
                  <wp:posOffset>4074256</wp:posOffset>
                </wp:positionV>
                <wp:extent cx="827590" cy="636608"/>
                <wp:effectExtent l="0" t="0" r="10795" b="11430"/>
                <wp:wrapNone/>
                <wp:docPr id="5"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7590" cy="636608"/>
                        </a:xfrm>
                        <a:prstGeom prst="ellipse">
                          <a:avLst/>
                        </a:prstGeom>
                        <a:noFill/>
                        <a:ln w="158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E2AB2C" w14:textId="77777777" w:rsidR="00567C52" w:rsidRDefault="00567C52" w:rsidP="00CE7222">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B13E978" id="_x0000_s1031" style="position:absolute;left:0;text-align:left;margin-left:382.1pt;margin-top:320.8pt;width:65.15pt;height:50.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" filled="f" strokecolor="#002060" strokeweight="1.25pt">
                <v:stroke joinstyle="miter"/>
                <v:path arrowok="t"/>
                <v:textbox>
                  <w:txbxContent>
                    <w:p w14:paraId="02E2AB2C" w14:textId="77777777" w:rsidR="00660EB2" w:rsidRDefault="00660EB2" w:rsidP="00CE7222">
                      <w:pPr>
                        <w:pStyle w:val="NormalWeb"/>
                        <w:spacing w:before="0" w:beforeAutospacing="0" w:after="0" w:afterAutospacing="0"/>
                        <w:jc w:val="center"/>
                      </w:pPr>
                      <w:r>
                        <w:rPr>
                          <w:rFonts w:asciiTheme="minorHAnsi" w:hAnsi="Calibri" w:cstheme="minorBidi"/>
                          <w:color w:val="FFFFFF" w:themeColor="light1"/>
                          <w:kern w:val="24"/>
                          <w:sz w:val="36"/>
                          <w:szCs w:val="36"/>
                          <w:lang w:val="en-US"/>
                        </w:rPr>
                        <w:t>\</w:t>
                      </w:r>
                    </w:p>
                  </w:txbxContent>
                </v:textbox>
              </v:oval>
            </w:pict>
          </mc:Fallback>
        </mc:AlternateContent>
      </w:r>
      <w:r w:rsidR="00366071" w:rsidRPr="00602769">
        <w:rPr>
          <w:noProof/>
          <w:lang w:val="es-ES" w:eastAsia="es-ES"/>
        </w:rPr>
        <w:drawing>
          <wp:inline distT="0" distB="0" distL="0" distR="0" wp14:anchorId="647C12AB" wp14:editId="06E517BF">
            <wp:extent cx="6267691" cy="4694235"/>
            <wp:effectExtent l="0" t="0" r="0" b="0"/>
            <wp:docPr id="1" name="Image 1"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67691" cy="4694235"/>
                    </a:xfrm>
                    <a:prstGeom prst="rect">
                      <a:avLst/>
                    </a:prstGeom>
                    <a:noFill/>
                    <a:ln>
                      <a:noFill/>
                    </a:ln>
                  </pic:spPr>
                </pic:pic>
              </a:graphicData>
            </a:graphic>
          </wp:inline>
        </w:drawing>
      </w:r>
    </w:p>
    <w:p w14:paraId="7CCED453" w14:textId="77777777" w:rsidR="00603A93" w:rsidRPr="00602769" w:rsidRDefault="00603A93" w:rsidP="00BA7B24">
      <w:pPr>
        <w:spacing w:after="0" w:line="240" w:lineRule="auto"/>
        <w:rPr>
          <w:sz w:val="24"/>
          <w:szCs w:val="24"/>
        </w:rPr>
      </w:pPr>
    </w:p>
    <w:p w14:paraId="09CDCAFF" w14:textId="77777777" w:rsidR="00933686" w:rsidRPr="00602769" w:rsidRDefault="00933686" w:rsidP="0093368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Les trois communes du département du Sud-Est où opère KF sont parmi les plus inaccessibles et déshéritées du pays. Elles se situent au-delà de la chaîne de la Selle, la plus élevée d’Haïti, et ne sont accessibles que par deux très mauvaises routes et un service intermittent de transport maritime au sud. La route du nord, qui passe à près de 2.000 mètres d’altitude par la commune de Forêt des Pins, s’élève dans de très mauvaises et périlleuses conditions depuis Fonds Verettes, commune déjà très difficile d’accès depuis la route venant de Port-au-Prince et longeant l’Etang Saumâtre en direction de la République Dominicaine. Au sud, le long de la côte, la route en provenance de Belle Anse, le chef-lieu d’arrondissement des trois communes, et de Jacmel, la préfecture du département, est, de l’avis de tous, pire encore. Il faut 7 à 8 heures pour relier Jacmel à Thiotte, distante d’à peine 100 km ! Il faut compter 4 à 5 heures pour aller de Port-au-Prince à Thiotte. Dans les communes mêmes, le réseau de routes, ou plutôt de pistes, passages et chemins, est dans un très piètre état, là aussi périlleux, très éprouvant pour tous moyens de transport comme pour les personnes. Se rendre au marché, à l’école ou au poste ou centre de santé, est une épreuve considérable pour la plupart des habitants situés dans les localités. Les autorités départementales reconnaissent qu’elles ne se rendent pratiquement pas dans les communes de l’est, seulement si un transport leur est fourni par un projet ou programme. Ainsi, les communes sont largement coupées des structures publiques et de l’appui de l’Etat. L’habitat y est en outre assez dispersé. On trouve des logements, de très pauvre qualité, jusque très haut dans les montagnes, parfois à des heures de marche des localités. </w:t>
      </w:r>
    </w:p>
    <w:p w14:paraId="25B4782E" w14:textId="77777777" w:rsidR="003C1159" w:rsidRPr="00602769" w:rsidRDefault="0079549C" w:rsidP="00FF205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Contrairement au Plateau Central, </w:t>
      </w:r>
      <w:r w:rsidR="00103357" w:rsidRPr="00602769">
        <w:rPr>
          <w:rFonts w:ascii="Times New Roman" w:hAnsi="Times New Roman" w:cs="Times New Roman"/>
          <w:sz w:val="24"/>
          <w:szCs w:val="24"/>
        </w:rPr>
        <w:t>où le couvert forestier a disparu</w:t>
      </w:r>
      <w:r w:rsidRPr="00602769">
        <w:rPr>
          <w:rFonts w:ascii="Times New Roman" w:hAnsi="Times New Roman" w:cs="Times New Roman"/>
          <w:sz w:val="24"/>
          <w:szCs w:val="24"/>
        </w:rPr>
        <w:t>, les hauts des trois communes comportent encore un couvert végétal significatif. Mais il est en sursis. Sur les routes quasiment impraticables, les quelques camions ou transports que l’on croise transportent des vêtements usagés, un peu de produits agricoles (les terres hautes des communes produise</w:t>
      </w:r>
      <w:r w:rsidR="00FF2054" w:rsidRPr="00602769">
        <w:rPr>
          <w:rFonts w:ascii="Times New Roman" w:hAnsi="Times New Roman" w:cs="Times New Roman"/>
          <w:sz w:val="24"/>
          <w:szCs w:val="24"/>
        </w:rPr>
        <w:t>nt des cultures maraîchères) et</w:t>
      </w:r>
      <w:r w:rsidR="003C1159" w:rsidRPr="00602769">
        <w:rPr>
          <w:rFonts w:ascii="Times New Roman" w:hAnsi="Times New Roman" w:cs="Times New Roman"/>
          <w:sz w:val="24"/>
          <w:szCs w:val="24"/>
        </w:rPr>
        <w:t xml:space="preserve"> de volumineux sacs de charbon à destination </w:t>
      </w:r>
      <w:r w:rsidR="005D0A47" w:rsidRPr="00602769">
        <w:rPr>
          <w:rFonts w:ascii="Times New Roman" w:hAnsi="Times New Roman" w:cs="Times New Roman"/>
          <w:sz w:val="24"/>
          <w:szCs w:val="24"/>
        </w:rPr>
        <w:t xml:space="preserve">de </w:t>
      </w:r>
      <w:r w:rsidR="003C1159" w:rsidRPr="00602769">
        <w:rPr>
          <w:rFonts w:ascii="Times New Roman" w:hAnsi="Times New Roman" w:cs="Times New Roman"/>
          <w:sz w:val="24"/>
          <w:szCs w:val="24"/>
        </w:rPr>
        <w:t>Fonds Verettes et au-delà</w:t>
      </w:r>
      <w:r w:rsidR="005D0A47" w:rsidRPr="00602769">
        <w:rPr>
          <w:rFonts w:ascii="Times New Roman" w:hAnsi="Times New Roman" w:cs="Times New Roman"/>
          <w:sz w:val="24"/>
          <w:szCs w:val="24"/>
        </w:rPr>
        <w:t>,</w:t>
      </w:r>
      <w:r w:rsidR="003C1159" w:rsidRPr="00602769">
        <w:rPr>
          <w:rFonts w:ascii="Times New Roman" w:hAnsi="Times New Roman" w:cs="Times New Roman"/>
          <w:sz w:val="24"/>
          <w:szCs w:val="24"/>
        </w:rPr>
        <w:t xml:space="preserve"> vers Port-au-Prince… C’est la forêt qui part. Même la Forêt des Pins, l’une des toutes dernières en Haïti, montre des signes évidents de stress, avec, le long de la route, de nombreu</w:t>
      </w:r>
      <w:r w:rsidR="005D0A47" w:rsidRPr="00602769">
        <w:rPr>
          <w:rFonts w:ascii="Times New Roman" w:hAnsi="Times New Roman" w:cs="Times New Roman"/>
          <w:sz w:val="24"/>
          <w:szCs w:val="24"/>
        </w:rPr>
        <w:t>ses</w:t>
      </w:r>
      <w:r w:rsidR="003C1159" w:rsidRPr="00602769">
        <w:rPr>
          <w:rFonts w:ascii="Times New Roman" w:hAnsi="Times New Roman" w:cs="Times New Roman"/>
          <w:sz w:val="24"/>
          <w:szCs w:val="24"/>
        </w:rPr>
        <w:t xml:space="preserve"> </w:t>
      </w:r>
      <w:r w:rsidR="005D0A47" w:rsidRPr="00602769">
        <w:rPr>
          <w:rFonts w:ascii="Times New Roman" w:hAnsi="Times New Roman" w:cs="Times New Roman"/>
          <w:sz w:val="24"/>
          <w:szCs w:val="24"/>
        </w:rPr>
        <w:t>marques</w:t>
      </w:r>
      <w:r w:rsidR="003C1159" w:rsidRPr="00602769">
        <w:rPr>
          <w:rFonts w:ascii="Times New Roman" w:hAnsi="Times New Roman" w:cs="Times New Roman"/>
          <w:sz w:val="24"/>
          <w:szCs w:val="24"/>
        </w:rPr>
        <w:t xml:space="preserve"> d’abattages sauvages. Les projets de reboisement qui ont été menés dans la région ne donnent guère de résultats car ils ne prévoient pas de suivi. Cabris (plants non protégés) et population (qui enlève les plants pour cultiver) y mettent rapidement un terme. </w:t>
      </w:r>
    </w:p>
    <w:p w14:paraId="1773324A" w14:textId="77777777" w:rsidR="003C1159" w:rsidRPr="00602769" w:rsidRDefault="003C1159" w:rsidP="000B405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manque d’eau</w:t>
      </w:r>
      <w:r w:rsidR="000B4056" w:rsidRPr="00602769">
        <w:rPr>
          <w:rFonts w:ascii="Times New Roman" w:hAnsi="Times New Roman" w:cs="Times New Roman"/>
          <w:sz w:val="24"/>
          <w:szCs w:val="24"/>
        </w:rPr>
        <w:t>, qui est une conséquence directe du déboisement,</w:t>
      </w:r>
      <w:r w:rsidRPr="00602769">
        <w:rPr>
          <w:rFonts w:ascii="Times New Roman" w:hAnsi="Times New Roman" w:cs="Times New Roman"/>
          <w:sz w:val="24"/>
          <w:szCs w:val="24"/>
        </w:rPr>
        <w:t xml:space="preserve"> est une autre caractéristique frappante de ces communes. Elles viennent de passer une période de grande sécheresse</w:t>
      </w:r>
      <w:r w:rsidR="00CF62B3" w:rsidRPr="00602769">
        <w:rPr>
          <w:rFonts w:ascii="Times New Roman" w:hAnsi="Times New Roman" w:cs="Times New Roman"/>
          <w:sz w:val="24"/>
          <w:szCs w:val="24"/>
        </w:rPr>
        <w:t>, qui a duré trois ans</w:t>
      </w:r>
      <w:r w:rsidRPr="00602769">
        <w:rPr>
          <w:rFonts w:ascii="Times New Roman" w:hAnsi="Times New Roman" w:cs="Times New Roman"/>
          <w:sz w:val="24"/>
          <w:szCs w:val="24"/>
        </w:rPr>
        <w:t>,</w:t>
      </w:r>
      <w:r w:rsidR="00CF62B3" w:rsidRPr="00602769">
        <w:rPr>
          <w:rFonts w:ascii="Times New Roman" w:hAnsi="Times New Roman" w:cs="Times New Roman"/>
          <w:sz w:val="24"/>
          <w:szCs w:val="24"/>
        </w:rPr>
        <w:t xml:space="preserve"> et</w:t>
      </w:r>
      <w:r w:rsidRPr="00602769">
        <w:rPr>
          <w:rFonts w:ascii="Times New Roman" w:hAnsi="Times New Roman" w:cs="Times New Roman"/>
          <w:sz w:val="24"/>
          <w:szCs w:val="24"/>
        </w:rPr>
        <w:t xml:space="preserve"> qui a obligé l’UNICEF et d’autres à leur venir en aide à l’aide de camions citernes. Il a bien plu au cours des mois passés, heureusement, et la nature en donne des signes évidents. Cependant, on est frappé </w:t>
      </w:r>
      <w:r w:rsidR="000B4056" w:rsidRPr="00602769">
        <w:rPr>
          <w:rFonts w:ascii="Times New Roman" w:hAnsi="Times New Roman" w:cs="Times New Roman"/>
          <w:sz w:val="24"/>
          <w:szCs w:val="24"/>
        </w:rPr>
        <w:t>de constater qu’</w:t>
      </w:r>
      <w:r w:rsidRPr="00602769">
        <w:rPr>
          <w:rFonts w:ascii="Times New Roman" w:hAnsi="Times New Roman" w:cs="Times New Roman"/>
          <w:sz w:val="24"/>
          <w:szCs w:val="24"/>
        </w:rPr>
        <w:t xml:space="preserve">il n’y a pas d’eau dans les rivières et ruisseaux (en dehors du bas d’Anse-à-Pitres mais c’est </w:t>
      </w:r>
      <w:r w:rsidR="00CF62B3" w:rsidRPr="00602769">
        <w:rPr>
          <w:rFonts w:ascii="Times New Roman" w:hAnsi="Times New Roman" w:cs="Times New Roman"/>
          <w:sz w:val="24"/>
          <w:szCs w:val="24"/>
        </w:rPr>
        <w:t>certainement</w:t>
      </w:r>
      <w:r w:rsidRPr="00602769">
        <w:rPr>
          <w:rFonts w:ascii="Times New Roman" w:hAnsi="Times New Roman" w:cs="Times New Roman"/>
          <w:sz w:val="24"/>
          <w:szCs w:val="24"/>
        </w:rPr>
        <w:t xml:space="preserve"> en partie dû à la proximité des forêt</w:t>
      </w:r>
      <w:r w:rsidR="000B4056" w:rsidRPr="00602769">
        <w:rPr>
          <w:rFonts w:ascii="Times New Roman" w:hAnsi="Times New Roman" w:cs="Times New Roman"/>
          <w:sz w:val="24"/>
          <w:szCs w:val="24"/>
        </w:rPr>
        <w:t>s de la République Dominicaine). Par ailleurs, il</w:t>
      </w:r>
      <w:r w:rsidRPr="00602769">
        <w:rPr>
          <w:rFonts w:ascii="Times New Roman" w:hAnsi="Times New Roman" w:cs="Times New Roman"/>
          <w:sz w:val="24"/>
          <w:szCs w:val="24"/>
        </w:rPr>
        <w:t xml:space="preserve"> n’y pratiquement pas de points d’eau (et aucune infrastructure digne de ce nom) dans les trois communes. Il n’y en a qu’un pour la commune de Thiotte, dans la ville même, alors que la commune compte</w:t>
      </w:r>
      <w:r w:rsidR="008B6D21" w:rsidRPr="00602769">
        <w:rPr>
          <w:rFonts w:ascii="Times New Roman" w:hAnsi="Times New Roman" w:cs="Times New Roman"/>
          <w:sz w:val="24"/>
          <w:szCs w:val="24"/>
        </w:rPr>
        <w:t xml:space="preserve"> près de 35.000</w:t>
      </w:r>
      <w:r w:rsidRPr="00602769">
        <w:rPr>
          <w:rFonts w:ascii="Times New Roman" w:hAnsi="Times New Roman" w:cs="Times New Roman"/>
          <w:sz w:val="24"/>
          <w:szCs w:val="24"/>
        </w:rPr>
        <w:t xml:space="preserve"> habitants et s’étend, sur un terrain montagneux et très accidenté, sur </w:t>
      </w:r>
      <w:r w:rsidR="008B6D21" w:rsidRPr="00602769">
        <w:rPr>
          <w:rFonts w:ascii="Times New Roman" w:hAnsi="Times New Roman" w:cs="Times New Roman"/>
          <w:sz w:val="24"/>
          <w:szCs w:val="24"/>
        </w:rPr>
        <w:t>126</w:t>
      </w:r>
      <w:r w:rsidRPr="00602769">
        <w:rPr>
          <w:rFonts w:ascii="Times New Roman" w:hAnsi="Times New Roman" w:cs="Times New Roman"/>
          <w:sz w:val="24"/>
          <w:szCs w:val="24"/>
        </w:rPr>
        <w:t xml:space="preserve"> km².</w:t>
      </w:r>
      <w:r w:rsidR="00CF62B3" w:rsidRPr="00602769">
        <w:rPr>
          <w:rFonts w:ascii="Times New Roman" w:hAnsi="Times New Roman" w:cs="Times New Roman"/>
          <w:sz w:val="24"/>
          <w:szCs w:val="24"/>
        </w:rPr>
        <w:t xml:space="preserve"> La commune de Grand Gosier (15.000 habitants environ sur 84 km²) ne dispose que d’un point d’eau également, pas même aménagé, et alors que ses voies de circulation sont dans un très piteux état.</w:t>
      </w:r>
    </w:p>
    <w:p w14:paraId="4BAEDFB4" w14:textId="5ACFC26A" w:rsidR="00BA7B24" w:rsidRPr="00602769" w:rsidRDefault="006636A0" w:rsidP="00BA7B2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Rapporté au taux de vulnérabilité calculé par l’algorithme qui s’applique aux données</w:t>
      </w:r>
      <w:r w:rsidR="00BA7B24" w:rsidRPr="00602769">
        <w:rPr>
          <w:rFonts w:ascii="Times New Roman" w:hAnsi="Times New Roman" w:cs="Times New Roman"/>
          <w:sz w:val="24"/>
          <w:szCs w:val="24"/>
        </w:rPr>
        <w:t xml:space="preserve"> </w:t>
      </w:r>
      <w:r w:rsidRPr="00602769">
        <w:rPr>
          <w:rFonts w:ascii="Times New Roman" w:hAnsi="Times New Roman" w:cs="Times New Roman"/>
          <w:sz w:val="24"/>
          <w:szCs w:val="24"/>
        </w:rPr>
        <w:t>d</w:t>
      </w:r>
      <w:r w:rsidR="00BA7B24" w:rsidRPr="00602769">
        <w:rPr>
          <w:rFonts w:ascii="Times New Roman" w:hAnsi="Times New Roman" w:cs="Times New Roman"/>
          <w:sz w:val="24"/>
          <w:szCs w:val="24"/>
        </w:rPr>
        <w:t xml:space="preserve">es enquêtes socio-économiques menées entre fin 2013 et début 2014 dans les communes </w:t>
      </w:r>
      <w:r w:rsidR="00EE469F" w:rsidRPr="00602769">
        <w:rPr>
          <w:rFonts w:ascii="Times New Roman" w:hAnsi="Times New Roman" w:cs="Times New Roman"/>
          <w:sz w:val="24"/>
          <w:szCs w:val="24"/>
        </w:rPr>
        <w:t>de l’arrondissement de Belle Anse,</w:t>
      </w:r>
      <w:r w:rsidRPr="00602769">
        <w:rPr>
          <w:rFonts w:ascii="Times New Roman" w:hAnsi="Times New Roman" w:cs="Times New Roman"/>
          <w:sz w:val="24"/>
          <w:szCs w:val="24"/>
        </w:rPr>
        <w:t xml:space="preserve"> la couverture excède les besoins.</w:t>
      </w:r>
      <w:r w:rsidR="00EE469F" w:rsidRPr="00602769">
        <w:rPr>
          <w:rFonts w:ascii="Times New Roman" w:hAnsi="Times New Roman" w:cs="Times New Roman"/>
          <w:sz w:val="24"/>
          <w:szCs w:val="24"/>
        </w:rPr>
        <w:t xml:space="preserve"> </w:t>
      </w:r>
      <w:r w:rsidRPr="00602769">
        <w:rPr>
          <w:rFonts w:ascii="Times New Roman" w:hAnsi="Times New Roman" w:cs="Times New Roman"/>
          <w:sz w:val="24"/>
          <w:szCs w:val="24"/>
        </w:rPr>
        <w:t xml:space="preserve">En effet, </w:t>
      </w:r>
      <w:r w:rsidR="00EE469F" w:rsidRPr="00602769">
        <w:rPr>
          <w:rFonts w:ascii="Times New Roman" w:hAnsi="Times New Roman" w:cs="Times New Roman"/>
          <w:sz w:val="24"/>
          <w:szCs w:val="24"/>
        </w:rPr>
        <w:t xml:space="preserve">le degré de vulnérabilité </w:t>
      </w:r>
      <w:r w:rsidRPr="00602769">
        <w:rPr>
          <w:rFonts w:ascii="Times New Roman" w:hAnsi="Times New Roman" w:cs="Times New Roman"/>
          <w:sz w:val="24"/>
          <w:szCs w:val="24"/>
        </w:rPr>
        <w:t>ressortait de ces estimations</w:t>
      </w:r>
      <w:r w:rsidR="00EE469F" w:rsidRPr="00602769">
        <w:rPr>
          <w:rFonts w:ascii="Times New Roman" w:hAnsi="Times New Roman" w:cs="Times New Roman"/>
          <w:sz w:val="24"/>
          <w:szCs w:val="24"/>
        </w:rPr>
        <w:t xml:space="preserve"> relativement peu élevé : 58% des ménages sont classés comme « peu vulnérables » (catégorie 1), et 29,5% comme « vulnérables » (cat. 2). Le </w:t>
      </w:r>
      <w:r w:rsidR="005A42AF" w:rsidRPr="00602769">
        <w:rPr>
          <w:rFonts w:ascii="Times New Roman" w:hAnsi="Times New Roman" w:cs="Times New Roman"/>
          <w:sz w:val="24"/>
          <w:szCs w:val="24"/>
        </w:rPr>
        <w:t xml:space="preserve">graphique </w:t>
      </w:r>
      <w:r w:rsidR="00EE469F" w:rsidRPr="00602769">
        <w:rPr>
          <w:rFonts w:ascii="Times New Roman" w:hAnsi="Times New Roman" w:cs="Times New Roman"/>
          <w:sz w:val="24"/>
          <w:szCs w:val="24"/>
        </w:rPr>
        <w:t>ci-dessous présente</w:t>
      </w:r>
      <w:r w:rsidR="004F25A6" w:rsidRPr="00602769">
        <w:rPr>
          <w:rFonts w:ascii="Times New Roman" w:hAnsi="Times New Roman" w:cs="Times New Roman"/>
          <w:sz w:val="24"/>
          <w:szCs w:val="24"/>
        </w:rPr>
        <w:t xml:space="preserve"> les résultats de l’estimation des degrés de vuln</w:t>
      </w:r>
      <w:r w:rsidR="005A42AF" w:rsidRPr="00602769">
        <w:rPr>
          <w:rFonts w:ascii="Times New Roman" w:hAnsi="Times New Roman" w:cs="Times New Roman"/>
          <w:sz w:val="24"/>
          <w:szCs w:val="24"/>
        </w:rPr>
        <w:t>érabilité par section communale, pour un total de 16.309 ménages enquêtés, dont 6.227 à Thiotte, 3.509 à Grand Gosier et 6.573 à Anse-à-Pitres. La proportion de familles « extrêmement vulnérables » de 1,0 à 1,4%.</w:t>
      </w:r>
    </w:p>
    <w:p w14:paraId="0EC8CCDE" w14:textId="52761752" w:rsidR="00BA7B24" w:rsidRPr="00602769" w:rsidRDefault="00332460" w:rsidP="00332460">
      <w:pPr>
        <w:pStyle w:val="Epgrafe"/>
        <w:rPr>
          <w:rFonts w:ascii="Times New Roman" w:hAnsi="Times New Roman" w:cs="Times New Roman"/>
          <w:b/>
          <w:color w:val="0070C0"/>
          <w:sz w:val="32"/>
          <w:szCs w:val="24"/>
        </w:rPr>
      </w:pPr>
      <w:bookmarkStart w:id="22" w:name="_Toc475548547"/>
      <w:r w:rsidRPr="00602769">
        <w:rPr>
          <w:b/>
          <w:color w:val="0070C0"/>
          <w:sz w:val="22"/>
        </w:rPr>
        <w:t xml:space="preserve">Figure </w:t>
      </w:r>
      <w:r w:rsidRPr="00602769">
        <w:rPr>
          <w:b/>
          <w:color w:val="0070C0"/>
          <w:sz w:val="22"/>
        </w:rPr>
        <w:fldChar w:fldCharType="begin"/>
      </w:r>
      <w:r w:rsidRPr="00602769">
        <w:rPr>
          <w:b/>
          <w:color w:val="0070C0"/>
          <w:sz w:val="22"/>
        </w:rPr>
        <w:instrText xml:space="preserve"> SEQ Figure \* ARABIC </w:instrText>
      </w:r>
      <w:r w:rsidRPr="00602769">
        <w:rPr>
          <w:b/>
          <w:color w:val="0070C0"/>
          <w:sz w:val="22"/>
        </w:rPr>
        <w:fldChar w:fldCharType="separate"/>
      </w:r>
      <w:r w:rsidR="00E8270C">
        <w:rPr>
          <w:b/>
          <w:noProof/>
          <w:color w:val="0070C0"/>
          <w:sz w:val="22"/>
        </w:rPr>
        <w:t>2</w:t>
      </w:r>
      <w:r w:rsidRPr="00602769">
        <w:rPr>
          <w:b/>
          <w:color w:val="0070C0"/>
          <w:sz w:val="22"/>
        </w:rPr>
        <w:fldChar w:fldCharType="end"/>
      </w:r>
      <w:r w:rsidRPr="00602769">
        <w:rPr>
          <w:b/>
          <w:color w:val="0070C0"/>
          <w:sz w:val="22"/>
        </w:rPr>
        <w:t>. Répartition des niveaux de vulnérabilité mesurés par l'algorithme</w:t>
      </w:r>
      <w:r w:rsidR="002804F9" w:rsidRPr="00602769">
        <w:rPr>
          <w:b/>
          <w:color w:val="0070C0"/>
          <w:sz w:val="22"/>
        </w:rPr>
        <w:t xml:space="preserve"> dans la commune d’Anse à Pitre</w:t>
      </w:r>
      <w:r w:rsidRPr="00602769">
        <w:rPr>
          <w:b/>
          <w:color w:val="0070C0"/>
          <w:sz w:val="22"/>
        </w:rPr>
        <w:t xml:space="preserve"> (par section communale)</w:t>
      </w:r>
      <w:r w:rsidR="00B224C3" w:rsidRPr="00602769">
        <w:rPr>
          <w:b/>
          <w:color w:val="0070C0"/>
          <w:sz w:val="22"/>
        </w:rPr>
        <w:t xml:space="preserve"> – début 2014</w:t>
      </w:r>
      <w:bookmarkEnd w:id="22"/>
    </w:p>
    <w:p w14:paraId="48681745" w14:textId="07C8DBA9" w:rsidR="00332460" w:rsidRPr="00602769" w:rsidRDefault="00332460" w:rsidP="005A42AF">
      <w:pPr>
        <w:spacing w:after="0" w:line="240" w:lineRule="auto"/>
        <w:jc w:val="both"/>
        <w:rPr>
          <w:rFonts w:ascii="Times New Roman" w:hAnsi="Times New Roman" w:cs="Times New Roman"/>
          <w:sz w:val="24"/>
          <w:szCs w:val="24"/>
        </w:rPr>
      </w:pPr>
      <w:r w:rsidRPr="00602769">
        <w:rPr>
          <w:noProof/>
          <w:lang w:val="es-ES" w:eastAsia="es-ES"/>
        </w:rPr>
        <w:drawing>
          <wp:inline distT="0" distB="0" distL="0" distR="0" wp14:anchorId="1DCCA3E6" wp14:editId="4EB87A28">
            <wp:extent cx="5854700" cy="2349500"/>
            <wp:effectExtent l="0" t="0" r="12700" b="12700"/>
            <wp:docPr id="13" name="Graphique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519BDD" w14:textId="77777777" w:rsidR="005A42AF" w:rsidRPr="00602769" w:rsidRDefault="005A42AF" w:rsidP="0016508E">
      <w:pPr>
        <w:spacing w:after="120" w:line="240" w:lineRule="auto"/>
        <w:jc w:val="both"/>
        <w:rPr>
          <w:rFonts w:ascii="Times New Roman" w:hAnsi="Times New Roman" w:cs="Times New Roman"/>
          <w:i/>
          <w:szCs w:val="24"/>
        </w:rPr>
      </w:pPr>
      <w:r w:rsidRPr="00602769">
        <w:rPr>
          <w:rFonts w:ascii="Times New Roman" w:hAnsi="Times New Roman" w:cs="Times New Roman"/>
          <w:i/>
          <w:szCs w:val="24"/>
        </w:rPr>
        <w:t>Source : UNICEF, Kore Fanmi</w:t>
      </w:r>
    </w:p>
    <w:p w14:paraId="41D55968" w14:textId="71695695" w:rsidR="00332460" w:rsidRPr="00602769" w:rsidRDefault="006636A0" w:rsidP="00CF15DB">
      <w:pPr>
        <w:spacing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Néanmoins, </w:t>
      </w:r>
      <w:r w:rsidR="003A5FCF" w:rsidRPr="00602769">
        <w:rPr>
          <w:rFonts w:ascii="Times New Roman" w:hAnsi="Times New Roman" w:cs="Times New Roman"/>
          <w:sz w:val="24"/>
          <w:szCs w:val="24"/>
        </w:rPr>
        <w:t>il faut noter que lors du démarrage effectif du programme (travail de terrain des AKF), les données des enquêtes socio-économiques dataient déjà d’un an et demi, que la sécheresse avait fait déjà de gros dégâts, et que la situation frontalière s’est fortement dégradée en 2016, privant de fait de très nombreuses personnes de revenus tirés d’activités menées en République Dominicaine</w:t>
      </w:r>
      <w:r w:rsidRPr="00602769">
        <w:rPr>
          <w:rFonts w:ascii="Times New Roman" w:hAnsi="Times New Roman" w:cs="Times New Roman"/>
          <w:sz w:val="24"/>
          <w:szCs w:val="24"/>
        </w:rPr>
        <w:t xml:space="preserve"> (comme discuté </w:t>
      </w:r>
      <w:r w:rsidR="00201605" w:rsidRPr="00602769">
        <w:rPr>
          <w:rFonts w:ascii="Times New Roman" w:hAnsi="Times New Roman" w:cs="Times New Roman"/>
          <w:sz w:val="24"/>
          <w:szCs w:val="24"/>
        </w:rPr>
        <w:t xml:space="preserve">par exemple </w:t>
      </w:r>
      <w:r w:rsidRPr="00602769">
        <w:rPr>
          <w:rFonts w:ascii="Times New Roman" w:hAnsi="Times New Roman" w:cs="Times New Roman"/>
          <w:sz w:val="24"/>
          <w:szCs w:val="24"/>
        </w:rPr>
        <w:t xml:space="preserve">avec le MAST à propos de la localité de </w:t>
      </w:r>
      <w:r w:rsidR="00201605" w:rsidRPr="00602769">
        <w:rPr>
          <w:rFonts w:ascii="Times New Roman" w:hAnsi="Times New Roman" w:cs="Times New Roman"/>
          <w:sz w:val="24"/>
          <w:szCs w:val="24"/>
        </w:rPr>
        <w:t>La Saline d’Anse-à-Pitres)</w:t>
      </w:r>
      <w:r w:rsidR="003A5FCF" w:rsidRPr="00602769">
        <w:rPr>
          <w:rFonts w:ascii="Times New Roman" w:hAnsi="Times New Roman" w:cs="Times New Roman"/>
          <w:sz w:val="24"/>
          <w:szCs w:val="24"/>
        </w:rPr>
        <w:t xml:space="preserve">. HHI et les </w:t>
      </w:r>
      <w:r w:rsidR="00B7644F" w:rsidRPr="00602769">
        <w:rPr>
          <w:rFonts w:ascii="Times New Roman" w:hAnsi="Times New Roman" w:cs="Times New Roman"/>
          <w:sz w:val="24"/>
          <w:szCs w:val="24"/>
        </w:rPr>
        <w:t xml:space="preserve">équipes sur le terrain </w:t>
      </w:r>
      <w:r w:rsidR="003A5FCF" w:rsidRPr="00602769">
        <w:rPr>
          <w:rFonts w:ascii="Times New Roman" w:hAnsi="Times New Roman" w:cs="Times New Roman"/>
          <w:sz w:val="24"/>
          <w:szCs w:val="24"/>
        </w:rPr>
        <w:t>avai</w:t>
      </w:r>
      <w:r w:rsidR="00B7644F" w:rsidRPr="00602769">
        <w:rPr>
          <w:rFonts w:ascii="Times New Roman" w:hAnsi="Times New Roman" w:cs="Times New Roman"/>
          <w:sz w:val="24"/>
          <w:szCs w:val="24"/>
        </w:rPr>
        <w:t>en</w:t>
      </w:r>
      <w:r w:rsidR="003A5FCF" w:rsidRPr="00602769">
        <w:rPr>
          <w:rFonts w:ascii="Times New Roman" w:hAnsi="Times New Roman" w:cs="Times New Roman"/>
          <w:sz w:val="24"/>
          <w:szCs w:val="24"/>
        </w:rPr>
        <w:t xml:space="preserve">t d’ailleurs adapté l’identification des ménages vulnérables </w:t>
      </w:r>
      <w:r w:rsidR="00B7644F" w:rsidRPr="00602769">
        <w:rPr>
          <w:rFonts w:ascii="Times New Roman" w:hAnsi="Times New Roman" w:cs="Times New Roman"/>
          <w:sz w:val="24"/>
          <w:szCs w:val="24"/>
        </w:rPr>
        <w:t>dès la fin de 2015, et ont</w:t>
      </w:r>
      <w:r w:rsidR="003A5FCF" w:rsidRPr="00602769">
        <w:rPr>
          <w:rFonts w:ascii="Times New Roman" w:hAnsi="Times New Roman" w:cs="Times New Roman"/>
          <w:sz w:val="24"/>
          <w:szCs w:val="24"/>
        </w:rPr>
        <w:t xml:space="preserve"> continué à le faire</w:t>
      </w:r>
      <w:r w:rsidR="00B7644F" w:rsidRPr="00602769">
        <w:rPr>
          <w:rFonts w:ascii="Times New Roman" w:hAnsi="Times New Roman" w:cs="Times New Roman"/>
          <w:sz w:val="24"/>
          <w:szCs w:val="24"/>
        </w:rPr>
        <w:t xml:space="preserve"> depuis, s’efforçant de refléter au mieux les nouvelles conditions et réalités.</w:t>
      </w:r>
      <w:r w:rsidR="00201605" w:rsidRPr="00602769">
        <w:rPr>
          <w:rFonts w:ascii="Times New Roman" w:hAnsi="Times New Roman" w:cs="Times New Roman"/>
          <w:sz w:val="24"/>
          <w:szCs w:val="24"/>
        </w:rPr>
        <w:t xml:space="preserve"> C’est pour cela que le taux effectif de couverture est en définitive plus élevé qu’au démarrage du programme.</w:t>
      </w:r>
    </w:p>
    <w:p w14:paraId="30D3C8BE" w14:textId="77777777" w:rsidR="00815594" w:rsidRPr="00602769" w:rsidRDefault="00EF4B64" w:rsidP="00322697">
      <w:pPr>
        <w:pStyle w:val="Ttulo3"/>
        <w:numPr>
          <w:ilvl w:val="2"/>
          <w:numId w:val="12"/>
        </w:numPr>
        <w:spacing w:before="120" w:after="120"/>
        <w:ind w:left="1077"/>
        <w:rPr>
          <w:rFonts w:ascii="Times New Roman" w:hAnsi="Times New Roman" w:cs="Times New Roman"/>
          <w:b/>
          <w:i/>
          <w:sz w:val="28"/>
        </w:rPr>
      </w:pPr>
      <w:bookmarkStart w:id="23" w:name="_Toc475548439"/>
      <w:r w:rsidRPr="00602769">
        <w:rPr>
          <w:rFonts w:ascii="Times New Roman" w:hAnsi="Times New Roman" w:cs="Times New Roman"/>
          <w:b/>
          <w:i/>
          <w:sz w:val="28"/>
        </w:rPr>
        <w:t>Très faible</w:t>
      </w:r>
      <w:r w:rsidR="00AE77CA" w:rsidRPr="00602769">
        <w:rPr>
          <w:rFonts w:ascii="Times New Roman" w:hAnsi="Times New Roman" w:cs="Times New Roman"/>
          <w:b/>
          <w:i/>
          <w:sz w:val="28"/>
        </w:rPr>
        <w:t xml:space="preserve"> disponib</w:t>
      </w:r>
      <w:r w:rsidR="00815594" w:rsidRPr="00602769">
        <w:rPr>
          <w:rFonts w:ascii="Times New Roman" w:hAnsi="Times New Roman" w:cs="Times New Roman"/>
          <w:b/>
          <w:i/>
          <w:sz w:val="28"/>
        </w:rPr>
        <w:t>ilité des services</w:t>
      </w:r>
      <w:bookmarkEnd w:id="23"/>
      <w:r w:rsidR="00815594" w:rsidRPr="00602769">
        <w:rPr>
          <w:rFonts w:ascii="Times New Roman" w:hAnsi="Times New Roman" w:cs="Times New Roman"/>
          <w:b/>
          <w:i/>
          <w:sz w:val="28"/>
        </w:rPr>
        <w:t xml:space="preserve"> </w:t>
      </w:r>
    </w:p>
    <w:p w14:paraId="47C8F252" w14:textId="15F5B8C0" w:rsidR="0079549C" w:rsidRPr="00602769" w:rsidRDefault="00AE77CA" w:rsidP="0020466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Dans le </w:t>
      </w:r>
      <w:r w:rsidRPr="00602769">
        <w:rPr>
          <w:rFonts w:ascii="Times New Roman" w:hAnsi="Times New Roman" w:cs="Times New Roman"/>
          <w:sz w:val="24"/>
          <w:szCs w:val="24"/>
          <w:u w:val="single"/>
        </w:rPr>
        <w:t>domaine de la santé</w:t>
      </w:r>
      <w:r w:rsidRPr="00602769">
        <w:rPr>
          <w:rFonts w:ascii="Times New Roman" w:hAnsi="Times New Roman" w:cs="Times New Roman"/>
          <w:sz w:val="24"/>
          <w:szCs w:val="24"/>
        </w:rPr>
        <w:t xml:space="preserve">, Thiotte semble un peu mieux lotie, avec deux centres de bonne qualité (le CS de Thiotte que l’on appelle aussi </w:t>
      </w:r>
      <w:r w:rsidR="002266B5" w:rsidRPr="00602769">
        <w:rPr>
          <w:rFonts w:ascii="Times New Roman" w:hAnsi="Times New Roman" w:cs="Times New Roman"/>
          <w:sz w:val="24"/>
          <w:szCs w:val="24"/>
        </w:rPr>
        <w:t>Marie Madeleine</w:t>
      </w:r>
      <w:r w:rsidRPr="00602769">
        <w:rPr>
          <w:rFonts w:ascii="Times New Roman" w:hAnsi="Times New Roman" w:cs="Times New Roman"/>
          <w:sz w:val="24"/>
          <w:szCs w:val="24"/>
        </w:rPr>
        <w:t>) et le CS du Sacré Cœur qui dispose d’un plateau technique qui le situe au niveau d’un hôpital de district, mais dont l’outil n’est employé que partiellement (pas de chirurgien à résidence ni de gynécologue – ce qui contraint fortement la possibilité d’usage du bloc opératoire pourtant bien équipé ou de l’échographe par exemple). A Anse-à-Pitre, sur quatre centres, deux sont fermés par manque de personnel. Les deux autres sont, l’un au centre-ville, qui n’est que partiellement opérationnel, et celui de Banane, à une vingtaine de kilomètres de la ville et autant de Thiotte</w:t>
      </w:r>
      <w:r w:rsidR="00933E37" w:rsidRPr="00602769">
        <w:rPr>
          <w:rFonts w:ascii="Times New Roman" w:hAnsi="Times New Roman" w:cs="Times New Roman"/>
          <w:sz w:val="24"/>
          <w:szCs w:val="24"/>
        </w:rPr>
        <w:t>, où l’on ne trouve que très peu de médicaments</w:t>
      </w:r>
      <w:r w:rsidRPr="00602769">
        <w:rPr>
          <w:rFonts w:ascii="Times New Roman" w:hAnsi="Times New Roman" w:cs="Times New Roman"/>
          <w:sz w:val="24"/>
          <w:szCs w:val="24"/>
        </w:rPr>
        <w:t xml:space="preserve">. Au total, ces deux centres disposent d’un personnel qui est essentiellement composé de contractuels, lesquels n’ont en fait plus de contrat depuis octobre 2015 et n’ont pas été payés depuis ! Si les bâtiments sont d’assez bonne qualité (celui de Banane a été rénové par Architectes de l’Urgence par exemple), ils ne disposent que de très peu d’équipements et de produits pharmaceutiques et médicaments. A Grand Gosier, </w:t>
      </w:r>
      <w:r w:rsidR="00496CFD" w:rsidRPr="00602769">
        <w:rPr>
          <w:rFonts w:ascii="Times New Roman" w:hAnsi="Times New Roman" w:cs="Times New Roman"/>
          <w:sz w:val="24"/>
          <w:szCs w:val="24"/>
        </w:rPr>
        <w:t>on</w:t>
      </w:r>
      <w:r w:rsidRPr="00602769">
        <w:rPr>
          <w:rFonts w:ascii="Times New Roman" w:hAnsi="Times New Roman" w:cs="Times New Roman"/>
          <w:sz w:val="24"/>
          <w:szCs w:val="24"/>
        </w:rPr>
        <w:t xml:space="preserve"> trouve un dispensaire à Bodarie, qui est très pauvrement équipé</w:t>
      </w:r>
      <w:r w:rsidR="00933E37" w:rsidRPr="00602769">
        <w:rPr>
          <w:rFonts w:ascii="Times New Roman" w:hAnsi="Times New Roman" w:cs="Times New Roman"/>
          <w:sz w:val="24"/>
          <w:szCs w:val="24"/>
        </w:rPr>
        <w:t xml:space="preserve"> et n’a guère de médicaments</w:t>
      </w:r>
      <w:r w:rsidRPr="00602769">
        <w:rPr>
          <w:rFonts w:ascii="Times New Roman" w:hAnsi="Times New Roman" w:cs="Times New Roman"/>
          <w:sz w:val="24"/>
          <w:szCs w:val="24"/>
        </w:rPr>
        <w:t xml:space="preserve">, et un </w:t>
      </w:r>
      <w:r w:rsidR="001216AD" w:rsidRPr="00602769">
        <w:rPr>
          <w:rFonts w:ascii="Times New Roman" w:hAnsi="Times New Roman" w:cs="Times New Roman"/>
          <w:sz w:val="24"/>
          <w:szCs w:val="24"/>
        </w:rPr>
        <w:t xml:space="preserve">petit </w:t>
      </w:r>
      <w:r w:rsidRPr="00602769">
        <w:rPr>
          <w:rFonts w:ascii="Times New Roman" w:hAnsi="Times New Roman" w:cs="Times New Roman"/>
          <w:sz w:val="24"/>
          <w:szCs w:val="24"/>
        </w:rPr>
        <w:t xml:space="preserve">centre communautaire à </w:t>
      </w:r>
      <w:r w:rsidR="00F3141D" w:rsidRPr="00602769">
        <w:rPr>
          <w:rFonts w:ascii="Times New Roman" w:hAnsi="Times New Roman" w:cs="Times New Roman"/>
          <w:sz w:val="24"/>
          <w:szCs w:val="24"/>
        </w:rPr>
        <w:t>Mare Joffrey</w:t>
      </w:r>
      <w:r w:rsidRPr="00602769">
        <w:rPr>
          <w:rFonts w:ascii="Times New Roman" w:hAnsi="Times New Roman" w:cs="Times New Roman"/>
          <w:sz w:val="24"/>
          <w:szCs w:val="24"/>
        </w:rPr>
        <w:t>, sur la piste principale, où l’on trouve un médecin. Il est, comme le centre de Sacré Cœ</w:t>
      </w:r>
      <w:r w:rsidR="00496CFD" w:rsidRPr="00602769">
        <w:rPr>
          <w:rFonts w:ascii="Times New Roman" w:hAnsi="Times New Roman" w:cs="Times New Roman"/>
          <w:sz w:val="24"/>
          <w:szCs w:val="24"/>
        </w:rPr>
        <w:t>ur à Thiotte, appuyé par une ONE</w:t>
      </w:r>
      <w:r w:rsidRPr="00602769">
        <w:rPr>
          <w:rFonts w:ascii="Times New Roman" w:hAnsi="Times New Roman" w:cs="Times New Roman"/>
          <w:sz w:val="24"/>
          <w:szCs w:val="24"/>
        </w:rPr>
        <w:t xml:space="preserve"> extérieure.</w:t>
      </w:r>
    </w:p>
    <w:p w14:paraId="030510B4" w14:textId="77777777" w:rsidR="008E295A" w:rsidRPr="00602769" w:rsidRDefault="008E295A" w:rsidP="00496CFD">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Les AKF viennent désormais travailler dans les CS disponibles un jour au moins par semaine. </w:t>
      </w:r>
      <w:r w:rsidR="00722714" w:rsidRPr="00602769">
        <w:rPr>
          <w:rFonts w:ascii="Times New Roman" w:hAnsi="Times New Roman" w:cs="Times New Roman"/>
          <w:sz w:val="24"/>
          <w:szCs w:val="24"/>
        </w:rPr>
        <w:t xml:space="preserve">Par exemple, au CS d’Anse-à-Pitres, ce sont 4 AKF qui viennent une fois par semaine. </w:t>
      </w:r>
      <w:r w:rsidRPr="00602769">
        <w:rPr>
          <w:rFonts w:ascii="Times New Roman" w:hAnsi="Times New Roman" w:cs="Times New Roman"/>
          <w:sz w:val="24"/>
          <w:szCs w:val="24"/>
        </w:rPr>
        <w:t>Ils y font de l’IEC dans les domaines pour lesquels ils ont été formés</w:t>
      </w:r>
      <w:r w:rsidR="00722714" w:rsidRPr="00602769">
        <w:rPr>
          <w:rFonts w:ascii="Times New Roman" w:hAnsi="Times New Roman" w:cs="Times New Roman"/>
          <w:sz w:val="24"/>
          <w:szCs w:val="24"/>
        </w:rPr>
        <w:t xml:space="preserve"> en tant qu’ASCP</w:t>
      </w:r>
      <w:r w:rsidRPr="00602769">
        <w:rPr>
          <w:rFonts w:ascii="Times New Roman" w:hAnsi="Times New Roman" w:cs="Times New Roman"/>
          <w:sz w:val="24"/>
          <w:szCs w:val="24"/>
        </w:rPr>
        <w:t xml:space="preserve"> (notamment en hygiène, assainissement, espacement des naissances, PF, santé). Lors de la visite à Banane, un AKF </w:t>
      </w:r>
      <w:r w:rsidR="00722714" w:rsidRPr="00602769">
        <w:rPr>
          <w:rFonts w:ascii="Times New Roman" w:hAnsi="Times New Roman" w:cs="Times New Roman"/>
          <w:sz w:val="24"/>
          <w:szCs w:val="24"/>
        </w:rPr>
        <w:t>était présent</w:t>
      </w:r>
      <w:r w:rsidR="005E4501" w:rsidRPr="00602769">
        <w:rPr>
          <w:rFonts w:ascii="Times New Roman" w:hAnsi="Times New Roman" w:cs="Times New Roman"/>
          <w:sz w:val="24"/>
          <w:szCs w:val="24"/>
        </w:rPr>
        <w:t xml:space="preserve"> qui s’y rend trois fois par semaine.</w:t>
      </w:r>
    </w:p>
    <w:p w14:paraId="745E85DB" w14:textId="6C3475F4" w:rsidR="00103357" w:rsidRPr="00602769" w:rsidRDefault="00192C84" w:rsidP="00B64089">
      <w:pPr>
        <w:spacing w:after="120" w:line="240" w:lineRule="auto"/>
        <w:jc w:val="both"/>
        <w:rPr>
          <w:rFonts w:ascii="Times New Roman" w:hAnsi="Times New Roman" w:cs="Times New Roman"/>
          <w:sz w:val="23"/>
          <w:szCs w:val="23"/>
        </w:rPr>
      </w:pPr>
      <w:r w:rsidRPr="00602769">
        <w:rPr>
          <w:rFonts w:ascii="Times New Roman" w:hAnsi="Times New Roman" w:cs="Times New Roman"/>
          <w:sz w:val="24"/>
          <w:szCs w:val="24"/>
        </w:rPr>
        <w:t xml:space="preserve">Dans le </w:t>
      </w:r>
      <w:r w:rsidRPr="00602769">
        <w:rPr>
          <w:rFonts w:ascii="Times New Roman" w:hAnsi="Times New Roman" w:cs="Times New Roman"/>
          <w:sz w:val="24"/>
          <w:szCs w:val="24"/>
          <w:u w:val="single"/>
        </w:rPr>
        <w:t>domaine scolaire</w:t>
      </w:r>
      <w:r w:rsidRPr="00602769">
        <w:rPr>
          <w:rFonts w:ascii="Times New Roman" w:hAnsi="Times New Roman" w:cs="Times New Roman"/>
          <w:sz w:val="24"/>
          <w:szCs w:val="24"/>
        </w:rPr>
        <w:t xml:space="preserve">, </w:t>
      </w:r>
      <w:r w:rsidR="00A5540F" w:rsidRPr="00602769">
        <w:rPr>
          <w:rFonts w:ascii="Times New Roman" w:hAnsi="Times New Roman" w:cs="Times New Roman"/>
          <w:sz w:val="24"/>
          <w:szCs w:val="24"/>
        </w:rPr>
        <w:t>les taux de scolarisation sont faibles (</w:t>
      </w:r>
      <w:r w:rsidR="00E842B6" w:rsidRPr="00602769">
        <w:rPr>
          <w:rFonts w:ascii="Times New Roman" w:hAnsi="Times New Roman" w:cs="Times New Roman"/>
          <w:sz w:val="24"/>
          <w:szCs w:val="24"/>
        </w:rPr>
        <w:t>37</w:t>
      </w:r>
      <w:r w:rsidR="00A5540F" w:rsidRPr="00602769">
        <w:rPr>
          <w:rFonts w:ascii="Times New Roman" w:hAnsi="Times New Roman" w:cs="Times New Roman"/>
          <w:sz w:val="24"/>
          <w:szCs w:val="24"/>
        </w:rPr>
        <w:t xml:space="preserve">% </w:t>
      </w:r>
      <w:r w:rsidR="00E842B6" w:rsidRPr="00602769">
        <w:rPr>
          <w:rFonts w:ascii="Times New Roman" w:hAnsi="Times New Roman" w:cs="Times New Roman"/>
          <w:sz w:val="24"/>
          <w:szCs w:val="24"/>
        </w:rPr>
        <w:t xml:space="preserve">au primaire et </w:t>
      </w:r>
      <w:r w:rsidR="00A5540F" w:rsidRPr="00602769">
        <w:rPr>
          <w:rFonts w:ascii="Times New Roman" w:hAnsi="Times New Roman" w:cs="Times New Roman"/>
          <w:sz w:val="24"/>
          <w:szCs w:val="24"/>
        </w:rPr>
        <w:t>à Anse-à-Pitres par exemple</w:t>
      </w:r>
      <w:r w:rsidR="00E842B6" w:rsidRPr="00602769">
        <w:rPr>
          <w:rStyle w:val="Refdenotaalpie"/>
          <w:rFonts w:ascii="Times New Roman" w:hAnsi="Times New Roman" w:cs="Times New Roman"/>
          <w:sz w:val="24"/>
          <w:szCs w:val="24"/>
        </w:rPr>
        <w:footnoteReference w:id="5"/>
      </w:r>
      <w:r w:rsidR="00E842B6" w:rsidRPr="00602769">
        <w:rPr>
          <w:rFonts w:ascii="Times New Roman" w:hAnsi="Times New Roman" w:cs="Times New Roman"/>
          <w:sz w:val="24"/>
          <w:szCs w:val="24"/>
        </w:rPr>
        <w:t xml:space="preserve"> à comparer avec un taux de scolarisation primaire de 77</w:t>
      </w:r>
      <w:r w:rsidR="004A5C6D" w:rsidRPr="00602769">
        <w:rPr>
          <w:rFonts w:ascii="Times New Roman" w:hAnsi="Times New Roman" w:cs="Times New Roman"/>
          <w:sz w:val="24"/>
          <w:szCs w:val="24"/>
        </w:rPr>
        <w:t>,2</w:t>
      </w:r>
      <w:r w:rsidR="00E842B6" w:rsidRPr="00602769">
        <w:rPr>
          <w:rFonts w:ascii="Times New Roman" w:hAnsi="Times New Roman" w:cs="Times New Roman"/>
          <w:sz w:val="24"/>
          <w:szCs w:val="24"/>
        </w:rPr>
        <w:t>% au niveau national</w:t>
      </w:r>
      <w:r w:rsidR="00E842B6" w:rsidRPr="00602769">
        <w:rPr>
          <w:rStyle w:val="Refdenotaalpie"/>
          <w:rFonts w:ascii="Times New Roman" w:hAnsi="Times New Roman" w:cs="Times New Roman"/>
          <w:sz w:val="24"/>
          <w:szCs w:val="24"/>
        </w:rPr>
        <w:footnoteReference w:id="6"/>
      </w:r>
      <w:r w:rsidR="004A5C6D" w:rsidRPr="00602769">
        <w:rPr>
          <w:rFonts w:ascii="Times New Roman" w:hAnsi="Times New Roman" w:cs="Times New Roman"/>
          <w:sz w:val="24"/>
          <w:szCs w:val="24"/>
        </w:rPr>
        <w:t xml:space="preserve"> - voir tableau ci-dessous</w:t>
      </w:r>
      <w:r w:rsidR="00A5540F" w:rsidRPr="00602769">
        <w:rPr>
          <w:rFonts w:ascii="Times New Roman" w:hAnsi="Times New Roman" w:cs="Times New Roman"/>
          <w:sz w:val="24"/>
          <w:szCs w:val="24"/>
        </w:rPr>
        <w:t>). L</w:t>
      </w:r>
      <w:r w:rsidRPr="00602769">
        <w:rPr>
          <w:rFonts w:ascii="Times New Roman" w:hAnsi="Times New Roman" w:cs="Times New Roman"/>
          <w:sz w:val="24"/>
          <w:szCs w:val="24"/>
        </w:rPr>
        <w:t xml:space="preserve">es moyens sont </w:t>
      </w:r>
      <w:r w:rsidR="00A5540F" w:rsidRPr="00602769">
        <w:rPr>
          <w:rFonts w:ascii="Times New Roman" w:hAnsi="Times New Roman" w:cs="Times New Roman"/>
          <w:sz w:val="24"/>
          <w:szCs w:val="24"/>
        </w:rPr>
        <w:t>disparates en qualité et, globalement, t</w:t>
      </w:r>
      <w:r w:rsidRPr="00602769">
        <w:rPr>
          <w:rFonts w:ascii="Times New Roman" w:hAnsi="Times New Roman" w:cs="Times New Roman"/>
          <w:sz w:val="24"/>
          <w:szCs w:val="24"/>
        </w:rPr>
        <w:t>rès faibles</w:t>
      </w:r>
      <w:r w:rsidR="00B64089" w:rsidRPr="00602769">
        <w:rPr>
          <w:rFonts w:ascii="Times New Roman" w:hAnsi="Times New Roman" w:cs="Times New Roman"/>
          <w:sz w:val="24"/>
          <w:szCs w:val="24"/>
        </w:rPr>
        <w:t>, surtout pour les écoles publiques, où le mobilier même parfois est absent. Beaucoup d’écoles sont à but lucratif ou sont établies par des missions protestantes et sont logées dans des églises ou même sous des tentes. L’Etat haïtien a bien tenté d’assurer la scolarisation universelle et de renforcer le secteur public, au travers du Programme de Scolarisation Universelle, Gratuite et Obligatoire (PSUGO) et du Programme de Nationalisation des Ecoles Communautaires (PRONEC)</w:t>
      </w:r>
      <w:r w:rsidR="00C02133" w:rsidRPr="00602769">
        <w:rPr>
          <w:rFonts w:ascii="Times New Roman" w:hAnsi="Times New Roman" w:cs="Times New Roman"/>
          <w:sz w:val="24"/>
          <w:szCs w:val="24"/>
        </w:rPr>
        <w:t>. Selon les données statistiques pour les trois communes, de 8% (Thiotte) à 35% (Grand Gosier) des enfants scolarisés bénéficient du programme PSUGO.</w:t>
      </w:r>
      <w:r w:rsidR="00B64089" w:rsidRPr="00602769">
        <w:rPr>
          <w:rFonts w:ascii="Times New Roman" w:hAnsi="Times New Roman" w:cs="Times New Roman"/>
          <w:sz w:val="24"/>
          <w:szCs w:val="24"/>
        </w:rPr>
        <w:t xml:space="preserve"> </w:t>
      </w:r>
      <w:r w:rsidR="00C02133" w:rsidRPr="00602769">
        <w:rPr>
          <w:rFonts w:ascii="Times New Roman" w:hAnsi="Times New Roman" w:cs="Times New Roman"/>
          <w:sz w:val="24"/>
          <w:szCs w:val="24"/>
        </w:rPr>
        <w:t>Cependant,</w:t>
      </w:r>
      <w:r w:rsidR="00B64089" w:rsidRPr="00602769">
        <w:rPr>
          <w:rFonts w:ascii="Times New Roman" w:hAnsi="Times New Roman" w:cs="Times New Roman"/>
          <w:sz w:val="24"/>
          <w:szCs w:val="24"/>
        </w:rPr>
        <w:t xml:space="preserve"> ces programmes ne sont en réalité pas financés. Le MENFP lui-même reconnaissait en avril 2016 que « l</w:t>
      </w:r>
      <w:r w:rsidR="00103357" w:rsidRPr="00602769">
        <w:rPr>
          <w:rFonts w:ascii="Times New Roman" w:hAnsi="Times New Roman" w:cs="Times New Roman"/>
          <w:sz w:val="23"/>
          <w:szCs w:val="23"/>
        </w:rPr>
        <w:t>es écoles du PSUGO ne sont pas payées depuis 2 ans</w:t>
      </w:r>
      <w:r w:rsidR="00B64089" w:rsidRPr="00602769">
        <w:rPr>
          <w:rFonts w:ascii="Times New Roman" w:hAnsi="Times New Roman" w:cs="Times New Roman"/>
          <w:sz w:val="23"/>
          <w:szCs w:val="23"/>
        </w:rPr>
        <w:t> »</w:t>
      </w:r>
      <w:r w:rsidR="00103357" w:rsidRPr="00602769">
        <w:rPr>
          <w:rStyle w:val="Refdenotaalpie"/>
          <w:rFonts w:ascii="Times New Roman" w:hAnsi="Times New Roman" w:cs="Times New Roman"/>
          <w:sz w:val="23"/>
          <w:szCs w:val="23"/>
        </w:rPr>
        <w:footnoteReference w:id="7"/>
      </w:r>
      <w:r w:rsidR="00B64089" w:rsidRPr="00602769">
        <w:rPr>
          <w:rFonts w:ascii="Times New Roman" w:hAnsi="Times New Roman" w:cs="Times New Roman"/>
          <w:sz w:val="23"/>
          <w:szCs w:val="23"/>
        </w:rPr>
        <w:t>.</w:t>
      </w:r>
    </w:p>
    <w:p w14:paraId="1F4745AC" w14:textId="6DEA61FA" w:rsidR="000B73D5" w:rsidRPr="00602769" w:rsidRDefault="000B73D5" w:rsidP="00CF15DB">
      <w:pPr>
        <w:pStyle w:val="Epgrafe"/>
        <w:spacing w:after="120"/>
        <w:rPr>
          <w:rFonts w:ascii="Times New Roman" w:hAnsi="Times New Roman" w:cs="Times New Roman"/>
          <w:b/>
          <w:color w:val="0070C0"/>
          <w:sz w:val="28"/>
          <w:szCs w:val="23"/>
        </w:rPr>
      </w:pPr>
      <w:bookmarkStart w:id="24" w:name="_Toc475548529"/>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Pr="00602769">
        <w:rPr>
          <w:b/>
          <w:noProof/>
          <w:color w:val="0070C0"/>
          <w:sz w:val="22"/>
        </w:rPr>
        <w:t>4</w:t>
      </w:r>
      <w:r w:rsidRPr="00602769">
        <w:rPr>
          <w:b/>
          <w:color w:val="0070C0"/>
          <w:sz w:val="22"/>
        </w:rPr>
        <w:fldChar w:fldCharType="end"/>
      </w:r>
      <w:r w:rsidRPr="00602769">
        <w:rPr>
          <w:b/>
          <w:color w:val="0070C0"/>
          <w:sz w:val="22"/>
        </w:rPr>
        <w:t>. Taux nets de scolarisation</w:t>
      </w:r>
      <w:bookmarkEnd w:id="24"/>
    </w:p>
    <w:tbl>
      <w:tblPr>
        <w:tblStyle w:val="Tablaconcuadrcula"/>
        <w:tblW w:w="0" w:type="auto"/>
        <w:jc w:val="center"/>
        <w:tblLook w:val="04A0" w:firstRow="1" w:lastRow="0" w:firstColumn="1" w:lastColumn="0" w:noHBand="0" w:noVBand="1"/>
      </w:tblPr>
      <w:tblGrid>
        <w:gridCol w:w="3397"/>
        <w:gridCol w:w="2220"/>
        <w:gridCol w:w="2268"/>
      </w:tblGrid>
      <w:tr w:rsidR="00E842B6" w:rsidRPr="00602769" w14:paraId="72D70E12" w14:textId="77777777" w:rsidTr="00CF15DB">
        <w:trPr>
          <w:jc w:val="center"/>
        </w:trPr>
        <w:tc>
          <w:tcPr>
            <w:tcW w:w="3397" w:type="dxa"/>
            <w:vAlign w:val="center"/>
          </w:tcPr>
          <w:p w14:paraId="1AAFBC66" w14:textId="217C96A8" w:rsidR="00E842B6" w:rsidRPr="00602769" w:rsidRDefault="00E842B6" w:rsidP="00CF15DB">
            <w:pPr>
              <w:rPr>
                <w:rFonts w:ascii="Times New Roman" w:hAnsi="Times New Roman" w:cs="Times New Roman"/>
                <w:sz w:val="23"/>
                <w:szCs w:val="23"/>
              </w:rPr>
            </w:pPr>
            <w:r w:rsidRPr="00602769">
              <w:rPr>
                <w:rFonts w:ascii="Times New Roman" w:hAnsi="Times New Roman" w:cs="Times New Roman"/>
                <w:sz w:val="23"/>
                <w:szCs w:val="23"/>
              </w:rPr>
              <w:t>Taux net de scolarisation</w:t>
            </w:r>
          </w:p>
        </w:tc>
        <w:tc>
          <w:tcPr>
            <w:tcW w:w="2220" w:type="dxa"/>
            <w:vAlign w:val="center"/>
          </w:tcPr>
          <w:p w14:paraId="62DB42C2" w14:textId="2844B6BE"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En primaire</w:t>
            </w:r>
          </w:p>
        </w:tc>
        <w:tc>
          <w:tcPr>
            <w:tcW w:w="2268" w:type="dxa"/>
            <w:vAlign w:val="center"/>
          </w:tcPr>
          <w:p w14:paraId="109D050A" w14:textId="40F00BCA"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Dans le secondaire</w:t>
            </w:r>
          </w:p>
        </w:tc>
      </w:tr>
      <w:tr w:rsidR="00E842B6" w:rsidRPr="00602769" w14:paraId="75DC3B85" w14:textId="77777777" w:rsidTr="00CF15DB">
        <w:trPr>
          <w:jc w:val="center"/>
        </w:trPr>
        <w:tc>
          <w:tcPr>
            <w:tcW w:w="3397" w:type="dxa"/>
            <w:vAlign w:val="center"/>
          </w:tcPr>
          <w:p w14:paraId="3F43C6A5" w14:textId="55E095BE" w:rsidR="00E842B6" w:rsidRPr="00602769" w:rsidRDefault="00E842B6" w:rsidP="00CF15DB">
            <w:pPr>
              <w:rPr>
                <w:rFonts w:ascii="Times New Roman" w:hAnsi="Times New Roman" w:cs="Times New Roman"/>
                <w:sz w:val="23"/>
                <w:szCs w:val="23"/>
              </w:rPr>
            </w:pPr>
            <w:r w:rsidRPr="00602769">
              <w:rPr>
                <w:rFonts w:ascii="Times New Roman" w:hAnsi="Times New Roman" w:cs="Times New Roman"/>
                <w:sz w:val="23"/>
                <w:szCs w:val="23"/>
              </w:rPr>
              <w:t>Anse-à-Pitres</w:t>
            </w:r>
          </w:p>
        </w:tc>
        <w:tc>
          <w:tcPr>
            <w:tcW w:w="2220" w:type="dxa"/>
            <w:vAlign w:val="center"/>
          </w:tcPr>
          <w:p w14:paraId="26287665" w14:textId="48DB3C50"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37</w:t>
            </w:r>
            <w:r w:rsidR="00665047" w:rsidRPr="00602769">
              <w:rPr>
                <w:rFonts w:ascii="Times New Roman" w:hAnsi="Times New Roman" w:cs="Times New Roman"/>
                <w:sz w:val="23"/>
                <w:szCs w:val="23"/>
              </w:rPr>
              <w:t>,0</w:t>
            </w:r>
            <w:r w:rsidRPr="00602769">
              <w:rPr>
                <w:rFonts w:ascii="Times New Roman" w:hAnsi="Times New Roman" w:cs="Times New Roman"/>
                <w:sz w:val="23"/>
                <w:szCs w:val="23"/>
              </w:rPr>
              <w:t>%</w:t>
            </w:r>
          </w:p>
        </w:tc>
        <w:tc>
          <w:tcPr>
            <w:tcW w:w="2268" w:type="dxa"/>
            <w:vAlign w:val="center"/>
          </w:tcPr>
          <w:p w14:paraId="7952BAFC" w14:textId="702B13DB"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14</w:t>
            </w:r>
            <w:r w:rsidR="00665047" w:rsidRPr="00602769">
              <w:rPr>
                <w:rFonts w:ascii="Times New Roman" w:hAnsi="Times New Roman" w:cs="Times New Roman"/>
                <w:sz w:val="23"/>
                <w:szCs w:val="23"/>
              </w:rPr>
              <w:t>,0</w:t>
            </w:r>
            <w:r w:rsidRPr="00602769">
              <w:rPr>
                <w:rFonts w:ascii="Times New Roman" w:hAnsi="Times New Roman" w:cs="Times New Roman"/>
                <w:sz w:val="23"/>
                <w:szCs w:val="23"/>
              </w:rPr>
              <w:t>%</w:t>
            </w:r>
          </w:p>
        </w:tc>
      </w:tr>
      <w:tr w:rsidR="00E842B6" w:rsidRPr="00602769" w14:paraId="7962D764" w14:textId="77777777" w:rsidTr="00CF15DB">
        <w:trPr>
          <w:jc w:val="center"/>
        </w:trPr>
        <w:tc>
          <w:tcPr>
            <w:tcW w:w="3397" w:type="dxa"/>
            <w:vAlign w:val="center"/>
          </w:tcPr>
          <w:p w14:paraId="1CE465C3" w14:textId="57D04536" w:rsidR="00E842B6" w:rsidRPr="00602769" w:rsidRDefault="00E842B6" w:rsidP="00CF15DB">
            <w:pPr>
              <w:rPr>
                <w:rFonts w:ascii="Times New Roman" w:hAnsi="Times New Roman" w:cs="Times New Roman"/>
                <w:sz w:val="23"/>
                <w:szCs w:val="23"/>
              </w:rPr>
            </w:pPr>
            <w:r w:rsidRPr="00602769">
              <w:rPr>
                <w:rFonts w:ascii="Times New Roman" w:hAnsi="Times New Roman" w:cs="Times New Roman"/>
                <w:sz w:val="23"/>
                <w:szCs w:val="23"/>
              </w:rPr>
              <w:t>Grand Gosier</w:t>
            </w:r>
          </w:p>
        </w:tc>
        <w:tc>
          <w:tcPr>
            <w:tcW w:w="2220" w:type="dxa"/>
            <w:vAlign w:val="center"/>
          </w:tcPr>
          <w:p w14:paraId="0120BAD7" w14:textId="0DE9D3C4"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44,7%</w:t>
            </w:r>
          </w:p>
        </w:tc>
        <w:tc>
          <w:tcPr>
            <w:tcW w:w="2268" w:type="dxa"/>
            <w:vAlign w:val="center"/>
          </w:tcPr>
          <w:p w14:paraId="5FAC8B24" w14:textId="1A34F52C"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n.d</w:t>
            </w:r>
          </w:p>
        </w:tc>
      </w:tr>
      <w:tr w:rsidR="00E842B6" w:rsidRPr="00602769" w14:paraId="75EFBECE" w14:textId="77777777" w:rsidTr="00CF15DB">
        <w:trPr>
          <w:jc w:val="center"/>
        </w:trPr>
        <w:tc>
          <w:tcPr>
            <w:tcW w:w="3397" w:type="dxa"/>
            <w:vAlign w:val="center"/>
          </w:tcPr>
          <w:p w14:paraId="6E44E8EB" w14:textId="04250BB1" w:rsidR="00E842B6" w:rsidRPr="00602769" w:rsidRDefault="00E842B6" w:rsidP="00CF15DB">
            <w:pPr>
              <w:rPr>
                <w:rFonts w:ascii="Times New Roman" w:hAnsi="Times New Roman" w:cs="Times New Roman"/>
                <w:sz w:val="23"/>
                <w:szCs w:val="23"/>
              </w:rPr>
            </w:pPr>
            <w:r w:rsidRPr="00602769">
              <w:rPr>
                <w:rFonts w:ascii="Times New Roman" w:hAnsi="Times New Roman" w:cs="Times New Roman"/>
                <w:sz w:val="23"/>
                <w:szCs w:val="23"/>
              </w:rPr>
              <w:t>Thiotte</w:t>
            </w:r>
          </w:p>
        </w:tc>
        <w:tc>
          <w:tcPr>
            <w:tcW w:w="2220" w:type="dxa"/>
            <w:vAlign w:val="center"/>
          </w:tcPr>
          <w:p w14:paraId="64A86BF1" w14:textId="6397134A"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39</w:t>
            </w:r>
            <w:r w:rsidR="00665047" w:rsidRPr="00602769">
              <w:rPr>
                <w:rFonts w:ascii="Times New Roman" w:hAnsi="Times New Roman" w:cs="Times New Roman"/>
                <w:sz w:val="23"/>
                <w:szCs w:val="23"/>
              </w:rPr>
              <w:t>,0</w:t>
            </w:r>
            <w:r w:rsidRPr="00602769">
              <w:rPr>
                <w:rFonts w:ascii="Times New Roman" w:hAnsi="Times New Roman" w:cs="Times New Roman"/>
                <w:sz w:val="23"/>
                <w:szCs w:val="23"/>
              </w:rPr>
              <w:t>%</w:t>
            </w:r>
          </w:p>
        </w:tc>
        <w:tc>
          <w:tcPr>
            <w:tcW w:w="2268" w:type="dxa"/>
            <w:vAlign w:val="center"/>
          </w:tcPr>
          <w:p w14:paraId="2C41DE09" w14:textId="0360B5D0" w:rsidR="00E842B6" w:rsidRPr="00602769" w:rsidRDefault="00E842B6" w:rsidP="00CF15DB">
            <w:pPr>
              <w:jc w:val="center"/>
              <w:rPr>
                <w:rFonts w:ascii="Times New Roman" w:hAnsi="Times New Roman" w:cs="Times New Roman"/>
                <w:sz w:val="23"/>
                <w:szCs w:val="23"/>
              </w:rPr>
            </w:pPr>
            <w:r w:rsidRPr="00602769">
              <w:rPr>
                <w:rFonts w:ascii="Times New Roman" w:hAnsi="Times New Roman" w:cs="Times New Roman"/>
                <w:sz w:val="23"/>
                <w:szCs w:val="23"/>
              </w:rPr>
              <w:t>20</w:t>
            </w:r>
            <w:r w:rsidR="00665047" w:rsidRPr="00602769">
              <w:rPr>
                <w:rFonts w:ascii="Times New Roman" w:hAnsi="Times New Roman" w:cs="Times New Roman"/>
                <w:sz w:val="23"/>
                <w:szCs w:val="23"/>
              </w:rPr>
              <w:t>,0</w:t>
            </w:r>
            <w:r w:rsidRPr="00602769">
              <w:rPr>
                <w:rFonts w:ascii="Times New Roman" w:hAnsi="Times New Roman" w:cs="Times New Roman"/>
                <w:sz w:val="23"/>
                <w:szCs w:val="23"/>
              </w:rPr>
              <w:t>%</w:t>
            </w:r>
          </w:p>
        </w:tc>
      </w:tr>
      <w:tr w:rsidR="00E842B6" w:rsidRPr="00602769" w14:paraId="22470531" w14:textId="77777777" w:rsidTr="00CF15DB">
        <w:trPr>
          <w:jc w:val="center"/>
        </w:trPr>
        <w:tc>
          <w:tcPr>
            <w:tcW w:w="3397" w:type="dxa"/>
            <w:vAlign w:val="center"/>
          </w:tcPr>
          <w:p w14:paraId="41B525D2" w14:textId="3F24A105" w:rsidR="00E842B6" w:rsidRPr="00602769" w:rsidRDefault="00E842B6" w:rsidP="00CF15DB">
            <w:pPr>
              <w:rPr>
                <w:rFonts w:ascii="Times New Roman" w:hAnsi="Times New Roman" w:cs="Times New Roman"/>
                <w:sz w:val="23"/>
                <w:szCs w:val="23"/>
              </w:rPr>
            </w:pPr>
            <w:r w:rsidRPr="00602769">
              <w:rPr>
                <w:rFonts w:ascii="Times New Roman" w:hAnsi="Times New Roman" w:cs="Times New Roman"/>
                <w:sz w:val="23"/>
                <w:szCs w:val="23"/>
              </w:rPr>
              <w:t>Niveau national (2008-2012)</w:t>
            </w:r>
            <w:r w:rsidR="000B73D5" w:rsidRPr="00602769">
              <w:rPr>
                <w:rFonts w:ascii="Times New Roman" w:hAnsi="Times New Roman" w:cs="Times New Roman"/>
                <w:sz w:val="23"/>
                <w:szCs w:val="23"/>
              </w:rPr>
              <w:t xml:space="preserve">  (*)</w:t>
            </w:r>
          </w:p>
        </w:tc>
        <w:tc>
          <w:tcPr>
            <w:tcW w:w="2220" w:type="dxa"/>
            <w:vAlign w:val="center"/>
          </w:tcPr>
          <w:p w14:paraId="5D78C17A" w14:textId="3D9996F2" w:rsidR="00E842B6" w:rsidRPr="00602769" w:rsidRDefault="000B73D5" w:rsidP="00CF15DB">
            <w:pPr>
              <w:jc w:val="center"/>
              <w:rPr>
                <w:rFonts w:ascii="Times New Roman" w:hAnsi="Times New Roman" w:cs="Times New Roman"/>
                <w:sz w:val="23"/>
                <w:szCs w:val="23"/>
              </w:rPr>
            </w:pPr>
            <w:r w:rsidRPr="00602769">
              <w:rPr>
                <w:rFonts w:ascii="Times New Roman" w:hAnsi="Times New Roman" w:cs="Times New Roman"/>
                <w:sz w:val="23"/>
                <w:szCs w:val="23"/>
              </w:rPr>
              <w:t>77,2%</w:t>
            </w:r>
          </w:p>
        </w:tc>
        <w:tc>
          <w:tcPr>
            <w:tcW w:w="2268" w:type="dxa"/>
            <w:vAlign w:val="center"/>
          </w:tcPr>
          <w:p w14:paraId="7CA35D80" w14:textId="03843A93" w:rsidR="00E842B6" w:rsidRPr="00602769" w:rsidRDefault="000B73D5" w:rsidP="00CF15DB">
            <w:pPr>
              <w:jc w:val="center"/>
              <w:rPr>
                <w:rFonts w:ascii="Times New Roman" w:hAnsi="Times New Roman" w:cs="Times New Roman"/>
                <w:sz w:val="23"/>
                <w:szCs w:val="23"/>
              </w:rPr>
            </w:pPr>
            <w:r w:rsidRPr="00602769">
              <w:rPr>
                <w:rFonts w:ascii="Times New Roman" w:hAnsi="Times New Roman" w:cs="Times New Roman"/>
                <w:sz w:val="23"/>
                <w:szCs w:val="23"/>
              </w:rPr>
              <w:t>25,4%</w:t>
            </w:r>
          </w:p>
        </w:tc>
      </w:tr>
    </w:tbl>
    <w:p w14:paraId="522DF542" w14:textId="77777777" w:rsidR="000B73D5" w:rsidRPr="00602769" w:rsidRDefault="000B73D5" w:rsidP="00CF15DB">
      <w:pPr>
        <w:spacing w:after="0" w:line="240" w:lineRule="auto"/>
        <w:rPr>
          <w:rFonts w:ascii="Times New Roman" w:hAnsi="Times New Roman" w:cs="Times New Roman"/>
          <w:i/>
          <w:szCs w:val="23"/>
        </w:rPr>
      </w:pPr>
      <w:r w:rsidRPr="00602769">
        <w:rPr>
          <w:rFonts w:ascii="Times New Roman" w:hAnsi="Times New Roman" w:cs="Times New Roman"/>
          <w:i/>
          <w:szCs w:val="23"/>
        </w:rPr>
        <w:t xml:space="preserve">(*) Moyenne des taux pour les filles et les garçons. </w:t>
      </w:r>
    </w:p>
    <w:p w14:paraId="695DAA75" w14:textId="548610DF" w:rsidR="00E842B6" w:rsidRPr="00602769" w:rsidRDefault="000B73D5" w:rsidP="00CF15DB">
      <w:pPr>
        <w:spacing w:after="120" w:line="240" w:lineRule="auto"/>
        <w:rPr>
          <w:rFonts w:ascii="Times New Roman" w:hAnsi="Times New Roman" w:cs="Times New Roman"/>
          <w:i/>
        </w:rPr>
      </w:pPr>
      <w:r w:rsidRPr="00602769">
        <w:rPr>
          <w:rFonts w:ascii="Times New Roman" w:hAnsi="Times New Roman" w:cs="Times New Roman"/>
          <w:i/>
          <w:szCs w:val="23"/>
        </w:rPr>
        <w:t xml:space="preserve">Sources : </w:t>
      </w:r>
      <w:r w:rsidRPr="00602769">
        <w:rPr>
          <w:rFonts w:ascii="Times New Roman" w:hAnsi="Times New Roman" w:cs="Times New Roman"/>
          <w:i/>
          <w:iCs/>
        </w:rPr>
        <w:t xml:space="preserve">Fiches communales d’analyse des statistiques locales dans le département du Sud-Est ; et </w:t>
      </w:r>
      <w:hyperlink r:id="rId12" w:history="1">
        <w:r w:rsidRPr="00602769">
          <w:rPr>
            <w:rStyle w:val="Hipervnculo"/>
            <w:rFonts w:ascii="Times New Roman" w:hAnsi="Times New Roman" w:cs="Times New Roman"/>
            <w:i/>
            <w:szCs w:val="23"/>
          </w:rPr>
          <w:t>http://www.unicef.org/french/infobycountry/haiti_statistics.html</w:t>
        </w:r>
      </w:hyperlink>
      <w:r w:rsidRPr="00602769">
        <w:rPr>
          <w:rFonts w:ascii="Times New Roman" w:hAnsi="Times New Roman" w:cs="Times New Roman"/>
          <w:i/>
          <w:szCs w:val="23"/>
        </w:rPr>
        <w:t xml:space="preserve"> pour le niveau national.</w:t>
      </w:r>
    </w:p>
    <w:p w14:paraId="694212CD" w14:textId="339E039C" w:rsidR="00A512BD" w:rsidRPr="00602769" w:rsidRDefault="00A512BD" w:rsidP="002732D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Dans le </w:t>
      </w:r>
      <w:r w:rsidRPr="00602769">
        <w:rPr>
          <w:rFonts w:ascii="Times New Roman" w:hAnsi="Times New Roman" w:cs="Times New Roman"/>
          <w:sz w:val="24"/>
          <w:szCs w:val="24"/>
          <w:u w:val="single"/>
        </w:rPr>
        <w:t>domaine de l’eau et de l’assainissement</w:t>
      </w:r>
      <w:r w:rsidRPr="00602769">
        <w:rPr>
          <w:rFonts w:ascii="Times New Roman" w:hAnsi="Times New Roman" w:cs="Times New Roman"/>
          <w:sz w:val="24"/>
          <w:szCs w:val="24"/>
        </w:rPr>
        <w:t xml:space="preserve"> les infrastructures sont quasiment inexistantes. A Anse-à-Pitres</w:t>
      </w:r>
      <w:r w:rsidR="00052A4D" w:rsidRPr="00602769">
        <w:rPr>
          <w:rFonts w:ascii="Times New Roman" w:hAnsi="Times New Roman" w:cs="Times New Roman"/>
          <w:sz w:val="24"/>
          <w:szCs w:val="24"/>
        </w:rPr>
        <w:t xml:space="preserve"> il y a un réseau de canalisations dans le bas de la commune, où se situe l’agglomération principale. Il semble d’assez bonne qualité selon </w:t>
      </w:r>
      <w:r w:rsidR="00BA53FF" w:rsidRPr="00602769">
        <w:rPr>
          <w:rFonts w:ascii="Times New Roman" w:hAnsi="Times New Roman" w:cs="Times New Roman"/>
          <w:sz w:val="24"/>
          <w:szCs w:val="24"/>
        </w:rPr>
        <w:t>l’ONE Cooperazione Internazionale (</w:t>
      </w:r>
      <w:r w:rsidR="00052A4D" w:rsidRPr="00602769">
        <w:rPr>
          <w:rFonts w:ascii="Times New Roman" w:hAnsi="Times New Roman" w:cs="Times New Roman"/>
          <w:sz w:val="24"/>
          <w:szCs w:val="24"/>
        </w:rPr>
        <w:t>COOPI</w:t>
      </w:r>
      <w:r w:rsidR="00BA53FF" w:rsidRPr="00602769">
        <w:rPr>
          <w:rFonts w:ascii="Times New Roman" w:hAnsi="Times New Roman" w:cs="Times New Roman"/>
          <w:sz w:val="24"/>
          <w:szCs w:val="24"/>
        </w:rPr>
        <w:t>)</w:t>
      </w:r>
      <w:r w:rsidR="00052A4D" w:rsidRPr="00602769">
        <w:rPr>
          <w:rFonts w:ascii="Times New Roman" w:hAnsi="Times New Roman" w:cs="Times New Roman"/>
          <w:sz w:val="24"/>
          <w:szCs w:val="24"/>
        </w:rPr>
        <w:t xml:space="preserve">. Mais, c’est à peu près tout. Il n’y a qu’un point d’eau pour toute la commune de Thiotte (en ville) et un seul aussi pour celle de Grand Gosier (à </w:t>
      </w:r>
      <w:r w:rsidR="00F3141D" w:rsidRPr="00602769">
        <w:rPr>
          <w:rFonts w:ascii="Times New Roman" w:hAnsi="Times New Roman" w:cs="Times New Roman"/>
          <w:sz w:val="24"/>
          <w:szCs w:val="24"/>
        </w:rPr>
        <w:t>Mare Joffrey</w:t>
      </w:r>
      <w:r w:rsidR="00052A4D" w:rsidRPr="00602769">
        <w:rPr>
          <w:rFonts w:ascii="Times New Roman" w:hAnsi="Times New Roman" w:cs="Times New Roman"/>
          <w:sz w:val="24"/>
          <w:szCs w:val="24"/>
        </w:rPr>
        <w:t xml:space="preserve"> près du lycée), qui n’est pas même aménagé.</w:t>
      </w:r>
      <w:r w:rsidR="00A65612" w:rsidRPr="00602769">
        <w:rPr>
          <w:rFonts w:ascii="Times New Roman" w:hAnsi="Times New Roman" w:cs="Times New Roman"/>
          <w:sz w:val="24"/>
          <w:szCs w:val="24"/>
        </w:rPr>
        <w:t xml:space="preserve"> L’indigence de l’infrastructure est donc frappante. Et la population, qui a souffert de la sécheresse au cours des </w:t>
      </w:r>
      <w:r w:rsidR="00B40740" w:rsidRPr="00602769">
        <w:rPr>
          <w:rFonts w:ascii="Times New Roman" w:hAnsi="Times New Roman" w:cs="Times New Roman"/>
          <w:sz w:val="24"/>
          <w:szCs w:val="24"/>
        </w:rPr>
        <w:t>trois-</w:t>
      </w:r>
      <w:r w:rsidR="00C12FC2" w:rsidRPr="00602769">
        <w:rPr>
          <w:rFonts w:ascii="Times New Roman" w:hAnsi="Times New Roman" w:cs="Times New Roman"/>
          <w:sz w:val="24"/>
          <w:szCs w:val="24"/>
        </w:rPr>
        <w:t xml:space="preserve">quatre </w:t>
      </w:r>
      <w:r w:rsidR="00A65612" w:rsidRPr="00602769">
        <w:rPr>
          <w:rFonts w:ascii="Times New Roman" w:hAnsi="Times New Roman" w:cs="Times New Roman"/>
          <w:sz w:val="24"/>
          <w:szCs w:val="24"/>
        </w:rPr>
        <w:t>dernières années, a bien des difficultés à se procurer une eau rare et difficile d’accès, comme en témoignent les files de j</w:t>
      </w:r>
      <w:r w:rsidR="001824E4" w:rsidRPr="00602769">
        <w:rPr>
          <w:rFonts w:ascii="Times New Roman" w:hAnsi="Times New Roman" w:cs="Times New Roman"/>
          <w:sz w:val="24"/>
          <w:szCs w:val="24"/>
        </w:rPr>
        <w:t>eunes (surtout des filles et</w:t>
      </w:r>
      <w:r w:rsidR="00A65612" w:rsidRPr="00602769">
        <w:rPr>
          <w:rFonts w:ascii="Times New Roman" w:hAnsi="Times New Roman" w:cs="Times New Roman"/>
          <w:sz w:val="24"/>
          <w:szCs w:val="24"/>
        </w:rPr>
        <w:t xml:space="preserve"> </w:t>
      </w:r>
      <w:r w:rsidR="001824E4" w:rsidRPr="00602769">
        <w:rPr>
          <w:rFonts w:ascii="Times New Roman" w:hAnsi="Times New Roman" w:cs="Times New Roman"/>
          <w:sz w:val="24"/>
          <w:szCs w:val="24"/>
        </w:rPr>
        <w:t xml:space="preserve">jeunes </w:t>
      </w:r>
      <w:r w:rsidR="00A65612" w:rsidRPr="00602769">
        <w:rPr>
          <w:rFonts w:ascii="Times New Roman" w:hAnsi="Times New Roman" w:cs="Times New Roman"/>
          <w:sz w:val="24"/>
          <w:szCs w:val="24"/>
        </w:rPr>
        <w:t xml:space="preserve">femmes) qui portent les bidons jaunes </w:t>
      </w:r>
      <w:r w:rsidR="00AC4679" w:rsidRPr="00602769">
        <w:rPr>
          <w:rFonts w:ascii="Times New Roman" w:hAnsi="Times New Roman" w:cs="Times New Roman"/>
          <w:sz w:val="24"/>
          <w:szCs w:val="24"/>
        </w:rPr>
        <w:t xml:space="preserve">caractéristiques </w:t>
      </w:r>
      <w:r w:rsidR="00A65612" w:rsidRPr="00602769">
        <w:rPr>
          <w:rFonts w:ascii="Times New Roman" w:hAnsi="Times New Roman" w:cs="Times New Roman"/>
          <w:sz w:val="24"/>
          <w:szCs w:val="24"/>
        </w:rPr>
        <w:t>sur leur tête, que l’on voit le long des chemins.</w:t>
      </w:r>
    </w:p>
    <w:p w14:paraId="26D83723" w14:textId="77777777" w:rsidR="00AC4679" w:rsidRPr="00602769" w:rsidRDefault="00AC4679" w:rsidP="00AC4679">
      <w:pPr>
        <w:spacing w:after="0" w:line="240" w:lineRule="auto"/>
        <w:rPr>
          <w:sz w:val="24"/>
          <w:szCs w:val="24"/>
        </w:rPr>
      </w:pPr>
      <w:r w:rsidRPr="00602769">
        <w:rPr>
          <w:noProof/>
          <w:sz w:val="24"/>
          <w:szCs w:val="24"/>
          <w:lang w:val="es-ES" w:eastAsia="es-ES"/>
        </w:rPr>
        <w:drawing>
          <wp:inline distT="0" distB="0" distL="0" distR="0" wp14:anchorId="163334F0" wp14:editId="45829DF3">
            <wp:extent cx="5760720" cy="3235960"/>
            <wp:effectExtent l="0" t="0" r="0" b="2540"/>
            <wp:docPr id="11" name="Image 11" descr="C:\Users\Oli\Documents\Consultations - CV\Evaluation Kore Fanmi - Sud-Est - UNICEF\Photos de terrain\WP_20160705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li\Documents\Consultations - CV\Evaluation Kore Fanmi - Sud-Est - UNICEF\Photos de terrain\WP_20160705_0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235960"/>
                    </a:xfrm>
                    <a:prstGeom prst="rect">
                      <a:avLst/>
                    </a:prstGeom>
                    <a:noFill/>
                    <a:ln>
                      <a:noFill/>
                    </a:ln>
                  </pic:spPr>
                </pic:pic>
              </a:graphicData>
            </a:graphic>
          </wp:inline>
        </w:drawing>
      </w:r>
    </w:p>
    <w:p w14:paraId="4FC80C6F" w14:textId="77777777" w:rsidR="00AC4679" w:rsidRPr="00602769" w:rsidRDefault="00AC4679" w:rsidP="00021A26">
      <w:pPr>
        <w:spacing w:after="120" w:line="240" w:lineRule="auto"/>
        <w:rPr>
          <w:rFonts w:ascii="Times New Roman" w:hAnsi="Times New Roman" w:cs="Times New Roman"/>
          <w:i/>
          <w:szCs w:val="24"/>
        </w:rPr>
      </w:pPr>
      <w:r w:rsidRPr="00602769">
        <w:rPr>
          <w:rFonts w:ascii="Times New Roman" w:hAnsi="Times New Roman" w:cs="Times New Roman"/>
          <w:i/>
          <w:szCs w:val="24"/>
        </w:rPr>
        <w:t>Jeunes filles de corvée d’eau à Bodarie, commune de Grand Gosier – juillet 2016.</w:t>
      </w:r>
    </w:p>
    <w:p w14:paraId="4891EC8B" w14:textId="77777777" w:rsidR="00FB0602" w:rsidRPr="00602769" w:rsidRDefault="004F25A6" w:rsidP="004F25A6">
      <w:pPr>
        <w:spacing w:after="120" w:line="240" w:lineRule="auto"/>
        <w:jc w:val="both"/>
        <w:rPr>
          <w:rFonts w:ascii="Times New Roman" w:hAnsi="Times New Roman" w:cs="Times New Roman"/>
          <w:sz w:val="24"/>
          <w:szCs w:val="24"/>
        </w:rPr>
      </w:pPr>
      <w:r w:rsidRPr="00602769">
        <w:rPr>
          <w:noProof/>
          <w:sz w:val="24"/>
          <w:szCs w:val="24"/>
          <w:lang w:val="es-ES" w:eastAsia="es-ES"/>
        </w:rPr>
        <w:drawing>
          <wp:anchor distT="0" distB="0" distL="114300" distR="114300" simplePos="0" relativeHeight="251670528" behindDoc="0" locked="0" layoutInCell="1" allowOverlap="1" wp14:anchorId="3EF2470C" wp14:editId="6F9C740B">
            <wp:simplePos x="0" y="0"/>
            <wp:positionH relativeFrom="margin">
              <wp:posOffset>0</wp:posOffset>
            </wp:positionH>
            <wp:positionV relativeFrom="paragraph">
              <wp:posOffset>1000760</wp:posOffset>
            </wp:positionV>
            <wp:extent cx="4254500" cy="3190875"/>
            <wp:effectExtent l="57150" t="57150" r="50800" b="47625"/>
            <wp:wrapSquare wrapText="bothSides"/>
            <wp:docPr id="10" name="Image 10" descr="C:\Users\Oli\Documents\Consultations - CV\Evaluation Kore Fanmi - Sud-Est - UNICEF\Photos de terrain\20160703_18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i\Documents\Consultations - CV\Evaluation Kore Fanmi - Sud-Est - UNICEF\Photos de terrain\20160703_18263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4254500" cy="3190875"/>
                    </a:xfrm>
                    <a:prstGeom prst="rect">
                      <a:avLst/>
                    </a:prstGeom>
                    <a:noFill/>
                    <a:ln>
                      <a:noFill/>
                    </a:ln>
                    <a:scene3d>
                      <a:camera prst="orthographicFront">
                        <a:rot lat="0" lon="0" rev="0"/>
                      </a:camera>
                      <a:lightRig rig="threePt" dir="t"/>
                    </a:scene3d>
                  </pic:spPr>
                </pic:pic>
              </a:graphicData>
            </a:graphic>
          </wp:anchor>
        </w:drawing>
      </w:r>
      <w:r w:rsidR="00A512BD" w:rsidRPr="00602769">
        <w:rPr>
          <w:rFonts w:ascii="Times New Roman" w:hAnsi="Times New Roman" w:cs="Times New Roman"/>
          <w:sz w:val="24"/>
          <w:szCs w:val="24"/>
        </w:rPr>
        <w:t xml:space="preserve">Dans le </w:t>
      </w:r>
      <w:r w:rsidR="00A512BD" w:rsidRPr="00602769">
        <w:rPr>
          <w:rFonts w:ascii="Times New Roman" w:hAnsi="Times New Roman" w:cs="Times New Roman"/>
          <w:sz w:val="24"/>
          <w:szCs w:val="24"/>
          <w:u w:val="single"/>
        </w:rPr>
        <w:t>domaine du transport</w:t>
      </w:r>
      <w:r w:rsidR="00A512BD" w:rsidRPr="00602769">
        <w:rPr>
          <w:rFonts w:ascii="Times New Roman" w:hAnsi="Times New Roman" w:cs="Times New Roman"/>
          <w:sz w:val="24"/>
          <w:szCs w:val="24"/>
        </w:rPr>
        <w:t xml:space="preserve">, les trois communes sont dans une situation de grande indigence. L’état du réseau routier (un terme abusif) est déplorable. </w:t>
      </w:r>
      <w:r w:rsidR="002732DC" w:rsidRPr="00602769">
        <w:rPr>
          <w:rFonts w:ascii="Times New Roman" w:hAnsi="Times New Roman" w:cs="Times New Roman"/>
          <w:sz w:val="24"/>
          <w:szCs w:val="24"/>
        </w:rPr>
        <w:t>Dans un terrain montagneux difficile, l</w:t>
      </w:r>
      <w:r w:rsidR="00A512BD" w:rsidRPr="00602769">
        <w:rPr>
          <w:rFonts w:ascii="Times New Roman" w:hAnsi="Times New Roman" w:cs="Times New Roman"/>
          <w:sz w:val="24"/>
          <w:szCs w:val="24"/>
        </w:rPr>
        <w:t xml:space="preserve">es routes sont en très mauvais état, très pierreuses, ravinées par la pluie qui les a transformées en lit de rivière (l’impression que les pistes donnent le plus souvent). Il n’y a manifestement aucuns travaux en cours, ou si peu (quelques personnes vues à l’œuvre avec pelles et pioches et quelques sacs de terre dérisoires par rapport aux besoins sur la commune de Grand Gosier). </w:t>
      </w:r>
      <w:r w:rsidRPr="00602769">
        <w:rPr>
          <w:rFonts w:ascii="Times New Roman" w:hAnsi="Times New Roman" w:cs="Times New Roman"/>
          <w:sz w:val="24"/>
          <w:szCs w:val="24"/>
        </w:rPr>
        <w:t>Un rouleau compresseur gît</w:t>
      </w:r>
      <w:r w:rsidR="00A512BD" w:rsidRPr="00602769">
        <w:rPr>
          <w:rFonts w:ascii="Times New Roman" w:hAnsi="Times New Roman" w:cs="Times New Roman"/>
          <w:sz w:val="24"/>
          <w:szCs w:val="24"/>
        </w:rPr>
        <w:t xml:space="preserve"> au coin d’une rue de Thiotte, un de ses deux pneus crevés, manifestement </w:t>
      </w:r>
      <w:proofErr w:type="gramStart"/>
      <w:r w:rsidR="00A512BD" w:rsidRPr="00602769">
        <w:rPr>
          <w:rFonts w:ascii="Times New Roman" w:hAnsi="Times New Roman" w:cs="Times New Roman"/>
          <w:sz w:val="24"/>
          <w:szCs w:val="24"/>
        </w:rPr>
        <w:t>abandon</w:t>
      </w:r>
      <w:r w:rsidR="00BF7C9F" w:rsidRPr="00602769">
        <w:rPr>
          <w:rFonts w:ascii="Times New Roman" w:hAnsi="Times New Roman" w:cs="Times New Roman"/>
          <w:sz w:val="24"/>
          <w:szCs w:val="24"/>
        </w:rPr>
        <w:t>né</w:t>
      </w:r>
      <w:proofErr w:type="gramEnd"/>
      <w:r w:rsidR="00BF7C9F" w:rsidRPr="00602769">
        <w:rPr>
          <w:rFonts w:ascii="Times New Roman" w:hAnsi="Times New Roman" w:cs="Times New Roman"/>
          <w:sz w:val="24"/>
          <w:szCs w:val="24"/>
        </w:rPr>
        <w:t xml:space="preserve"> à son sort…</w:t>
      </w:r>
      <w:r w:rsidRPr="00602769">
        <w:rPr>
          <w:rFonts w:ascii="Times New Roman" w:hAnsi="Times New Roman" w:cs="Times New Roman"/>
          <w:sz w:val="24"/>
          <w:szCs w:val="24"/>
        </w:rPr>
        <w:t xml:space="preserve"> </w:t>
      </w:r>
    </w:p>
    <w:p w14:paraId="212C71C1" w14:textId="4FFD35C9" w:rsidR="00FB0602" w:rsidRPr="00602769" w:rsidRDefault="00FB0602" w:rsidP="00021A26">
      <w:pPr>
        <w:spacing w:after="120" w:line="240" w:lineRule="auto"/>
        <w:rPr>
          <w:i/>
          <w:szCs w:val="24"/>
        </w:rPr>
      </w:pPr>
      <w:r w:rsidRPr="00602769">
        <w:rPr>
          <w:i/>
          <w:szCs w:val="24"/>
        </w:rPr>
        <w:t>Route cimentée, mais très endommagée</w:t>
      </w:r>
      <w:r w:rsidR="0029069F" w:rsidRPr="00602769">
        <w:rPr>
          <w:i/>
          <w:szCs w:val="24"/>
        </w:rPr>
        <w:t>, reliant la localité de Garau</w:t>
      </w:r>
      <w:r w:rsidR="00322CF8" w:rsidRPr="00602769">
        <w:rPr>
          <w:i/>
          <w:szCs w:val="24"/>
        </w:rPr>
        <w:t>d</w:t>
      </w:r>
      <w:r w:rsidRPr="00602769">
        <w:rPr>
          <w:i/>
          <w:szCs w:val="24"/>
        </w:rPr>
        <w:t xml:space="preserve"> (Anse-à-Pitres) à la route de Thiotte-Forêt des Pins.</w:t>
      </w:r>
    </w:p>
    <w:p w14:paraId="105DE227" w14:textId="12F2AB1A" w:rsidR="00157C7C" w:rsidRDefault="00FB0602" w:rsidP="005A7FC7">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u w:val="single"/>
        </w:rPr>
        <w:t>Les mairies</w:t>
      </w:r>
      <w:r w:rsidRPr="00602769">
        <w:rPr>
          <w:rFonts w:ascii="Times New Roman" w:hAnsi="Times New Roman" w:cs="Times New Roman"/>
          <w:sz w:val="24"/>
          <w:szCs w:val="24"/>
        </w:rPr>
        <w:t xml:space="preserve"> disposent de très peu de moyens. La voirie, l’une de leurs attributions, est clairement très sous-équipée et financée. Leur capacité à atteindre la population est très limitée, et KF représente pour eux une opportunité évidente de mieux connaître les conditions de vie des administrés, de savoir qui ils sont, et comment on peut leur venir en aide. KF doit d’ailleurs, en principe, être logé auprès des municipalités, dans les mairies lorsque c’est possible. C’est le cas à Anse-à-Pitres, où deux bureaux ont été ouverts dans chacune des deux sections de la commune vue son étendue et les difficultés de déplacement. Par contre à Grand-Gosier le bureau est à </w:t>
      </w:r>
      <w:r w:rsidR="00F3141D" w:rsidRPr="00602769">
        <w:rPr>
          <w:rFonts w:ascii="Times New Roman" w:hAnsi="Times New Roman" w:cs="Times New Roman"/>
          <w:sz w:val="24"/>
          <w:szCs w:val="24"/>
        </w:rPr>
        <w:t>Mare Joffrey</w:t>
      </w:r>
      <w:r w:rsidRPr="00602769">
        <w:rPr>
          <w:rFonts w:ascii="Times New Roman" w:hAnsi="Times New Roman" w:cs="Times New Roman"/>
          <w:sz w:val="24"/>
          <w:szCs w:val="24"/>
        </w:rPr>
        <w:t xml:space="preserve">, et à Thiotte il est en contre-bas de la mairie. A Grand Gosier la raison est que la concentration de population est beaucoup plus importante du côté de </w:t>
      </w:r>
      <w:r w:rsidR="00F3141D" w:rsidRPr="00602769">
        <w:rPr>
          <w:rFonts w:ascii="Times New Roman" w:hAnsi="Times New Roman" w:cs="Times New Roman"/>
          <w:sz w:val="24"/>
          <w:szCs w:val="24"/>
        </w:rPr>
        <w:t>Mare Joffrey</w:t>
      </w:r>
      <w:r w:rsidRPr="00602769">
        <w:rPr>
          <w:rFonts w:ascii="Times New Roman" w:hAnsi="Times New Roman" w:cs="Times New Roman"/>
          <w:sz w:val="24"/>
          <w:szCs w:val="24"/>
        </w:rPr>
        <w:t xml:space="preserve"> et Bodarie, tandis qu’à Thiotte c’était dû au fait qu’il n’y avait pas d’espace disponible</w:t>
      </w:r>
      <w:r w:rsidR="005A7FC7" w:rsidRPr="00602769">
        <w:rPr>
          <w:rFonts w:ascii="Times New Roman" w:hAnsi="Times New Roman" w:cs="Times New Roman"/>
          <w:sz w:val="24"/>
          <w:szCs w:val="24"/>
        </w:rPr>
        <w:t xml:space="preserve"> dans le bâtiment de la mairie.</w:t>
      </w:r>
    </w:p>
    <w:p w14:paraId="06377CA8" w14:textId="67052510" w:rsidR="00157C7C" w:rsidRPr="00567C52" w:rsidRDefault="00157C7C" w:rsidP="00567C52">
      <w:pPr>
        <w:pStyle w:val="Ttulo2"/>
        <w:numPr>
          <w:ilvl w:val="1"/>
          <w:numId w:val="12"/>
        </w:numPr>
        <w:spacing w:after="120"/>
        <w:rPr>
          <w:rFonts w:ascii="Times New Roman" w:hAnsi="Times New Roman" w:cs="Times New Roman"/>
          <w:b/>
          <w:sz w:val="32"/>
        </w:rPr>
      </w:pPr>
      <w:bookmarkStart w:id="25" w:name="_Toc475548440"/>
      <w:r w:rsidRPr="00567C52">
        <w:rPr>
          <w:rFonts w:ascii="Times New Roman" w:hAnsi="Times New Roman" w:cs="Times New Roman"/>
          <w:b/>
          <w:sz w:val="32"/>
        </w:rPr>
        <w:t>Logique d’intervention du programme Kore Fanmi</w:t>
      </w:r>
      <w:bookmarkEnd w:id="25"/>
    </w:p>
    <w:p w14:paraId="19B5E4CB" w14:textId="77777777" w:rsidR="00157C7C" w:rsidRDefault="00157C7C" w:rsidP="00157C7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Reprenant les documents de base du programme on peut tenter d’établir sa logique d’intervention. Les documents en mesure de fournir cette information sont : le Manuel Kore Fanmi, le protocole d’accord entre le FAES et le MSPP, l’évaluation de l’IACP (KF au Plateau Central), les documents de projet de la Banque Mondiale pour le PASMISSI dont Kore Fanmi faisait partie sur le Plateau Central, rapports d’activité de l’IACP et de KF.</w:t>
      </w:r>
    </w:p>
    <w:p w14:paraId="7216F637" w14:textId="77777777" w:rsidR="00157C7C" w:rsidRDefault="00157C7C" w:rsidP="00157C7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Ce que l’on constate tout d’abord c’est qu’il n’y a pas une vision unifiée des objectifs, globaux comme spécifiques, du programme. En consultant l’ensemble des documents où les objectifs du programme sont, directement ou indirectement, établis, on aboutit à un florilège d’objectifs sans apparente ou explicite logique entre eux. Reconstituer la logique d’intervention de Kore Fanmi est donc rendue d’autant plus difficile.</w:t>
      </w:r>
    </w:p>
    <w:p w14:paraId="75F09E34" w14:textId="091394DF" w:rsidR="00157C7C" w:rsidRDefault="00157C7C" w:rsidP="00157C7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L’ensemble des objectifs globaux et spécifiques qui ont pu être identifiés au travers de la revue documentaire est </w:t>
      </w:r>
      <w:proofErr w:type="gramStart"/>
      <w:r>
        <w:rPr>
          <w:rFonts w:ascii="Times New Roman" w:hAnsi="Times New Roman" w:cs="Times New Roman"/>
          <w:sz w:val="24"/>
          <w:szCs w:val="24"/>
        </w:rPr>
        <w:t>présentée</w:t>
      </w:r>
      <w:proofErr w:type="gramEnd"/>
      <w:r>
        <w:rPr>
          <w:rFonts w:ascii="Times New Roman" w:hAnsi="Times New Roman" w:cs="Times New Roman"/>
          <w:sz w:val="24"/>
          <w:szCs w:val="24"/>
        </w:rPr>
        <w:t xml:space="preserve"> ci-dessous :</w:t>
      </w:r>
    </w:p>
    <w:p w14:paraId="4F42E75B" w14:textId="77777777" w:rsidR="00157C7C" w:rsidRDefault="00157C7C" w:rsidP="00157C7C">
      <w:pPr>
        <w:spacing w:after="120" w:line="240" w:lineRule="auto"/>
        <w:jc w:val="both"/>
        <w:rPr>
          <w:rFonts w:ascii="Times New Roman" w:hAnsi="Times New Roman" w:cs="Times New Roman"/>
          <w:sz w:val="24"/>
          <w:szCs w:val="24"/>
        </w:rPr>
      </w:pPr>
    </w:p>
    <w:p w14:paraId="2AF22568" w14:textId="77777777" w:rsidR="00157C7C" w:rsidRDefault="00157C7C" w:rsidP="00157C7C">
      <w:pPr>
        <w:spacing w:after="120" w:line="240" w:lineRule="auto"/>
        <w:rPr>
          <w:rFonts w:ascii="Times New Roman" w:hAnsi="Times New Roman" w:cs="Times New Roman"/>
          <w:b/>
          <w:sz w:val="24"/>
          <w:szCs w:val="24"/>
        </w:rPr>
      </w:pPr>
      <w:r>
        <w:rPr>
          <w:rFonts w:ascii="Times New Roman" w:hAnsi="Times New Roman" w:cs="Times New Roman"/>
          <w:b/>
          <w:sz w:val="24"/>
          <w:szCs w:val="24"/>
        </w:rPr>
        <w:t>Objectifs du programme</w:t>
      </w:r>
    </w:p>
    <w:p w14:paraId="2691CBA4" w14:textId="77777777" w:rsidR="00157C7C" w:rsidRDefault="00157C7C" w:rsidP="00157C7C">
      <w:pPr>
        <w:spacing w:after="120" w:line="240" w:lineRule="auto"/>
        <w:rPr>
          <w:rFonts w:ascii="Times New Roman" w:hAnsi="Times New Roman" w:cs="Times New Roman"/>
          <w:sz w:val="24"/>
          <w:szCs w:val="24"/>
          <w:u w:val="single"/>
        </w:rPr>
      </w:pPr>
      <w:r>
        <w:rPr>
          <w:rFonts w:ascii="Times New Roman" w:hAnsi="Times New Roman" w:cs="Times New Roman"/>
          <w:sz w:val="24"/>
          <w:szCs w:val="24"/>
          <w:u w:val="single"/>
        </w:rPr>
        <w:t>Objectifs globaux :</w:t>
      </w:r>
    </w:p>
    <w:p w14:paraId="423E29A5"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Améliorer l’accès à et l’utilisation des services de santé maternelle et des enfants, de nutrition et d’autres services sociaux dans le territoire du bénéficiaire de l’initiative / du programme</w:t>
      </w:r>
    </w:p>
    <w:p w14:paraId="65D07B53"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Réduire la vulnérabilité des familles et accroître l’utilisation des services sociaux</w:t>
      </w:r>
    </w:p>
    <w:p w14:paraId="0A181DEF"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Renforcer l’administration et les autorités décentralisées (améliorer les capacités des administrations publiques), notamment au niveau communal </w:t>
      </w:r>
    </w:p>
    <w:p w14:paraId="5A411A30"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Renforcer les institutions</w:t>
      </w:r>
    </w:p>
    <w:p w14:paraId="0E967E67"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Accroître les moyens de prestation de services</w:t>
      </w:r>
    </w:p>
    <w:p w14:paraId="3E7BFC86"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Améliorer les conditions de vie des familles défavorisées</w:t>
      </w:r>
    </w:p>
    <w:p w14:paraId="359388FB"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Stimuler les agences internationales et ONG à adopter une stratégie opérationnelle commune pour la provision de prestations sociales de manière coordonnée et décentralisée</w:t>
      </w:r>
    </w:p>
    <w:p w14:paraId="77FAD906"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Promouvoir le développement économique (« avec la communauté internationale »)</w:t>
      </w:r>
    </w:p>
    <w:p w14:paraId="6D64C532" w14:textId="77777777" w:rsidR="00157C7C" w:rsidRDefault="00157C7C" w:rsidP="00567C52">
      <w:pPr>
        <w:pStyle w:val="Prrafodelista"/>
        <w:numPr>
          <w:ilvl w:val="0"/>
          <w:numId w:val="70"/>
        </w:numPr>
        <w:autoSpaceDE w:val="0"/>
        <w:autoSpaceDN w:val="0"/>
        <w:adjustRightInd w:val="0"/>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Assurer la réussite des projets (de développement) au niveau des populations à travers le pays (PAARP)</w:t>
      </w:r>
    </w:p>
    <w:p w14:paraId="4DEDFF7B" w14:textId="77777777" w:rsidR="00157C7C" w:rsidRDefault="00157C7C" w:rsidP="00567C52">
      <w:pPr>
        <w:pStyle w:val="Prrafodelista"/>
        <w:numPr>
          <w:ilvl w:val="0"/>
          <w:numId w:val="70"/>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Coordonner les interventions sociales</w:t>
      </w:r>
    </w:p>
    <w:p w14:paraId="3E6EF650" w14:textId="77777777" w:rsidR="00157C7C" w:rsidRDefault="00157C7C" w:rsidP="00567C52">
      <w:pPr>
        <w:pStyle w:val="Prrafodelista"/>
        <w:numPr>
          <w:ilvl w:val="0"/>
          <w:numId w:val="70"/>
        </w:numPr>
        <w:autoSpaceDE w:val="0"/>
        <w:autoSpaceDN w:val="0"/>
        <w:adjustRightInd w:val="0"/>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Aider les planificateurs à définir leurs priorités</w:t>
      </w:r>
    </w:p>
    <w:p w14:paraId="41EC32BB" w14:textId="77777777" w:rsidR="00157C7C" w:rsidRDefault="00157C7C" w:rsidP="00567C52">
      <w:pPr>
        <w:spacing w:after="12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Objectifs spécifiques :</w:t>
      </w:r>
    </w:p>
    <w:p w14:paraId="1D62F758"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Développer un système de protection sociale unifié pour Haïti (en vue de réduire la vulnérabilité des familles et accroître l’utilisation des services sociaux</w:t>
      </w:r>
    </w:p>
    <w:p w14:paraId="78B7A26A"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Fournir une gamme de services directement aux familles (Paquet de Services de Base)</w:t>
      </w:r>
    </w:p>
    <w:p w14:paraId="37DEA63C"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Faciliter l’accès des familles à un ensemble de services sociaux et aux informations nécessaires pour améliorer leurs conditions de vie (en connexion avec l’objectif du MSPP  d’améliorer la santé materno-infantile au travers du PASMISSI de la BM qui appuyait aussi parallèlement « et de manière complémentaire » l’IACP ou KF au Plateau Central) </w:t>
      </w:r>
    </w:p>
    <w:p w14:paraId="739C0AA9"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i/>
          <w:sz w:val="24"/>
          <w:szCs w:val="24"/>
        </w:rPr>
      </w:pPr>
      <w:r>
        <w:rPr>
          <w:rFonts w:ascii="Times New Roman" w:hAnsi="Times New Roman" w:cs="Times New Roman"/>
          <w:sz w:val="24"/>
          <w:szCs w:val="24"/>
        </w:rPr>
        <w:t xml:space="preserve">Améliorer la couverture de base des services et réduire leur coût unitaire </w:t>
      </w:r>
      <w:r>
        <w:rPr>
          <w:rFonts w:ascii="Times New Roman" w:hAnsi="Times New Roman" w:cs="Times New Roman"/>
          <w:i/>
          <w:sz w:val="24"/>
          <w:szCs w:val="24"/>
        </w:rPr>
        <w:t xml:space="preserve">(mais on ne voit rien sur la façon d’atteindre concrètement ces résultats / ni pourquoi et comment on va les </w:t>
      </w:r>
      <w:proofErr w:type="gramStart"/>
      <w:r>
        <w:rPr>
          <w:rFonts w:ascii="Times New Roman" w:hAnsi="Times New Roman" w:cs="Times New Roman"/>
          <w:i/>
          <w:sz w:val="24"/>
          <w:szCs w:val="24"/>
        </w:rPr>
        <w:t>atteindre…)</w:t>
      </w:r>
      <w:proofErr w:type="gramEnd"/>
    </w:p>
    <w:p w14:paraId="4451DE72"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Faciliter l’accès des populations, et particulièrement des plus vulnérables, aux services sociaux, incluant les services de santé</w:t>
      </w:r>
    </w:p>
    <w:p w14:paraId="13CF885E"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Mise en place de 10 000 agents communautaires polyvalents au niveau national (à rapprocher de l’objectif de 10 000 IACP du MSPP)</w:t>
      </w:r>
    </w:p>
    <w:p w14:paraId="1BAF4688"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Réduire la fragmentation et améliorer la collaboration et les synergies dans la fourniture des services sociaux</w:t>
      </w:r>
    </w:p>
    <w:p w14:paraId="2E3194B7"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Atteindre les populations les plus vulnérables (« qui jusqu’ici passent entre les mailles du filet »)</w:t>
      </w:r>
    </w:p>
    <w:p w14:paraId="3F230AFF" w14:textId="77777777" w:rsidR="00157C7C" w:rsidRDefault="00157C7C" w:rsidP="00567C52">
      <w:pPr>
        <w:pStyle w:val="Prrafodelista"/>
        <w:numPr>
          <w:ilvl w:val="0"/>
          <w:numId w:val="71"/>
        </w:numPr>
        <w:spacing w:after="120" w:line="240" w:lineRule="auto"/>
        <w:ind w:left="567"/>
        <w:jc w:val="both"/>
        <w:rPr>
          <w:rFonts w:ascii="Times New Roman" w:hAnsi="Times New Roman" w:cs="Times New Roman"/>
          <w:sz w:val="24"/>
          <w:szCs w:val="24"/>
        </w:rPr>
      </w:pPr>
      <w:r>
        <w:rPr>
          <w:rFonts w:ascii="Times New Roman" w:hAnsi="Times New Roman" w:cs="Times New Roman"/>
          <w:sz w:val="24"/>
          <w:szCs w:val="24"/>
        </w:rPr>
        <w:t>Système de réponse d’urgence aux situations de vulnérabilité extrême, capable de répondre aux besoins de familles affectées par des évènements catastrophiques</w:t>
      </w:r>
    </w:p>
    <w:p w14:paraId="3E699C4C" w14:textId="77777777" w:rsidR="00157C7C" w:rsidRDefault="00157C7C" w:rsidP="00157C7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Si la liste des objectifs est très disparate, en revanche les bénéficiaires et les modalités d’intervention sont assez homogènes. On identifie la cible de population comme étant les familles vulnérables, avec les enfants de moins de cinq ans et les femmes enceintes plus particulièrement visés (cadre du PASMISSI ; l’UNICEF visant plus particulièrement les enfants et les femmes, et l’urgence).</w:t>
      </w:r>
    </w:p>
    <w:p w14:paraId="749DEA45" w14:textId="77777777" w:rsidR="00157C7C" w:rsidRDefault="00157C7C" w:rsidP="00567C52">
      <w:pPr>
        <w:spacing w:after="0" w:line="240" w:lineRule="auto"/>
        <w:rPr>
          <w:rFonts w:ascii="Times New Roman" w:hAnsi="Times New Roman" w:cs="Times New Roman"/>
          <w:i/>
          <w:sz w:val="24"/>
          <w:szCs w:val="24"/>
        </w:rPr>
      </w:pPr>
      <w:r>
        <w:rPr>
          <w:rFonts w:ascii="Times New Roman" w:hAnsi="Times New Roman" w:cs="Times New Roman"/>
          <w:sz w:val="24"/>
          <w:szCs w:val="24"/>
        </w:rPr>
        <w:t>Trois stratégies principales d’intervention sont identifiées :</w:t>
      </w:r>
    </w:p>
    <w:p w14:paraId="69315106" w14:textId="77777777" w:rsidR="00157C7C" w:rsidRDefault="00157C7C" w:rsidP="00567C52">
      <w:pPr>
        <w:pStyle w:val="Prrafodelista"/>
        <w:numPr>
          <w:ilvl w:val="0"/>
          <w:numId w:val="67"/>
        </w:numPr>
        <w:spacing w:after="120" w:line="240" w:lineRule="auto"/>
        <w:jc w:val="both"/>
        <w:rPr>
          <w:rFonts w:ascii="Times New Roman" w:hAnsi="Times New Roman" w:cs="Times New Roman"/>
          <w:i/>
          <w:sz w:val="24"/>
          <w:szCs w:val="24"/>
        </w:rPr>
      </w:pPr>
      <w:r>
        <w:rPr>
          <w:rFonts w:ascii="Times New Roman" w:hAnsi="Times New Roman" w:cs="Times New Roman"/>
          <w:i/>
          <w:sz w:val="24"/>
          <w:szCs w:val="24"/>
        </w:rPr>
        <w:t>Promouvoir des comportements positifs dans les familles bénéficiaires et mieux les informer sur les programmes et services sociaux disponibles</w:t>
      </w:r>
    </w:p>
    <w:p w14:paraId="23FE4C0B" w14:textId="77777777" w:rsidR="00157C7C" w:rsidRDefault="00157C7C" w:rsidP="00567C52">
      <w:pPr>
        <w:pStyle w:val="Prrafodelista"/>
        <w:numPr>
          <w:ilvl w:val="0"/>
          <w:numId w:val="67"/>
        </w:numPr>
        <w:spacing w:after="120" w:line="240" w:lineRule="auto"/>
        <w:jc w:val="both"/>
        <w:rPr>
          <w:rFonts w:ascii="Times New Roman" w:hAnsi="Times New Roman" w:cs="Times New Roman"/>
          <w:i/>
          <w:sz w:val="24"/>
          <w:szCs w:val="24"/>
        </w:rPr>
      </w:pPr>
      <w:r>
        <w:rPr>
          <w:rFonts w:ascii="Times New Roman" w:hAnsi="Times New Roman" w:cs="Times New Roman"/>
          <w:i/>
          <w:sz w:val="24"/>
          <w:szCs w:val="24"/>
        </w:rPr>
        <w:t>Fournir des produits essentiels et un nombre de prestations directement aux familles</w:t>
      </w:r>
    </w:p>
    <w:p w14:paraId="6DB7F4F2" w14:textId="77777777" w:rsidR="00157C7C" w:rsidRDefault="00157C7C" w:rsidP="00567C52">
      <w:pPr>
        <w:pStyle w:val="Prrafodelista"/>
        <w:numPr>
          <w:ilvl w:val="0"/>
          <w:numId w:val="67"/>
        </w:numPr>
        <w:spacing w:after="120" w:line="240" w:lineRule="auto"/>
        <w:jc w:val="both"/>
        <w:rPr>
          <w:rFonts w:ascii="Times New Roman" w:hAnsi="Times New Roman" w:cs="Times New Roman"/>
          <w:i/>
          <w:sz w:val="24"/>
          <w:szCs w:val="24"/>
        </w:rPr>
      </w:pPr>
      <w:r>
        <w:rPr>
          <w:rFonts w:ascii="Times New Roman" w:hAnsi="Times New Roman" w:cs="Times New Roman"/>
          <w:i/>
          <w:sz w:val="24"/>
          <w:szCs w:val="24"/>
        </w:rPr>
        <w:t>Renforcer le travail de référence pour faciliter l’accès des familles aux services sociaux, incluant la consultation des différents acteurs pour fournir les services nécessaires.</w:t>
      </w:r>
    </w:p>
    <w:p w14:paraId="453CD589" w14:textId="77777777" w:rsidR="00157C7C" w:rsidRDefault="00157C7C" w:rsidP="00567C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Les principes ou modalités d’intervention sont :</w:t>
      </w:r>
    </w:p>
    <w:p w14:paraId="49D8B8B8"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travail au plus près des familles / approche communautaire</w:t>
      </w:r>
    </w:p>
    <w:p w14:paraId="1A333D6B"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information et communication pour le changement de comportement (IEC/CCC) utilisant des outils tels que les boîtes à image, la communication interpersonnelle, les réunions de groupe, l’animation / la mobilisation sociale, l’IEC dans les centres / postes de santé – sur les sujets suivants : santé, environnement, espacement des naissances</w:t>
      </w:r>
    </w:p>
    <w:p w14:paraId="3AC7EBCB"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ancrage auprès des mairies</w:t>
      </w:r>
    </w:p>
    <w:p w14:paraId="22AD8DE2"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approche holistique au développement social et économique</w:t>
      </w:r>
    </w:p>
    <w:p w14:paraId="7728E759"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distribution d’intrants</w:t>
      </w:r>
    </w:p>
    <w:p w14:paraId="77402FC6"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services communautaires de santé de base (y compris vaccination)</w:t>
      </w:r>
    </w:p>
    <w:p w14:paraId="7475B53D"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accompagnement pour le référencement des bénéficiaires vers les services existants</w:t>
      </w:r>
    </w:p>
    <w:p w14:paraId="62B6DE2B"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alerte / renseignement auprès de la gestion communale et des autorités en cas de nécessité (choléra par exemple)</w:t>
      </w:r>
    </w:p>
    <w:p w14:paraId="1C75FEF3"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aide à la mise en œuvre des activités de mitigation des risques (choléra par exemple)</w:t>
      </w:r>
    </w:p>
    <w:p w14:paraId="75C27642"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fournir au Gouvernement, à ses Ministères, aux partenaires internationaux et aux ONG un ensemble dynamique d’informations</w:t>
      </w:r>
    </w:p>
    <w:p w14:paraId="403FB4D8" w14:textId="77777777" w:rsidR="00157C7C" w:rsidRDefault="00157C7C" w:rsidP="00567C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Moyens et outils mobilisés pour assurer la mise en œuvre de ces modalités d’intervention sont : </w:t>
      </w:r>
    </w:p>
    <w:p w14:paraId="6709877A"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enquêtes socio-économiques</w:t>
      </w:r>
    </w:p>
    <w:p w14:paraId="739F3852"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cartographie des services existants (« cartographie des opportunités »)</w:t>
      </w:r>
    </w:p>
    <w:p w14:paraId="3E409C4C"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SIIS</w:t>
      </w:r>
    </w:p>
    <w:p w14:paraId="4FB8E8D9"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réseau d’agents communautaires + équipes communales (basées à la mairie) = chaque agent a la responsabilité du suivi d’un nombre de familles – en moyenne près de 150 au SE (en gros un agent par localité) – mais avec faibles moyens propres pour les agents (faible allocation pour dépenses opérationnelles)</w:t>
      </w:r>
    </w:p>
    <w:p w14:paraId="03C9B37D"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administration par des ONG (donc pas par des services de l’Etat / privatisation de fait de la gestion des services / les ONG ont à leur disposition un réseau d’agents qui peuvent potentiellement aussi contribuer à leurs autres activités)</w:t>
      </w:r>
    </w:p>
    <w:p w14:paraId="6BF7700A"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activités de terrain : VD, PR, RV, Clubs (pères, mères, enfants, jeunes), sensibilisation auprès des élèves dans les écoles, ACAT (pas au PC)</w:t>
      </w:r>
    </w:p>
    <w:p w14:paraId="0E92213A" w14:textId="77777777" w:rsidR="00157C7C" w:rsidRDefault="00157C7C" w:rsidP="00567C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 mesure des résultats obtenus se fait au travers de :</w:t>
      </w:r>
    </w:p>
    <w:p w14:paraId="17116FA3"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30 objectifs de vie des familles (28 au PC) (mais dans les faits ils ne sont pas véritablement appliqués – et seuls une douzaine sont effectivement retenus dans le S-E – et ils ne semblent de toute façon pas suivis de façon systématique)</w:t>
      </w:r>
    </w:p>
    <w:p w14:paraId="12F47139"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 indicateurs du programme (mais pas d’indicateurs d’impact véritablement – un seul peut s’y apparenter « 6. Pourcentage de familles utilisant des latrines »)</w:t>
      </w:r>
    </w:p>
    <w:p w14:paraId="46A8433E" w14:textId="77777777" w:rsidR="00157C7C" w:rsidRDefault="00157C7C" w:rsidP="00567C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Mais / facteurs affectant la capacité à aboutir à des résultats (et des résultats durables) :</w:t>
      </w:r>
    </w:p>
    <w:p w14:paraId="40286974"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Absence d’infrastructures (routes, eau)</w:t>
      </w:r>
    </w:p>
    <w:p w14:paraId="69626F5D"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Faible disponibilité des services (écoles, structures sanitaires, services municipaux – pas ou très peu au courant de KF notamment du fait que les maires ont été nommés par le gouvernement jusqu’à mai/juin 2016)</w:t>
      </w:r>
    </w:p>
    <w:p w14:paraId="00573607"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Très faible capacité des administrations régionales ou départementales pour appuyer le programme et les services de base</w:t>
      </w:r>
    </w:p>
    <w:p w14:paraId="2CC06BF5"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Incertitude constante sur le financement du programme</w:t>
      </w:r>
    </w:p>
    <w:p w14:paraId="6CFA5F6F" w14:textId="77777777" w:rsidR="00157C7C" w:rsidRDefault="00157C7C" w:rsidP="00567C52">
      <w:pPr>
        <w:pStyle w:val="Prrafodelista"/>
        <w:numPr>
          <w:ilvl w:val="0"/>
          <w:numId w:val="67"/>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Très faible implication et capacités de l’Etat</w:t>
      </w:r>
    </w:p>
    <w:p w14:paraId="5C2C0DD9" w14:textId="77777777" w:rsidR="00157C7C" w:rsidRDefault="00157C7C" w:rsidP="00157C7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Le diagramme suivant s’efforce de classer les diverses caractéristiques identifiées de façon aussi logique que possible. Certaines ont été regroupées car elles étaient de nature très proche (des libellés un peu différents pour le même concept). Les caractéristiques implicites, mais concrètement constatées par les évaluations (de l’IACP/KF au Plateau Central et de KF au Sud-Est), ont été insérées dans ce diagramme pour le compléter. Elles apparaissent en bleu. Les relations explicites (en ligne unie) ou implicites (ligne pointillée) ont été tracées au moyen  de flèches à double sens entre les différents niveaux de l’architecture logique d’intervention identifiée. La force ou évidence du lien entre les éléments de l’architecture logique est soulignée par l’épaisseur des flèches.</w:t>
      </w:r>
    </w:p>
    <w:p w14:paraId="211C26A9" w14:textId="77777777" w:rsidR="00157C7C" w:rsidRDefault="00157C7C" w:rsidP="00157C7C">
      <w:pPr>
        <w:autoSpaceDE w:val="0"/>
        <w:autoSpaceDN w:val="0"/>
        <w:adjustRightInd w:val="0"/>
        <w:spacing w:after="120" w:line="240" w:lineRule="auto"/>
        <w:jc w:val="both"/>
        <w:rPr>
          <w:rFonts w:ascii="Times New Roman" w:hAnsi="Times New Roman" w:cs="Times New Roman"/>
          <w:i/>
          <w:sz w:val="24"/>
          <w:szCs w:val="24"/>
        </w:rPr>
      </w:pPr>
      <w:r>
        <w:rPr>
          <w:rFonts w:ascii="Times New Roman" w:hAnsi="Times New Roman" w:cs="Times New Roman"/>
          <w:sz w:val="24"/>
          <w:szCs w:val="24"/>
        </w:rPr>
        <w:t xml:space="preserve">Dans sa globalité, le diagramme illustre le fait qu’il est difficile de faire apparaître clairement la logique d’intervention du programme. Ceci tient notamment à la profusion et à la diversité d’objectifs, généraux comme spécifiques. Dans le détail, on voit notamment que certains des objectifs ou des modalités de l’intervention ne sont pas explicitement reliés </w:t>
      </w:r>
      <w:proofErr w:type="gramStart"/>
      <w:r>
        <w:rPr>
          <w:rFonts w:ascii="Times New Roman" w:hAnsi="Times New Roman" w:cs="Times New Roman"/>
          <w:sz w:val="24"/>
          <w:szCs w:val="24"/>
        </w:rPr>
        <w:t>ou</w:t>
      </w:r>
      <w:proofErr w:type="gramEnd"/>
      <w:r>
        <w:rPr>
          <w:rFonts w:ascii="Times New Roman" w:hAnsi="Times New Roman" w:cs="Times New Roman"/>
          <w:sz w:val="24"/>
          <w:szCs w:val="24"/>
        </w:rPr>
        <w:t xml:space="preserve"> reliables entre eux et sont, en quelque sorte, isolés ou orphelins. Par exemple, les objectifs globaux « </w:t>
      </w:r>
      <w:r>
        <w:rPr>
          <w:rFonts w:ascii="Times New Roman" w:hAnsi="Times New Roman" w:cs="Times New Roman"/>
          <w:i/>
          <w:sz w:val="24"/>
          <w:szCs w:val="24"/>
        </w:rPr>
        <w:t>Promouvoir le développement économique</w:t>
      </w:r>
      <w:r>
        <w:rPr>
          <w:rFonts w:ascii="Times New Roman" w:hAnsi="Times New Roman" w:cs="Times New Roman"/>
          <w:sz w:val="24"/>
          <w:szCs w:val="24"/>
        </w:rPr>
        <w:t> », « </w:t>
      </w:r>
      <w:r>
        <w:rPr>
          <w:rFonts w:ascii="Times New Roman" w:hAnsi="Times New Roman" w:cs="Times New Roman"/>
          <w:i/>
          <w:sz w:val="24"/>
          <w:szCs w:val="24"/>
        </w:rPr>
        <w:t>Accroître les moyens de prestation des services </w:t>
      </w:r>
      <w:r>
        <w:rPr>
          <w:rFonts w:ascii="Times New Roman" w:hAnsi="Times New Roman" w:cs="Times New Roman"/>
          <w:sz w:val="24"/>
          <w:szCs w:val="24"/>
        </w:rPr>
        <w:t>», « </w:t>
      </w:r>
      <w:r>
        <w:rPr>
          <w:rFonts w:ascii="Times New Roman" w:hAnsi="Times New Roman" w:cs="Times New Roman"/>
          <w:i/>
          <w:sz w:val="24"/>
          <w:szCs w:val="24"/>
        </w:rPr>
        <w:t>Assurer la réussite des projets (de développement)</w:t>
      </w:r>
      <w:r>
        <w:rPr>
          <w:rFonts w:ascii="Times New Roman" w:hAnsi="Times New Roman" w:cs="Times New Roman"/>
          <w:sz w:val="24"/>
          <w:szCs w:val="24"/>
        </w:rPr>
        <w:t> » ou « </w:t>
      </w:r>
      <w:r>
        <w:rPr>
          <w:rFonts w:ascii="Times New Roman" w:hAnsi="Times New Roman" w:cs="Times New Roman"/>
          <w:i/>
          <w:sz w:val="24"/>
          <w:szCs w:val="24"/>
        </w:rPr>
        <w:t>Stimuler les agences internationales et ONG à adopter une stratégie opérationnelle commune pour la provision de prestations sociales de manière coordonnée et décentralisée</w:t>
      </w:r>
      <w:r>
        <w:rPr>
          <w:rFonts w:ascii="Times New Roman" w:hAnsi="Times New Roman" w:cs="Times New Roman"/>
          <w:sz w:val="24"/>
          <w:szCs w:val="24"/>
        </w:rPr>
        <w:t> » ne peuvent être connectés à aucun des objectifs spécifiques identifiables, du moins tels que présentés dans les documents de base ou d’une façon qui découlerait d’un constat logique (comme un rappel de l’objectif général dans un objectif particulier). Des liens implicites (en lignes pointillées) sont, à la rigueur, envisageables, par exemple entre « </w:t>
      </w:r>
      <w:r>
        <w:rPr>
          <w:rFonts w:ascii="Times New Roman" w:hAnsi="Times New Roman" w:cs="Times New Roman"/>
          <w:i/>
          <w:sz w:val="24"/>
          <w:szCs w:val="24"/>
        </w:rPr>
        <w:t>Assurer la réussite des projets (de développement)</w:t>
      </w:r>
      <w:r>
        <w:rPr>
          <w:rFonts w:ascii="Times New Roman" w:hAnsi="Times New Roman" w:cs="Times New Roman"/>
          <w:sz w:val="24"/>
          <w:szCs w:val="24"/>
        </w:rPr>
        <w:t> » et « </w:t>
      </w:r>
      <w:r>
        <w:rPr>
          <w:rFonts w:ascii="Times New Roman" w:hAnsi="Times New Roman" w:cs="Times New Roman"/>
          <w:i/>
          <w:sz w:val="24"/>
          <w:szCs w:val="24"/>
        </w:rPr>
        <w:t>Promouvoir le développement économique</w:t>
      </w:r>
      <w:r>
        <w:rPr>
          <w:rFonts w:ascii="Times New Roman" w:hAnsi="Times New Roman" w:cs="Times New Roman"/>
          <w:sz w:val="24"/>
          <w:szCs w:val="24"/>
        </w:rPr>
        <w:t> » d’une part, et « </w:t>
      </w:r>
      <w:r>
        <w:rPr>
          <w:rFonts w:ascii="Times New Roman" w:hAnsi="Times New Roman" w:cs="Times New Roman"/>
          <w:i/>
          <w:sz w:val="24"/>
          <w:szCs w:val="24"/>
        </w:rPr>
        <w:t>Mise en place de 10 000 ACP au niveau national</w:t>
      </w:r>
      <w:r>
        <w:rPr>
          <w:rFonts w:ascii="Times New Roman" w:hAnsi="Times New Roman" w:cs="Times New Roman"/>
          <w:sz w:val="24"/>
          <w:szCs w:val="24"/>
        </w:rPr>
        <w:t> » d’autre part. En effet, il s’est avéré, au cours de l’évaluation, que les ACP ou AKF s’impliquent dans la promotion des combites qui visent à développer les activités économiques des populations, et sont effectivement sollicités par d’autres programmes pour les aider à identifier les populations cibles voire pour collaborer à leurs activités (comme on le voit avec la collaboration entre Kore Fanmi et Kore Lavi). Un objectif spécifique comme « </w:t>
      </w:r>
      <w:r>
        <w:rPr>
          <w:rFonts w:ascii="Times New Roman" w:hAnsi="Times New Roman" w:cs="Times New Roman"/>
          <w:i/>
          <w:sz w:val="24"/>
          <w:szCs w:val="24"/>
        </w:rPr>
        <w:t>Améliorer la couverture de base des services et réduire leur coût unitaire </w:t>
      </w:r>
      <w:r>
        <w:rPr>
          <w:rFonts w:ascii="Times New Roman" w:hAnsi="Times New Roman" w:cs="Times New Roman"/>
          <w:sz w:val="24"/>
          <w:szCs w:val="24"/>
        </w:rPr>
        <w:t>» ne peut être relié à aucune objectif global, stratégie ou modalité, et n'est reliable aux résultats visés que de façon indirecte.</w:t>
      </w:r>
    </w:p>
    <w:p w14:paraId="5003D94A" w14:textId="77777777" w:rsidR="00157C7C" w:rsidRDefault="00157C7C" w:rsidP="00157C7C">
      <w:pPr>
        <w:autoSpaceDE w:val="0"/>
        <w:autoSpaceDN w:val="0"/>
        <w:adjustRightInd w:val="0"/>
        <w:spacing w:after="120" w:line="240" w:lineRule="auto"/>
        <w:jc w:val="both"/>
        <w:rPr>
          <w:rFonts w:ascii="Times New Roman" w:hAnsi="Times New Roman" w:cs="Times New Roman"/>
          <w:sz w:val="24"/>
          <w:szCs w:val="24"/>
        </w:rPr>
      </w:pPr>
      <w:r>
        <w:rPr>
          <w:rFonts w:ascii="Times New Roman" w:hAnsi="Times New Roman" w:cs="Times New Roman"/>
          <w:sz w:val="24"/>
          <w:szCs w:val="24"/>
        </w:rPr>
        <w:t>Concernant les indicateurs de suivi et leur lien avec les objectifs généraux et spécifiques du programme, là aussi les liens ne sont pas tous établis. Par exemple, il est un objectif de vie intitulé « </w:t>
      </w:r>
      <w:r>
        <w:rPr>
          <w:rFonts w:ascii="Times New Roman" w:hAnsi="Times New Roman" w:cs="Times New Roman"/>
          <w:i/>
          <w:sz w:val="24"/>
          <w:szCs w:val="24"/>
        </w:rPr>
        <w:t>La famille a des entrées économiques suffisantes</w:t>
      </w:r>
      <w:r>
        <w:rPr>
          <w:rFonts w:ascii="Times New Roman" w:hAnsi="Times New Roman" w:cs="Times New Roman"/>
          <w:sz w:val="24"/>
          <w:szCs w:val="24"/>
        </w:rPr>
        <w:t> », mais on ne sait pas comment ceci doit être réalisé, ni comment est mesuré « suffisant ». On sait que les AKF encouragent effectivement, sur le terrain, les ménages pauvres à développer leurs activités, agricoles ou commerciales, à s’organiser avec d’autres pour créer des groupes de capital et de prêt (les </w:t>
      </w:r>
      <w:r>
        <w:rPr>
          <w:rFonts w:ascii="Times New Roman" w:hAnsi="Times New Roman" w:cs="Times New Roman"/>
          <w:i/>
          <w:sz w:val="24"/>
          <w:szCs w:val="24"/>
        </w:rPr>
        <w:t>combites</w:t>
      </w:r>
      <w:r>
        <w:rPr>
          <w:rFonts w:ascii="Times New Roman" w:hAnsi="Times New Roman" w:cs="Times New Roman"/>
          <w:sz w:val="24"/>
          <w:szCs w:val="24"/>
        </w:rPr>
        <w:t>). Donc il existe un lien, dans les faits. Mais il n’est explicite nulle part dans les documents. Et dans les faits (et comme concédé par l’opérateur même) cet indicateur n’est pas suivi.</w:t>
      </w:r>
    </w:p>
    <w:p w14:paraId="3EB3D90E" w14:textId="77777777" w:rsidR="00157C7C" w:rsidRDefault="00157C7C" w:rsidP="00157C7C">
      <w:pPr>
        <w:autoSpaceDE w:val="0"/>
        <w:autoSpaceDN w:val="0"/>
        <w:adjustRightInd w:val="0"/>
        <w:spacing w:after="120" w:line="240" w:lineRule="auto"/>
        <w:jc w:val="both"/>
        <w:rPr>
          <w:rFonts w:ascii="Times New Roman" w:hAnsi="Times New Roman" w:cs="Times New Roman"/>
          <w:sz w:val="24"/>
          <w:szCs w:val="24"/>
        </w:rPr>
      </w:pPr>
      <w:r>
        <w:rPr>
          <w:rFonts w:ascii="Times New Roman" w:hAnsi="Times New Roman" w:cs="Times New Roman"/>
          <w:sz w:val="24"/>
          <w:szCs w:val="24"/>
        </w:rPr>
        <w:t>Les indicateurs de suivi et les objectifs de vie retenus par HHI sont en fait très similaires, ou en tout cas très liés, et ils sont, de fait, principalement orientés sur les questions de santé. Alors que le programme adopte en réalité une approche multidisciplinaire au développement socio-économique et à la protection sociale au travers de l’assistance sociale de proximité. Donc, les indicateurs de programme ne le reflètent pas suffisamment bien. Ceci aussi explique le lien insuffisamment développé entre les objectifs et les indicateurs.</w:t>
      </w:r>
    </w:p>
    <w:p w14:paraId="149ABA84" w14:textId="77777777" w:rsidR="00157C7C" w:rsidRDefault="00157C7C" w:rsidP="00157C7C">
      <w:pPr>
        <w:spacing w:after="120" w:line="240" w:lineRule="auto"/>
        <w:jc w:val="both"/>
        <w:rPr>
          <w:rFonts w:ascii="Times New Roman" w:hAnsi="Times New Roman" w:cs="Times New Roman"/>
          <w:sz w:val="24"/>
          <w:szCs w:val="24"/>
        </w:rPr>
      </w:pPr>
    </w:p>
    <w:p w14:paraId="0EF217EC" w14:textId="77777777" w:rsidR="00157C7C" w:rsidRDefault="00157C7C" w:rsidP="00157C7C">
      <w:pPr>
        <w:spacing w:after="120" w:line="240" w:lineRule="auto"/>
        <w:rPr>
          <w:rFonts w:ascii="Times New Roman" w:hAnsi="Times New Roman" w:cs="Times New Roman"/>
          <w:sz w:val="24"/>
          <w:szCs w:val="24"/>
        </w:rPr>
      </w:pPr>
      <w:r>
        <w:rPr>
          <w:rFonts w:ascii="Times New Roman" w:hAnsi="Times New Roman" w:cs="Times New Roman"/>
          <w:sz w:val="24"/>
          <w:szCs w:val="24"/>
        </w:rPr>
        <w:br w:type="page"/>
      </w:r>
    </w:p>
    <w:p w14:paraId="788C7486" w14:textId="77777777" w:rsidR="00157C7C" w:rsidRDefault="00157C7C" w:rsidP="00157C7C">
      <w:pPr>
        <w:spacing w:after="0" w:line="240" w:lineRule="auto"/>
        <w:rPr>
          <w:rFonts w:ascii="Times New Roman" w:hAnsi="Times New Roman" w:cs="Times New Roman"/>
          <w:sz w:val="24"/>
          <w:szCs w:val="24"/>
        </w:rPr>
        <w:sectPr w:rsidR="00157C7C">
          <w:pgSz w:w="11906" w:h="16838"/>
          <w:pgMar w:top="1276" w:right="1417" w:bottom="1276" w:left="1417" w:header="708" w:footer="708" w:gutter="0"/>
          <w:cols w:space="720"/>
        </w:sectPr>
      </w:pPr>
    </w:p>
    <w:p w14:paraId="4F776D7A" w14:textId="20DD7CBF" w:rsidR="00E8270C" w:rsidRPr="00567C52" w:rsidRDefault="00E8270C" w:rsidP="00567C52">
      <w:pPr>
        <w:pStyle w:val="Epgrafe"/>
        <w:rPr>
          <w:rFonts w:ascii="Times New Roman" w:hAnsi="Times New Roman" w:cs="Times New Roman"/>
          <w:b/>
          <w:sz w:val="32"/>
          <w:szCs w:val="24"/>
        </w:rPr>
      </w:pPr>
      <w:bookmarkStart w:id="26" w:name="_Toc475548548"/>
      <w:r w:rsidRPr="00567C52">
        <w:rPr>
          <w:b/>
          <w:sz w:val="22"/>
        </w:rPr>
        <w:t xml:space="preserve">Figure </w:t>
      </w:r>
      <w:r w:rsidRPr="00567C52">
        <w:rPr>
          <w:b/>
          <w:sz w:val="22"/>
        </w:rPr>
        <w:fldChar w:fldCharType="begin"/>
      </w:r>
      <w:r w:rsidRPr="00567C52">
        <w:rPr>
          <w:b/>
          <w:sz w:val="22"/>
        </w:rPr>
        <w:instrText xml:space="preserve"> SEQ Figure \* ARABIC </w:instrText>
      </w:r>
      <w:r w:rsidRPr="00567C52">
        <w:rPr>
          <w:b/>
          <w:sz w:val="22"/>
        </w:rPr>
        <w:fldChar w:fldCharType="separate"/>
      </w:r>
      <w:r w:rsidRPr="00567C52">
        <w:rPr>
          <w:b/>
          <w:noProof/>
          <w:sz w:val="22"/>
        </w:rPr>
        <w:t>3</w:t>
      </w:r>
      <w:r w:rsidRPr="00567C52">
        <w:rPr>
          <w:b/>
          <w:sz w:val="22"/>
        </w:rPr>
        <w:fldChar w:fldCharType="end"/>
      </w:r>
      <w:r w:rsidRPr="00567C52">
        <w:rPr>
          <w:b/>
          <w:sz w:val="22"/>
        </w:rPr>
        <w:t>. Schématisation de la Logique d’intervention du programme Kore Fanmi</w:t>
      </w:r>
      <w:bookmarkEnd w:id="26"/>
    </w:p>
    <w:p w14:paraId="42CB4B36" w14:textId="3148C341" w:rsidR="00157C7C" w:rsidRDefault="00157C7C" w:rsidP="00157C7C">
      <w:pPr>
        <w:spacing w:after="120" w:line="240" w:lineRule="auto"/>
        <w:rPr>
          <w:rFonts w:ascii="Times New Roman" w:hAnsi="Times New Roman" w:cs="Times New Roman"/>
          <w:sz w:val="24"/>
          <w:szCs w:val="24"/>
        </w:rPr>
      </w:pPr>
      <w:r>
        <w:rPr>
          <w:rFonts w:ascii="Times New Roman" w:hAnsi="Times New Roman" w:cs="Times New Roman"/>
          <w:sz w:val="24"/>
          <w:szCs w:val="24"/>
        </w:rPr>
        <w:t>Résultats visés</w:t>
      </w:r>
      <w:r>
        <w:rPr>
          <w:rFonts w:ascii="Times New Roman" w:hAnsi="Times New Roman" w:cs="Times New Roman"/>
          <w:sz w:val="24"/>
          <w:szCs w:val="24"/>
        </w:rPr>
        <w:tab/>
        <w:t xml:space="preserve">      Objectifs globaux</w:t>
      </w:r>
      <w:r>
        <w:rPr>
          <w:rFonts w:ascii="Times New Roman" w:hAnsi="Times New Roman" w:cs="Times New Roman"/>
          <w:sz w:val="24"/>
          <w:szCs w:val="24"/>
        </w:rPr>
        <w:tab/>
      </w:r>
      <w:r>
        <w:rPr>
          <w:rFonts w:ascii="Times New Roman" w:hAnsi="Times New Roman" w:cs="Times New Roman"/>
          <w:sz w:val="24"/>
          <w:szCs w:val="24"/>
        </w:rPr>
        <w:tab/>
        <w:t>Objectifs spécifiques</w:t>
      </w:r>
      <w:r>
        <w:rPr>
          <w:rFonts w:ascii="Times New Roman" w:hAnsi="Times New Roman" w:cs="Times New Roman"/>
          <w:sz w:val="24"/>
          <w:szCs w:val="24"/>
        </w:rPr>
        <w:tab/>
      </w:r>
      <w:r>
        <w:rPr>
          <w:rFonts w:ascii="Times New Roman" w:hAnsi="Times New Roman" w:cs="Times New Roman"/>
          <w:sz w:val="24"/>
          <w:szCs w:val="24"/>
        </w:rPr>
        <w:tab/>
        <w:t xml:space="preserve">      Stratégies</w:t>
      </w:r>
      <w:r>
        <w:rPr>
          <w:rFonts w:ascii="Times New Roman" w:hAnsi="Times New Roman" w:cs="Times New Roman"/>
          <w:sz w:val="24"/>
          <w:szCs w:val="24"/>
        </w:rPr>
        <w:tab/>
      </w:r>
      <w:r>
        <w:rPr>
          <w:rFonts w:ascii="Times New Roman" w:hAnsi="Times New Roman" w:cs="Times New Roman"/>
          <w:sz w:val="24"/>
          <w:szCs w:val="24"/>
        </w:rPr>
        <w:tab/>
        <w:t xml:space="preserve">               Modalités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Moyens / Activités</w:t>
      </w:r>
    </w:p>
    <w:p w14:paraId="0C112F09" w14:textId="77A41AEF" w:rsidR="00157C7C" w:rsidRDefault="00157C7C" w:rsidP="00157C7C">
      <w:pPr>
        <w:spacing w:after="120" w:line="240" w:lineRule="auto"/>
        <w:rPr>
          <w:rFonts w:ascii="Times New Roman" w:hAnsi="Times New Roman" w:cs="Times New Roman"/>
          <w:sz w:val="24"/>
          <w:szCs w:val="24"/>
        </w:rPr>
      </w:pPr>
      <w:r>
        <w:rPr>
          <w:noProof/>
          <w:lang w:val="es-ES" w:eastAsia="es-ES"/>
        </w:rPr>
        <mc:AlternateContent>
          <mc:Choice Requires="wps">
            <w:drawing>
              <wp:anchor distT="45720" distB="45720" distL="114300" distR="114300" simplePos="0" relativeHeight="251680768" behindDoc="0" locked="0" layoutInCell="1" allowOverlap="1" wp14:anchorId="3E003630" wp14:editId="1E3879C4">
                <wp:simplePos x="0" y="0"/>
                <wp:positionH relativeFrom="column">
                  <wp:posOffset>8723630</wp:posOffset>
                </wp:positionH>
                <wp:positionV relativeFrom="paragraph">
                  <wp:posOffset>88265</wp:posOffset>
                </wp:positionV>
                <wp:extent cx="1098550" cy="450850"/>
                <wp:effectExtent l="0" t="0" r="25400" b="25400"/>
                <wp:wrapSquare wrapText="bothSides"/>
                <wp:docPr id="458" name="Zone de texte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450850"/>
                        </a:xfrm>
                        <a:prstGeom prst="rect">
                          <a:avLst/>
                        </a:prstGeom>
                        <a:solidFill>
                          <a:srgbClr val="FFFFFF"/>
                        </a:solidFill>
                        <a:ln w="9525">
                          <a:solidFill>
                            <a:srgbClr val="000000"/>
                          </a:solidFill>
                          <a:miter lim="800000"/>
                          <a:headEnd/>
                          <a:tailEnd/>
                        </a:ln>
                      </wps:spPr>
                      <wps:txbx>
                        <w:txbxContent>
                          <w:p w14:paraId="414A2CA9" w14:textId="77777777" w:rsidR="00567C52" w:rsidRDefault="00567C52" w:rsidP="00157C7C">
                            <w:pPr>
                              <w:spacing w:after="0" w:line="240" w:lineRule="auto"/>
                              <w:jc w:val="center"/>
                              <w:rPr>
                                <w:color w:val="2E74B5" w:themeColor="accent1" w:themeShade="BF"/>
                                <w:sz w:val="20"/>
                              </w:rPr>
                            </w:pPr>
                            <w:r>
                              <w:rPr>
                                <w:color w:val="2E74B5" w:themeColor="accent1" w:themeShade="BF"/>
                                <w:sz w:val="20"/>
                              </w:rPr>
                              <w:t>Enquêtes socio-économiques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003630" id="Zone de texte 458" o:spid="_x0000_s1032" type="#_x0000_t202" style="position:absolute;margin-left:686.9pt;margin-top:6.95pt;width:86.5pt;height:3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">
                <v:textbox>
                  <w:txbxContent>
                    <w:p w14:paraId="414A2CA9" w14:textId="77777777" w:rsidR="00660EB2" w:rsidRDefault="00660EB2" w:rsidP="00157C7C">
                      <w:pPr>
                        <w:spacing w:after="0" w:line="240" w:lineRule="auto"/>
                        <w:jc w:val="center"/>
                        <w:rPr>
                          <w:color w:val="2E74B5" w:themeColor="accent1" w:themeShade="BF"/>
                          <w:sz w:val="20"/>
                        </w:rPr>
                      </w:pPr>
                      <w:r>
                        <w:rPr>
                          <w:color w:val="2E74B5" w:themeColor="accent1" w:themeShade="BF"/>
                          <w:sz w:val="20"/>
                        </w:rPr>
                        <w:t>Enquêtes socio-économiques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78720" behindDoc="0" locked="0" layoutInCell="1" allowOverlap="1" wp14:anchorId="292B9EF0" wp14:editId="30DEB667">
                <wp:simplePos x="0" y="0"/>
                <wp:positionH relativeFrom="column">
                  <wp:posOffset>3189605</wp:posOffset>
                </wp:positionH>
                <wp:positionV relativeFrom="paragraph">
                  <wp:posOffset>12065</wp:posOffset>
                </wp:positionV>
                <wp:extent cx="1416050" cy="558800"/>
                <wp:effectExtent l="0" t="0" r="12700" b="12700"/>
                <wp:wrapSquare wrapText="bothSides"/>
                <wp:docPr id="457" name="Zone de texte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558800"/>
                        </a:xfrm>
                        <a:prstGeom prst="rect">
                          <a:avLst/>
                        </a:prstGeom>
                        <a:solidFill>
                          <a:srgbClr val="FFFFFF"/>
                        </a:solidFill>
                        <a:ln w="9525">
                          <a:solidFill>
                            <a:srgbClr val="000000"/>
                          </a:solidFill>
                          <a:miter lim="800000"/>
                          <a:headEnd/>
                          <a:tailEnd/>
                        </a:ln>
                      </wps:spPr>
                      <wps:txbx>
                        <w:txbxContent>
                          <w:p w14:paraId="55A01E25" w14:textId="77777777" w:rsidR="00567C52" w:rsidRDefault="00567C52" w:rsidP="00157C7C">
                            <w:pPr>
                              <w:spacing w:after="0" w:line="240" w:lineRule="auto"/>
                              <w:jc w:val="center"/>
                              <w:rPr>
                                <w:sz w:val="20"/>
                              </w:rPr>
                            </w:pPr>
                            <w:r>
                              <w:rPr>
                                <w:rFonts w:ascii="Calibri" w:hAnsi="Calibri" w:cs="Calibri"/>
                                <w:sz w:val="20"/>
                                <w:szCs w:val="24"/>
                              </w:rPr>
                              <w:t>Développer un système de protection sociale unifié pour Haïti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2B9EF0" id="Zone de texte 457" o:spid="_x0000_s1033" type="#_x0000_t202" style="position:absolute;margin-left:251.15pt;margin-top:.95pt;width:111.5pt;height:4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">
                <v:textbox>
                  <w:txbxContent>
                    <w:p w14:paraId="55A01E25" w14:textId="77777777" w:rsidR="00660EB2" w:rsidRDefault="00660EB2" w:rsidP="00157C7C">
                      <w:pPr>
                        <w:spacing w:after="0" w:line="240" w:lineRule="auto"/>
                        <w:jc w:val="center"/>
                        <w:rPr>
                          <w:sz w:val="20"/>
                        </w:rPr>
                      </w:pPr>
                      <w:r>
                        <w:rPr>
                          <w:rFonts w:ascii="Calibri" w:hAnsi="Calibri" w:cs="Calibri"/>
                          <w:sz w:val="20"/>
                          <w:szCs w:val="24"/>
                        </w:rPr>
                        <w:t>Développer un système de protection sociale unifié pour Haïti</w:t>
                      </w:r>
                    </w:p>
                  </w:txbxContent>
                </v:textbox>
                <w10:wrap type="square"/>
              </v:shape>
            </w:pict>
          </mc:Fallback>
        </mc:AlternateContent>
      </w:r>
      <w:r>
        <w:rPr>
          <w:noProof/>
          <w:lang w:val="es-ES" w:eastAsia="es-ES"/>
        </w:rPr>
        <mc:AlternateContent>
          <mc:Choice Requires="wps">
            <w:drawing>
              <wp:anchor distT="0" distB="0" distL="114300" distR="114300" simplePos="0" relativeHeight="251766784" behindDoc="0" locked="0" layoutInCell="1" allowOverlap="1" wp14:anchorId="097D2C51" wp14:editId="0836FC62">
                <wp:simplePos x="0" y="0"/>
                <wp:positionH relativeFrom="column">
                  <wp:posOffset>4599305</wp:posOffset>
                </wp:positionH>
                <wp:positionV relativeFrom="paragraph">
                  <wp:posOffset>297815</wp:posOffset>
                </wp:positionV>
                <wp:extent cx="615950" cy="2298700"/>
                <wp:effectExtent l="57150" t="38100" r="50800" b="63500"/>
                <wp:wrapNone/>
                <wp:docPr id="456" name="Connecteur droit avec flèche 456"/>
                <wp:cNvGraphicFramePr/>
                <a:graphic xmlns:a="http://schemas.openxmlformats.org/drawingml/2006/main">
                  <a:graphicData uri="http://schemas.microsoft.com/office/word/2010/wordprocessingShape">
                    <wps:wsp>
                      <wps:cNvCnPr/>
                      <wps:spPr>
                        <a:xfrm>
                          <a:off x="0" y="0"/>
                          <a:ext cx="615950" cy="22987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57D3C9C" id="_x0000_t32" coordsize="21600,21600" o:spt="32" o:oned="t" path="m,l21600,21600e" filled="f">
                <v:path arrowok="t" fillok="f" o:connecttype="none"/>
                <o:lock v:ext="edit" shapetype="t"/>
              </v:shapetype>
              <v:shape id="Connecteur droit avec flèche 456" o:spid="_x0000_s1026" type="#_x0000_t32" style="position:absolute;margin-left:362.15pt;margin-top:23.45pt;width:48.5pt;height:18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60640" behindDoc="0" locked="0" layoutInCell="1" allowOverlap="1" wp14:anchorId="2219CBB6" wp14:editId="51463610">
                <wp:simplePos x="0" y="0"/>
                <wp:positionH relativeFrom="column">
                  <wp:posOffset>6174105</wp:posOffset>
                </wp:positionH>
                <wp:positionV relativeFrom="paragraph">
                  <wp:posOffset>120015</wp:posOffset>
                </wp:positionV>
                <wp:extent cx="488950" cy="698500"/>
                <wp:effectExtent l="38100" t="38100" r="63500" b="63500"/>
                <wp:wrapNone/>
                <wp:docPr id="455" name="Connecteur droit avec flèche 455"/>
                <wp:cNvGraphicFramePr/>
                <a:graphic xmlns:a="http://schemas.openxmlformats.org/drawingml/2006/main">
                  <a:graphicData uri="http://schemas.microsoft.com/office/word/2010/wordprocessingShape">
                    <wps:wsp>
                      <wps:cNvCnPr/>
                      <wps:spPr>
                        <a:xfrm flipV="1">
                          <a:off x="0" y="0"/>
                          <a:ext cx="488950" cy="6985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5632C" id="Connecteur droit avec flèche 455" o:spid="_x0000_s1026" type="#_x0000_t32" style="position:absolute;margin-left:486.15pt;margin-top:9.45pt;width:38.5pt;height:5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25824" behindDoc="0" locked="0" layoutInCell="1" allowOverlap="1" wp14:anchorId="52A8C601" wp14:editId="261B1D63">
                <wp:simplePos x="0" y="0"/>
                <wp:positionH relativeFrom="column">
                  <wp:posOffset>2618105</wp:posOffset>
                </wp:positionH>
                <wp:positionV relativeFrom="paragraph">
                  <wp:posOffset>253365</wp:posOffset>
                </wp:positionV>
                <wp:extent cx="571500" cy="3276600"/>
                <wp:effectExtent l="38100" t="38100" r="57150" b="57150"/>
                <wp:wrapNone/>
                <wp:docPr id="454" name="Connecteur droit avec flèche 454"/>
                <wp:cNvGraphicFramePr/>
                <a:graphic xmlns:a="http://schemas.openxmlformats.org/drawingml/2006/main">
                  <a:graphicData uri="http://schemas.microsoft.com/office/word/2010/wordprocessingShape">
                    <wps:wsp>
                      <wps:cNvCnPr/>
                      <wps:spPr>
                        <a:xfrm>
                          <a:off x="0" y="0"/>
                          <a:ext cx="571500" cy="327660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8546FD" id="Connecteur droit avec flèche 454" o:spid="_x0000_s1026" type="#_x0000_t32" style="position:absolute;margin-left:206.15pt;margin-top:19.95pt;width:45pt;height:25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18656" behindDoc="0" locked="0" layoutInCell="1" allowOverlap="1" wp14:anchorId="2FC0F9BE" wp14:editId="3B9529A7">
                <wp:simplePos x="0" y="0"/>
                <wp:positionH relativeFrom="column">
                  <wp:posOffset>2637155</wp:posOffset>
                </wp:positionH>
                <wp:positionV relativeFrom="paragraph">
                  <wp:posOffset>215265</wp:posOffset>
                </wp:positionV>
                <wp:extent cx="539750" cy="2724150"/>
                <wp:effectExtent l="57150" t="38100" r="69850" b="57150"/>
                <wp:wrapNone/>
                <wp:docPr id="453" name="Connecteur droit avec flèche 453"/>
                <wp:cNvGraphicFramePr/>
                <a:graphic xmlns:a="http://schemas.openxmlformats.org/drawingml/2006/main">
                  <a:graphicData uri="http://schemas.microsoft.com/office/word/2010/wordprocessingShape">
                    <wps:wsp>
                      <wps:cNvCnPr/>
                      <wps:spPr>
                        <a:xfrm>
                          <a:off x="0" y="0"/>
                          <a:ext cx="539750" cy="272415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81C746" id="Connecteur droit avec flèche 453" o:spid="_x0000_s1026" type="#_x0000_t32" style="position:absolute;margin-left:207.65pt;margin-top:16.95pt;width:42.5pt;height:21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46304" behindDoc="0" locked="0" layoutInCell="1" allowOverlap="1" wp14:anchorId="1939BEA6" wp14:editId="5B7F3C11">
                <wp:simplePos x="0" y="0"/>
                <wp:positionH relativeFrom="column">
                  <wp:posOffset>2637155</wp:posOffset>
                </wp:positionH>
                <wp:positionV relativeFrom="paragraph">
                  <wp:posOffset>278765</wp:posOffset>
                </wp:positionV>
                <wp:extent cx="539750" cy="2489200"/>
                <wp:effectExtent l="57150" t="38100" r="50800" b="63500"/>
                <wp:wrapNone/>
                <wp:docPr id="452" name="Connecteur droit avec flèche 452"/>
                <wp:cNvGraphicFramePr/>
                <a:graphic xmlns:a="http://schemas.openxmlformats.org/drawingml/2006/main">
                  <a:graphicData uri="http://schemas.microsoft.com/office/word/2010/wordprocessingShape">
                    <wps:wsp>
                      <wps:cNvCnPr/>
                      <wps:spPr>
                        <a:xfrm flipV="1">
                          <a:off x="0" y="0"/>
                          <a:ext cx="539750" cy="24892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661E61" id="Connecteur droit avec flèche 452" o:spid="_x0000_s1026" type="#_x0000_t32" style="position:absolute;margin-left:207.65pt;margin-top:21.95pt;width:42.5pt;height:196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684864" behindDoc="0" locked="0" layoutInCell="1" allowOverlap="1" wp14:anchorId="5753AADD" wp14:editId="7D5EAE3A">
                <wp:simplePos x="0" y="0"/>
                <wp:positionH relativeFrom="column">
                  <wp:posOffset>2592705</wp:posOffset>
                </wp:positionH>
                <wp:positionV relativeFrom="paragraph">
                  <wp:posOffset>202565</wp:posOffset>
                </wp:positionV>
                <wp:extent cx="609600" cy="45720"/>
                <wp:effectExtent l="0" t="57150" r="76200" b="87630"/>
                <wp:wrapNone/>
                <wp:docPr id="451" name="Connecteur droit avec flèche 451"/>
                <wp:cNvGraphicFramePr/>
                <a:graphic xmlns:a="http://schemas.openxmlformats.org/drawingml/2006/main">
                  <a:graphicData uri="http://schemas.microsoft.com/office/word/2010/wordprocessingShape">
                    <wps:wsp>
                      <wps:cNvCnPr/>
                      <wps:spPr>
                        <a:xfrm>
                          <a:off x="0" y="0"/>
                          <a:ext cx="609600" cy="4508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63FB8C" id="Connecteur droit avec flèche 451" o:spid="_x0000_s1026" type="#_x0000_t32" style="position:absolute;margin-left:204.15pt;margin-top:15.95pt;width:48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53472" behindDoc="0" locked="0" layoutInCell="1" allowOverlap="1" wp14:anchorId="3FCEC1D8" wp14:editId="59CE56EE">
                <wp:simplePos x="0" y="0"/>
                <wp:positionH relativeFrom="column">
                  <wp:posOffset>8193405</wp:posOffset>
                </wp:positionH>
                <wp:positionV relativeFrom="paragraph">
                  <wp:posOffset>132715</wp:posOffset>
                </wp:positionV>
                <wp:extent cx="431800" cy="1511300"/>
                <wp:effectExtent l="76200" t="38100" r="44450" b="50800"/>
                <wp:wrapNone/>
                <wp:docPr id="450" name="Connecteur droit avec flèche 450"/>
                <wp:cNvGraphicFramePr/>
                <a:graphic xmlns:a="http://schemas.openxmlformats.org/drawingml/2006/main">
                  <a:graphicData uri="http://schemas.microsoft.com/office/word/2010/wordprocessingShape">
                    <wps:wsp>
                      <wps:cNvCnPr/>
                      <wps:spPr>
                        <a:xfrm>
                          <a:off x="0" y="0"/>
                          <a:ext cx="431800" cy="151130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37F292" id="Connecteur droit avec flèche 450" o:spid="_x0000_s1026" type="#_x0000_t32" style="position:absolute;margin-left:645.15pt;margin-top:10.45pt;width:34pt;height:11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" strokecolor="#4472c4 [3208]" strokeweight="2.5pt">
                <v:stroke startarrow="block" endarrow="block" joinstyle="miter"/>
              </v:shape>
            </w:pict>
          </mc:Fallback>
        </mc:AlternateContent>
      </w:r>
      <w:r>
        <w:rPr>
          <w:noProof/>
          <w:lang w:val="es-ES" w:eastAsia="es-ES"/>
        </w:rPr>
        <mc:AlternateContent>
          <mc:Choice Requires="wps">
            <w:drawing>
              <wp:anchor distT="0" distB="0" distL="114300" distR="114300" simplePos="0" relativeHeight="251747328" behindDoc="0" locked="0" layoutInCell="1" allowOverlap="1" wp14:anchorId="79EF41F9" wp14:editId="0197D7F5">
                <wp:simplePos x="0" y="0"/>
                <wp:positionH relativeFrom="page">
                  <wp:posOffset>1174750</wp:posOffset>
                </wp:positionH>
                <wp:positionV relativeFrom="paragraph">
                  <wp:posOffset>221615</wp:posOffset>
                </wp:positionV>
                <wp:extent cx="361950" cy="1225550"/>
                <wp:effectExtent l="57150" t="38100" r="57150" b="50800"/>
                <wp:wrapNone/>
                <wp:docPr id="449" name="Connecteur droit avec flèche 449"/>
                <wp:cNvGraphicFramePr/>
                <a:graphic xmlns:a="http://schemas.openxmlformats.org/drawingml/2006/main">
                  <a:graphicData uri="http://schemas.microsoft.com/office/word/2010/wordprocessingShape">
                    <wps:wsp>
                      <wps:cNvCnPr/>
                      <wps:spPr>
                        <a:xfrm flipV="1">
                          <a:off x="0" y="0"/>
                          <a:ext cx="361950" cy="122555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B1E368" id="Connecteur droit avec flèche 449" o:spid="_x0000_s1026" type="#_x0000_t32" style="position:absolute;margin-left:92.5pt;margin-top:17.45pt;width:28.5pt;height:96.5pt;flip:y;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" strokecolor="#70ad47 [3209]" strokeweight="1.5pt">
                <v:stroke startarrow="block" endarrow="block" joinstyle="miter"/>
                <w10:wrap anchorx="page"/>
              </v:shape>
            </w:pict>
          </mc:Fallback>
        </mc:AlternateContent>
      </w:r>
      <w:r>
        <w:rPr>
          <w:noProof/>
          <w:lang w:val="es-ES" w:eastAsia="es-ES"/>
        </w:rPr>
        <mc:AlternateContent>
          <mc:Choice Requires="wps">
            <w:drawing>
              <wp:anchor distT="45720" distB="45720" distL="114300" distR="114300" simplePos="0" relativeHeight="251683840" behindDoc="0" locked="0" layoutInCell="1" allowOverlap="1" wp14:anchorId="6AC2EABC" wp14:editId="12F20171">
                <wp:simplePos x="0" y="0"/>
                <wp:positionH relativeFrom="column">
                  <wp:posOffset>1195705</wp:posOffset>
                </wp:positionH>
                <wp:positionV relativeFrom="paragraph">
                  <wp:posOffset>5715</wp:posOffset>
                </wp:positionV>
                <wp:extent cx="1416050" cy="387350"/>
                <wp:effectExtent l="0" t="0" r="12700" b="12700"/>
                <wp:wrapSquare wrapText="bothSides"/>
                <wp:docPr id="448" name="Zone de texte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387350"/>
                        </a:xfrm>
                        <a:prstGeom prst="rect">
                          <a:avLst/>
                        </a:prstGeom>
                        <a:solidFill>
                          <a:srgbClr val="FFFFFF"/>
                        </a:solidFill>
                        <a:ln w="9525">
                          <a:solidFill>
                            <a:srgbClr val="000000"/>
                          </a:solidFill>
                          <a:miter lim="800000"/>
                          <a:headEnd/>
                          <a:tailEnd/>
                        </a:ln>
                      </wps:spPr>
                      <wps:txbx>
                        <w:txbxContent>
                          <w:p w14:paraId="7AB1479B" w14:textId="77777777" w:rsidR="00567C52" w:rsidRDefault="00567C52" w:rsidP="00157C7C">
                            <w:pPr>
                              <w:spacing w:after="0" w:line="240" w:lineRule="auto"/>
                              <w:jc w:val="center"/>
                              <w:rPr>
                                <w:sz w:val="20"/>
                              </w:rPr>
                            </w:pPr>
                            <w:r>
                              <w:rPr>
                                <w:rFonts w:ascii="Calibri" w:hAnsi="Calibri" w:cs="Calibri"/>
                                <w:sz w:val="20"/>
                                <w:szCs w:val="24"/>
                              </w:rPr>
                              <w:t>Réduire la vulnérabilité des familles</w:t>
                            </w:r>
                          </w:p>
                          <w:p w14:paraId="7E150129"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C2EABC" id="Zone de texte 448" o:spid="_x0000_s1034" type="#_x0000_t202" style="position:absolute;margin-left:94.15pt;margin-top:.45pt;width:111.5pt;height:30.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">
                <v:textbox>
                  <w:txbxContent>
                    <w:p w14:paraId="7AB1479B" w14:textId="77777777" w:rsidR="00660EB2" w:rsidRDefault="00660EB2" w:rsidP="00157C7C">
                      <w:pPr>
                        <w:spacing w:after="0" w:line="240" w:lineRule="auto"/>
                        <w:jc w:val="center"/>
                        <w:rPr>
                          <w:sz w:val="20"/>
                        </w:rPr>
                      </w:pPr>
                      <w:r>
                        <w:rPr>
                          <w:rFonts w:ascii="Calibri" w:hAnsi="Calibri" w:cs="Calibri"/>
                          <w:sz w:val="20"/>
                          <w:szCs w:val="24"/>
                        </w:rPr>
                        <w:t>Réduire la vulnérabilité des familles</w:t>
                      </w:r>
                    </w:p>
                    <w:p w14:paraId="7E150129"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709440" behindDoc="0" locked="0" layoutInCell="1" allowOverlap="1" wp14:anchorId="52B4231C" wp14:editId="6C892379">
                <wp:simplePos x="0" y="0"/>
                <wp:positionH relativeFrom="column">
                  <wp:posOffset>6663055</wp:posOffset>
                </wp:positionH>
                <wp:positionV relativeFrom="paragraph">
                  <wp:posOffset>5715</wp:posOffset>
                </wp:positionV>
                <wp:extent cx="1530350" cy="247650"/>
                <wp:effectExtent l="0" t="0" r="12700" b="19050"/>
                <wp:wrapSquare wrapText="bothSides"/>
                <wp:docPr id="447" name="Zone de texte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247650"/>
                        </a:xfrm>
                        <a:prstGeom prst="rect">
                          <a:avLst/>
                        </a:prstGeom>
                        <a:solidFill>
                          <a:srgbClr val="FFFFFF"/>
                        </a:solidFill>
                        <a:ln w="9525">
                          <a:solidFill>
                            <a:srgbClr val="000000"/>
                          </a:solidFill>
                          <a:miter lim="800000"/>
                          <a:headEnd/>
                          <a:tailEnd/>
                        </a:ln>
                      </wps:spPr>
                      <wps:txbx>
                        <w:txbxContent>
                          <w:p w14:paraId="06DA8BD7" w14:textId="77777777" w:rsidR="00567C52" w:rsidRDefault="00567C52" w:rsidP="00157C7C">
                            <w:pPr>
                              <w:spacing w:after="0" w:line="240" w:lineRule="auto"/>
                              <w:jc w:val="center"/>
                              <w:rPr>
                                <w:sz w:val="20"/>
                              </w:rPr>
                            </w:pPr>
                            <w:r>
                              <w:rPr>
                                <w:sz w:val="20"/>
                              </w:rPr>
                              <w:t>Mobilisation sociale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B4231C" id="Zone de texte 447" o:spid="_x0000_s1035" type="#_x0000_t202" style="position:absolute;margin-left:524.65pt;margin-top:.45pt;width:120.5pt;height:19.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">
                <v:textbox>
                  <w:txbxContent>
                    <w:p w14:paraId="06DA8BD7" w14:textId="77777777" w:rsidR="00660EB2" w:rsidRDefault="00660EB2" w:rsidP="00157C7C">
                      <w:pPr>
                        <w:spacing w:after="0" w:line="240" w:lineRule="auto"/>
                        <w:jc w:val="center"/>
                        <w:rPr>
                          <w:sz w:val="20"/>
                        </w:rPr>
                      </w:pPr>
                      <w:r>
                        <w:rPr>
                          <w:sz w:val="20"/>
                        </w:rPr>
                        <w:t>Mobilisation sociale</w:t>
                      </w:r>
                    </w:p>
                  </w:txbxContent>
                </v:textbox>
                <w10:wrap type="square"/>
              </v:shape>
            </w:pict>
          </mc:Fallback>
        </mc:AlternateConten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A462CA3" w14:textId="2EF42960" w:rsidR="00157C7C" w:rsidRDefault="00157C7C" w:rsidP="00157C7C">
      <w:pPr>
        <w:spacing w:after="120" w:line="240" w:lineRule="auto"/>
        <w:rPr>
          <w:rFonts w:ascii="Times New Roman" w:hAnsi="Times New Roman" w:cs="Times New Roman"/>
          <w:sz w:val="24"/>
          <w:szCs w:val="24"/>
        </w:rPr>
      </w:pPr>
      <w:r>
        <w:rPr>
          <w:noProof/>
          <w:lang w:val="es-ES" w:eastAsia="es-ES"/>
        </w:rPr>
        <mc:AlternateContent>
          <mc:Choice Requires="wps">
            <w:drawing>
              <wp:anchor distT="0" distB="0" distL="114300" distR="114300" simplePos="0" relativeHeight="251761664" behindDoc="0" locked="0" layoutInCell="1" allowOverlap="1" wp14:anchorId="63B3C9D4" wp14:editId="7932DA78">
                <wp:simplePos x="0" y="0"/>
                <wp:positionH relativeFrom="column">
                  <wp:posOffset>6161405</wp:posOffset>
                </wp:positionH>
                <wp:positionV relativeFrom="paragraph">
                  <wp:posOffset>109855</wp:posOffset>
                </wp:positionV>
                <wp:extent cx="482600" cy="520700"/>
                <wp:effectExtent l="38100" t="38100" r="50800" b="50800"/>
                <wp:wrapNone/>
                <wp:docPr id="446" name="Connecteur droit avec flèche 446"/>
                <wp:cNvGraphicFramePr/>
                <a:graphic xmlns:a="http://schemas.openxmlformats.org/drawingml/2006/main">
                  <a:graphicData uri="http://schemas.microsoft.com/office/word/2010/wordprocessingShape">
                    <wps:wsp>
                      <wps:cNvCnPr/>
                      <wps:spPr>
                        <a:xfrm flipV="1">
                          <a:off x="0" y="0"/>
                          <a:ext cx="482600" cy="5207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A81639" id="Connecteur droit avec flèche 446" o:spid="_x0000_s1026" type="#_x0000_t32" style="position:absolute;margin-left:485.15pt;margin-top:8.65pt;width:38pt;height:41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67808" behindDoc="0" locked="0" layoutInCell="1" allowOverlap="1" wp14:anchorId="0352AFFF" wp14:editId="60FF5BEA">
                <wp:simplePos x="0" y="0"/>
                <wp:positionH relativeFrom="margin">
                  <wp:posOffset>4612005</wp:posOffset>
                </wp:positionH>
                <wp:positionV relativeFrom="paragraph">
                  <wp:posOffset>52705</wp:posOffset>
                </wp:positionV>
                <wp:extent cx="584200" cy="3702685"/>
                <wp:effectExtent l="57150" t="38100" r="101600" b="50165"/>
                <wp:wrapNone/>
                <wp:docPr id="445" name="Connecteur droit avec flèche 445"/>
                <wp:cNvGraphicFramePr/>
                <a:graphic xmlns:a="http://schemas.openxmlformats.org/drawingml/2006/main">
                  <a:graphicData uri="http://schemas.microsoft.com/office/word/2010/wordprocessingShape">
                    <wps:wsp>
                      <wps:cNvCnPr/>
                      <wps:spPr>
                        <a:xfrm>
                          <a:off x="0" y="0"/>
                          <a:ext cx="584200" cy="3702685"/>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B2383B" id="Connecteur droit avec flèche 445" o:spid="_x0000_s1026" type="#_x0000_t32" style="position:absolute;margin-left:363.15pt;margin-top:4.15pt;width:46pt;height:291.55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" strokecolor="#4472c4 [3208]" strokeweight="1.25pt">
                <v:stroke dashstyle="dash" startarrow="block" endarrow="block"/>
                <w10:wrap anchorx="margin"/>
              </v:shape>
            </w:pict>
          </mc:Fallback>
        </mc:AlternateContent>
      </w:r>
      <w:r>
        <w:rPr>
          <w:noProof/>
          <w:lang w:val="es-ES" w:eastAsia="es-ES"/>
        </w:rPr>
        <mc:AlternateContent>
          <mc:Choice Requires="wps">
            <w:drawing>
              <wp:anchor distT="45720" distB="45720" distL="114300" distR="114300" simplePos="0" relativeHeight="251695104" behindDoc="0" locked="0" layoutInCell="1" allowOverlap="1" wp14:anchorId="16368548" wp14:editId="67BF0870">
                <wp:simplePos x="0" y="0"/>
                <wp:positionH relativeFrom="column">
                  <wp:posOffset>5151755</wp:posOffset>
                </wp:positionH>
                <wp:positionV relativeFrom="paragraph">
                  <wp:posOffset>122555</wp:posOffset>
                </wp:positionV>
                <wp:extent cx="1028700" cy="1676400"/>
                <wp:effectExtent l="0" t="0" r="19050" b="19050"/>
                <wp:wrapSquare wrapText="bothSides"/>
                <wp:docPr id="444" name="Zone de texte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676400"/>
                        </a:xfrm>
                        <a:prstGeom prst="rect">
                          <a:avLst/>
                        </a:prstGeom>
                        <a:solidFill>
                          <a:srgbClr val="FFFFFF"/>
                        </a:solidFill>
                        <a:ln w="9525">
                          <a:solidFill>
                            <a:srgbClr val="000000"/>
                          </a:solidFill>
                          <a:miter lim="800000"/>
                          <a:headEnd/>
                          <a:tailEnd/>
                        </a:ln>
                      </wps:spPr>
                      <wps:txbx>
                        <w:txbxContent>
                          <w:p w14:paraId="09337A05" w14:textId="77777777" w:rsidR="00567C52" w:rsidRDefault="00567C52" w:rsidP="00157C7C">
                            <w:pPr>
                              <w:spacing w:after="0" w:line="240" w:lineRule="auto"/>
                              <w:jc w:val="center"/>
                              <w:rPr>
                                <w:rFonts w:ascii="Calibri" w:hAnsi="Calibri" w:cs="Calibri"/>
                                <w:sz w:val="20"/>
                                <w:szCs w:val="24"/>
                              </w:rPr>
                            </w:pPr>
                            <w:r>
                              <w:rPr>
                                <w:rFonts w:ascii="Calibri" w:hAnsi="Calibri" w:cs="Calibri"/>
                                <w:sz w:val="20"/>
                                <w:szCs w:val="24"/>
                              </w:rPr>
                              <w:t>Promouvoir des comportements positifs dans les familles bénéficiaires et les informer sur les programmes et services sociaux disponibles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368548" id="Zone de texte 444" o:spid="_x0000_s1036" type="#_x0000_t202" style="position:absolute;margin-left:405.65pt;margin-top:9.65pt;width:81pt;height:132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">
                <v:textbox>
                  <w:txbxContent>
                    <w:p w14:paraId="09337A05" w14:textId="77777777" w:rsidR="00660EB2" w:rsidRDefault="00660EB2" w:rsidP="00157C7C">
                      <w:pPr>
                        <w:spacing w:after="0" w:line="240" w:lineRule="auto"/>
                        <w:jc w:val="center"/>
                        <w:rPr>
                          <w:rFonts w:ascii="Calibri" w:hAnsi="Calibri" w:cs="Calibri"/>
                          <w:sz w:val="20"/>
                          <w:szCs w:val="24"/>
                        </w:rPr>
                      </w:pPr>
                      <w:r>
                        <w:rPr>
                          <w:rFonts w:ascii="Calibri" w:hAnsi="Calibri" w:cs="Calibri"/>
                          <w:sz w:val="20"/>
                          <w:szCs w:val="24"/>
                        </w:rPr>
                        <w:t>Promouvoir des comportements positifs dans les familles bénéficiaires et les informer sur les programmes et services sociaux disponibles</w:t>
                      </w:r>
                    </w:p>
                  </w:txbxContent>
                </v:textbox>
                <w10:wrap type="square"/>
              </v:shape>
            </w:pict>
          </mc:Fallback>
        </mc:AlternateContent>
      </w:r>
      <w:r>
        <w:rPr>
          <w:noProof/>
          <w:lang w:val="es-ES" w:eastAsia="es-ES"/>
        </w:rPr>
        <mc:AlternateContent>
          <mc:Choice Requires="wps">
            <w:drawing>
              <wp:anchor distT="0" distB="0" distL="114300" distR="114300" simplePos="0" relativeHeight="251739136" behindDoc="0" locked="0" layoutInCell="1" allowOverlap="1" wp14:anchorId="44A3E51D" wp14:editId="023739FF">
                <wp:simplePos x="0" y="0"/>
                <wp:positionH relativeFrom="column">
                  <wp:posOffset>8142605</wp:posOffset>
                </wp:positionH>
                <wp:positionV relativeFrom="paragraph">
                  <wp:posOffset>46355</wp:posOffset>
                </wp:positionV>
                <wp:extent cx="508000" cy="1466850"/>
                <wp:effectExtent l="38100" t="38100" r="63500" b="57150"/>
                <wp:wrapNone/>
                <wp:docPr id="443" name="Connecteur droit avec flèche 443"/>
                <wp:cNvGraphicFramePr/>
                <a:graphic xmlns:a="http://schemas.openxmlformats.org/drawingml/2006/main">
                  <a:graphicData uri="http://schemas.microsoft.com/office/word/2010/wordprocessingShape">
                    <wps:wsp>
                      <wps:cNvCnPr/>
                      <wps:spPr>
                        <a:xfrm flipV="1">
                          <a:off x="0" y="0"/>
                          <a:ext cx="508000" cy="146685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53BFB1" id="Connecteur droit avec flèche 443" o:spid="_x0000_s1026" type="#_x0000_t32" style="position:absolute;margin-left:641.15pt;margin-top:3.65pt;width:40pt;height:115.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54496" behindDoc="0" locked="0" layoutInCell="1" allowOverlap="1" wp14:anchorId="5E995EBA" wp14:editId="6B7301BE">
                <wp:simplePos x="0" y="0"/>
                <wp:positionH relativeFrom="column">
                  <wp:posOffset>8155305</wp:posOffset>
                </wp:positionH>
                <wp:positionV relativeFrom="paragraph">
                  <wp:posOffset>243205</wp:posOffset>
                </wp:positionV>
                <wp:extent cx="463550" cy="1212850"/>
                <wp:effectExtent l="57150" t="38100" r="50800" b="44450"/>
                <wp:wrapNone/>
                <wp:docPr id="442" name="Connecteur droit avec flèche 442"/>
                <wp:cNvGraphicFramePr/>
                <a:graphic xmlns:a="http://schemas.openxmlformats.org/drawingml/2006/main">
                  <a:graphicData uri="http://schemas.microsoft.com/office/word/2010/wordprocessingShape">
                    <wps:wsp>
                      <wps:cNvCnPr/>
                      <wps:spPr>
                        <a:xfrm>
                          <a:off x="0" y="0"/>
                          <a:ext cx="463550" cy="121285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B64E3F" id="Connecteur droit avec flèche 442" o:spid="_x0000_s1026" type="#_x0000_t32" style="position:absolute;margin-left:642.15pt;margin-top:19.15pt;width:36.5pt;height:9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" strokecolor="#4472c4 [3208]" strokeweight="2.5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685888" behindDoc="0" locked="0" layoutInCell="1" allowOverlap="1" wp14:anchorId="3CD3F391" wp14:editId="40A11E45">
                <wp:simplePos x="0" y="0"/>
                <wp:positionH relativeFrom="column">
                  <wp:posOffset>1176655</wp:posOffset>
                </wp:positionH>
                <wp:positionV relativeFrom="paragraph">
                  <wp:posOffset>173355</wp:posOffset>
                </wp:positionV>
                <wp:extent cx="1416050" cy="539750"/>
                <wp:effectExtent l="0" t="0" r="12700" b="12700"/>
                <wp:wrapSquare wrapText="bothSides"/>
                <wp:docPr id="441" name="Zone de texte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539750"/>
                        </a:xfrm>
                        <a:prstGeom prst="rect">
                          <a:avLst/>
                        </a:prstGeom>
                        <a:solidFill>
                          <a:srgbClr val="FFFFFF"/>
                        </a:solidFill>
                        <a:ln w="9525">
                          <a:solidFill>
                            <a:srgbClr val="000000"/>
                          </a:solidFill>
                          <a:miter lim="800000"/>
                          <a:headEnd/>
                          <a:tailEnd/>
                        </a:ln>
                      </wps:spPr>
                      <wps:txbx>
                        <w:txbxContent>
                          <w:p w14:paraId="16DCCD2A" w14:textId="77777777" w:rsidR="00567C52" w:rsidRDefault="00567C52" w:rsidP="00157C7C">
                            <w:pPr>
                              <w:spacing w:after="0" w:line="240" w:lineRule="auto"/>
                              <w:jc w:val="center"/>
                              <w:rPr>
                                <w:sz w:val="20"/>
                              </w:rPr>
                            </w:pPr>
                            <w:r>
                              <w:rPr>
                                <w:rFonts w:ascii="Calibri" w:hAnsi="Calibri" w:cs="Calibri"/>
                                <w:sz w:val="20"/>
                                <w:szCs w:val="24"/>
                              </w:rPr>
                              <w:t>Améliorer les conditions de vie des familles défavorisées</w:t>
                            </w:r>
                          </w:p>
                          <w:p w14:paraId="2FB77257"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D3F391" id="Zone de texte 441" o:spid="_x0000_s1037" type="#_x0000_t202" style="position:absolute;margin-left:92.65pt;margin-top:13.65pt;width:111.5pt;height:4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">
                <v:textbox>
                  <w:txbxContent>
                    <w:p w14:paraId="16DCCD2A" w14:textId="77777777" w:rsidR="00660EB2" w:rsidRDefault="00660EB2" w:rsidP="00157C7C">
                      <w:pPr>
                        <w:spacing w:after="0" w:line="240" w:lineRule="auto"/>
                        <w:jc w:val="center"/>
                        <w:rPr>
                          <w:sz w:val="20"/>
                        </w:rPr>
                      </w:pPr>
                      <w:r>
                        <w:rPr>
                          <w:rFonts w:ascii="Calibri" w:hAnsi="Calibri" w:cs="Calibri"/>
                          <w:sz w:val="20"/>
                          <w:szCs w:val="24"/>
                        </w:rPr>
                        <w:t>Améliorer les conditions de vie des familles défavorisées</w:t>
                      </w:r>
                    </w:p>
                    <w:p w14:paraId="2FB77257"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707392" behindDoc="0" locked="0" layoutInCell="1" allowOverlap="1" wp14:anchorId="2A33CE08" wp14:editId="53C7665D">
                <wp:simplePos x="0" y="0"/>
                <wp:positionH relativeFrom="column">
                  <wp:posOffset>6644005</wp:posOffset>
                </wp:positionH>
                <wp:positionV relativeFrom="paragraph">
                  <wp:posOffset>20955</wp:posOffset>
                </wp:positionV>
                <wp:extent cx="1555750" cy="260350"/>
                <wp:effectExtent l="0" t="0" r="25400" b="25400"/>
                <wp:wrapSquare wrapText="bothSides"/>
                <wp:docPr id="440" name="Zone de texte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260350"/>
                        </a:xfrm>
                        <a:prstGeom prst="rect">
                          <a:avLst/>
                        </a:prstGeom>
                        <a:solidFill>
                          <a:srgbClr val="FFFFFF"/>
                        </a:solidFill>
                        <a:ln w="9525">
                          <a:solidFill>
                            <a:srgbClr val="000000"/>
                          </a:solidFill>
                          <a:miter lim="800000"/>
                          <a:headEnd/>
                          <a:tailEnd/>
                        </a:ln>
                      </wps:spPr>
                      <wps:txbx>
                        <w:txbxContent>
                          <w:p w14:paraId="2BAA4248" w14:textId="77777777" w:rsidR="00567C52" w:rsidRDefault="00567C52" w:rsidP="00157C7C">
                            <w:pPr>
                              <w:spacing w:after="0" w:line="240" w:lineRule="auto"/>
                              <w:jc w:val="center"/>
                              <w:rPr>
                                <w:color w:val="2E74B5" w:themeColor="accent1" w:themeShade="BF"/>
                                <w:sz w:val="20"/>
                              </w:rPr>
                            </w:pPr>
                            <w:r>
                              <w:rPr>
                                <w:color w:val="2E74B5" w:themeColor="accent1" w:themeShade="BF"/>
                                <w:sz w:val="20"/>
                              </w:rPr>
                              <w:t>Approche communautaire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33CE08" id="Zone de texte 440" o:spid="_x0000_s1038" type="#_x0000_t202" style="position:absolute;margin-left:523.15pt;margin-top:1.65pt;width:122.5pt;height:20.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">
                <v:textbox>
                  <w:txbxContent>
                    <w:p w14:paraId="2BAA4248" w14:textId="77777777" w:rsidR="00660EB2" w:rsidRDefault="00660EB2" w:rsidP="00157C7C">
                      <w:pPr>
                        <w:spacing w:after="0" w:line="240" w:lineRule="auto"/>
                        <w:jc w:val="center"/>
                        <w:rPr>
                          <w:color w:val="2E74B5" w:themeColor="accent1" w:themeShade="BF"/>
                          <w:sz w:val="20"/>
                        </w:rPr>
                      </w:pPr>
                      <w:r>
                        <w:rPr>
                          <w:color w:val="2E74B5" w:themeColor="accent1" w:themeShade="BF"/>
                          <w:sz w:val="20"/>
                        </w:rPr>
                        <w:t>Approche communautaire</w:t>
                      </w:r>
                    </w:p>
                  </w:txbxContent>
                </v:textbox>
                <w10:wrap type="square"/>
              </v:shape>
            </w:pict>
          </mc:Fallback>
        </mc:AlternateContent>
      </w:r>
    </w:p>
    <w:p w14:paraId="412B1DD1" w14:textId="1B8E9CF7" w:rsidR="00157C7C" w:rsidRDefault="00157C7C" w:rsidP="00157C7C">
      <w:pPr>
        <w:spacing w:after="120" w:line="240" w:lineRule="auto"/>
        <w:rPr>
          <w:rFonts w:ascii="Times New Roman" w:hAnsi="Times New Roman" w:cs="Times New Roman"/>
          <w:sz w:val="24"/>
          <w:szCs w:val="24"/>
        </w:rPr>
      </w:pPr>
      <w:r>
        <w:rPr>
          <w:noProof/>
          <w:lang w:val="es-ES" w:eastAsia="es-ES"/>
        </w:rPr>
        <mc:AlternateContent>
          <mc:Choice Requires="wps">
            <w:drawing>
              <wp:anchor distT="45720" distB="45720" distL="114300" distR="114300" simplePos="0" relativeHeight="251686912" behindDoc="0" locked="0" layoutInCell="1" allowOverlap="1" wp14:anchorId="2073BFE8" wp14:editId="6D6A215B">
                <wp:simplePos x="0" y="0"/>
                <wp:positionH relativeFrom="column">
                  <wp:posOffset>1173480</wp:posOffset>
                </wp:positionH>
                <wp:positionV relativeFrom="paragraph">
                  <wp:posOffset>506095</wp:posOffset>
                </wp:positionV>
                <wp:extent cx="1416050" cy="387350"/>
                <wp:effectExtent l="0" t="0" r="12700" b="12700"/>
                <wp:wrapSquare wrapText="bothSides"/>
                <wp:docPr id="439" name="Zone de texte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387350"/>
                        </a:xfrm>
                        <a:prstGeom prst="rect">
                          <a:avLst/>
                        </a:prstGeom>
                        <a:solidFill>
                          <a:srgbClr val="FFFFFF"/>
                        </a:solidFill>
                        <a:ln w="9525">
                          <a:solidFill>
                            <a:srgbClr val="000000"/>
                          </a:solidFill>
                          <a:miter lim="800000"/>
                          <a:headEnd/>
                          <a:tailEnd/>
                        </a:ln>
                      </wps:spPr>
                      <wps:txbx>
                        <w:txbxContent>
                          <w:p w14:paraId="3DBD935B" w14:textId="77777777" w:rsidR="00567C52" w:rsidRDefault="00567C52" w:rsidP="00157C7C">
                            <w:pPr>
                              <w:spacing w:after="0" w:line="240" w:lineRule="auto"/>
                              <w:jc w:val="center"/>
                              <w:rPr>
                                <w:sz w:val="20"/>
                              </w:rPr>
                            </w:pPr>
                            <w:r>
                              <w:rPr>
                                <w:rFonts w:ascii="Calibri" w:hAnsi="Calibri" w:cs="Calibri"/>
                                <w:sz w:val="20"/>
                                <w:szCs w:val="24"/>
                              </w:rPr>
                              <w:t>Accroître l’utilisation des services sociaux</w:t>
                            </w:r>
                          </w:p>
                          <w:p w14:paraId="2CCAE3AD"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73BFE8" id="Zone de texte 439" o:spid="_x0000_s1039" type="#_x0000_t202" style="position:absolute;margin-left:92.4pt;margin-top:39.85pt;width:111.5pt;height:30.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">
                <v:textbox>
                  <w:txbxContent>
                    <w:p w14:paraId="3DBD935B" w14:textId="77777777" w:rsidR="00660EB2" w:rsidRDefault="00660EB2" w:rsidP="00157C7C">
                      <w:pPr>
                        <w:spacing w:after="0" w:line="240" w:lineRule="auto"/>
                        <w:jc w:val="center"/>
                        <w:rPr>
                          <w:sz w:val="20"/>
                        </w:rPr>
                      </w:pPr>
                      <w:r>
                        <w:rPr>
                          <w:rFonts w:ascii="Calibri" w:hAnsi="Calibri" w:cs="Calibri"/>
                          <w:sz w:val="20"/>
                          <w:szCs w:val="24"/>
                        </w:rPr>
                        <w:t>Accroître l’utilisation des services sociaux</w:t>
                      </w:r>
                    </w:p>
                    <w:p w14:paraId="2CCAE3AD"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697152" behindDoc="0" locked="0" layoutInCell="1" allowOverlap="1" wp14:anchorId="1395E733" wp14:editId="7869C428">
                <wp:simplePos x="0" y="0"/>
                <wp:positionH relativeFrom="column">
                  <wp:posOffset>3202305</wp:posOffset>
                </wp:positionH>
                <wp:positionV relativeFrom="paragraph">
                  <wp:posOffset>729615</wp:posOffset>
                </wp:positionV>
                <wp:extent cx="1460500" cy="1346200"/>
                <wp:effectExtent l="0" t="0" r="25400" b="25400"/>
                <wp:wrapSquare wrapText="bothSides"/>
                <wp:docPr id="438" name="Zone de texte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1346200"/>
                        </a:xfrm>
                        <a:prstGeom prst="rect">
                          <a:avLst/>
                        </a:prstGeom>
                        <a:solidFill>
                          <a:srgbClr val="FFFFFF"/>
                        </a:solidFill>
                        <a:ln w="9525">
                          <a:solidFill>
                            <a:srgbClr val="000000"/>
                          </a:solidFill>
                          <a:miter lim="800000"/>
                          <a:headEnd/>
                          <a:tailEnd/>
                        </a:ln>
                      </wps:spPr>
                      <wps:txbx>
                        <w:txbxContent>
                          <w:p w14:paraId="7E8D209C" w14:textId="77777777" w:rsidR="00567C52" w:rsidRDefault="00567C52" w:rsidP="00157C7C">
                            <w:pPr>
                              <w:spacing w:after="0" w:line="240" w:lineRule="auto"/>
                              <w:jc w:val="center"/>
                              <w:rPr>
                                <w:sz w:val="20"/>
                              </w:rPr>
                            </w:pPr>
                            <w:r>
                              <w:rPr>
                                <w:sz w:val="20"/>
                              </w:rPr>
                              <w:t>Faciliter l’accès des populations, surtout les plus vulnérables, à un ensemble de services sociaux (y/c la santé) et aux informations néces-saires pour améliorer leurs conditions de vie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95E733" id="Zone de texte 438" o:spid="_x0000_s1040" type="#_x0000_t202" style="position:absolute;margin-left:252.15pt;margin-top:57.45pt;width:115pt;height: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">
                <v:textbox>
                  <w:txbxContent>
                    <w:p w14:paraId="7E8D209C" w14:textId="77777777" w:rsidR="00660EB2" w:rsidRDefault="00660EB2" w:rsidP="00157C7C">
                      <w:pPr>
                        <w:spacing w:after="0" w:line="240" w:lineRule="auto"/>
                        <w:jc w:val="center"/>
                        <w:rPr>
                          <w:sz w:val="20"/>
                        </w:rPr>
                      </w:pPr>
                      <w:r>
                        <w:rPr>
                          <w:sz w:val="20"/>
                        </w:rPr>
                        <w:t>Faciliter l’accès des populations, surtout les plus vulnérables, à un ensemble de services sociaux (y/c la santé) et aux informations néces-saires pour améliorer leurs conditions de vie</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96128" behindDoc="0" locked="0" layoutInCell="1" allowOverlap="1" wp14:anchorId="78D340AD" wp14:editId="42B62E2D">
                <wp:simplePos x="0" y="0"/>
                <wp:positionH relativeFrom="column">
                  <wp:posOffset>3202305</wp:posOffset>
                </wp:positionH>
                <wp:positionV relativeFrom="paragraph">
                  <wp:posOffset>113665</wp:posOffset>
                </wp:positionV>
                <wp:extent cx="1454150" cy="558800"/>
                <wp:effectExtent l="0" t="0" r="12700" b="12700"/>
                <wp:wrapSquare wrapText="bothSides"/>
                <wp:docPr id="437" name="Zone de texte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558800"/>
                        </a:xfrm>
                        <a:prstGeom prst="rect">
                          <a:avLst/>
                        </a:prstGeom>
                        <a:solidFill>
                          <a:srgbClr val="FFFFFF"/>
                        </a:solidFill>
                        <a:ln w="9525">
                          <a:solidFill>
                            <a:srgbClr val="000000"/>
                          </a:solidFill>
                          <a:miter lim="800000"/>
                          <a:headEnd/>
                          <a:tailEnd/>
                        </a:ln>
                      </wps:spPr>
                      <wps:txbx>
                        <w:txbxContent>
                          <w:p w14:paraId="07290CCB" w14:textId="77777777" w:rsidR="00567C52" w:rsidRDefault="00567C52" w:rsidP="00157C7C">
                            <w:pPr>
                              <w:spacing w:after="0" w:line="240" w:lineRule="auto"/>
                              <w:jc w:val="center"/>
                              <w:rPr>
                                <w:sz w:val="20"/>
                              </w:rPr>
                            </w:pPr>
                            <w:r>
                              <w:rPr>
                                <w:sz w:val="20"/>
                              </w:rPr>
                              <w:t>Fournir une gamme de services directement aux familles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D340AD" id="Zone de texte 437" o:spid="_x0000_s1041" type="#_x0000_t202" style="position:absolute;margin-left:252.15pt;margin-top:8.95pt;width:114.5pt;height:4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">
                <v:textbox>
                  <w:txbxContent>
                    <w:p w14:paraId="07290CCB" w14:textId="77777777" w:rsidR="00660EB2" w:rsidRDefault="00660EB2" w:rsidP="00157C7C">
                      <w:pPr>
                        <w:spacing w:after="0" w:line="240" w:lineRule="auto"/>
                        <w:jc w:val="center"/>
                        <w:rPr>
                          <w:sz w:val="20"/>
                        </w:rPr>
                      </w:pPr>
                      <w:r>
                        <w:rPr>
                          <w:sz w:val="20"/>
                        </w:rPr>
                        <w:t>Fournir une gamme de services directement aux familles</w:t>
                      </w:r>
                    </w:p>
                  </w:txbxContent>
                </v:textbox>
                <w10:wrap type="square"/>
              </v:shape>
            </w:pict>
          </mc:Fallback>
        </mc:AlternateContent>
      </w:r>
      <w:r>
        <w:rPr>
          <w:noProof/>
          <w:lang w:val="es-ES" w:eastAsia="es-ES"/>
        </w:rPr>
        <mc:AlternateContent>
          <mc:Choice Requires="wps">
            <w:drawing>
              <wp:anchor distT="0" distB="0" distL="114300" distR="114300" simplePos="0" relativeHeight="251672576" behindDoc="0" locked="0" layoutInCell="1" allowOverlap="1" wp14:anchorId="5B65330B" wp14:editId="3DA31BFB">
                <wp:simplePos x="0" y="0"/>
                <wp:positionH relativeFrom="page">
                  <wp:posOffset>1155700</wp:posOffset>
                </wp:positionH>
                <wp:positionV relativeFrom="paragraph">
                  <wp:posOffset>345440</wp:posOffset>
                </wp:positionV>
                <wp:extent cx="2387600" cy="2152650"/>
                <wp:effectExtent l="38100" t="38100" r="50800" b="57150"/>
                <wp:wrapNone/>
                <wp:docPr id="436" name="Connecteur droit avec flèche 436"/>
                <wp:cNvGraphicFramePr/>
                <a:graphic xmlns:a="http://schemas.openxmlformats.org/drawingml/2006/main">
                  <a:graphicData uri="http://schemas.microsoft.com/office/word/2010/wordprocessingShape">
                    <wps:wsp>
                      <wps:cNvCnPr/>
                      <wps:spPr>
                        <a:xfrm flipV="1">
                          <a:off x="0" y="0"/>
                          <a:ext cx="2387600" cy="215265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89C3A8" id="Connecteur droit avec flèche 436" o:spid="_x0000_s1026" type="#_x0000_t32" style="position:absolute;margin-left:91pt;margin-top:27.2pt;width:188pt;height:169.5pt;flip:y;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" strokecolor="#70ad47 [3209]" strokeweight="1.5pt">
                <v:stroke startarrow="block" endarrow="block" joinstyle="miter"/>
                <w10:wrap anchorx="page"/>
              </v:shape>
            </w:pict>
          </mc:Fallback>
        </mc:AlternateContent>
      </w:r>
      <w:r>
        <w:rPr>
          <w:noProof/>
          <w:lang w:val="es-ES" w:eastAsia="es-ES"/>
        </w:rPr>
        <mc:AlternateContent>
          <mc:Choice Requires="wps">
            <w:drawing>
              <wp:anchor distT="0" distB="0" distL="114300" distR="114300" simplePos="0" relativeHeight="251673600" behindDoc="0" locked="0" layoutInCell="1" allowOverlap="1" wp14:anchorId="5464131F" wp14:editId="3D9A033C">
                <wp:simplePos x="0" y="0"/>
                <wp:positionH relativeFrom="column">
                  <wp:posOffset>814705</wp:posOffset>
                </wp:positionH>
                <wp:positionV relativeFrom="paragraph">
                  <wp:posOffset>2872740</wp:posOffset>
                </wp:positionV>
                <wp:extent cx="2374900" cy="641350"/>
                <wp:effectExtent l="38100" t="57150" r="25400" b="82550"/>
                <wp:wrapNone/>
                <wp:docPr id="435" name="Connecteur droit avec flèche 435"/>
                <wp:cNvGraphicFramePr/>
                <a:graphic xmlns:a="http://schemas.openxmlformats.org/drawingml/2006/main">
                  <a:graphicData uri="http://schemas.microsoft.com/office/word/2010/wordprocessingShape">
                    <wps:wsp>
                      <wps:cNvCnPr/>
                      <wps:spPr>
                        <a:xfrm>
                          <a:off x="0" y="0"/>
                          <a:ext cx="2374900" cy="641350"/>
                        </a:xfrm>
                        <a:prstGeom prst="straightConnector1">
                          <a:avLst/>
                        </a:prstGeom>
                        <a:ln w="15875" cap="flat" cmpd="sng" algn="ctr">
                          <a:solidFill>
                            <a:schemeClr val="accent6"/>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AD590D" id="Connecteur droit avec flèche 435" o:spid="_x0000_s1026" type="#_x0000_t32" style="position:absolute;margin-left:64.15pt;margin-top:226.2pt;width:187pt;height:5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" strokecolor="#70ad47 [3209]"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674624" behindDoc="0" locked="0" layoutInCell="1" allowOverlap="1" wp14:anchorId="1E3E7C35" wp14:editId="1E0404F2">
                <wp:simplePos x="0" y="0"/>
                <wp:positionH relativeFrom="column">
                  <wp:posOffset>795655</wp:posOffset>
                </wp:positionH>
                <wp:positionV relativeFrom="paragraph">
                  <wp:posOffset>1113790</wp:posOffset>
                </wp:positionV>
                <wp:extent cx="2393950" cy="2368550"/>
                <wp:effectExtent l="38100" t="38100" r="82550" b="50800"/>
                <wp:wrapNone/>
                <wp:docPr id="434" name="Connecteur droit avec flèche 434"/>
                <wp:cNvGraphicFramePr/>
                <a:graphic xmlns:a="http://schemas.openxmlformats.org/drawingml/2006/main">
                  <a:graphicData uri="http://schemas.microsoft.com/office/word/2010/wordprocessingShape">
                    <wps:wsp>
                      <wps:cNvCnPr/>
                      <wps:spPr>
                        <a:xfrm>
                          <a:off x="0" y="0"/>
                          <a:ext cx="2393950" cy="2368550"/>
                        </a:xfrm>
                        <a:prstGeom prst="straightConnector1">
                          <a:avLst/>
                        </a:prstGeom>
                        <a:ln w="15875" cap="flat" cmpd="sng" algn="ctr">
                          <a:solidFill>
                            <a:schemeClr val="accent6"/>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6AF4F1" id="Connecteur droit avec flèche 434" o:spid="_x0000_s1026" type="#_x0000_t32" style="position:absolute;margin-left:62.65pt;margin-top:87.7pt;width:188.5pt;height: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" strokecolor="#70ad47 [3209]"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675648" behindDoc="0" locked="0" layoutInCell="1" allowOverlap="1" wp14:anchorId="5E2FBEF7" wp14:editId="5084DDD7">
                <wp:simplePos x="0" y="0"/>
                <wp:positionH relativeFrom="page">
                  <wp:posOffset>1143000</wp:posOffset>
                </wp:positionH>
                <wp:positionV relativeFrom="paragraph">
                  <wp:posOffset>313690</wp:posOffset>
                </wp:positionV>
                <wp:extent cx="2413000" cy="552450"/>
                <wp:effectExtent l="38100" t="57150" r="0" b="76200"/>
                <wp:wrapNone/>
                <wp:docPr id="433" name="Connecteur droit avec flèche 433"/>
                <wp:cNvGraphicFramePr/>
                <a:graphic xmlns:a="http://schemas.openxmlformats.org/drawingml/2006/main">
                  <a:graphicData uri="http://schemas.microsoft.com/office/word/2010/wordprocessingShape">
                    <wps:wsp>
                      <wps:cNvCnPr/>
                      <wps:spPr>
                        <a:xfrm flipV="1">
                          <a:off x="0" y="0"/>
                          <a:ext cx="2413000" cy="552450"/>
                        </a:xfrm>
                        <a:prstGeom prst="straightConnector1">
                          <a:avLst/>
                        </a:prstGeom>
                        <a:ln>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4FEB25" id="Connecteur droit avec flèche 433" o:spid="_x0000_s1026" type="#_x0000_t32" style="position:absolute;margin-left:90pt;margin-top:24.7pt;width:190pt;height:43.5pt;flip:y;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" strokecolor="#70ad47 [3209]" strokeweight="1.5pt">
                <v:stroke startarrow="block" endarrow="block" joinstyle="miter"/>
                <w10:wrap anchorx="page"/>
              </v:shape>
            </w:pict>
          </mc:Fallback>
        </mc:AlternateContent>
      </w:r>
      <w:r>
        <w:rPr>
          <w:noProof/>
          <w:lang w:val="es-ES" w:eastAsia="es-ES"/>
        </w:rPr>
        <mc:AlternateContent>
          <mc:Choice Requires="wps">
            <w:drawing>
              <wp:anchor distT="0" distB="0" distL="114300" distR="114300" simplePos="0" relativeHeight="251676672" behindDoc="0" locked="0" layoutInCell="1" allowOverlap="1" wp14:anchorId="68BDEF08" wp14:editId="20019270">
                <wp:simplePos x="0" y="0"/>
                <wp:positionH relativeFrom="page">
                  <wp:posOffset>1143000</wp:posOffset>
                </wp:positionH>
                <wp:positionV relativeFrom="paragraph">
                  <wp:posOffset>1361440</wp:posOffset>
                </wp:positionV>
                <wp:extent cx="2419350" cy="1276350"/>
                <wp:effectExtent l="38100" t="38100" r="38100" b="38100"/>
                <wp:wrapNone/>
                <wp:docPr id="432" name="Connecteur droit avec flèche 432"/>
                <wp:cNvGraphicFramePr/>
                <a:graphic xmlns:a="http://schemas.openxmlformats.org/drawingml/2006/main">
                  <a:graphicData uri="http://schemas.microsoft.com/office/word/2010/wordprocessingShape">
                    <wps:wsp>
                      <wps:cNvCnPr/>
                      <wps:spPr>
                        <a:xfrm flipV="1">
                          <a:off x="0" y="0"/>
                          <a:ext cx="2419350" cy="1276350"/>
                        </a:xfrm>
                        <a:prstGeom prst="straightConnector1">
                          <a:avLst/>
                        </a:prstGeom>
                        <a:ln w="31750">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1A0B2A" id="Connecteur droit avec flèche 432" o:spid="_x0000_s1026" type="#_x0000_t32" style="position:absolute;margin-left:90pt;margin-top:107.2pt;width:190.5pt;height:100.5pt;flip:y;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" strokecolor="#70ad47 [3209]" strokeweight="2.5pt">
                <v:stroke startarrow="block" endarrow="block" joinstyle="miter"/>
                <w10:wrap anchorx="page"/>
              </v:shape>
            </w:pict>
          </mc:Fallback>
        </mc:AlternateContent>
      </w:r>
      <w:r>
        <w:rPr>
          <w:noProof/>
          <w:lang w:val="es-ES" w:eastAsia="es-ES"/>
        </w:rPr>
        <mc:AlternateContent>
          <mc:Choice Requires="wps">
            <w:drawing>
              <wp:anchor distT="0" distB="0" distL="114300" distR="114300" simplePos="0" relativeHeight="251677696" behindDoc="0" locked="0" layoutInCell="1" allowOverlap="1" wp14:anchorId="5987F5EC" wp14:editId="0F82B3C9">
                <wp:simplePos x="0" y="0"/>
                <wp:positionH relativeFrom="page">
                  <wp:posOffset>1168400</wp:posOffset>
                </wp:positionH>
                <wp:positionV relativeFrom="paragraph">
                  <wp:posOffset>935990</wp:posOffset>
                </wp:positionV>
                <wp:extent cx="2393950" cy="279400"/>
                <wp:effectExtent l="0" t="76200" r="63500" b="82550"/>
                <wp:wrapNone/>
                <wp:docPr id="431" name="Connecteur droit avec flèche 431"/>
                <wp:cNvGraphicFramePr/>
                <a:graphic xmlns:a="http://schemas.openxmlformats.org/drawingml/2006/main">
                  <a:graphicData uri="http://schemas.microsoft.com/office/word/2010/wordprocessingShape">
                    <wps:wsp>
                      <wps:cNvCnPr/>
                      <wps:spPr>
                        <a:xfrm>
                          <a:off x="0" y="0"/>
                          <a:ext cx="2393950" cy="279400"/>
                        </a:xfrm>
                        <a:prstGeom prst="straightConnector1">
                          <a:avLst/>
                        </a:prstGeom>
                        <a:ln w="31750">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D896BA" id="Connecteur droit avec flèche 431" o:spid="_x0000_s1026" type="#_x0000_t32" style="position:absolute;margin-left:92pt;margin-top:73.7pt;width:188.5pt;height:22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" strokecolor="#70ad47 [3209]" strokeweight="2.5pt">
                <v:stroke startarrow="block" endarrow="block" joinstyle="miter"/>
                <w10:wrap anchorx="page"/>
              </v:shape>
            </w:pict>
          </mc:Fallback>
        </mc:AlternateContent>
      </w:r>
      <w:r>
        <w:rPr>
          <w:noProof/>
          <w:lang w:val="es-ES" w:eastAsia="es-ES"/>
        </w:rPr>
        <mc:AlternateContent>
          <mc:Choice Requires="wps">
            <w:drawing>
              <wp:anchor distT="0" distB="0" distL="114300" distR="114300" simplePos="0" relativeHeight="251720704" behindDoc="0" locked="0" layoutInCell="1" allowOverlap="1" wp14:anchorId="4FF24DC7" wp14:editId="3B4471AF">
                <wp:simplePos x="0" y="0"/>
                <wp:positionH relativeFrom="column">
                  <wp:posOffset>2573655</wp:posOffset>
                </wp:positionH>
                <wp:positionV relativeFrom="paragraph">
                  <wp:posOffset>104140</wp:posOffset>
                </wp:positionV>
                <wp:extent cx="609600" cy="850900"/>
                <wp:effectExtent l="38100" t="38100" r="57150" b="63500"/>
                <wp:wrapNone/>
                <wp:docPr id="430" name="Connecteur droit avec flèche 430"/>
                <wp:cNvGraphicFramePr/>
                <a:graphic xmlns:a="http://schemas.openxmlformats.org/drawingml/2006/main">
                  <a:graphicData uri="http://schemas.microsoft.com/office/word/2010/wordprocessingShape">
                    <wps:wsp>
                      <wps:cNvCnPr/>
                      <wps:spPr>
                        <a:xfrm>
                          <a:off x="0" y="0"/>
                          <a:ext cx="609600" cy="85090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5B6B0" id="Connecteur droit avec flèche 430" o:spid="_x0000_s1026" type="#_x0000_t32" style="position:absolute;margin-left:202.65pt;margin-top:8.2pt;width:48pt;height:6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26848" behindDoc="0" locked="0" layoutInCell="1" allowOverlap="1" wp14:anchorId="1D9EAC7A" wp14:editId="516E85B7">
                <wp:simplePos x="0" y="0"/>
                <wp:positionH relativeFrom="margin">
                  <wp:posOffset>2580005</wp:posOffset>
                </wp:positionH>
                <wp:positionV relativeFrom="paragraph">
                  <wp:posOffset>669290</wp:posOffset>
                </wp:positionV>
                <wp:extent cx="603250" cy="425450"/>
                <wp:effectExtent l="38100" t="38100" r="63500" b="50800"/>
                <wp:wrapNone/>
                <wp:docPr id="429" name="Connecteur droit avec flèche 429"/>
                <wp:cNvGraphicFramePr/>
                <a:graphic xmlns:a="http://schemas.openxmlformats.org/drawingml/2006/main">
                  <a:graphicData uri="http://schemas.microsoft.com/office/word/2010/wordprocessingShape">
                    <wps:wsp>
                      <wps:cNvCnPr/>
                      <wps:spPr>
                        <a:xfrm>
                          <a:off x="0" y="0"/>
                          <a:ext cx="603250" cy="42545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EBFECA" id="Connecteur droit avec flèche 429" o:spid="_x0000_s1026" type="#_x0000_t32" style="position:absolute;margin-left:203.15pt;margin-top:52.7pt;width:47.5pt;height:33.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" strokecolor="#4472c4 [3208]" strokeweight="1.5pt">
                <v:stroke startarrow="block" endarrow="block" joinstyle="miter"/>
                <w10:wrap anchorx="margin"/>
              </v:shape>
            </w:pict>
          </mc:Fallback>
        </mc:AlternateContent>
      </w:r>
      <w:r>
        <w:rPr>
          <w:noProof/>
          <w:lang w:val="es-ES" w:eastAsia="es-ES"/>
        </w:rPr>
        <mc:AlternateContent>
          <mc:Choice Requires="wps">
            <w:drawing>
              <wp:anchor distT="0" distB="0" distL="114300" distR="114300" simplePos="0" relativeHeight="251727872" behindDoc="0" locked="0" layoutInCell="1" allowOverlap="1" wp14:anchorId="6B4B8E59" wp14:editId="6CA867EB">
                <wp:simplePos x="0" y="0"/>
                <wp:positionH relativeFrom="column">
                  <wp:posOffset>2560955</wp:posOffset>
                </wp:positionH>
                <wp:positionV relativeFrom="paragraph">
                  <wp:posOffset>59690</wp:posOffset>
                </wp:positionV>
                <wp:extent cx="647700" cy="222250"/>
                <wp:effectExtent l="38100" t="38100" r="76200" b="63500"/>
                <wp:wrapNone/>
                <wp:docPr id="428" name="Connecteur droit avec flèche 428"/>
                <wp:cNvGraphicFramePr/>
                <a:graphic xmlns:a="http://schemas.openxmlformats.org/drawingml/2006/main">
                  <a:graphicData uri="http://schemas.microsoft.com/office/word/2010/wordprocessingShape">
                    <wps:wsp>
                      <wps:cNvCnPr/>
                      <wps:spPr>
                        <a:xfrm>
                          <a:off x="0" y="0"/>
                          <a:ext cx="647700" cy="22225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3D7FDE" id="Connecteur droit avec flèche 428" o:spid="_x0000_s1026" type="#_x0000_t32" style="position:absolute;margin-left:201.65pt;margin-top:4.7pt;width:51pt;height: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41184" behindDoc="0" locked="0" layoutInCell="1" allowOverlap="1" wp14:anchorId="4CA0D7DB" wp14:editId="3C94BF46">
                <wp:simplePos x="0" y="0"/>
                <wp:positionH relativeFrom="column">
                  <wp:posOffset>2611755</wp:posOffset>
                </wp:positionH>
                <wp:positionV relativeFrom="paragraph">
                  <wp:posOffset>4612640</wp:posOffset>
                </wp:positionV>
                <wp:extent cx="565150" cy="165100"/>
                <wp:effectExtent l="38100" t="38100" r="63500" b="63500"/>
                <wp:wrapNone/>
                <wp:docPr id="427" name="Connecteur droit avec flèche 427"/>
                <wp:cNvGraphicFramePr/>
                <a:graphic xmlns:a="http://schemas.openxmlformats.org/drawingml/2006/main">
                  <a:graphicData uri="http://schemas.microsoft.com/office/word/2010/wordprocessingShape">
                    <wps:wsp>
                      <wps:cNvCnPr/>
                      <wps:spPr>
                        <a:xfrm>
                          <a:off x="0" y="0"/>
                          <a:ext cx="565150" cy="16510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4E9A1A" id="Connecteur droit avec flèche 427" o:spid="_x0000_s1026" type="#_x0000_t32" style="position:absolute;margin-left:205.65pt;margin-top:363.2pt;width:44.5pt;height:1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42208" behindDoc="0" locked="0" layoutInCell="1" allowOverlap="1" wp14:anchorId="5185B936" wp14:editId="41A6B47E">
                <wp:simplePos x="0" y="0"/>
                <wp:positionH relativeFrom="column">
                  <wp:posOffset>2637155</wp:posOffset>
                </wp:positionH>
                <wp:positionV relativeFrom="paragraph">
                  <wp:posOffset>2777490</wp:posOffset>
                </wp:positionV>
                <wp:extent cx="533400" cy="1397000"/>
                <wp:effectExtent l="38100" t="38100" r="57150" b="50800"/>
                <wp:wrapNone/>
                <wp:docPr id="426" name="Connecteur droit avec flèche 426"/>
                <wp:cNvGraphicFramePr/>
                <a:graphic xmlns:a="http://schemas.openxmlformats.org/drawingml/2006/main">
                  <a:graphicData uri="http://schemas.microsoft.com/office/word/2010/wordprocessingShape">
                    <wps:wsp>
                      <wps:cNvCnPr/>
                      <wps:spPr>
                        <a:xfrm>
                          <a:off x="0" y="0"/>
                          <a:ext cx="533400" cy="13970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D5AFFB" id="Connecteur droit avec flèche 426" o:spid="_x0000_s1026" type="#_x0000_t32" style="position:absolute;margin-left:207.65pt;margin-top:218.7pt;width:42pt;height:11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43232" behindDoc="0" locked="0" layoutInCell="1" allowOverlap="1" wp14:anchorId="121F1F7E" wp14:editId="78588AEF">
                <wp:simplePos x="0" y="0"/>
                <wp:positionH relativeFrom="column">
                  <wp:posOffset>2643505</wp:posOffset>
                </wp:positionH>
                <wp:positionV relativeFrom="paragraph">
                  <wp:posOffset>2123440</wp:posOffset>
                </wp:positionV>
                <wp:extent cx="514350" cy="2013585"/>
                <wp:effectExtent l="57150" t="38100" r="76200" b="62865"/>
                <wp:wrapNone/>
                <wp:docPr id="425" name="Connecteur droit avec flèche 425"/>
                <wp:cNvGraphicFramePr/>
                <a:graphic xmlns:a="http://schemas.openxmlformats.org/drawingml/2006/main">
                  <a:graphicData uri="http://schemas.microsoft.com/office/word/2010/wordprocessingShape">
                    <wps:wsp>
                      <wps:cNvCnPr/>
                      <wps:spPr>
                        <a:xfrm>
                          <a:off x="0" y="0"/>
                          <a:ext cx="514350" cy="2013585"/>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43478A" id="Connecteur droit avec flèche 425" o:spid="_x0000_s1026" type="#_x0000_t32" style="position:absolute;margin-left:208.15pt;margin-top:167.2pt;width:40.5pt;height:158.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56544" behindDoc="0" locked="0" layoutInCell="1" allowOverlap="1" wp14:anchorId="4F07D434" wp14:editId="66980CD2">
                <wp:simplePos x="0" y="0"/>
                <wp:positionH relativeFrom="column">
                  <wp:posOffset>2637155</wp:posOffset>
                </wp:positionH>
                <wp:positionV relativeFrom="paragraph">
                  <wp:posOffset>2860040</wp:posOffset>
                </wp:positionV>
                <wp:extent cx="527050" cy="1879600"/>
                <wp:effectExtent l="57150" t="38100" r="82550" b="63500"/>
                <wp:wrapNone/>
                <wp:docPr id="424" name="Connecteur droit avec flèche 424"/>
                <wp:cNvGraphicFramePr/>
                <a:graphic xmlns:a="http://schemas.openxmlformats.org/drawingml/2006/main">
                  <a:graphicData uri="http://schemas.microsoft.com/office/word/2010/wordprocessingShape">
                    <wps:wsp>
                      <wps:cNvCnPr/>
                      <wps:spPr>
                        <a:xfrm>
                          <a:off x="0" y="0"/>
                          <a:ext cx="527050" cy="18796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D571B7" id="Connecteur droit avec flèche 424" o:spid="_x0000_s1026" type="#_x0000_t32" style="position:absolute;margin-left:207.65pt;margin-top:225.2pt;width:41.5pt;height:14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57568" behindDoc="0" locked="0" layoutInCell="1" allowOverlap="1" wp14:anchorId="7A64A7E7" wp14:editId="6E9A0B35">
                <wp:simplePos x="0" y="0"/>
                <wp:positionH relativeFrom="column">
                  <wp:posOffset>2637155</wp:posOffset>
                </wp:positionH>
                <wp:positionV relativeFrom="paragraph">
                  <wp:posOffset>1196340</wp:posOffset>
                </wp:positionV>
                <wp:extent cx="533400" cy="2889250"/>
                <wp:effectExtent l="38100" t="38100" r="57150" b="63500"/>
                <wp:wrapNone/>
                <wp:docPr id="423" name="Connecteur droit avec flèche 423"/>
                <wp:cNvGraphicFramePr/>
                <a:graphic xmlns:a="http://schemas.openxmlformats.org/drawingml/2006/main">
                  <a:graphicData uri="http://schemas.microsoft.com/office/word/2010/wordprocessingShape">
                    <wps:wsp>
                      <wps:cNvCnPr/>
                      <wps:spPr>
                        <a:xfrm>
                          <a:off x="0" y="0"/>
                          <a:ext cx="533400" cy="288925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43020A" id="Connecteur droit avec flèche 423" o:spid="_x0000_s1026" type="#_x0000_t32" style="position:absolute;margin-left:207.65pt;margin-top:94.2pt;width:42pt;height:22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36064" behindDoc="0" locked="0" layoutInCell="1" allowOverlap="1" wp14:anchorId="028A4108" wp14:editId="3BB90BDF">
                <wp:simplePos x="0" y="0"/>
                <wp:positionH relativeFrom="column">
                  <wp:posOffset>6199505</wp:posOffset>
                </wp:positionH>
                <wp:positionV relativeFrom="paragraph">
                  <wp:posOffset>2434590</wp:posOffset>
                </wp:positionV>
                <wp:extent cx="381000" cy="1104900"/>
                <wp:effectExtent l="38100" t="38100" r="57150" b="57150"/>
                <wp:wrapNone/>
                <wp:docPr id="422" name="Connecteur droit avec flèche 422"/>
                <wp:cNvGraphicFramePr/>
                <a:graphic xmlns:a="http://schemas.openxmlformats.org/drawingml/2006/main">
                  <a:graphicData uri="http://schemas.microsoft.com/office/word/2010/wordprocessingShape">
                    <wps:wsp>
                      <wps:cNvCnPr/>
                      <wps:spPr>
                        <a:xfrm flipV="1">
                          <a:off x="0" y="0"/>
                          <a:ext cx="381000" cy="110490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8FE309" id="Connecteur droit avec flèche 422" o:spid="_x0000_s1026" type="#_x0000_t32" style="position:absolute;margin-left:488.15pt;margin-top:191.7pt;width:30pt;height:87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63712" behindDoc="0" locked="0" layoutInCell="1" allowOverlap="1" wp14:anchorId="0CED89FB" wp14:editId="4E273817">
                <wp:simplePos x="0" y="0"/>
                <wp:positionH relativeFrom="column">
                  <wp:posOffset>6205855</wp:posOffset>
                </wp:positionH>
                <wp:positionV relativeFrom="paragraph">
                  <wp:posOffset>1894840</wp:posOffset>
                </wp:positionV>
                <wp:extent cx="342900" cy="1543050"/>
                <wp:effectExtent l="57150" t="38100" r="57150" b="57150"/>
                <wp:wrapNone/>
                <wp:docPr id="421" name="Connecteur droit avec flèche 421"/>
                <wp:cNvGraphicFramePr/>
                <a:graphic xmlns:a="http://schemas.openxmlformats.org/drawingml/2006/main">
                  <a:graphicData uri="http://schemas.microsoft.com/office/word/2010/wordprocessingShape">
                    <wps:wsp>
                      <wps:cNvCnPr/>
                      <wps:spPr>
                        <a:xfrm flipV="1">
                          <a:off x="0" y="0"/>
                          <a:ext cx="342900" cy="154305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DC575B" id="Connecteur droit avec flèche 421" o:spid="_x0000_s1026" type="#_x0000_t32" style="position:absolute;margin-left:488.65pt;margin-top:149.2pt;width:27pt;height:121.5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19680" behindDoc="0" locked="0" layoutInCell="1" allowOverlap="1" wp14:anchorId="0FD30CE6" wp14:editId="36381F60">
                <wp:simplePos x="0" y="0"/>
                <wp:positionH relativeFrom="column">
                  <wp:posOffset>4650105</wp:posOffset>
                </wp:positionH>
                <wp:positionV relativeFrom="paragraph">
                  <wp:posOffset>2256790</wp:posOffset>
                </wp:positionV>
                <wp:extent cx="571500" cy="51435"/>
                <wp:effectExtent l="38100" t="57150" r="19050" b="81915"/>
                <wp:wrapNone/>
                <wp:docPr id="420" name="Connecteur droit avec flèche 420"/>
                <wp:cNvGraphicFramePr/>
                <a:graphic xmlns:a="http://schemas.openxmlformats.org/drawingml/2006/main">
                  <a:graphicData uri="http://schemas.microsoft.com/office/word/2010/wordprocessingShape">
                    <wps:wsp>
                      <wps:cNvCnPr/>
                      <wps:spPr>
                        <a:xfrm flipV="1">
                          <a:off x="0" y="0"/>
                          <a:ext cx="571500" cy="5143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F18E8B" id="Connecteur droit avec flèche 420" o:spid="_x0000_s1026" type="#_x0000_t32" style="position:absolute;margin-left:366.15pt;margin-top:177.7pt;width:45pt;height:4.0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21728" behindDoc="0" locked="0" layoutInCell="1" allowOverlap="1" wp14:anchorId="2EA28C31" wp14:editId="25802449">
                <wp:simplePos x="0" y="0"/>
                <wp:positionH relativeFrom="margin">
                  <wp:posOffset>4669155</wp:posOffset>
                </wp:positionH>
                <wp:positionV relativeFrom="paragraph">
                  <wp:posOffset>2371090</wp:posOffset>
                </wp:positionV>
                <wp:extent cx="527050" cy="1224915"/>
                <wp:effectExtent l="38100" t="38100" r="63500" b="51435"/>
                <wp:wrapNone/>
                <wp:docPr id="419" name="Connecteur droit avec flèche 419"/>
                <wp:cNvGraphicFramePr/>
                <a:graphic xmlns:a="http://schemas.openxmlformats.org/drawingml/2006/main">
                  <a:graphicData uri="http://schemas.microsoft.com/office/word/2010/wordprocessingShape">
                    <wps:wsp>
                      <wps:cNvCnPr/>
                      <wps:spPr>
                        <a:xfrm>
                          <a:off x="0" y="0"/>
                          <a:ext cx="527050" cy="122491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1C9C4F" id="Connecteur droit avec flèche 419" o:spid="_x0000_s1026" type="#_x0000_t32" style="position:absolute;margin-left:367.65pt;margin-top:186.7pt;width:41.5pt;height:96.4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" strokecolor="#4472c4 [3208]" strokeweight="1.5pt">
                <v:stroke startarrow="block" endarrow="block" joinstyle="miter"/>
                <w10:wrap anchorx="margin"/>
              </v:shape>
            </w:pict>
          </mc:Fallback>
        </mc:AlternateContent>
      </w:r>
      <w:r>
        <w:rPr>
          <w:noProof/>
          <w:lang w:val="es-ES" w:eastAsia="es-ES"/>
        </w:rPr>
        <mc:AlternateContent>
          <mc:Choice Requires="wps">
            <w:drawing>
              <wp:anchor distT="0" distB="0" distL="114300" distR="114300" simplePos="0" relativeHeight="251737088" behindDoc="0" locked="0" layoutInCell="1" allowOverlap="1" wp14:anchorId="2CE90AAE" wp14:editId="53A52B10">
                <wp:simplePos x="0" y="0"/>
                <wp:positionH relativeFrom="column">
                  <wp:posOffset>4662805</wp:posOffset>
                </wp:positionH>
                <wp:positionV relativeFrom="paragraph">
                  <wp:posOffset>828040</wp:posOffset>
                </wp:positionV>
                <wp:extent cx="476250" cy="3251200"/>
                <wp:effectExtent l="57150" t="38100" r="76200" b="63500"/>
                <wp:wrapNone/>
                <wp:docPr id="418" name="Connecteur droit avec flèche 418"/>
                <wp:cNvGraphicFramePr/>
                <a:graphic xmlns:a="http://schemas.openxmlformats.org/drawingml/2006/main">
                  <a:graphicData uri="http://schemas.microsoft.com/office/word/2010/wordprocessingShape">
                    <wps:wsp>
                      <wps:cNvCnPr/>
                      <wps:spPr>
                        <a:xfrm flipV="1">
                          <a:off x="0" y="0"/>
                          <a:ext cx="476250" cy="32512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950BA9" id="Connecteur droit avec flèche 418" o:spid="_x0000_s1026" type="#_x0000_t32" style="position:absolute;margin-left:367.15pt;margin-top:65.2pt;width:37.5pt;height:256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38112" behindDoc="0" locked="0" layoutInCell="1" allowOverlap="1" wp14:anchorId="034B935D" wp14:editId="6589149A">
                <wp:simplePos x="0" y="0"/>
                <wp:positionH relativeFrom="column">
                  <wp:posOffset>4656455</wp:posOffset>
                </wp:positionH>
                <wp:positionV relativeFrom="paragraph">
                  <wp:posOffset>2428240</wp:posOffset>
                </wp:positionV>
                <wp:extent cx="552450" cy="1701800"/>
                <wp:effectExtent l="38100" t="38100" r="57150" b="50800"/>
                <wp:wrapNone/>
                <wp:docPr id="417" name="Connecteur droit avec flèche 417"/>
                <wp:cNvGraphicFramePr/>
                <a:graphic xmlns:a="http://schemas.openxmlformats.org/drawingml/2006/main">
                  <a:graphicData uri="http://schemas.microsoft.com/office/word/2010/wordprocessingShape">
                    <wps:wsp>
                      <wps:cNvCnPr/>
                      <wps:spPr>
                        <a:xfrm flipV="1">
                          <a:off x="0" y="0"/>
                          <a:ext cx="552450" cy="17018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4C24C6" id="Connecteur droit avec flèche 417" o:spid="_x0000_s1026" type="#_x0000_t32" style="position:absolute;margin-left:366.65pt;margin-top:191.2pt;width:43.5pt;height:134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64736" behindDoc="0" locked="0" layoutInCell="1" allowOverlap="1" wp14:anchorId="0560FFF6" wp14:editId="74677CB6">
                <wp:simplePos x="0" y="0"/>
                <wp:positionH relativeFrom="column">
                  <wp:posOffset>4618355</wp:posOffset>
                </wp:positionH>
                <wp:positionV relativeFrom="paragraph">
                  <wp:posOffset>599440</wp:posOffset>
                </wp:positionV>
                <wp:extent cx="546100" cy="577850"/>
                <wp:effectExtent l="38100" t="38100" r="44450" b="50800"/>
                <wp:wrapNone/>
                <wp:docPr id="416" name="Connecteur droit avec flèche 416"/>
                <wp:cNvGraphicFramePr/>
                <a:graphic xmlns:a="http://schemas.openxmlformats.org/drawingml/2006/main">
                  <a:graphicData uri="http://schemas.microsoft.com/office/word/2010/wordprocessingShape">
                    <wps:wsp>
                      <wps:cNvCnPr/>
                      <wps:spPr>
                        <a:xfrm flipV="1">
                          <a:off x="0" y="0"/>
                          <a:ext cx="546100" cy="57785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5A0192" id="Connecteur droit avec flèche 416" o:spid="_x0000_s1026" type="#_x0000_t32" style="position:absolute;margin-left:363.65pt;margin-top:47.2pt;width:43pt;height:45.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" strokecolor="#4472c4 [3208]" strokeweight="2.5pt">
                <v:stroke startarrow="block" endarrow="block" joinstyle="miter"/>
              </v:shape>
            </w:pict>
          </mc:Fallback>
        </mc:AlternateContent>
      </w:r>
      <w:r>
        <w:rPr>
          <w:noProof/>
          <w:lang w:val="es-ES" w:eastAsia="es-ES"/>
        </w:rPr>
        <mc:AlternateContent>
          <mc:Choice Requires="wps">
            <w:drawing>
              <wp:anchor distT="0" distB="0" distL="114300" distR="114300" simplePos="0" relativeHeight="251765760" behindDoc="0" locked="0" layoutInCell="1" allowOverlap="1" wp14:anchorId="75483FCB" wp14:editId="045FF21F">
                <wp:simplePos x="0" y="0"/>
                <wp:positionH relativeFrom="column">
                  <wp:posOffset>4631055</wp:posOffset>
                </wp:positionH>
                <wp:positionV relativeFrom="paragraph">
                  <wp:posOffset>281940</wp:posOffset>
                </wp:positionV>
                <wp:extent cx="596900" cy="1841500"/>
                <wp:effectExtent l="57150" t="38100" r="50800" b="44450"/>
                <wp:wrapNone/>
                <wp:docPr id="415" name="Connecteur droit avec flèche 415"/>
                <wp:cNvGraphicFramePr/>
                <a:graphic xmlns:a="http://schemas.openxmlformats.org/drawingml/2006/main">
                  <a:graphicData uri="http://schemas.microsoft.com/office/word/2010/wordprocessingShape">
                    <wps:wsp>
                      <wps:cNvCnPr/>
                      <wps:spPr>
                        <a:xfrm>
                          <a:off x="0" y="0"/>
                          <a:ext cx="596900" cy="1841500"/>
                        </a:xfrm>
                        <a:prstGeom prst="straightConnector1">
                          <a:avLst/>
                        </a:prstGeom>
                        <a:ln w="3810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C97E4C" id="Connecteur droit avec flèche 415" o:spid="_x0000_s1026" type="#_x0000_t32" style="position:absolute;margin-left:364.65pt;margin-top:22.2pt;width:47pt;height:1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" strokecolor="#4472c4 [3208]" strokeweight="3pt">
                <v:stroke startarrow="block" endarrow="block" joinstyle="miter"/>
              </v:shape>
            </w:pict>
          </mc:Fallback>
        </mc:AlternateContent>
      </w:r>
      <w:r>
        <w:rPr>
          <w:noProof/>
          <w:lang w:val="es-ES" w:eastAsia="es-ES"/>
        </w:rPr>
        <mc:AlternateContent>
          <mc:Choice Requires="wps">
            <w:drawing>
              <wp:anchor distT="0" distB="0" distL="114300" distR="114300" simplePos="0" relativeHeight="251768832" behindDoc="0" locked="0" layoutInCell="1" allowOverlap="1" wp14:anchorId="6FC44981" wp14:editId="08A75539">
                <wp:simplePos x="0" y="0"/>
                <wp:positionH relativeFrom="column">
                  <wp:posOffset>4669155</wp:posOffset>
                </wp:positionH>
                <wp:positionV relativeFrom="paragraph">
                  <wp:posOffset>770890</wp:posOffset>
                </wp:positionV>
                <wp:extent cx="488950" cy="1485900"/>
                <wp:effectExtent l="38100" t="38100" r="63500" b="57150"/>
                <wp:wrapNone/>
                <wp:docPr id="414" name="Connecteur droit avec flèche 414"/>
                <wp:cNvGraphicFramePr/>
                <a:graphic xmlns:a="http://schemas.openxmlformats.org/drawingml/2006/main">
                  <a:graphicData uri="http://schemas.microsoft.com/office/word/2010/wordprocessingShape">
                    <wps:wsp>
                      <wps:cNvCnPr/>
                      <wps:spPr>
                        <a:xfrm flipV="1">
                          <a:off x="0" y="0"/>
                          <a:ext cx="488950" cy="14859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F16B25" id="Connecteur droit avec flèche 414" o:spid="_x0000_s1026" type="#_x0000_t32" style="position:absolute;margin-left:367.65pt;margin-top:60.7pt;width:38.5pt;height:117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58592" behindDoc="0" locked="0" layoutInCell="1" allowOverlap="1" wp14:anchorId="5844CF6D" wp14:editId="6B4F4027">
                <wp:simplePos x="0" y="0"/>
                <wp:positionH relativeFrom="column">
                  <wp:posOffset>6155055</wp:posOffset>
                </wp:positionH>
                <wp:positionV relativeFrom="paragraph">
                  <wp:posOffset>250190</wp:posOffset>
                </wp:positionV>
                <wp:extent cx="590550" cy="152400"/>
                <wp:effectExtent l="38100" t="76200" r="0" b="76200"/>
                <wp:wrapNone/>
                <wp:docPr id="413" name="Connecteur droit avec flèche 413"/>
                <wp:cNvGraphicFramePr/>
                <a:graphic xmlns:a="http://schemas.openxmlformats.org/drawingml/2006/main">
                  <a:graphicData uri="http://schemas.microsoft.com/office/word/2010/wordprocessingShape">
                    <wps:wsp>
                      <wps:cNvCnPr/>
                      <wps:spPr>
                        <a:xfrm flipV="1">
                          <a:off x="0" y="0"/>
                          <a:ext cx="590550" cy="15240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84AC54" id="Connecteur droit avec flèche 413" o:spid="_x0000_s1026" type="#_x0000_t32" style="position:absolute;margin-left:484.65pt;margin-top:19.7pt;width:46.5pt;height:12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" strokecolor="#4472c4 [3208]" strokeweight="2.5pt">
                <v:stroke startarrow="block" endarrow="block" joinstyle="miter"/>
              </v:shape>
            </w:pict>
          </mc:Fallback>
        </mc:AlternateContent>
      </w:r>
      <w:r>
        <w:rPr>
          <w:noProof/>
          <w:lang w:val="es-ES" w:eastAsia="es-ES"/>
        </w:rPr>
        <mc:AlternateContent>
          <mc:Choice Requires="wps">
            <w:drawing>
              <wp:anchor distT="0" distB="0" distL="114300" distR="114300" simplePos="0" relativeHeight="251762688" behindDoc="0" locked="0" layoutInCell="1" allowOverlap="1" wp14:anchorId="62D66249" wp14:editId="38C3DFDB">
                <wp:simplePos x="0" y="0"/>
                <wp:positionH relativeFrom="column">
                  <wp:posOffset>6155055</wp:posOffset>
                </wp:positionH>
                <wp:positionV relativeFrom="paragraph">
                  <wp:posOffset>504190</wp:posOffset>
                </wp:positionV>
                <wp:extent cx="615950" cy="158750"/>
                <wp:effectExtent l="0" t="76200" r="50800" b="69850"/>
                <wp:wrapNone/>
                <wp:docPr id="412" name="Connecteur droit avec flèche 412"/>
                <wp:cNvGraphicFramePr/>
                <a:graphic xmlns:a="http://schemas.openxmlformats.org/drawingml/2006/main">
                  <a:graphicData uri="http://schemas.microsoft.com/office/word/2010/wordprocessingShape">
                    <wps:wsp>
                      <wps:cNvCnPr/>
                      <wps:spPr>
                        <a:xfrm>
                          <a:off x="0" y="0"/>
                          <a:ext cx="615950" cy="158750"/>
                        </a:xfrm>
                        <a:prstGeom prst="straightConnector1">
                          <a:avLst/>
                        </a:prstGeom>
                        <a:ln w="3810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7F6CE7" id="Connecteur droit avec flèche 412" o:spid="_x0000_s1026" type="#_x0000_t32" style="position:absolute;margin-left:484.65pt;margin-top:39.7pt;width:48.5pt;height:1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" strokecolor="#4472c4 [3208]" strokeweight="3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702272" behindDoc="0" locked="0" layoutInCell="1" allowOverlap="1" wp14:anchorId="5585749E" wp14:editId="0D39F95A">
                <wp:simplePos x="0" y="0"/>
                <wp:positionH relativeFrom="column">
                  <wp:posOffset>3164205</wp:posOffset>
                </wp:positionH>
                <wp:positionV relativeFrom="paragraph">
                  <wp:posOffset>4390390</wp:posOffset>
                </wp:positionV>
                <wp:extent cx="1504950" cy="869950"/>
                <wp:effectExtent l="0" t="0" r="19050" b="25400"/>
                <wp:wrapSquare wrapText="bothSides"/>
                <wp:docPr id="411" name="Zone de texte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869950"/>
                        </a:xfrm>
                        <a:prstGeom prst="rect">
                          <a:avLst/>
                        </a:prstGeom>
                        <a:solidFill>
                          <a:srgbClr val="FFFFFF"/>
                        </a:solidFill>
                        <a:ln w="9525">
                          <a:solidFill>
                            <a:srgbClr val="000000"/>
                          </a:solidFill>
                          <a:miter lim="800000"/>
                          <a:headEnd/>
                          <a:tailEnd/>
                        </a:ln>
                      </wps:spPr>
                      <wps:txbx>
                        <w:txbxContent>
                          <w:p w14:paraId="4CDC6EA2" w14:textId="77777777" w:rsidR="00567C52" w:rsidRDefault="00567C52" w:rsidP="00157C7C">
                            <w:pPr>
                              <w:spacing w:after="0" w:line="240" w:lineRule="auto"/>
                              <w:jc w:val="center"/>
                              <w:rPr>
                                <w:sz w:val="20"/>
                              </w:rPr>
                            </w:pPr>
                            <w:r>
                              <w:rPr>
                                <w:sz w:val="20"/>
                              </w:rPr>
                              <w:t>Réduire la fragmentation et améliorer la collabo-ration et les synergies dans la fourniture des services sociaux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85749E" id="Zone de texte 411" o:spid="_x0000_s1042" type="#_x0000_t202" style="position:absolute;margin-left:249.15pt;margin-top:345.7pt;width:118.5pt;height:68.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">
                <v:textbox>
                  <w:txbxContent>
                    <w:p w14:paraId="4CDC6EA2" w14:textId="77777777" w:rsidR="00660EB2" w:rsidRDefault="00660EB2" w:rsidP="00157C7C">
                      <w:pPr>
                        <w:spacing w:after="0" w:line="240" w:lineRule="auto"/>
                        <w:jc w:val="center"/>
                        <w:rPr>
                          <w:sz w:val="20"/>
                        </w:rPr>
                      </w:pPr>
                      <w:r>
                        <w:rPr>
                          <w:sz w:val="20"/>
                        </w:rPr>
                        <w:t>Réduire la fragmentation et améliorer la collabo-ration et les synergies dans la fourniture des services sociaux</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01248" behindDoc="0" locked="0" layoutInCell="1" allowOverlap="1" wp14:anchorId="7BD7B307" wp14:editId="57D595A1">
                <wp:simplePos x="0" y="0"/>
                <wp:positionH relativeFrom="column">
                  <wp:posOffset>3176905</wp:posOffset>
                </wp:positionH>
                <wp:positionV relativeFrom="paragraph">
                  <wp:posOffset>3901440</wp:posOffset>
                </wp:positionV>
                <wp:extent cx="1479550" cy="419100"/>
                <wp:effectExtent l="0" t="0" r="25400" b="19050"/>
                <wp:wrapSquare wrapText="bothSides"/>
                <wp:docPr id="410" name="Zone de texte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419100"/>
                        </a:xfrm>
                        <a:prstGeom prst="rect">
                          <a:avLst/>
                        </a:prstGeom>
                        <a:solidFill>
                          <a:srgbClr val="FFFFFF"/>
                        </a:solidFill>
                        <a:ln w="9525">
                          <a:solidFill>
                            <a:srgbClr val="000000"/>
                          </a:solidFill>
                          <a:miter lim="800000"/>
                          <a:headEnd/>
                          <a:tailEnd/>
                        </a:ln>
                      </wps:spPr>
                      <wps:txbx>
                        <w:txbxContent>
                          <w:p w14:paraId="3F8D211B" w14:textId="77777777" w:rsidR="00567C52" w:rsidRDefault="00567C52" w:rsidP="00157C7C">
                            <w:pPr>
                              <w:spacing w:after="0" w:line="240" w:lineRule="auto"/>
                              <w:jc w:val="center"/>
                              <w:rPr>
                                <w:sz w:val="20"/>
                              </w:rPr>
                            </w:pPr>
                            <w:r>
                              <w:rPr>
                                <w:rFonts w:ascii="Calibri" w:hAnsi="Calibri" w:cs="Calibri"/>
                                <w:sz w:val="20"/>
                              </w:rPr>
                              <w:t>Mise en place de 10 000 ACP au niveau national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D7B307" id="Zone de texte 410" o:spid="_x0000_s1043" type="#_x0000_t202" style="position:absolute;margin-left:250.15pt;margin-top:307.2pt;width:116.5pt;height:33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">
                <v:textbox>
                  <w:txbxContent>
                    <w:p w14:paraId="3F8D211B" w14:textId="77777777" w:rsidR="00660EB2" w:rsidRDefault="00660EB2" w:rsidP="00157C7C">
                      <w:pPr>
                        <w:spacing w:after="0" w:line="240" w:lineRule="auto"/>
                        <w:jc w:val="center"/>
                        <w:rPr>
                          <w:sz w:val="20"/>
                        </w:rPr>
                      </w:pPr>
                      <w:r>
                        <w:rPr>
                          <w:rFonts w:ascii="Calibri" w:hAnsi="Calibri" w:cs="Calibri"/>
                          <w:sz w:val="20"/>
                        </w:rPr>
                        <w:t>Mise en place de 10 000 ACP au niveau national</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00224" behindDoc="0" locked="0" layoutInCell="1" allowOverlap="1" wp14:anchorId="1CFC0762" wp14:editId="2E4F1AD7">
                <wp:simplePos x="0" y="0"/>
                <wp:positionH relativeFrom="column">
                  <wp:posOffset>3176905</wp:posOffset>
                </wp:positionH>
                <wp:positionV relativeFrom="paragraph">
                  <wp:posOffset>3253740</wp:posOffset>
                </wp:positionV>
                <wp:extent cx="1498600" cy="558800"/>
                <wp:effectExtent l="0" t="0" r="25400" b="12700"/>
                <wp:wrapSquare wrapText="bothSides"/>
                <wp:docPr id="409" name="Zone de texte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0" cy="558800"/>
                        </a:xfrm>
                        <a:prstGeom prst="rect">
                          <a:avLst/>
                        </a:prstGeom>
                        <a:solidFill>
                          <a:srgbClr val="FFFFFF"/>
                        </a:solidFill>
                        <a:ln w="9525">
                          <a:solidFill>
                            <a:srgbClr val="000000"/>
                          </a:solidFill>
                          <a:miter lim="800000"/>
                          <a:headEnd/>
                          <a:tailEnd/>
                        </a:ln>
                      </wps:spPr>
                      <wps:txbx>
                        <w:txbxContent>
                          <w:p w14:paraId="243BE400" w14:textId="77777777" w:rsidR="00567C52" w:rsidRDefault="00567C52" w:rsidP="00157C7C">
                            <w:pPr>
                              <w:spacing w:after="0" w:line="240" w:lineRule="auto"/>
                              <w:jc w:val="center"/>
                              <w:rPr>
                                <w:i/>
                                <w:sz w:val="20"/>
                              </w:rPr>
                            </w:pPr>
                            <w:r>
                              <w:rPr>
                                <w:sz w:val="20"/>
                              </w:rPr>
                              <w:t>Améliorer la couverture de base des services et réduire leur coût unitaire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FC0762" id="Zone de texte 409" o:spid="_x0000_s1044" type="#_x0000_t202" style="position:absolute;margin-left:250.15pt;margin-top:256.2pt;width:118pt;height:44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">
                <v:textbox>
                  <w:txbxContent>
                    <w:p w14:paraId="243BE400" w14:textId="77777777" w:rsidR="00660EB2" w:rsidRDefault="00660EB2" w:rsidP="00157C7C">
                      <w:pPr>
                        <w:spacing w:after="0" w:line="240" w:lineRule="auto"/>
                        <w:jc w:val="center"/>
                        <w:rPr>
                          <w:i/>
                          <w:sz w:val="20"/>
                        </w:rPr>
                      </w:pPr>
                      <w:r>
                        <w:rPr>
                          <w:sz w:val="20"/>
                        </w:rPr>
                        <w:t>Améliorer la couverture de base des services et réduire leur coût unitaire</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99200" behindDoc="0" locked="0" layoutInCell="1" allowOverlap="1" wp14:anchorId="0BB40D8D" wp14:editId="67C64E16">
                <wp:simplePos x="0" y="0"/>
                <wp:positionH relativeFrom="column">
                  <wp:posOffset>3183255</wp:posOffset>
                </wp:positionH>
                <wp:positionV relativeFrom="paragraph">
                  <wp:posOffset>2625090</wp:posOffset>
                </wp:positionV>
                <wp:extent cx="1498600" cy="546100"/>
                <wp:effectExtent l="0" t="0" r="25400" b="25400"/>
                <wp:wrapSquare wrapText="bothSides"/>
                <wp:docPr id="408" name="Zone de texte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0" cy="546100"/>
                        </a:xfrm>
                        <a:prstGeom prst="rect">
                          <a:avLst/>
                        </a:prstGeom>
                        <a:solidFill>
                          <a:srgbClr val="FFFFFF"/>
                        </a:solidFill>
                        <a:ln w="9525">
                          <a:solidFill>
                            <a:srgbClr val="000000"/>
                          </a:solidFill>
                          <a:miter lim="800000"/>
                          <a:headEnd/>
                          <a:tailEnd/>
                        </a:ln>
                      </wps:spPr>
                      <wps:txbx>
                        <w:txbxContent>
                          <w:p w14:paraId="28A689A7" w14:textId="77777777" w:rsidR="00567C52" w:rsidRDefault="00567C52" w:rsidP="00157C7C">
                            <w:pPr>
                              <w:spacing w:after="0" w:line="240" w:lineRule="auto"/>
                              <w:jc w:val="center"/>
                              <w:rPr>
                                <w:sz w:val="20"/>
                              </w:rPr>
                            </w:pPr>
                            <w:r>
                              <w:rPr>
                                <w:sz w:val="20"/>
                              </w:rPr>
                              <w:t>Système de réponse d’urgence aux situations de vulnérabilité extrême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B40D8D" id="Zone de texte 408" o:spid="_x0000_s1045" type="#_x0000_t202" style="position:absolute;margin-left:250.65pt;margin-top:206.7pt;width:118pt;height:43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">
                <v:textbox>
                  <w:txbxContent>
                    <w:p w14:paraId="28A689A7" w14:textId="77777777" w:rsidR="00660EB2" w:rsidRDefault="00660EB2" w:rsidP="00157C7C">
                      <w:pPr>
                        <w:spacing w:after="0" w:line="240" w:lineRule="auto"/>
                        <w:jc w:val="center"/>
                        <w:rPr>
                          <w:sz w:val="20"/>
                        </w:rPr>
                      </w:pPr>
                      <w:r>
                        <w:rPr>
                          <w:sz w:val="20"/>
                        </w:rPr>
                        <w:t>Système de réponse d’urgence aux situations de vulnérabilité extrême</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98176" behindDoc="0" locked="0" layoutInCell="1" allowOverlap="1" wp14:anchorId="157890A0" wp14:editId="105F8A3C">
                <wp:simplePos x="0" y="0"/>
                <wp:positionH relativeFrom="column">
                  <wp:posOffset>3170555</wp:posOffset>
                </wp:positionH>
                <wp:positionV relativeFrom="paragraph">
                  <wp:posOffset>2136140</wp:posOffset>
                </wp:positionV>
                <wp:extent cx="1504950" cy="406400"/>
                <wp:effectExtent l="0" t="0" r="19050" b="12700"/>
                <wp:wrapSquare wrapText="bothSides"/>
                <wp:docPr id="407" name="Zone de texte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406400"/>
                        </a:xfrm>
                        <a:prstGeom prst="rect">
                          <a:avLst/>
                        </a:prstGeom>
                        <a:solidFill>
                          <a:srgbClr val="FFFFFF"/>
                        </a:solidFill>
                        <a:ln w="9525">
                          <a:solidFill>
                            <a:srgbClr val="000000"/>
                          </a:solidFill>
                          <a:miter lim="800000"/>
                          <a:headEnd/>
                          <a:tailEnd/>
                        </a:ln>
                      </wps:spPr>
                      <wps:txbx>
                        <w:txbxContent>
                          <w:p w14:paraId="17FB813F" w14:textId="77777777" w:rsidR="00567C52" w:rsidRDefault="00567C52" w:rsidP="00157C7C">
                            <w:pPr>
                              <w:spacing w:after="0" w:line="240" w:lineRule="auto"/>
                              <w:jc w:val="center"/>
                              <w:rPr>
                                <w:sz w:val="20"/>
                              </w:rPr>
                            </w:pPr>
                            <w:r>
                              <w:rPr>
                                <w:sz w:val="20"/>
                              </w:rPr>
                              <w:t>Atteindre les populations les plus vulnérables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7890A0" id="Zone de texte 407" o:spid="_x0000_s1046" type="#_x0000_t202" style="position:absolute;margin-left:249.65pt;margin-top:168.2pt;width:118.5pt;height:32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">
                <v:textbox>
                  <w:txbxContent>
                    <w:p w14:paraId="17FB813F" w14:textId="77777777" w:rsidR="00660EB2" w:rsidRDefault="00660EB2" w:rsidP="00157C7C">
                      <w:pPr>
                        <w:spacing w:after="0" w:line="240" w:lineRule="auto"/>
                        <w:jc w:val="center"/>
                        <w:rPr>
                          <w:sz w:val="20"/>
                        </w:rPr>
                      </w:pPr>
                      <w:r>
                        <w:rPr>
                          <w:sz w:val="20"/>
                        </w:rPr>
                        <w:t>Atteindre les populations les plus vulnérables</w:t>
                      </w:r>
                    </w:p>
                  </w:txbxContent>
                </v:textbox>
                <w10:wrap type="square"/>
              </v:shape>
            </w:pict>
          </mc:Fallback>
        </mc:AlternateContent>
      </w:r>
      <w:r>
        <w:rPr>
          <w:noProof/>
          <w:lang w:val="es-ES" w:eastAsia="es-ES"/>
        </w:rPr>
        <mc:AlternateContent>
          <mc:Choice Requires="wps">
            <w:drawing>
              <wp:anchor distT="0" distB="0" distL="114300" distR="114300" simplePos="0" relativeHeight="251731968" behindDoc="0" locked="0" layoutInCell="1" allowOverlap="1" wp14:anchorId="4D50F8A8" wp14:editId="277E95F7">
                <wp:simplePos x="0" y="0"/>
                <wp:positionH relativeFrom="column">
                  <wp:posOffset>4669155</wp:posOffset>
                </wp:positionH>
                <wp:positionV relativeFrom="paragraph">
                  <wp:posOffset>3653790</wp:posOffset>
                </wp:positionV>
                <wp:extent cx="539750" cy="469900"/>
                <wp:effectExtent l="38100" t="38100" r="50800" b="63500"/>
                <wp:wrapNone/>
                <wp:docPr id="406" name="Connecteur droit avec flèche 406"/>
                <wp:cNvGraphicFramePr/>
                <a:graphic xmlns:a="http://schemas.openxmlformats.org/drawingml/2006/main">
                  <a:graphicData uri="http://schemas.microsoft.com/office/word/2010/wordprocessingShape">
                    <wps:wsp>
                      <wps:cNvCnPr/>
                      <wps:spPr>
                        <a:xfrm flipV="1">
                          <a:off x="0" y="0"/>
                          <a:ext cx="539750" cy="4699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ED1F17" id="Connecteur droit avec flèche 406" o:spid="_x0000_s1026" type="#_x0000_t32" style="position:absolute;margin-left:367.65pt;margin-top:287.7pt;width:42.5pt;height:37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28896" behindDoc="0" locked="0" layoutInCell="1" allowOverlap="1" wp14:anchorId="36601727" wp14:editId="2CC608F7">
                <wp:simplePos x="0" y="0"/>
                <wp:positionH relativeFrom="column">
                  <wp:posOffset>6148705</wp:posOffset>
                </wp:positionH>
                <wp:positionV relativeFrom="paragraph">
                  <wp:posOffset>275590</wp:posOffset>
                </wp:positionV>
                <wp:extent cx="571500" cy="1809750"/>
                <wp:effectExtent l="57150" t="38100" r="57150" b="57150"/>
                <wp:wrapNone/>
                <wp:docPr id="405" name="Connecteur droit avec flèche 405"/>
                <wp:cNvGraphicFramePr/>
                <a:graphic xmlns:a="http://schemas.openxmlformats.org/drawingml/2006/main">
                  <a:graphicData uri="http://schemas.microsoft.com/office/word/2010/wordprocessingShape">
                    <wps:wsp>
                      <wps:cNvCnPr/>
                      <wps:spPr>
                        <a:xfrm flipV="1">
                          <a:off x="0" y="0"/>
                          <a:ext cx="571500" cy="180975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A93120" id="Connecteur droit avec flèche 405" o:spid="_x0000_s1026" type="#_x0000_t32" style="position:absolute;margin-left:484.15pt;margin-top:21.7pt;width:45pt;height:142.5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" strokecolor="#4472c4 [3208]" strokeweight="1.5pt">
                <v:stroke startarrow="block" endarrow="block" joinstyle="miter"/>
              </v:shape>
            </w:pict>
          </mc:Fallback>
        </mc:AlternateContent>
      </w:r>
      <w:r>
        <w:rPr>
          <w:noProof/>
          <w:lang w:val="es-ES" w:eastAsia="es-ES"/>
        </w:rPr>
        <mc:AlternateContent>
          <mc:Choice Requires="wps">
            <w:drawing>
              <wp:anchor distT="0" distB="0" distL="114300" distR="114300" simplePos="0" relativeHeight="251735040" behindDoc="0" locked="0" layoutInCell="1" allowOverlap="1" wp14:anchorId="1F651002" wp14:editId="16CD2B79">
                <wp:simplePos x="0" y="0"/>
                <wp:positionH relativeFrom="margin">
                  <wp:posOffset>6193155</wp:posOffset>
                </wp:positionH>
                <wp:positionV relativeFrom="paragraph">
                  <wp:posOffset>605790</wp:posOffset>
                </wp:positionV>
                <wp:extent cx="374650" cy="1885950"/>
                <wp:effectExtent l="57150" t="38100" r="82550" b="57150"/>
                <wp:wrapNone/>
                <wp:docPr id="404" name="Connecteur droit avec flèche 404"/>
                <wp:cNvGraphicFramePr/>
                <a:graphic xmlns:a="http://schemas.openxmlformats.org/drawingml/2006/main">
                  <a:graphicData uri="http://schemas.microsoft.com/office/word/2010/wordprocessingShape">
                    <wps:wsp>
                      <wps:cNvCnPr/>
                      <wps:spPr>
                        <a:xfrm>
                          <a:off x="0" y="0"/>
                          <a:ext cx="374650" cy="188595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3A233F" id="Connecteur droit avec flèche 404" o:spid="_x0000_s1026" type="#_x0000_t32" style="position:absolute;margin-left:487.65pt;margin-top:47.7pt;width:29.5pt;height:148.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" strokecolor="#4472c4 [3208]" strokeweight="1.5pt">
                <v:stroke startarrow="block" endarrow="block" joinstyle="miter"/>
                <w10:wrap anchorx="margin"/>
              </v:shape>
            </w:pict>
          </mc:Fallback>
        </mc:AlternateContent>
      </w:r>
      <w:r>
        <w:rPr>
          <w:noProof/>
          <w:lang w:val="es-ES" w:eastAsia="es-ES"/>
        </w:rPr>
        <mc:AlternateContent>
          <mc:Choice Requires="wps">
            <w:drawing>
              <wp:anchor distT="0" distB="0" distL="114300" distR="114300" simplePos="0" relativeHeight="251759616" behindDoc="0" locked="0" layoutInCell="1" allowOverlap="1" wp14:anchorId="0323D23B" wp14:editId="4BD17F1A">
                <wp:simplePos x="0" y="0"/>
                <wp:positionH relativeFrom="column">
                  <wp:posOffset>6136005</wp:posOffset>
                </wp:positionH>
                <wp:positionV relativeFrom="paragraph">
                  <wp:posOffset>1844040</wp:posOffset>
                </wp:positionV>
                <wp:extent cx="431800" cy="361950"/>
                <wp:effectExtent l="38100" t="38100" r="44450" b="38100"/>
                <wp:wrapNone/>
                <wp:docPr id="403" name="Connecteur droit avec flèche 403"/>
                <wp:cNvGraphicFramePr/>
                <a:graphic xmlns:a="http://schemas.openxmlformats.org/drawingml/2006/main">
                  <a:graphicData uri="http://schemas.microsoft.com/office/word/2010/wordprocessingShape">
                    <wps:wsp>
                      <wps:cNvCnPr/>
                      <wps:spPr>
                        <a:xfrm flipV="1">
                          <a:off x="0" y="0"/>
                          <a:ext cx="431800" cy="36195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AD1A2A" id="Connecteur droit avec flèche 403" o:spid="_x0000_s1026" type="#_x0000_t32" style="position:absolute;margin-left:483.15pt;margin-top:145.2pt;width:34pt;height:28.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" strokecolor="#4472c4 [3208]" strokeweight="2.5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694080" behindDoc="0" locked="0" layoutInCell="1" allowOverlap="1" wp14:anchorId="1044C913" wp14:editId="2876B763">
                <wp:simplePos x="0" y="0"/>
                <wp:positionH relativeFrom="column">
                  <wp:posOffset>5208905</wp:posOffset>
                </wp:positionH>
                <wp:positionV relativeFrom="paragraph">
                  <wp:posOffset>1685290</wp:posOffset>
                </wp:positionV>
                <wp:extent cx="939800" cy="1231900"/>
                <wp:effectExtent l="0" t="0" r="12700" b="25400"/>
                <wp:wrapSquare wrapText="bothSides"/>
                <wp:docPr id="402" name="Zone de texte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1231900"/>
                        </a:xfrm>
                        <a:prstGeom prst="rect">
                          <a:avLst/>
                        </a:prstGeom>
                        <a:solidFill>
                          <a:srgbClr val="FFFFFF"/>
                        </a:solidFill>
                        <a:ln w="9525">
                          <a:solidFill>
                            <a:srgbClr val="000000"/>
                          </a:solidFill>
                          <a:miter lim="800000"/>
                          <a:headEnd/>
                          <a:tailEnd/>
                        </a:ln>
                      </wps:spPr>
                      <wps:txbx>
                        <w:txbxContent>
                          <w:p w14:paraId="2699FC7E" w14:textId="77777777" w:rsidR="00567C52" w:rsidRDefault="00567C52" w:rsidP="00157C7C">
                            <w:pPr>
                              <w:spacing w:after="0" w:line="240" w:lineRule="auto"/>
                              <w:jc w:val="center"/>
                              <w:rPr>
                                <w:rFonts w:ascii="Calibri" w:hAnsi="Calibri" w:cs="Calibri"/>
                                <w:sz w:val="20"/>
                                <w:szCs w:val="24"/>
                              </w:rPr>
                            </w:pPr>
                            <w:r>
                              <w:rPr>
                                <w:rFonts w:ascii="Calibri" w:hAnsi="Calibri" w:cs="Calibri"/>
                                <w:sz w:val="20"/>
                                <w:szCs w:val="24"/>
                              </w:rPr>
                              <w:t>Fournir des produits essentiels et un nombre de prestations directement aux familles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44C913" id="Zone de texte 402" o:spid="_x0000_s1047" type="#_x0000_t202" style="position:absolute;margin-left:410.15pt;margin-top:132.7pt;width:74pt;height:97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">
                <v:textbox>
                  <w:txbxContent>
                    <w:p w14:paraId="2699FC7E" w14:textId="77777777" w:rsidR="00660EB2" w:rsidRDefault="00660EB2" w:rsidP="00157C7C">
                      <w:pPr>
                        <w:spacing w:after="0" w:line="240" w:lineRule="auto"/>
                        <w:jc w:val="center"/>
                        <w:rPr>
                          <w:rFonts w:ascii="Calibri" w:hAnsi="Calibri" w:cs="Calibri"/>
                          <w:sz w:val="20"/>
                          <w:szCs w:val="24"/>
                        </w:rPr>
                      </w:pPr>
                      <w:r>
                        <w:rPr>
                          <w:rFonts w:ascii="Calibri" w:hAnsi="Calibri" w:cs="Calibri"/>
                          <w:sz w:val="20"/>
                          <w:szCs w:val="24"/>
                        </w:rPr>
                        <w:t>Fournir des produits essentiels et un nombre de prestations directement aux familles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82816" behindDoc="0" locked="0" layoutInCell="1" allowOverlap="1" wp14:anchorId="39E294C1" wp14:editId="0775BF2D">
                <wp:simplePos x="0" y="0"/>
                <wp:positionH relativeFrom="column">
                  <wp:posOffset>5183505</wp:posOffset>
                </wp:positionH>
                <wp:positionV relativeFrom="paragraph">
                  <wp:posOffset>3183890</wp:posOffset>
                </wp:positionV>
                <wp:extent cx="1016000" cy="1060450"/>
                <wp:effectExtent l="0" t="0" r="12700" b="25400"/>
                <wp:wrapSquare wrapText="bothSides"/>
                <wp:docPr id="401" name="Zone de texte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1060450"/>
                        </a:xfrm>
                        <a:prstGeom prst="rect">
                          <a:avLst/>
                        </a:prstGeom>
                        <a:solidFill>
                          <a:srgbClr val="FFFFFF"/>
                        </a:solidFill>
                        <a:ln w="9525">
                          <a:solidFill>
                            <a:srgbClr val="000000"/>
                          </a:solidFill>
                          <a:miter lim="800000"/>
                          <a:headEnd/>
                          <a:tailEnd/>
                        </a:ln>
                      </wps:spPr>
                      <wps:txbx>
                        <w:txbxContent>
                          <w:p w14:paraId="7C7846DC" w14:textId="77777777" w:rsidR="00567C52" w:rsidRDefault="00567C52" w:rsidP="00157C7C">
                            <w:pPr>
                              <w:spacing w:after="0" w:line="240" w:lineRule="auto"/>
                              <w:jc w:val="center"/>
                              <w:rPr>
                                <w:rFonts w:ascii="Calibri" w:hAnsi="Calibri" w:cs="Calibri"/>
                                <w:sz w:val="20"/>
                                <w:szCs w:val="24"/>
                              </w:rPr>
                            </w:pPr>
                            <w:r>
                              <w:rPr>
                                <w:rFonts w:ascii="Calibri" w:hAnsi="Calibri" w:cs="Calibri"/>
                                <w:sz w:val="20"/>
                                <w:szCs w:val="24"/>
                              </w:rPr>
                              <w:t>Renforcer le travail de référence pour faciliter l’accès des familles aux services sociaux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E294C1" id="Zone de texte 401" o:spid="_x0000_s1048" type="#_x0000_t202" style="position:absolute;margin-left:408.15pt;margin-top:250.7pt;width:80pt;height:83.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">
                <v:textbox>
                  <w:txbxContent>
                    <w:p w14:paraId="7C7846DC" w14:textId="77777777" w:rsidR="00660EB2" w:rsidRDefault="00660EB2" w:rsidP="00157C7C">
                      <w:pPr>
                        <w:spacing w:after="0" w:line="240" w:lineRule="auto"/>
                        <w:jc w:val="center"/>
                        <w:rPr>
                          <w:rFonts w:ascii="Calibri" w:hAnsi="Calibri" w:cs="Calibri"/>
                          <w:sz w:val="20"/>
                          <w:szCs w:val="24"/>
                        </w:rPr>
                      </w:pPr>
                      <w:r>
                        <w:rPr>
                          <w:rFonts w:ascii="Calibri" w:hAnsi="Calibri" w:cs="Calibri"/>
                          <w:sz w:val="20"/>
                          <w:szCs w:val="24"/>
                        </w:rPr>
                        <w:t>Renforcer le travail de référence pour faciliter l’accès des familles aux services sociaux</w:t>
                      </w:r>
                    </w:p>
                  </w:txbxContent>
                </v:textbox>
                <w10:wrap type="square"/>
              </v:shape>
            </w:pict>
          </mc:Fallback>
        </mc:AlternateContent>
      </w:r>
      <w:r>
        <w:rPr>
          <w:noProof/>
          <w:lang w:val="es-ES" w:eastAsia="es-ES"/>
        </w:rPr>
        <mc:AlternateContent>
          <mc:Choice Requires="wps">
            <w:drawing>
              <wp:anchor distT="0" distB="0" distL="114300" distR="114300" simplePos="0" relativeHeight="251749376" behindDoc="0" locked="0" layoutInCell="1" allowOverlap="1" wp14:anchorId="44717918" wp14:editId="566D2D77">
                <wp:simplePos x="0" y="0"/>
                <wp:positionH relativeFrom="column">
                  <wp:posOffset>732155</wp:posOffset>
                </wp:positionH>
                <wp:positionV relativeFrom="paragraph">
                  <wp:posOffset>1291590</wp:posOffset>
                </wp:positionV>
                <wp:extent cx="501650" cy="1435100"/>
                <wp:effectExtent l="38100" t="38100" r="50800" b="50800"/>
                <wp:wrapNone/>
                <wp:docPr id="400" name="Connecteur droit avec flèche 400"/>
                <wp:cNvGraphicFramePr/>
                <a:graphic xmlns:a="http://schemas.openxmlformats.org/drawingml/2006/main">
                  <a:graphicData uri="http://schemas.microsoft.com/office/word/2010/wordprocessingShape">
                    <wps:wsp>
                      <wps:cNvCnPr/>
                      <wps:spPr>
                        <a:xfrm>
                          <a:off x="0" y="0"/>
                          <a:ext cx="501650" cy="1435100"/>
                        </a:xfrm>
                        <a:prstGeom prst="straightConnector1">
                          <a:avLst/>
                        </a:prstGeom>
                        <a:ln w="15875" cap="flat" cmpd="sng" algn="ctr">
                          <a:solidFill>
                            <a:schemeClr val="accent6"/>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B64D67" id="Connecteur droit avec flèche 400" o:spid="_x0000_s1026" type="#_x0000_t32" style="position:absolute;margin-left:57.65pt;margin-top:101.7pt;width:39.5pt;height:11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" strokecolor="#70ad47 [3209]"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50400" behindDoc="0" locked="0" layoutInCell="1" allowOverlap="1" wp14:anchorId="503F6469" wp14:editId="3535D780">
                <wp:simplePos x="0" y="0"/>
                <wp:positionH relativeFrom="column">
                  <wp:posOffset>808355</wp:posOffset>
                </wp:positionH>
                <wp:positionV relativeFrom="paragraph">
                  <wp:posOffset>2750820</wp:posOffset>
                </wp:positionV>
                <wp:extent cx="444500" cy="45720"/>
                <wp:effectExtent l="38100" t="57150" r="12700" b="87630"/>
                <wp:wrapNone/>
                <wp:docPr id="399" name="Connecteur droit avec flèche 399"/>
                <wp:cNvGraphicFramePr/>
                <a:graphic xmlns:a="http://schemas.openxmlformats.org/drawingml/2006/main">
                  <a:graphicData uri="http://schemas.microsoft.com/office/word/2010/wordprocessingShape">
                    <wps:wsp>
                      <wps:cNvCnPr/>
                      <wps:spPr>
                        <a:xfrm flipV="1">
                          <a:off x="0" y="0"/>
                          <a:ext cx="444500" cy="45085"/>
                        </a:xfrm>
                        <a:prstGeom prst="straightConnector1">
                          <a:avLst/>
                        </a:prstGeom>
                        <a:ln w="15875" cap="flat" cmpd="sng" algn="ctr">
                          <a:solidFill>
                            <a:schemeClr val="accent6"/>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0C53C9" id="Connecteur droit avec flèche 399" o:spid="_x0000_s1026" type="#_x0000_t32" style="position:absolute;margin-left:63.65pt;margin-top:216.6pt;width:35pt;height:3.6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" strokecolor="#70ad47 [3209]"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34016" behindDoc="0" locked="0" layoutInCell="1" allowOverlap="1" wp14:anchorId="2AFBF00E" wp14:editId="5715634C">
                <wp:simplePos x="0" y="0"/>
                <wp:positionH relativeFrom="margin">
                  <wp:posOffset>8072755</wp:posOffset>
                </wp:positionH>
                <wp:positionV relativeFrom="paragraph">
                  <wp:posOffset>1882140</wp:posOffset>
                </wp:positionV>
                <wp:extent cx="552450" cy="1536700"/>
                <wp:effectExtent l="57150" t="38100" r="57150" b="44450"/>
                <wp:wrapNone/>
                <wp:docPr id="398" name="Connecteur droit avec flèche 398"/>
                <wp:cNvGraphicFramePr/>
                <a:graphic xmlns:a="http://schemas.openxmlformats.org/drawingml/2006/main">
                  <a:graphicData uri="http://schemas.microsoft.com/office/word/2010/wordprocessingShape">
                    <wps:wsp>
                      <wps:cNvCnPr/>
                      <wps:spPr>
                        <a:xfrm>
                          <a:off x="0" y="0"/>
                          <a:ext cx="552450" cy="153670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173C4E" id="Connecteur droit avec flèche 398" o:spid="_x0000_s1026" type="#_x0000_t32" style="position:absolute;margin-left:635.65pt;margin-top:148.2pt;width:43.5pt;height:121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" strokecolor="#4472c4 [3208]" strokeweight="2.5pt">
                <v:stroke startarrow="block" endarrow="block" joinstyle="miter"/>
                <w10:wrap anchorx="margin"/>
              </v:shape>
            </w:pict>
          </mc:Fallback>
        </mc:AlternateContent>
      </w:r>
      <w:r>
        <w:rPr>
          <w:noProof/>
          <w:lang w:val="es-ES" w:eastAsia="es-ES"/>
        </w:rPr>
        <mc:AlternateContent>
          <mc:Choice Requires="wps">
            <w:drawing>
              <wp:anchor distT="0" distB="0" distL="114300" distR="114300" simplePos="0" relativeHeight="251751424" behindDoc="0" locked="0" layoutInCell="1" allowOverlap="1" wp14:anchorId="1E350FBF" wp14:editId="35EEDD7D">
                <wp:simplePos x="0" y="0"/>
                <wp:positionH relativeFrom="column">
                  <wp:posOffset>8060055</wp:posOffset>
                </wp:positionH>
                <wp:positionV relativeFrom="paragraph">
                  <wp:posOffset>1805305</wp:posOffset>
                </wp:positionV>
                <wp:extent cx="571500" cy="45720"/>
                <wp:effectExtent l="0" t="95250" r="19050" b="87630"/>
                <wp:wrapNone/>
                <wp:docPr id="397" name="Connecteur droit avec flèche 397"/>
                <wp:cNvGraphicFramePr/>
                <a:graphic xmlns:a="http://schemas.openxmlformats.org/drawingml/2006/main">
                  <a:graphicData uri="http://schemas.microsoft.com/office/word/2010/wordprocessingShape">
                    <wps:wsp>
                      <wps:cNvCnPr/>
                      <wps:spPr>
                        <a:xfrm>
                          <a:off x="0" y="0"/>
                          <a:ext cx="571500" cy="45085"/>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B16C2A" id="Connecteur droit avec flèche 397" o:spid="_x0000_s1026" type="#_x0000_t32" style="position:absolute;margin-left:634.65pt;margin-top:142.15pt;width:45pt;height:3.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" strokecolor="#4472c4 [3208]" strokeweight="2.5pt">
                <v:stroke startarrow="block" endarrow="block" joinstyle="miter"/>
              </v:shape>
            </w:pict>
          </mc:Fallback>
        </mc:AlternateContent>
      </w:r>
      <w:r>
        <w:rPr>
          <w:noProof/>
          <w:lang w:val="es-ES" w:eastAsia="es-ES"/>
        </w:rPr>
        <mc:AlternateContent>
          <mc:Choice Requires="wps">
            <w:drawing>
              <wp:anchor distT="0" distB="0" distL="114300" distR="114300" simplePos="0" relativeHeight="251755520" behindDoc="0" locked="0" layoutInCell="1" allowOverlap="1" wp14:anchorId="74A9D0E0" wp14:editId="139F3939">
                <wp:simplePos x="0" y="0"/>
                <wp:positionH relativeFrom="column">
                  <wp:posOffset>8060055</wp:posOffset>
                </wp:positionH>
                <wp:positionV relativeFrom="paragraph">
                  <wp:posOffset>2085340</wp:posOffset>
                </wp:positionV>
                <wp:extent cx="558800" cy="387350"/>
                <wp:effectExtent l="38100" t="38100" r="50800" b="50800"/>
                <wp:wrapNone/>
                <wp:docPr id="396" name="Connecteur droit avec flèche 396"/>
                <wp:cNvGraphicFramePr/>
                <a:graphic xmlns:a="http://schemas.openxmlformats.org/drawingml/2006/main">
                  <a:graphicData uri="http://schemas.microsoft.com/office/word/2010/wordprocessingShape">
                    <wps:wsp>
                      <wps:cNvCnPr/>
                      <wps:spPr>
                        <a:xfrm flipV="1">
                          <a:off x="0" y="0"/>
                          <a:ext cx="558800" cy="38735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470933" id="Connecteur droit avec flèche 396" o:spid="_x0000_s1026" type="#_x0000_t32" style="position:absolute;margin-left:634.65pt;margin-top:164.2pt;width:44pt;height:30.5pt;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" strokecolor="#4472c4 [3208]" strokeweight="2.5pt">
                <v:stroke startarrow="block" endarrow="block" joinstyle="miter"/>
              </v:shape>
            </w:pict>
          </mc:Fallback>
        </mc:AlternateContent>
      </w:r>
      <w:r>
        <w:rPr>
          <w:noProof/>
          <w:lang w:val="es-ES" w:eastAsia="es-ES"/>
        </w:rPr>
        <mc:AlternateContent>
          <mc:Choice Requires="wps">
            <w:drawing>
              <wp:anchor distT="0" distB="0" distL="114300" distR="114300" simplePos="0" relativeHeight="251730944" behindDoc="0" locked="0" layoutInCell="1" allowOverlap="1" wp14:anchorId="31BF0DF3" wp14:editId="637D9DFA">
                <wp:simplePos x="0" y="0"/>
                <wp:positionH relativeFrom="column">
                  <wp:posOffset>8110855</wp:posOffset>
                </wp:positionH>
                <wp:positionV relativeFrom="paragraph">
                  <wp:posOffset>1342390</wp:posOffset>
                </wp:positionV>
                <wp:extent cx="508000" cy="177800"/>
                <wp:effectExtent l="38100" t="38100" r="63500" b="69850"/>
                <wp:wrapNone/>
                <wp:docPr id="395" name="Connecteur droit avec flèche 395"/>
                <wp:cNvGraphicFramePr/>
                <a:graphic xmlns:a="http://schemas.openxmlformats.org/drawingml/2006/main">
                  <a:graphicData uri="http://schemas.microsoft.com/office/word/2010/wordprocessingShape">
                    <wps:wsp>
                      <wps:cNvCnPr/>
                      <wps:spPr>
                        <a:xfrm>
                          <a:off x="0" y="0"/>
                          <a:ext cx="508000" cy="177800"/>
                        </a:xfrm>
                        <a:prstGeom prst="straightConnector1">
                          <a:avLst/>
                        </a:prstGeom>
                        <a:ln w="2540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95E36C" id="Connecteur droit avec flèche 395" o:spid="_x0000_s1026" type="#_x0000_t32" style="position:absolute;margin-left:638.65pt;margin-top:105.7pt;width:40pt;height:1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" strokecolor="#4472c4 [3208]" strokeweight="2pt">
                <v:stroke startarrow="block" endarrow="block" joinstyle="miter"/>
              </v:shape>
            </w:pict>
          </mc:Fallback>
        </mc:AlternateContent>
      </w:r>
      <w:r>
        <w:rPr>
          <w:noProof/>
          <w:lang w:val="es-ES" w:eastAsia="es-ES"/>
        </w:rPr>
        <mc:AlternateContent>
          <mc:Choice Requires="wps">
            <w:drawing>
              <wp:anchor distT="0" distB="0" distL="114300" distR="114300" simplePos="0" relativeHeight="251752448" behindDoc="0" locked="0" layoutInCell="1" allowOverlap="1" wp14:anchorId="0986DE66" wp14:editId="54ABE13D">
                <wp:simplePos x="0" y="0"/>
                <wp:positionH relativeFrom="column">
                  <wp:posOffset>8110855</wp:posOffset>
                </wp:positionH>
                <wp:positionV relativeFrom="paragraph">
                  <wp:posOffset>142240</wp:posOffset>
                </wp:positionV>
                <wp:extent cx="495300" cy="1104900"/>
                <wp:effectExtent l="57150" t="38100" r="57150" b="38100"/>
                <wp:wrapNone/>
                <wp:docPr id="394" name="Connecteur droit avec flèche 394"/>
                <wp:cNvGraphicFramePr/>
                <a:graphic xmlns:a="http://schemas.openxmlformats.org/drawingml/2006/main">
                  <a:graphicData uri="http://schemas.microsoft.com/office/word/2010/wordprocessingShape">
                    <wps:wsp>
                      <wps:cNvCnPr/>
                      <wps:spPr>
                        <a:xfrm>
                          <a:off x="0" y="0"/>
                          <a:ext cx="495300" cy="110490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48B173" id="Connecteur droit avec flèche 394" o:spid="_x0000_s1026" type="#_x0000_t32" style="position:absolute;margin-left:638.65pt;margin-top:11.2pt;width:39pt;height:8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" strokecolor="#4472c4 [3208]" strokeweight="2.5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687936" behindDoc="0" locked="0" layoutInCell="1" allowOverlap="1" wp14:anchorId="160EAE99" wp14:editId="6D2C9B3F">
                <wp:simplePos x="0" y="0"/>
                <wp:positionH relativeFrom="column">
                  <wp:posOffset>1233805</wp:posOffset>
                </wp:positionH>
                <wp:positionV relativeFrom="paragraph">
                  <wp:posOffset>2421890</wp:posOffset>
                </wp:positionV>
                <wp:extent cx="1403350" cy="571500"/>
                <wp:effectExtent l="0" t="0" r="25400" b="19050"/>
                <wp:wrapSquare wrapText="bothSides"/>
                <wp:docPr id="393" name="Zone de texte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571500"/>
                        </a:xfrm>
                        <a:prstGeom prst="rect">
                          <a:avLst/>
                        </a:prstGeom>
                        <a:solidFill>
                          <a:srgbClr val="FFFFFF"/>
                        </a:solidFill>
                        <a:ln w="9525">
                          <a:solidFill>
                            <a:srgbClr val="000000"/>
                          </a:solidFill>
                          <a:miter lim="800000"/>
                          <a:headEnd/>
                          <a:tailEnd/>
                        </a:ln>
                      </wps:spPr>
                      <wps:txbx>
                        <w:txbxContent>
                          <w:p w14:paraId="2D436500" w14:textId="77777777" w:rsidR="00567C52" w:rsidRDefault="00567C52" w:rsidP="00157C7C">
                            <w:pPr>
                              <w:autoSpaceDE w:val="0"/>
                              <w:autoSpaceDN w:val="0"/>
                              <w:adjustRightInd w:val="0"/>
                              <w:spacing w:after="0" w:line="240" w:lineRule="auto"/>
                              <w:jc w:val="center"/>
                              <w:rPr>
                                <w:rFonts w:cstheme="minorHAnsi"/>
                                <w:sz w:val="20"/>
                                <w:szCs w:val="18"/>
                              </w:rPr>
                            </w:pPr>
                            <w:r>
                              <w:rPr>
                                <w:rFonts w:cstheme="minorHAnsi"/>
                                <w:sz w:val="20"/>
                                <w:szCs w:val="18"/>
                              </w:rPr>
                              <w:t>Assurer la réussite des projets (de développement)</w:t>
                            </w:r>
                          </w:p>
                          <w:p w14:paraId="0D868D3D"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0EAE99" id="Zone de texte 393" o:spid="_x0000_s1049" type="#_x0000_t202" style="position:absolute;margin-left:97.15pt;margin-top:190.7pt;width:110.5pt;height: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">
                <v:textbox>
                  <w:txbxContent>
                    <w:p w14:paraId="2D436500" w14:textId="77777777" w:rsidR="00660EB2" w:rsidRDefault="00660EB2" w:rsidP="00157C7C">
                      <w:pPr>
                        <w:autoSpaceDE w:val="0"/>
                        <w:autoSpaceDN w:val="0"/>
                        <w:adjustRightInd w:val="0"/>
                        <w:spacing w:after="0" w:line="240" w:lineRule="auto"/>
                        <w:jc w:val="center"/>
                        <w:rPr>
                          <w:rFonts w:cstheme="minorHAnsi"/>
                          <w:sz w:val="20"/>
                          <w:szCs w:val="18"/>
                        </w:rPr>
                      </w:pPr>
                      <w:r>
                        <w:rPr>
                          <w:rFonts w:cstheme="minorHAnsi"/>
                          <w:sz w:val="20"/>
                          <w:szCs w:val="18"/>
                        </w:rPr>
                        <w:t>Assurer la réussite des projets (de développement)</w:t>
                      </w:r>
                    </w:p>
                    <w:p w14:paraId="0D868D3D"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689984" behindDoc="0" locked="0" layoutInCell="1" allowOverlap="1" wp14:anchorId="4C4CD842" wp14:editId="0DDA2030">
                <wp:simplePos x="0" y="0"/>
                <wp:positionH relativeFrom="column">
                  <wp:posOffset>1208405</wp:posOffset>
                </wp:positionH>
                <wp:positionV relativeFrom="paragraph">
                  <wp:posOffset>3063240</wp:posOffset>
                </wp:positionV>
                <wp:extent cx="1441450" cy="1320800"/>
                <wp:effectExtent l="0" t="0" r="25400" b="12700"/>
                <wp:wrapSquare wrapText="bothSides"/>
                <wp:docPr id="392" name="Zone de texte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320800"/>
                        </a:xfrm>
                        <a:prstGeom prst="rect">
                          <a:avLst/>
                        </a:prstGeom>
                        <a:solidFill>
                          <a:srgbClr val="FFFFFF"/>
                        </a:solidFill>
                        <a:ln w="9525">
                          <a:solidFill>
                            <a:srgbClr val="000000"/>
                          </a:solidFill>
                          <a:miter lim="800000"/>
                          <a:headEnd/>
                          <a:tailEnd/>
                        </a:ln>
                      </wps:spPr>
                      <wps:txbx>
                        <w:txbxContent>
                          <w:p w14:paraId="7DE527A3" w14:textId="77777777" w:rsidR="00567C52" w:rsidRDefault="00567C52" w:rsidP="00157C7C">
                            <w:pPr>
                              <w:spacing w:after="0" w:line="240" w:lineRule="auto"/>
                              <w:jc w:val="center"/>
                              <w:rPr>
                                <w:sz w:val="16"/>
                              </w:rPr>
                            </w:pPr>
                            <w:r>
                              <w:rPr>
                                <w:sz w:val="20"/>
                              </w:rPr>
                              <w:t>Stimuler les agences internationales et ONG à adopter une stratégie opérationnelle com-mune pour la provision de prestations sociales de manière coordonnée et décentralisée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4CD842" id="Zone de texte 392" o:spid="_x0000_s1050" type="#_x0000_t202" style="position:absolute;margin-left:95.15pt;margin-top:241.2pt;width:113.5pt;height:10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">
                <v:textbox>
                  <w:txbxContent>
                    <w:p w14:paraId="7DE527A3" w14:textId="77777777" w:rsidR="00660EB2" w:rsidRDefault="00660EB2" w:rsidP="00157C7C">
                      <w:pPr>
                        <w:spacing w:after="0" w:line="240" w:lineRule="auto"/>
                        <w:jc w:val="center"/>
                        <w:rPr>
                          <w:sz w:val="16"/>
                        </w:rPr>
                      </w:pPr>
                      <w:r>
                        <w:rPr>
                          <w:sz w:val="20"/>
                        </w:rPr>
                        <w:t>Stimuler les agences internationales et ONG à adopter une stratégie opérationnelle com-mune pour la provision de prestations sociales de manière coordonnée et décentralisée</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93056" behindDoc="0" locked="0" layoutInCell="1" allowOverlap="1" wp14:anchorId="3B112A0D" wp14:editId="6F16407B">
                <wp:simplePos x="0" y="0"/>
                <wp:positionH relativeFrom="column">
                  <wp:posOffset>1227455</wp:posOffset>
                </wp:positionH>
                <wp:positionV relativeFrom="paragraph">
                  <wp:posOffset>4440555</wp:posOffset>
                </wp:positionV>
                <wp:extent cx="1416050" cy="381000"/>
                <wp:effectExtent l="0" t="0" r="12700" b="19050"/>
                <wp:wrapSquare wrapText="bothSides"/>
                <wp:docPr id="391" name="Zone de texte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381000"/>
                        </a:xfrm>
                        <a:prstGeom prst="rect">
                          <a:avLst/>
                        </a:prstGeom>
                        <a:solidFill>
                          <a:srgbClr val="FFFFFF"/>
                        </a:solidFill>
                        <a:ln w="9525">
                          <a:solidFill>
                            <a:srgbClr val="000000"/>
                          </a:solidFill>
                          <a:miter lim="800000"/>
                          <a:headEnd/>
                          <a:tailEnd/>
                        </a:ln>
                      </wps:spPr>
                      <wps:txbx>
                        <w:txbxContent>
                          <w:p w14:paraId="5B2E872F" w14:textId="77777777" w:rsidR="00567C52" w:rsidRDefault="00567C52" w:rsidP="00157C7C">
                            <w:pPr>
                              <w:spacing w:after="0" w:line="240" w:lineRule="auto"/>
                              <w:jc w:val="center"/>
                              <w:rPr>
                                <w:sz w:val="20"/>
                              </w:rPr>
                            </w:pPr>
                            <w:r>
                              <w:rPr>
                                <w:sz w:val="20"/>
                              </w:rPr>
                              <w:t>Coordonner les interventions sociales</w:t>
                            </w:r>
                          </w:p>
                          <w:p w14:paraId="2304F05D"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112A0D" id="Zone de texte 391" o:spid="_x0000_s1051" type="#_x0000_t202" style="position:absolute;margin-left:96.65pt;margin-top:349.65pt;width:111.5pt;height:30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">
                <v:textbox>
                  <w:txbxContent>
                    <w:p w14:paraId="5B2E872F" w14:textId="77777777" w:rsidR="00660EB2" w:rsidRDefault="00660EB2" w:rsidP="00157C7C">
                      <w:pPr>
                        <w:spacing w:after="0" w:line="240" w:lineRule="auto"/>
                        <w:jc w:val="center"/>
                        <w:rPr>
                          <w:sz w:val="20"/>
                        </w:rPr>
                      </w:pPr>
                      <w:r>
                        <w:rPr>
                          <w:sz w:val="20"/>
                        </w:rPr>
                        <w:t>Coordonner les interventions sociales</w:t>
                      </w:r>
                    </w:p>
                    <w:p w14:paraId="2304F05D"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0" distB="0" distL="114300" distR="114300" simplePos="0" relativeHeight="251723776" behindDoc="0" locked="0" layoutInCell="1" allowOverlap="1" wp14:anchorId="1C8718E7" wp14:editId="307838B3">
                <wp:simplePos x="0" y="0"/>
                <wp:positionH relativeFrom="column">
                  <wp:posOffset>8244205</wp:posOffset>
                </wp:positionH>
                <wp:positionV relativeFrom="paragraph">
                  <wp:posOffset>2466340</wp:posOffset>
                </wp:positionV>
                <wp:extent cx="374650" cy="1028700"/>
                <wp:effectExtent l="38100" t="38100" r="63500" b="57150"/>
                <wp:wrapNone/>
                <wp:docPr id="390" name="Connecteur droit avec flèche 390"/>
                <wp:cNvGraphicFramePr/>
                <a:graphic xmlns:a="http://schemas.openxmlformats.org/drawingml/2006/main">
                  <a:graphicData uri="http://schemas.microsoft.com/office/word/2010/wordprocessingShape">
                    <wps:wsp>
                      <wps:cNvCnPr/>
                      <wps:spPr>
                        <a:xfrm flipV="1">
                          <a:off x="0" y="0"/>
                          <a:ext cx="374650" cy="1028700"/>
                        </a:xfrm>
                        <a:prstGeom prst="straightConnector1">
                          <a:avLst/>
                        </a:prstGeom>
                        <a:ln w="2540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175689" id="Connecteur droit avec flèche 390" o:spid="_x0000_s1026" type="#_x0000_t32" style="position:absolute;margin-left:649.15pt;margin-top:194.2pt;width:29.5pt;height:81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" strokecolor="#4472c4 [3208]" strokeweight="2pt">
                <v:stroke startarrow="block" endarrow="block" joinstyle="miter"/>
              </v:shape>
            </w:pict>
          </mc:Fallback>
        </mc:AlternateContent>
      </w:r>
      <w:r>
        <w:rPr>
          <w:noProof/>
          <w:lang w:val="es-ES" w:eastAsia="es-ES"/>
        </w:rPr>
        <mc:AlternateContent>
          <mc:Choice Requires="wps">
            <w:drawing>
              <wp:anchor distT="0" distB="0" distL="114300" distR="114300" simplePos="0" relativeHeight="251732992" behindDoc="0" locked="0" layoutInCell="1" allowOverlap="1" wp14:anchorId="05D32A24" wp14:editId="0F030B08">
                <wp:simplePos x="0" y="0"/>
                <wp:positionH relativeFrom="column">
                  <wp:posOffset>8117205</wp:posOffset>
                </wp:positionH>
                <wp:positionV relativeFrom="paragraph">
                  <wp:posOffset>739140</wp:posOffset>
                </wp:positionV>
                <wp:extent cx="488950" cy="584200"/>
                <wp:effectExtent l="38100" t="38100" r="44450" b="44450"/>
                <wp:wrapNone/>
                <wp:docPr id="389" name="Connecteur droit avec flèche 389"/>
                <wp:cNvGraphicFramePr/>
                <a:graphic xmlns:a="http://schemas.openxmlformats.org/drawingml/2006/main">
                  <a:graphicData uri="http://schemas.microsoft.com/office/word/2010/wordprocessingShape">
                    <wps:wsp>
                      <wps:cNvCnPr/>
                      <wps:spPr>
                        <a:xfrm>
                          <a:off x="0" y="0"/>
                          <a:ext cx="488950" cy="58420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06CC5C" id="Connecteur droit avec flèche 389" o:spid="_x0000_s1026" type="#_x0000_t32" style="position:absolute;margin-left:639.15pt;margin-top:58.2pt;width:38.5pt;height:4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" strokecolor="#4472c4 [3208]" strokeweight="2.5pt">
                <v:stroke startarrow="block" endarrow="block" joinstyle="miter"/>
              </v:shape>
            </w:pict>
          </mc:Fallback>
        </mc:AlternateContent>
      </w:r>
      <w:r>
        <w:rPr>
          <w:noProof/>
          <w:lang w:val="es-ES" w:eastAsia="es-ES"/>
        </w:rPr>
        <mc:AlternateContent>
          <mc:Choice Requires="wps">
            <w:drawing>
              <wp:anchor distT="0" distB="0" distL="114300" distR="114300" simplePos="0" relativeHeight="251740160" behindDoc="0" locked="0" layoutInCell="1" allowOverlap="1" wp14:anchorId="110460DA" wp14:editId="66DB171B">
                <wp:simplePos x="0" y="0"/>
                <wp:positionH relativeFrom="column">
                  <wp:posOffset>8142605</wp:posOffset>
                </wp:positionH>
                <wp:positionV relativeFrom="paragraph">
                  <wp:posOffset>402590</wp:posOffset>
                </wp:positionV>
                <wp:extent cx="527050" cy="901700"/>
                <wp:effectExtent l="38100" t="38100" r="63500" b="50800"/>
                <wp:wrapNone/>
                <wp:docPr id="388" name="Connecteur droit avec flèche 388"/>
                <wp:cNvGraphicFramePr/>
                <a:graphic xmlns:a="http://schemas.openxmlformats.org/drawingml/2006/main">
                  <a:graphicData uri="http://schemas.microsoft.com/office/word/2010/wordprocessingShape">
                    <wps:wsp>
                      <wps:cNvCnPr/>
                      <wps:spPr>
                        <a:xfrm flipV="1">
                          <a:off x="0" y="0"/>
                          <a:ext cx="527050" cy="901700"/>
                        </a:xfrm>
                        <a:prstGeom prst="straightConnector1">
                          <a:avLst/>
                        </a:prstGeom>
                        <a:ln w="15875" cap="flat" cmpd="sng" algn="ctr">
                          <a:solidFill>
                            <a:schemeClr val="accent5"/>
                          </a:solidFill>
                          <a:prstDash val="dash"/>
                          <a:round/>
                          <a:headEnd type="triangle" w="med" len="med"/>
                          <a:tailEnd type="triangl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AAABBC" id="Connecteur droit avec flèche 388" o:spid="_x0000_s1026" type="#_x0000_t32" style="position:absolute;margin-left:641.15pt;margin-top:31.7pt;width:41.5pt;height:71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" strokecolor="#4472c4 [3208]" strokeweight="1.25pt">
                <v:stroke dashstyle="dash" startarrow="block" endarrow="block"/>
              </v:shape>
            </w:pict>
          </mc:Fallback>
        </mc:AlternateContent>
      </w:r>
      <w:r>
        <w:rPr>
          <w:noProof/>
          <w:lang w:val="es-ES" w:eastAsia="es-ES"/>
        </w:rPr>
        <mc:AlternateContent>
          <mc:Choice Requires="wps">
            <w:drawing>
              <wp:anchor distT="0" distB="0" distL="114300" distR="114300" simplePos="0" relativeHeight="251748352" behindDoc="0" locked="0" layoutInCell="1" allowOverlap="1" wp14:anchorId="70044064" wp14:editId="18B3BF75">
                <wp:simplePos x="0" y="0"/>
                <wp:positionH relativeFrom="page">
                  <wp:posOffset>779780</wp:posOffset>
                </wp:positionH>
                <wp:positionV relativeFrom="paragraph">
                  <wp:posOffset>1304290</wp:posOffset>
                </wp:positionV>
                <wp:extent cx="0" cy="1085850"/>
                <wp:effectExtent l="57150" t="38100" r="57150" b="38100"/>
                <wp:wrapNone/>
                <wp:docPr id="387" name="Connecteur droit avec flèche 387"/>
                <wp:cNvGraphicFramePr/>
                <a:graphic xmlns:a="http://schemas.openxmlformats.org/drawingml/2006/main">
                  <a:graphicData uri="http://schemas.microsoft.com/office/word/2010/wordprocessingShape">
                    <wps:wsp>
                      <wps:cNvCnPr/>
                      <wps:spPr>
                        <a:xfrm flipH="1" flipV="1">
                          <a:off x="0" y="0"/>
                          <a:ext cx="0" cy="1085850"/>
                        </a:xfrm>
                        <a:prstGeom prst="straightConnector1">
                          <a:avLst/>
                        </a:prstGeom>
                        <a:ln w="31750">
                          <a:headEnd type="triangle"/>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7630C8" id="Connecteur droit avec flèche 387" o:spid="_x0000_s1026" type="#_x0000_t32" style="position:absolute;margin-left:61.4pt;margin-top:102.7pt;width:0;height:85.5pt;flip:x 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" strokecolor="#70ad47 [3209]" strokeweight="2.5pt">
                <v:stroke startarrow="block" endarrow="block" joinstyle="miter"/>
                <w10:wrap anchorx="page"/>
              </v:shape>
            </w:pict>
          </mc:Fallback>
        </mc:AlternateContent>
      </w:r>
      <w:r>
        <w:rPr>
          <w:noProof/>
          <w:lang w:val="es-ES" w:eastAsia="es-ES"/>
        </w:rPr>
        <mc:AlternateContent>
          <mc:Choice Requires="wps">
            <w:drawing>
              <wp:anchor distT="0" distB="0" distL="114300" distR="114300" simplePos="0" relativeHeight="251729920" behindDoc="0" locked="0" layoutInCell="1" allowOverlap="1" wp14:anchorId="6E273B2E" wp14:editId="5AFC68ED">
                <wp:simplePos x="0" y="0"/>
                <wp:positionH relativeFrom="column">
                  <wp:posOffset>8218805</wp:posOffset>
                </wp:positionH>
                <wp:positionV relativeFrom="paragraph">
                  <wp:posOffset>3596640</wp:posOffset>
                </wp:positionV>
                <wp:extent cx="527050" cy="368300"/>
                <wp:effectExtent l="38100" t="38100" r="63500" b="50800"/>
                <wp:wrapNone/>
                <wp:docPr id="386" name="Connecteur droit avec flèche 386"/>
                <wp:cNvGraphicFramePr/>
                <a:graphic xmlns:a="http://schemas.openxmlformats.org/drawingml/2006/main">
                  <a:graphicData uri="http://schemas.microsoft.com/office/word/2010/wordprocessingShape">
                    <wps:wsp>
                      <wps:cNvCnPr/>
                      <wps:spPr>
                        <a:xfrm>
                          <a:off x="0" y="0"/>
                          <a:ext cx="527050" cy="368300"/>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609BA8" id="Connecteur droit avec flèche 386" o:spid="_x0000_s1026" type="#_x0000_t32" style="position:absolute;margin-left:647.15pt;margin-top:283.2pt;width:41.5pt;height:2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" strokecolor="#4472c4 [3208]" strokeweight="1.5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692032" behindDoc="0" locked="0" layoutInCell="1" allowOverlap="1" wp14:anchorId="7216417A" wp14:editId="55AD8B37">
                <wp:simplePos x="0" y="0"/>
                <wp:positionH relativeFrom="column">
                  <wp:posOffset>1170305</wp:posOffset>
                </wp:positionH>
                <wp:positionV relativeFrom="paragraph">
                  <wp:posOffset>1424940</wp:posOffset>
                </wp:positionV>
                <wp:extent cx="1466850" cy="419100"/>
                <wp:effectExtent l="0" t="0" r="19050" b="19050"/>
                <wp:wrapSquare wrapText="bothSides"/>
                <wp:docPr id="385" name="Zone de texte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419100"/>
                        </a:xfrm>
                        <a:prstGeom prst="rect">
                          <a:avLst/>
                        </a:prstGeom>
                        <a:solidFill>
                          <a:srgbClr val="FFFFFF"/>
                        </a:solidFill>
                        <a:ln w="9525">
                          <a:solidFill>
                            <a:srgbClr val="000000"/>
                          </a:solidFill>
                          <a:miter lim="800000"/>
                          <a:headEnd/>
                          <a:tailEnd/>
                        </a:ln>
                      </wps:spPr>
                      <wps:txbx>
                        <w:txbxContent>
                          <w:p w14:paraId="0F85F4E8" w14:textId="77777777" w:rsidR="00567C52" w:rsidRDefault="00567C52" w:rsidP="00157C7C">
                            <w:pPr>
                              <w:spacing w:after="0" w:line="240" w:lineRule="auto"/>
                              <w:ind w:right="-37"/>
                              <w:jc w:val="center"/>
                              <w:rPr>
                                <w:sz w:val="20"/>
                              </w:rPr>
                            </w:pPr>
                            <w:r>
                              <w:rPr>
                                <w:rFonts w:ascii="Calibri" w:hAnsi="Calibri" w:cs="Calibri"/>
                                <w:sz w:val="20"/>
                                <w:szCs w:val="24"/>
                              </w:rPr>
                              <w:t>Renforcer les institutions (notam.t décentralisées)</w:t>
                            </w:r>
                          </w:p>
                          <w:p w14:paraId="211128F2"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16417A" id="Zone de texte 385" o:spid="_x0000_s1052" type="#_x0000_t202" style="position:absolute;margin-left:92.15pt;margin-top:112.2pt;width:115.5pt;height:33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">
                <v:textbox>
                  <w:txbxContent>
                    <w:p w14:paraId="0F85F4E8" w14:textId="77777777" w:rsidR="00660EB2" w:rsidRDefault="00660EB2" w:rsidP="00157C7C">
                      <w:pPr>
                        <w:spacing w:after="0" w:line="240" w:lineRule="auto"/>
                        <w:ind w:right="-37"/>
                        <w:jc w:val="center"/>
                        <w:rPr>
                          <w:sz w:val="20"/>
                        </w:rPr>
                      </w:pPr>
                      <w:r>
                        <w:rPr>
                          <w:rFonts w:ascii="Calibri" w:hAnsi="Calibri" w:cs="Calibri"/>
                          <w:sz w:val="20"/>
                          <w:szCs w:val="24"/>
                        </w:rPr>
                        <w:t>Renforcer les institutions (notam.t décentralisées)</w:t>
                      </w:r>
                    </w:p>
                    <w:p w14:paraId="211128F2"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679744" behindDoc="0" locked="0" layoutInCell="1" allowOverlap="1" wp14:anchorId="5ADAE991" wp14:editId="1F02F8B6">
                <wp:simplePos x="0" y="0"/>
                <wp:positionH relativeFrom="margin">
                  <wp:posOffset>1208405</wp:posOffset>
                </wp:positionH>
                <wp:positionV relativeFrom="paragraph">
                  <wp:posOffset>4885690</wp:posOffset>
                </wp:positionV>
                <wp:extent cx="1416050" cy="406400"/>
                <wp:effectExtent l="0" t="0" r="12700" b="12700"/>
                <wp:wrapSquare wrapText="bothSides"/>
                <wp:docPr id="384" name="Zone de texte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406400"/>
                        </a:xfrm>
                        <a:prstGeom prst="rect">
                          <a:avLst/>
                        </a:prstGeom>
                        <a:solidFill>
                          <a:srgbClr val="FFFFFF"/>
                        </a:solidFill>
                        <a:ln w="9525">
                          <a:solidFill>
                            <a:srgbClr val="000000"/>
                          </a:solidFill>
                          <a:miter lim="800000"/>
                          <a:headEnd/>
                          <a:tailEnd/>
                        </a:ln>
                      </wps:spPr>
                      <wps:txbx>
                        <w:txbxContent>
                          <w:p w14:paraId="2A5C9C64" w14:textId="77777777" w:rsidR="00567C52" w:rsidRDefault="00567C52" w:rsidP="00157C7C">
                            <w:pPr>
                              <w:autoSpaceDE w:val="0"/>
                              <w:autoSpaceDN w:val="0"/>
                              <w:adjustRightInd w:val="0"/>
                              <w:spacing w:after="0" w:line="240" w:lineRule="auto"/>
                              <w:jc w:val="center"/>
                              <w:rPr>
                                <w:rFonts w:cstheme="minorHAnsi"/>
                                <w:sz w:val="20"/>
                                <w:szCs w:val="18"/>
                              </w:rPr>
                            </w:pPr>
                            <w:r>
                              <w:rPr>
                                <w:sz w:val="20"/>
                              </w:rPr>
                              <w:t>Aider les planificateurs à définir leurs priorités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DAE991" id="Zone de texte 384" o:spid="_x0000_s1053" type="#_x0000_t202" style="position:absolute;margin-left:95.15pt;margin-top:384.7pt;width:111.5pt;height:32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">
                <v:textbox>
                  <w:txbxContent>
                    <w:p w14:paraId="2A5C9C64" w14:textId="77777777" w:rsidR="00660EB2" w:rsidRDefault="00660EB2" w:rsidP="00157C7C">
                      <w:pPr>
                        <w:autoSpaceDE w:val="0"/>
                        <w:autoSpaceDN w:val="0"/>
                        <w:adjustRightInd w:val="0"/>
                        <w:spacing w:after="0" w:line="240" w:lineRule="auto"/>
                        <w:jc w:val="center"/>
                        <w:rPr>
                          <w:rFonts w:cstheme="minorHAnsi"/>
                          <w:sz w:val="20"/>
                          <w:szCs w:val="18"/>
                        </w:rPr>
                      </w:pPr>
                      <w:r>
                        <w:rPr>
                          <w:sz w:val="20"/>
                        </w:rPr>
                        <w:t>Aider les planificateurs à définir leurs priorités</w:t>
                      </w:r>
                    </w:p>
                  </w:txbxContent>
                </v:textbox>
                <w10:wrap type="square" anchorx="margin"/>
              </v:shape>
            </w:pict>
          </mc:Fallback>
        </mc:AlternateContent>
      </w:r>
      <w:r>
        <w:rPr>
          <w:noProof/>
          <w:lang w:val="es-ES" w:eastAsia="es-ES"/>
        </w:rPr>
        <mc:AlternateContent>
          <mc:Choice Requires="wps">
            <w:drawing>
              <wp:anchor distT="45720" distB="45720" distL="114300" distR="114300" simplePos="0" relativeHeight="251688960" behindDoc="0" locked="0" layoutInCell="1" allowOverlap="1" wp14:anchorId="1B3F5072" wp14:editId="29B5DF90">
                <wp:simplePos x="0" y="0"/>
                <wp:positionH relativeFrom="column">
                  <wp:posOffset>1227455</wp:posOffset>
                </wp:positionH>
                <wp:positionV relativeFrom="paragraph">
                  <wp:posOffset>1914525</wp:posOffset>
                </wp:positionV>
                <wp:extent cx="1416050" cy="419100"/>
                <wp:effectExtent l="0" t="0" r="12700" b="19050"/>
                <wp:wrapSquare wrapText="bothSides"/>
                <wp:docPr id="383" name="Zone de texte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419100"/>
                        </a:xfrm>
                        <a:prstGeom prst="rect">
                          <a:avLst/>
                        </a:prstGeom>
                        <a:solidFill>
                          <a:srgbClr val="FFFFFF"/>
                        </a:solidFill>
                        <a:ln w="9525">
                          <a:solidFill>
                            <a:srgbClr val="000000"/>
                          </a:solidFill>
                          <a:miter lim="800000"/>
                          <a:headEnd/>
                          <a:tailEnd/>
                        </a:ln>
                      </wps:spPr>
                      <wps:txbx>
                        <w:txbxContent>
                          <w:p w14:paraId="3DE85EF4" w14:textId="77777777" w:rsidR="00567C52" w:rsidRDefault="00567C52" w:rsidP="00157C7C">
                            <w:pPr>
                              <w:spacing w:after="0" w:line="240" w:lineRule="auto"/>
                              <w:jc w:val="center"/>
                              <w:rPr>
                                <w:sz w:val="20"/>
                              </w:rPr>
                            </w:pPr>
                            <w:r>
                              <w:rPr>
                                <w:sz w:val="20"/>
                              </w:rPr>
                              <w:t>Promouvoir le dévelop-pement économique</w:t>
                            </w:r>
                          </w:p>
                          <w:p w14:paraId="168F7A14" w14:textId="77777777" w:rsidR="00567C52" w:rsidRDefault="00567C52" w:rsidP="00157C7C">
                            <w:pPr>
                              <w:spacing w:after="0" w:line="240" w:lineRule="auto"/>
                              <w:ind w:left="142" w:hanging="284"/>
                              <w:jc w:val="center"/>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3F5072" id="Zone de texte 383" o:spid="_x0000_s1054" type="#_x0000_t202" style="position:absolute;margin-left:96.65pt;margin-top:150.75pt;width:111.5pt;height:33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">
                <v:textbox>
                  <w:txbxContent>
                    <w:p w14:paraId="3DE85EF4" w14:textId="77777777" w:rsidR="00660EB2" w:rsidRDefault="00660EB2" w:rsidP="00157C7C">
                      <w:pPr>
                        <w:spacing w:after="0" w:line="240" w:lineRule="auto"/>
                        <w:jc w:val="center"/>
                        <w:rPr>
                          <w:sz w:val="20"/>
                        </w:rPr>
                      </w:pPr>
                      <w:r>
                        <w:rPr>
                          <w:sz w:val="20"/>
                        </w:rPr>
                        <w:t>Promouvoir le dévelop-pement économique</w:t>
                      </w:r>
                    </w:p>
                    <w:p w14:paraId="168F7A14" w14:textId="77777777" w:rsidR="00660EB2" w:rsidRDefault="00660EB2" w:rsidP="00157C7C">
                      <w:pPr>
                        <w:spacing w:after="0" w:line="240" w:lineRule="auto"/>
                        <w:ind w:left="142" w:hanging="284"/>
                        <w:jc w:val="center"/>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691008" behindDoc="0" locked="0" layoutInCell="1" allowOverlap="1" wp14:anchorId="66FDE70D" wp14:editId="3CBDBD11">
                <wp:simplePos x="0" y="0"/>
                <wp:positionH relativeFrom="column">
                  <wp:posOffset>1176655</wp:posOffset>
                </wp:positionH>
                <wp:positionV relativeFrom="paragraph">
                  <wp:posOffset>948690</wp:posOffset>
                </wp:positionV>
                <wp:extent cx="1454150" cy="412750"/>
                <wp:effectExtent l="0" t="0" r="12700" b="25400"/>
                <wp:wrapSquare wrapText="bothSides"/>
                <wp:docPr id="382" name="Zone de texte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412750"/>
                        </a:xfrm>
                        <a:prstGeom prst="rect">
                          <a:avLst/>
                        </a:prstGeom>
                        <a:solidFill>
                          <a:srgbClr val="FFFFFF"/>
                        </a:solidFill>
                        <a:ln w="9525">
                          <a:solidFill>
                            <a:srgbClr val="000000"/>
                          </a:solidFill>
                          <a:miter lim="800000"/>
                          <a:headEnd/>
                          <a:tailEnd/>
                        </a:ln>
                      </wps:spPr>
                      <wps:txbx>
                        <w:txbxContent>
                          <w:p w14:paraId="194B1707" w14:textId="77777777" w:rsidR="00567C52" w:rsidRDefault="00567C52" w:rsidP="00157C7C">
                            <w:pPr>
                              <w:spacing w:after="0" w:line="240" w:lineRule="auto"/>
                              <w:jc w:val="center"/>
                              <w:rPr>
                                <w:sz w:val="20"/>
                              </w:rPr>
                            </w:pPr>
                            <w:r>
                              <w:rPr>
                                <w:rFonts w:ascii="Calibri" w:hAnsi="Calibri" w:cs="Calibri"/>
                                <w:sz w:val="20"/>
                                <w:szCs w:val="24"/>
                              </w:rPr>
                              <w:t>Accroître les moyens de prestation de services</w:t>
                            </w:r>
                          </w:p>
                          <w:p w14:paraId="70BF1F23"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FDE70D" id="Zone de texte 382" o:spid="_x0000_s1055" type="#_x0000_t202" style="position:absolute;margin-left:92.65pt;margin-top:74.7pt;width:114.5pt;height:32.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">
                <v:textbox>
                  <w:txbxContent>
                    <w:p w14:paraId="194B1707" w14:textId="77777777" w:rsidR="00660EB2" w:rsidRDefault="00660EB2" w:rsidP="00157C7C">
                      <w:pPr>
                        <w:spacing w:after="0" w:line="240" w:lineRule="auto"/>
                        <w:jc w:val="center"/>
                        <w:rPr>
                          <w:sz w:val="20"/>
                        </w:rPr>
                      </w:pPr>
                      <w:r>
                        <w:rPr>
                          <w:rFonts w:ascii="Calibri" w:hAnsi="Calibri" w:cs="Calibri"/>
                          <w:sz w:val="20"/>
                          <w:szCs w:val="24"/>
                        </w:rPr>
                        <w:t>Accroître les moyens de prestation de services</w:t>
                      </w:r>
                    </w:p>
                    <w:p w14:paraId="70BF1F23" w14:textId="77777777" w:rsidR="00660EB2" w:rsidRDefault="00660EB2" w:rsidP="00157C7C">
                      <w:pPr>
                        <w:spacing w:after="0" w:line="240" w:lineRule="auto"/>
                        <w:ind w:left="142" w:hanging="284"/>
                        <w:rPr>
                          <w:sz w:val="16"/>
                        </w:rPr>
                      </w:pPr>
                    </w:p>
                  </w:txbxContent>
                </v:textbox>
                <w10:wrap type="square"/>
              </v:shape>
            </w:pict>
          </mc:Fallback>
        </mc:AlternateContent>
      </w:r>
      <w:r>
        <w:rPr>
          <w:noProof/>
          <w:lang w:val="es-ES" w:eastAsia="es-ES"/>
        </w:rPr>
        <mc:AlternateContent>
          <mc:Choice Requires="wps">
            <w:drawing>
              <wp:anchor distT="45720" distB="45720" distL="114300" distR="114300" simplePos="0" relativeHeight="251745280" behindDoc="0" locked="0" layoutInCell="1" allowOverlap="1" wp14:anchorId="3595BC0F" wp14:editId="278E2B93">
                <wp:simplePos x="0" y="0"/>
                <wp:positionH relativeFrom="margin">
                  <wp:posOffset>71755</wp:posOffset>
                </wp:positionH>
                <wp:positionV relativeFrom="paragraph">
                  <wp:posOffset>2390140</wp:posOffset>
                </wp:positionV>
                <wp:extent cx="742950" cy="876300"/>
                <wp:effectExtent l="0" t="0" r="19050" b="19050"/>
                <wp:wrapSquare wrapText="bothSides"/>
                <wp:docPr id="381" name="Zone de texte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876300"/>
                        </a:xfrm>
                        <a:prstGeom prst="rect">
                          <a:avLst/>
                        </a:prstGeom>
                        <a:solidFill>
                          <a:srgbClr val="FFFFFF"/>
                        </a:solidFill>
                        <a:ln w="9525">
                          <a:solidFill>
                            <a:srgbClr val="000000"/>
                          </a:solidFill>
                          <a:miter lim="800000"/>
                          <a:headEnd/>
                          <a:tailEnd/>
                        </a:ln>
                      </wps:spPr>
                      <wps:txbx>
                        <w:txbxContent>
                          <w:p w14:paraId="6F1A795F" w14:textId="77777777" w:rsidR="00567C52" w:rsidRDefault="00567C52" w:rsidP="00157C7C">
                            <w:pPr>
                              <w:spacing w:after="0" w:line="240" w:lineRule="auto"/>
                              <w:jc w:val="center"/>
                              <w:rPr>
                                <w:i/>
                                <w:sz w:val="20"/>
                              </w:rPr>
                            </w:pPr>
                            <w:r>
                              <w:rPr>
                                <w:i/>
                                <w:sz w:val="20"/>
                              </w:rPr>
                              <w:t>30</w:t>
                            </w:r>
                            <w:r>
                              <w:rPr>
                                <w:sz w:val="20"/>
                              </w:rPr>
                              <w:t xml:space="preserve"> </w:t>
                            </w:r>
                            <w:r>
                              <w:rPr>
                                <w:i/>
                                <w:sz w:val="20"/>
                              </w:rPr>
                              <w:t>objectifs de vie des familles</w:t>
                            </w:r>
                          </w:p>
                          <w:p w14:paraId="65AF34DC" w14:textId="77777777" w:rsidR="00567C52" w:rsidRDefault="00567C52" w:rsidP="00157C7C">
                            <w:pPr>
                              <w:spacing w:after="0" w:line="240" w:lineRule="auto"/>
                              <w:jc w:val="center"/>
                              <w:rPr>
                                <w:sz w:val="20"/>
                              </w:rPr>
                            </w:pPr>
                            <w:r>
                              <w:rPr>
                                <w:sz w:val="20"/>
                              </w:rPr>
                              <w:t>(12 suivis)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95BC0F" id="Zone de texte 381" o:spid="_x0000_s1056" type="#_x0000_t202" style="position:absolute;margin-left:5.65pt;margin-top:188.2pt;width:58.5pt;height:69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">
                <v:textbox>
                  <w:txbxContent>
                    <w:p w14:paraId="6F1A795F" w14:textId="77777777" w:rsidR="00660EB2" w:rsidRDefault="00660EB2" w:rsidP="00157C7C">
                      <w:pPr>
                        <w:spacing w:after="0" w:line="240" w:lineRule="auto"/>
                        <w:jc w:val="center"/>
                        <w:rPr>
                          <w:i/>
                          <w:sz w:val="20"/>
                        </w:rPr>
                      </w:pPr>
                      <w:r>
                        <w:rPr>
                          <w:i/>
                          <w:sz w:val="20"/>
                        </w:rPr>
                        <w:t>30</w:t>
                      </w:r>
                      <w:r>
                        <w:rPr>
                          <w:sz w:val="20"/>
                        </w:rPr>
                        <w:t xml:space="preserve"> </w:t>
                      </w:r>
                      <w:r>
                        <w:rPr>
                          <w:i/>
                          <w:sz w:val="20"/>
                        </w:rPr>
                        <w:t>objectifs de vie des familles</w:t>
                      </w:r>
                    </w:p>
                    <w:p w14:paraId="65AF34DC" w14:textId="77777777" w:rsidR="00660EB2" w:rsidRDefault="00660EB2" w:rsidP="00157C7C">
                      <w:pPr>
                        <w:spacing w:after="0" w:line="240" w:lineRule="auto"/>
                        <w:jc w:val="center"/>
                        <w:rPr>
                          <w:sz w:val="20"/>
                        </w:rPr>
                      </w:pPr>
                      <w:r>
                        <w:rPr>
                          <w:sz w:val="20"/>
                        </w:rPr>
                        <w:t>(12 suivis)</w:t>
                      </w:r>
                    </w:p>
                  </w:txbxContent>
                </v:textbox>
                <w10:wrap type="square" anchorx="margin"/>
              </v:shape>
            </w:pict>
          </mc:Fallback>
        </mc:AlternateContent>
      </w:r>
      <w:r>
        <w:rPr>
          <w:noProof/>
          <w:lang w:val="es-ES" w:eastAsia="es-ES"/>
        </w:rPr>
        <mc:AlternateContent>
          <mc:Choice Requires="wps">
            <w:drawing>
              <wp:anchor distT="45720" distB="45720" distL="114300" distR="114300" simplePos="0" relativeHeight="251744256" behindDoc="0" locked="0" layoutInCell="1" allowOverlap="1" wp14:anchorId="4C5C5939" wp14:editId="2BF39F45">
                <wp:simplePos x="0" y="0"/>
                <wp:positionH relativeFrom="margin">
                  <wp:posOffset>65405</wp:posOffset>
                </wp:positionH>
                <wp:positionV relativeFrom="paragraph">
                  <wp:posOffset>561340</wp:posOffset>
                </wp:positionV>
                <wp:extent cx="749300" cy="742950"/>
                <wp:effectExtent l="0" t="0" r="12700" b="19050"/>
                <wp:wrapSquare wrapText="bothSides"/>
                <wp:docPr id="380" name="Zone de texte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742950"/>
                        </a:xfrm>
                        <a:prstGeom prst="rect">
                          <a:avLst/>
                        </a:prstGeom>
                        <a:solidFill>
                          <a:srgbClr val="FFFFFF"/>
                        </a:solidFill>
                        <a:ln w="9525">
                          <a:solidFill>
                            <a:srgbClr val="000000"/>
                          </a:solidFill>
                          <a:miter lim="800000"/>
                          <a:headEnd/>
                          <a:tailEnd/>
                        </a:ln>
                      </wps:spPr>
                      <wps:txbx>
                        <w:txbxContent>
                          <w:p w14:paraId="0D8BC5CD" w14:textId="77777777" w:rsidR="00567C52" w:rsidRDefault="00567C52" w:rsidP="00157C7C">
                            <w:pPr>
                              <w:spacing w:after="0" w:line="240" w:lineRule="auto"/>
                              <w:ind w:left="-142" w:right="-94"/>
                              <w:jc w:val="center"/>
                              <w:rPr>
                                <w:sz w:val="20"/>
                              </w:rPr>
                            </w:pPr>
                            <w:r>
                              <w:rPr>
                                <w:sz w:val="20"/>
                              </w:rPr>
                              <w:t>10 indicateurs du programme</w:t>
                            </w:r>
                          </w:p>
                          <w:p w14:paraId="462FEFD6" w14:textId="77777777" w:rsidR="00567C52" w:rsidRDefault="00567C52" w:rsidP="00157C7C">
                            <w:pPr>
                              <w:spacing w:after="0" w:line="240" w:lineRule="auto"/>
                              <w:ind w:left="142" w:hanging="284"/>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5C5939" id="Zone de texte 380" o:spid="_x0000_s1057" type="#_x0000_t202" style="position:absolute;margin-left:5.15pt;margin-top:44.2pt;width:59pt;height:58.5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">
                <v:textbox>
                  <w:txbxContent>
                    <w:p w14:paraId="0D8BC5CD" w14:textId="77777777" w:rsidR="00660EB2" w:rsidRDefault="00660EB2" w:rsidP="00157C7C">
                      <w:pPr>
                        <w:spacing w:after="0" w:line="240" w:lineRule="auto"/>
                        <w:ind w:left="-142" w:right="-94"/>
                        <w:jc w:val="center"/>
                        <w:rPr>
                          <w:sz w:val="20"/>
                        </w:rPr>
                      </w:pPr>
                      <w:r>
                        <w:rPr>
                          <w:sz w:val="20"/>
                        </w:rPr>
                        <w:t>10 indicateurs du programme</w:t>
                      </w:r>
                    </w:p>
                    <w:p w14:paraId="462FEFD6" w14:textId="77777777" w:rsidR="00660EB2" w:rsidRDefault="00660EB2" w:rsidP="00157C7C">
                      <w:pPr>
                        <w:spacing w:after="0" w:line="240" w:lineRule="auto"/>
                        <w:ind w:left="142" w:hanging="284"/>
                        <w:rPr>
                          <w:sz w:val="16"/>
                        </w:rPr>
                      </w:pPr>
                    </w:p>
                  </w:txbxContent>
                </v:textbox>
                <w10:wrap type="square" anchorx="margin"/>
              </v:shape>
            </w:pict>
          </mc:Fallback>
        </mc:AlternateContent>
      </w:r>
      <w:r>
        <w:rPr>
          <w:noProof/>
          <w:lang w:val="es-ES" w:eastAsia="es-ES"/>
        </w:rPr>
        <mc:AlternateContent>
          <mc:Choice Requires="wps">
            <w:drawing>
              <wp:anchor distT="45720" distB="45720" distL="114300" distR="114300" simplePos="0" relativeHeight="251710464" behindDoc="0" locked="0" layoutInCell="1" allowOverlap="1" wp14:anchorId="0DD7CE61" wp14:editId="3B3A1748">
                <wp:simplePos x="0" y="0"/>
                <wp:positionH relativeFrom="column">
                  <wp:posOffset>6612255</wp:posOffset>
                </wp:positionH>
                <wp:positionV relativeFrom="paragraph">
                  <wp:posOffset>961390</wp:posOffset>
                </wp:positionV>
                <wp:extent cx="1530350" cy="571500"/>
                <wp:effectExtent l="0" t="0" r="12700" b="19050"/>
                <wp:wrapSquare wrapText="bothSides"/>
                <wp:docPr id="379" name="Zone de texte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571500"/>
                        </a:xfrm>
                        <a:prstGeom prst="rect">
                          <a:avLst/>
                        </a:prstGeom>
                        <a:solidFill>
                          <a:srgbClr val="FFFFFF"/>
                        </a:solidFill>
                        <a:ln w="9525">
                          <a:solidFill>
                            <a:srgbClr val="000000"/>
                          </a:solidFill>
                          <a:miter lim="800000"/>
                          <a:headEnd/>
                          <a:tailEnd/>
                        </a:ln>
                      </wps:spPr>
                      <wps:txbx>
                        <w:txbxContent>
                          <w:p w14:paraId="3810BE95" w14:textId="77777777" w:rsidR="00567C52" w:rsidRDefault="00567C52" w:rsidP="00157C7C">
                            <w:pPr>
                              <w:spacing w:after="0" w:line="240" w:lineRule="auto"/>
                              <w:jc w:val="center"/>
                              <w:rPr>
                                <w:color w:val="2E74B5" w:themeColor="accent1" w:themeShade="BF"/>
                                <w:sz w:val="20"/>
                              </w:rPr>
                            </w:pPr>
                            <w:r>
                              <w:rPr>
                                <w:color w:val="2E74B5" w:themeColor="accent1" w:themeShade="BF"/>
                                <w:sz w:val="20"/>
                              </w:rPr>
                              <w:t>Approche holistique au développement social et économique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D7CE61" id="Zone de texte 379" o:spid="_x0000_s1058" type="#_x0000_t202" style="position:absolute;margin-left:520.65pt;margin-top:75.7pt;width:120.5pt;height:4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">
                <v:textbox>
                  <w:txbxContent>
                    <w:p w14:paraId="3810BE95" w14:textId="77777777" w:rsidR="00660EB2" w:rsidRDefault="00660EB2" w:rsidP="00157C7C">
                      <w:pPr>
                        <w:spacing w:after="0" w:line="240" w:lineRule="auto"/>
                        <w:jc w:val="center"/>
                        <w:rPr>
                          <w:color w:val="2E74B5" w:themeColor="accent1" w:themeShade="BF"/>
                          <w:sz w:val="20"/>
                        </w:rPr>
                      </w:pPr>
                      <w:r>
                        <w:rPr>
                          <w:color w:val="2E74B5" w:themeColor="accent1" w:themeShade="BF"/>
                          <w:sz w:val="20"/>
                        </w:rPr>
                        <w:t>Approche holistique au développement social et économique</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08416" behindDoc="0" locked="0" layoutInCell="1" allowOverlap="1" wp14:anchorId="2B151D95" wp14:editId="33DF3ED6">
                <wp:simplePos x="0" y="0"/>
                <wp:positionH relativeFrom="column">
                  <wp:posOffset>6751955</wp:posOffset>
                </wp:positionH>
                <wp:positionV relativeFrom="paragraph">
                  <wp:posOffset>504190</wp:posOffset>
                </wp:positionV>
                <wp:extent cx="1371600" cy="406400"/>
                <wp:effectExtent l="0" t="0" r="19050" b="12700"/>
                <wp:wrapSquare wrapText="bothSides"/>
                <wp:docPr id="378" name="Zone de texte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06400"/>
                        </a:xfrm>
                        <a:prstGeom prst="rect">
                          <a:avLst/>
                        </a:prstGeom>
                        <a:solidFill>
                          <a:srgbClr val="FFFFFF"/>
                        </a:solidFill>
                        <a:ln w="9525">
                          <a:solidFill>
                            <a:srgbClr val="000000"/>
                          </a:solidFill>
                          <a:miter lim="800000"/>
                          <a:headEnd/>
                          <a:tailEnd/>
                        </a:ln>
                      </wps:spPr>
                      <wps:txbx>
                        <w:txbxContent>
                          <w:p w14:paraId="756C2BCC" w14:textId="77777777" w:rsidR="00567C52" w:rsidRDefault="00567C52" w:rsidP="00157C7C">
                            <w:pPr>
                              <w:spacing w:after="0" w:line="240" w:lineRule="auto"/>
                              <w:jc w:val="center"/>
                              <w:rPr>
                                <w:sz w:val="20"/>
                              </w:rPr>
                            </w:pPr>
                            <w:r>
                              <w:rPr>
                                <w:sz w:val="20"/>
                              </w:rPr>
                              <w:t>Changement de comportement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151D95" id="Zone de texte 378" o:spid="_x0000_s1059" type="#_x0000_t202" style="position:absolute;margin-left:531.65pt;margin-top:39.7pt;width:108pt;height:32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">
                <v:textbox>
                  <w:txbxContent>
                    <w:p w14:paraId="756C2BCC" w14:textId="77777777" w:rsidR="00660EB2" w:rsidRDefault="00660EB2" w:rsidP="00157C7C">
                      <w:pPr>
                        <w:spacing w:after="0" w:line="240" w:lineRule="auto"/>
                        <w:jc w:val="center"/>
                        <w:rPr>
                          <w:sz w:val="20"/>
                        </w:rPr>
                      </w:pPr>
                      <w:r>
                        <w:rPr>
                          <w:sz w:val="20"/>
                        </w:rPr>
                        <w:t>Changement de comportement</w:t>
                      </w:r>
                    </w:p>
                  </w:txbxContent>
                </v:textbox>
                <w10:wrap type="square"/>
              </v:shape>
            </w:pict>
          </mc:Fallback>
        </mc:AlternateContent>
      </w:r>
      <w:r>
        <w:rPr>
          <w:noProof/>
          <w:lang w:val="es-ES" w:eastAsia="es-ES"/>
        </w:rPr>
        <mc:AlternateContent>
          <mc:Choice Requires="wps">
            <w:drawing>
              <wp:anchor distT="45720" distB="45720" distL="114300" distR="114300" simplePos="0" relativeHeight="251681792" behindDoc="0" locked="0" layoutInCell="1" allowOverlap="1" wp14:anchorId="641C9566" wp14:editId="47A381E1">
                <wp:simplePos x="0" y="0"/>
                <wp:positionH relativeFrom="column">
                  <wp:posOffset>6726555</wp:posOffset>
                </wp:positionH>
                <wp:positionV relativeFrom="paragraph">
                  <wp:posOffset>46990</wp:posOffset>
                </wp:positionV>
                <wp:extent cx="1397000" cy="406400"/>
                <wp:effectExtent l="0" t="0" r="12700" b="12700"/>
                <wp:wrapSquare wrapText="bothSides"/>
                <wp:docPr id="377" name="Zone de texte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406400"/>
                        </a:xfrm>
                        <a:prstGeom prst="rect">
                          <a:avLst/>
                        </a:prstGeom>
                        <a:solidFill>
                          <a:srgbClr val="FFFFFF"/>
                        </a:solidFill>
                        <a:ln w="9525">
                          <a:solidFill>
                            <a:srgbClr val="000000"/>
                          </a:solidFill>
                          <a:miter lim="800000"/>
                          <a:headEnd/>
                          <a:tailEnd/>
                        </a:ln>
                      </wps:spPr>
                      <wps:txbx>
                        <w:txbxContent>
                          <w:p w14:paraId="51D930DD" w14:textId="77777777" w:rsidR="00567C52" w:rsidRDefault="00567C52" w:rsidP="00157C7C">
                            <w:pPr>
                              <w:spacing w:after="0" w:line="240" w:lineRule="auto"/>
                              <w:jc w:val="center"/>
                              <w:rPr>
                                <w:sz w:val="20"/>
                              </w:rPr>
                            </w:pPr>
                            <w:r>
                              <w:rPr>
                                <w:sz w:val="20"/>
                              </w:rPr>
                              <w:t>Travail au plus près des familles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1C9566" id="Zone de texte 377" o:spid="_x0000_s1060" type="#_x0000_t202" style="position:absolute;margin-left:529.65pt;margin-top:3.7pt;width:110pt;height:3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">
                <v:textbox>
                  <w:txbxContent>
                    <w:p w14:paraId="51D930DD" w14:textId="77777777" w:rsidR="00660EB2" w:rsidRDefault="00660EB2" w:rsidP="00157C7C">
                      <w:pPr>
                        <w:spacing w:after="0" w:line="240" w:lineRule="auto"/>
                        <w:jc w:val="center"/>
                        <w:rPr>
                          <w:sz w:val="20"/>
                        </w:rPr>
                      </w:pPr>
                      <w:r>
                        <w:rPr>
                          <w:sz w:val="20"/>
                        </w:rPr>
                        <w:t>Travail au plus près des familles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12512" behindDoc="0" locked="0" layoutInCell="1" allowOverlap="1" wp14:anchorId="379C53B4" wp14:editId="2F557607">
                <wp:simplePos x="0" y="0"/>
                <wp:positionH relativeFrom="column">
                  <wp:posOffset>6555105</wp:posOffset>
                </wp:positionH>
                <wp:positionV relativeFrom="paragraph">
                  <wp:posOffset>1615440</wp:posOffset>
                </wp:positionV>
                <wp:extent cx="1530350" cy="419100"/>
                <wp:effectExtent l="0" t="0" r="12700" b="19050"/>
                <wp:wrapSquare wrapText="bothSides"/>
                <wp:docPr id="376" name="Zone de texte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419100"/>
                        </a:xfrm>
                        <a:prstGeom prst="rect">
                          <a:avLst/>
                        </a:prstGeom>
                        <a:solidFill>
                          <a:srgbClr val="FFFFFF"/>
                        </a:solidFill>
                        <a:ln w="9525">
                          <a:solidFill>
                            <a:srgbClr val="000000"/>
                          </a:solidFill>
                          <a:miter lim="800000"/>
                          <a:headEnd/>
                          <a:tailEnd/>
                        </a:ln>
                      </wps:spPr>
                      <wps:txbx>
                        <w:txbxContent>
                          <w:p w14:paraId="14345C97" w14:textId="77777777" w:rsidR="00567C52" w:rsidRDefault="00567C52" w:rsidP="00157C7C">
                            <w:pPr>
                              <w:spacing w:after="0" w:line="240" w:lineRule="auto"/>
                              <w:jc w:val="center"/>
                              <w:rPr>
                                <w:sz w:val="20"/>
                              </w:rPr>
                            </w:pPr>
                            <w:r>
                              <w:rPr>
                                <w:sz w:val="20"/>
                              </w:rPr>
                              <w:t>Services communautaires de santé de base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9C53B4" id="Zone de texte 376" o:spid="_x0000_s1061" type="#_x0000_t202" style="position:absolute;margin-left:516.15pt;margin-top:127.2pt;width:120.5pt;height:33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">
                <v:textbox>
                  <w:txbxContent>
                    <w:p w14:paraId="14345C97" w14:textId="77777777" w:rsidR="00660EB2" w:rsidRDefault="00660EB2" w:rsidP="00157C7C">
                      <w:pPr>
                        <w:spacing w:after="0" w:line="240" w:lineRule="auto"/>
                        <w:jc w:val="center"/>
                        <w:rPr>
                          <w:sz w:val="20"/>
                        </w:rPr>
                      </w:pPr>
                      <w:r>
                        <w:rPr>
                          <w:sz w:val="20"/>
                        </w:rPr>
                        <w:t>Services communautaires de santé de base</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13536" behindDoc="0" locked="0" layoutInCell="1" allowOverlap="1" wp14:anchorId="0343FE94" wp14:editId="5D553DEE">
                <wp:simplePos x="0" y="0"/>
                <wp:positionH relativeFrom="column">
                  <wp:posOffset>6574155</wp:posOffset>
                </wp:positionH>
                <wp:positionV relativeFrom="paragraph">
                  <wp:posOffset>2129790</wp:posOffset>
                </wp:positionV>
                <wp:extent cx="1517650" cy="742950"/>
                <wp:effectExtent l="0" t="0" r="25400" b="19050"/>
                <wp:wrapSquare wrapText="bothSides"/>
                <wp:docPr id="375" name="Zone de texte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0" cy="742950"/>
                        </a:xfrm>
                        <a:prstGeom prst="rect">
                          <a:avLst/>
                        </a:prstGeom>
                        <a:solidFill>
                          <a:srgbClr val="FFFFFF"/>
                        </a:solidFill>
                        <a:ln w="9525">
                          <a:solidFill>
                            <a:srgbClr val="000000"/>
                          </a:solidFill>
                          <a:miter lim="800000"/>
                          <a:headEnd/>
                          <a:tailEnd/>
                        </a:ln>
                      </wps:spPr>
                      <wps:txbx>
                        <w:txbxContent>
                          <w:p w14:paraId="37D0B937" w14:textId="77777777" w:rsidR="00567C52" w:rsidRDefault="00567C52" w:rsidP="00157C7C">
                            <w:pPr>
                              <w:spacing w:after="0" w:line="240" w:lineRule="auto"/>
                              <w:jc w:val="center"/>
                              <w:rPr>
                                <w:sz w:val="20"/>
                              </w:rPr>
                            </w:pPr>
                            <w:r>
                              <w:rPr>
                                <w:sz w:val="20"/>
                              </w:rPr>
                              <w:t>Accompagnement pour le référencement des bénéficiaires vers les services existants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43FE94" id="Zone de texte 375" o:spid="_x0000_s1062" type="#_x0000_t202" style="position:absolute;margin-left:517.65pt;margin-top:167.7pt;width:119.5pt;height:58.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">
                <v:textbox>
                  <w:txbxContent>
                    <w:p w14:paraId="37D0B937" w14:textId="77777777" w:rsidR="00660EB2" w:rsidRDefault="00660EB2" w:rsidP="00157C7C">
                      <w:pPr>
                        <w:spacing w:after="0" w:line="240" w:lineRule="auto"/>
                        <w:jc w:val="center"/>
                        <w:rPr>
                          <w:sz w:val="20"/>
                        </w:rPr>
                      </w:pPr>
                      <w:r>
                        <w:rPr>
                          <w:sz w:val="20"/>
                        </w:rPr>
                        <w:t>Accompagnement pour le référencement des bénéficiaires vers les services existants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14560" behindDoc="0" locked="0" layoutInCell="1" allowOverlap="1" wp14:anchorId="628A339A" wp14:editId="290B2D1D">
                <wp:simplePos x="0" y="0"/>
                <wp:positionH relativeFrom="column">
                  <wp:posOffset>6510655</wp:posOffset>
                </wp:positionH>
                <wp:positionV relativeFrom="paragraph">
                  <wp:posOffset>2974340</wp:posOffset>
                </wp:positionV>
                <wp:extent cx="1625600" cy="266700"/>
                <wp:effectExtent l="0" t="0" r="12700" b="19050"/>
                <wp:wrapSquare wrapText="bothSides"/>
                <wp:docPr id="374" name="Zone de texte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266700"/>
                        </a:xfrm>
                        <a:prstGeom prst="rect">
                          <a:avLst/>
                        </a:prstGeom>
                        <a:solidFill>
                          <a:srgbClr val="FFFFFF"/>
                        </a:solidFill>
                        <a:ln w="9525">
                          <a:solidFill>
                            <a:srgbClr val="000000"/>
                          </a:solidFill>
                          <a:miter lim="800000"/>
                          <a:headEnd/>
                          <a:tailEnd/>
                        </a:ln>
                      </wps:spPr>
                      <wps:txbx>
                        <w:txbxContent>
                          <w:p w14:paraId="5D5E3AD6" w14:textId="77777777" w:rsidR="00567C52" w:rsidRDefault="00567C52" w:rsidP="00157C7C">
                            <w:pPr>
                              <w:spacing w:after="0" w:line="240" w:lineRule="auto"/>
                              <w:jc w:val="center"/>
                              <w:rPr>
                                <w:color w:val="2E74B5" w:themeColor="accent1" w:themeShade="BF"/>
                                <w:sz w:val="20"/>
                              </w:rPr>
                            </w:pPr>
                            <w:r>
                              <w:rPr>
                                <w:color w:val="2E74B5" w:themeColor="accent1" w:themeShade="BF"/>
                                <w:sz w:val="20"/>
                              </w:rPr>
                              <w:t>Ancrage auprès des mairies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8A339A" id="Zone de texte 374" o:spid="_x0000_s1063" type="#_x0000_t202" style="position:absolute;margin-left:512.65pt;margin-top:234.2pt;width:128pt;height:21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">
                <v:textbox>
                  <w:txbxContent>
                    <w:p w14:paraId="5D5E3AD6" w14:textId="77777777" w:rsidR="00660EB2" w:rsidRDefault="00660EB2" w:rsidP="00157C7C">
                      <w:pPr>
                        <w:spacing w:after="0" w:line="240" w:lineRule="auto"/>
                        <w:jc w:val="center"/>
                        <w:rPr>
                          <w:color w:val="2E74B5" w:themeColor="accent1" w:themeShade="BF"/>
                          <w:sz w:val="20"/>
                        </w:rPr>
                      </w:pPr>
                      <w:r>
                        <w:rPr>
                          <w:color w:val="2E74B5" w:themeColor="accent1" w:themeShade="BF"/>
                          <w:sz w:val="20"/>
                        </w:rPr>
                        <w:t>Ancrage auprès des mairies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15584" behindDoc="0" locked="0" layoutInCell="1" allowOverlap="1" wp14:anchorId="6AEA91DB" wp14:editId="29617547">
                <wp:simplePos x="0" y="0"/>
                <wp:positionH relativeFrom="column">
                  <wp:posOffset>6453505</wp:posOffset>
                </wp:positionH>
                <wp:positionV relativeFrom="paragraph">
                  <wp:posOffset>3342640</wp:posOffset>
                </wp:positionV>
                <wp:extent cx="1797050" cy="565150"/>
                <wp:effectExtent l="0" t="0" r="12700" b="25400"/>
                <wp:wrapSquare wrapText="bothSides"/>
                <wp:docPr id="373" name="Zone de texte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0" cy="565150"/>
                        </a:xfrm>
                        <a:prstGeom prst="rect">
                          <a:avLst/>
                        </a:prstGeom>
                        <a:solidFill>
                          <a:srgbClr val="FFFFFF"/>
                        </a:solidFill>
                        <a:ln w="9525">
                          <a:solidFill>
                            <a:srgbClr val="000000"/>
                          </a:solidFill>
                          <a:miter lim="800000"/>
                          <a:headEnd/>
                          <a:tailEnd/>
                        </a:ln>
                      </wps:spPr>
                      <wps:txbx>
                        <w:txbxContent>
                          <w:p w14:paraId="03040501" w14:textId="77777777" w:rsidR="00567C52" w:rsidRDefault="00567C52" w:rsidP="00157C7C">
                            <w:pPr>
                              <w:spacing w:after="0" w:line="240" w:lineRule="auto"/>
                              <w:jc w:val="center"/>
                              <w:rPr>
                                <w:sz w:val="20"/>
                              </w:rPr>
                            </w:pPr>
                            <w:r>
                              <w:rPr>
                                <w:sz w:val="20"/>
                              </w:rPr>
                              <w:t>Alerte / information auprès de la gestion communale et des autorités en cas de nécessité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EA91DB" id="Zone de texte 373" o:spid="_x0000_s1064" type="#_x0000_t202" style="position:absolute;margin-left:508.15pt;margin-top:263.2pt;width:141.5pt;height:44.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">
                <v:textbox>
                  <w:txbxContent>
                    <w:p w14:paraId="03040501" w14:textId="77777777" w:rsidR="00660EB2" w:rsidRDefault="00660EB2" w:rsidP="00157C7C">
                      <w:pPr>
                        <w:spacing w:after="0" w:line="240" w:lineRule="auto"/>
                        <w:jc w:val="center"/>
                        <w:rPr>
                          <w:sz w:val="20"/>
                        </w:rPr>
                      </w:pPr>
                      <w:r>
                        <w:rPr>
                          <w:sz w:val="20"/>
                        </w:rPr>
                        <w:t>Alerte / information auprès de la gestion communale et des autorités en cas de nécessité</w:t>
                      </w:r>
                    </w:p>
                  </w:txbxContent>
                </v:textbox>
                <w10:wrap type="square"/>
              </v:shape>
            </w:pict>
          </mc:Fallback>
        </mc:AlternateContent>
      </w:r>
      <w:r>
        <w:rPr>
          <w:noProof/>
          <w:lang w:val="es-ES" w:eastAsia="es-ES"/>
        </w:rPr>
        <mc:AlternateContent>
          <mc:Choice Requires="wps">
            <w:drawing>
              <wp:anchor distT="0" distB="0" distL="114300" distR="114300" simplePos="0" relativeHeight="251722752" behindDoc="0" locked="0" layoutInCell="1" allowOverlap="1" wp14:anchorId="43EA7984" wp14:editId="187850F9">
                <wp:simplePos x="0" y="0"/>
                <wp:positionH relativeFrom="column">
                  <wp:posOffset>8161655</wp:posOffset>
                </wp:positionH>
                <wp:positionV relativeFrom="paragraph">
                  <wp:posOffset>2796540</wp:posOffset>
                </wp:positionV>
                <wp:extent cx="444500" cy="1562735"/>
                <wp:effectExtent l="57150" t="38100" r="50800" b="56515"/>
                <wp:wrapNone/>
                <wp:docPr id="372" name="Connecteur droit avec flèche 372"/>
                <wp:cNvGraphicFramePr/>
                <a:graphic xmlns:a="http://schemas.openxmlformats.org/drawingml/2006/main">
                  <a:graphicData uri="http://schemas.microsoft.com/office/word/2010/wordprocessingShape">
                    <wps:wsp>
                      <wps:cNvCnPr/>
                      <wps:spPr>
                        <a:xfrm flipV="1">
                          <a:off x="0" y="0"/>
                          <a:ext cx="444500" cy="1562735"/>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8C1B66" id="Connecteur droit avec flèche 372" o:spid="_x0000_s1026" type="#_x0000_t32" style="position:absolute;margin-left:642.65pt;margin-top:220.2pt;width:35pt;height:123.0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" strokecolor="#4472c4 [3208]" strokeweight="1.5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717632" behindDoc="0" locked="0" layoutInCell="1" allowOverlap="1" wp14:anchorId="154499A4" wp14:editId="5D390F8D">
                <wp:simplePos x="0" y="0"/>
                <wp:positionH relativeFrom="column">
                  <wp:posOffset>6548755</wp:posOffset>
                </wp:positionH>
                <wp:positionV relativeFrom="paragraph">
                  <wp:posOffset>4669790</wp:posOffset>
                </wp:positionV>
                <wp:extent cx="1689100" cy="565150"/>
                <wp:effectExtent l="0" t="0" r="25400" b="25400"/>
                <wp:wrapSquare wrapText="bothSides"/>
                <wp:docPr id="371" name="Zone de texte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565150"/>
                        </a:xfrm>
                        <a:prstGeom prst="rect">
                          <a:avLst/>
                        </a:prstGeom>
                        <a:solidFill>
                          <a:srgbClr val="FFFFFF"/>
                        </a:solidFill>
                        <a:ln w="9525">
                          <a:solidFill>
                            <a:srgbClr val="000000"/>
                          </a:solidFill>
                          <a:miter lim="800000"/>
                          <a:headEnd/>
                          <a:tailEnd/>
                        </a:ln>
                      </wps:spPr>
                      <wps:txbx>
                        <w:txbxContent>
                          <w:p w14:paraId="4C40A1FF" w14:textId="77777777" w:rsidR="00567C52" w:rsidRDefault="00567C52" w:rsidP="00157C7C">
                            <w:pPr>
                              <w:spacing w:after="0" w:line="240" w:lineRule="auto"/>
                              <w:jc w:val="center"/>
                            </w:pPr>
                            <w:r>
                              <w:rPr>
                                <w:sz w:val="20"/>
                              </w:rPr>
                              <w:t>Fournir à l’Etat haïtien et à ses partenaires un ensemble dynamique d’informations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4499A4" id="Zone de texte 371" o:spid="_x0000_s1065" type="#_x0000_t202" style="position:absolute;margin-left:515.65pt;margin-top:367.7pt;width:133pt;height:44.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">
                <v:textbox>
                  <w:txbxContent>
                    <w:p w14:paraId="4C40A1FF" w14:textId="77777777" w:rsidR="00660EB2" w:rsidRDefault="00660EB2" w:rsidP="00157C7C">
                      <w:pPr>
                        <w:spacing w:after="0" w:line="240" w:lineRule="auto"/>
                        <w:jc w:val="center"/>
                      </w:pPr>
                      <w:r>
                        <w:rPr>
                          <w:sz w:val="20"/>
                        </w:rPr>
                        <w:t>Fournir à l’Etat haïtien et à ses partenaires un ensemble dynamique d’informations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16608" behindDoc="0" locked="0" layoutInCell="1" allowOverlap="1" wp14:anchorId="03C6F682" wp14:editId="01CB4F8E">
                <wp:simplePos x="0" y="0"/>
                <wp:positionH relativeFrom="column">
                  <wp:posOffset>6644005</wp:posOffset>
                </wp:positionH>
                <wp:positionV relativeFrom="paragraph">
                  <wp:posOffset>4003040</wp:posOffset>
                </wp:positionV>
                <wp:extent cx="1530350" cy="596900"/>
                <wp:effectExtent l="0" t="0" r="12700" b="12700"/>
                <wp:wrapSquare wrapText="bothSides"/>
                <wp:docPr id="370" name="Zone de texte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596900"/>
                        </a:xfrm>
                        <a:prstGeom prst="rect">
                          <a:avLst/>
                        </a:prstGeom>
                        <a:solidFill>
                          <a:srgbClr val="FFFFFF"/>
                        </a:solidFill>
                        <a:ln w="9525">
                          <a:solidFill>
                            <a:srgbClr val="000000"/>
                          </a:solidFill>
                          <a:miter lim="800000"/>
                          <a:headEnd/>
                          <a:tailEnd/>
                        </a:ln>
                      </wps:spPr>
                      <wps:txbx>
                        <w:txbxContent>
                          <w:p w14:paraId="66939B0A" w14:textId="77777777" w:rsidR="00567C52" w:rsidRDefault="00567C52" w:rsidP="00157C7C">
                            <w:pPr>
                              <w:spacing w:after="0" w:line="240" w:lineRule="auto"/>
                              <w:jc w:val="center"/>
                              <w:rPr>
                                <w:sz w:val="20"/>
                              </w:rPr>
                            </w:pPr>
                            <w:r>
                              <w:rPr>
                                <w:sz w:val="20"/>
                              </w:rPr>
                              <w:t>Aide à la mise en œuvre des activités de mitigation des risques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C6F682" id="Zone de texte 370" o:spid="_x0000_s1066" type="#_x0000_t202" style="position:absolute;margin-left:523.15pt;margin-top:315.2pt;width:120.5pt;height:47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">
                <v:textbox>
                  <w:txbxContent>
                    <w:p w14:paraId="66939B0A" w14:textId="77777777" w:rsidR="00660EB2" w:rsidRDefault="00660EB2" w:rsidP="00157C7C">
                      <w:pPr>
                        <w:spacing w:after="0" w:line="240" w:lineRule="auto"/>
                        <w:jc w:val="center"/>
                        <w:rPr>
                          <w:sz w:val="20"/>
                        </w:rPr>
                      </w:pPr>
                      <w:r>
                        <w:rPr>
                          <w:sz w:val="20"/>
                        </w:rPr>
                        <w:t>Aide à la mise en œuvre des activités de mitigation des risques</w:t>
                      </w:r>
                    </w:p>
                  </w:txbxContent>
                </v:textbox>
                <w10:wrap type="square"/>
              </v:shape>
            </w:pict>
          </mc:Fallback>
        </mc:AlternateContent>
      </w:r>
      <w:r>
        <w:rPr>
          <w:noProof/>
          <w:lang w:val="es-ES" w:eastAsia="es-ES"/>
        </w:rPr>
        <mc:AlternateContent>
          <mc:Choice Requires="wps">
            <w:drawing>
              <wp:anchor distT="0" distB="0" distL="114300" distR="114300" simplePos="0" relativeHeight="251724800" behindDoc="0" locked="0" layoutInCell="1" allowOverlap="1" wp14:anchorId="02EB891C" wp14:editId="49C6359C">
                <wp:simplePos x="0" y="0"/>
                <wp:positionH relativeFrom="column">
                  <wp:posOffset>8231505</wp:posOffset>
                </wp:positionH>
                <wp:positionV relativeFrom="paragraph">
                  <wp:posOffset>3920490</wp:posOffset>
                </wp:positionV>
                <wp:extent cx="520700" cy="901700"/>
                <wp:effectExtent l="38100" t="38100" r="50800" b="50800"/>
                <wp:wrapNone/>
                <wp:docPr id="369" name="Connecteur droit avec flèche 369"/>
                <wp:cNvGraphicFramePr/>
                <a:graphic xmlns:a="http://schemas.openxmlformats.org/drawingml/2006/main">
                  <a:graphicData uri="http://schemas.microsoft.com/office/word/2010/wordprocessingShape">
                    <wps:wsp>
                      <wps:cNvCnPr/>
                      <wps:spPr>
                        <a:xfrm flipV="1">
                          <a:off x="0" y="0"/>
                          <a:ext cx="520700" cy="901700"/>
                        </a:xfrm>
                        <a:prstGeom prst="straightConnector1">
                          <a:avLst/>
                        </a:prstGeom>
                        <a:ln w="31750">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79A342" id="Connecteur droit avec flèche 369" o:spid="_x0000_s1026" type="#_x0000_t32" style="position:absolute;margin-left:648.15pt;margin-top:308.7pt;width:41pt;height:71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" strokecolor="#4472c4 [3208]" strokeweight="2.5pt">
                <v:stroke startarrow="block" endarrow="block" joinstyle="miter"/>
              </v:shape>
            </w:pict>
          </mc:Fallback>
        </mc:AlternateContent>
      </w:r>
      <w:r>
        <w:rPr>
          <w:noProof/>
          <w:lang w:val="es-ES" w:eastAsia="es-ES"/>
        </w:rPr>
        <mc:AlternateContent>
          <mc:Choice Requires="wps">
            <w:drawing>
              <wp:anchor distT="45720" distB="45720" distL="114300" distR="114300" simplePos="0" relativeHeight="251706368" behindDoc="0" locked="0" layoutInCell="1" allowOverlap="1" wp14:anchorId="20F7AD46" wp14:editId="1069D785">
                <wp:simplePos x="0" y="0"/>
                <wp:positionH relativeFrom="column">
                  <wp:posOffset>8714105</wp:posOffset>
                </wp:positionH>
                <wp:positionV relativeFrom="paragraph">
                  <wp:posOffset>4244340</wp:posOffset>
                </wp:positionV>
                <wp:extent cx="1085850" cy="431800"/>
                <wp:effectExtent l="0" t="0" r="19050" b="25400"/>
                <wp:wrapSquare wrapText="bothSides"/>
                <wp:docPr id="368" name="Zone de texte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31800"/>
                        </a:xfrm>
                        <a:prstGeom prst="rect">
                          <a:avLst/>
                        </a:prstGeom>
                        <a:solidFill>
                          <a:srgbClr val="FFFFFF"/>
                        </a:solidFill>
                        <a:ln w="9525">
                          <a:solidFill>
                            <a:srgbClr val="000000"/>
                          </a:solidFill>
                          <a:miter lim="800000"/>
                          <a:headEnd/>
                          <a:tailEnd/>
                        </a:ln>
                      </wps:spPr>
                      <wps:txbx>
                        <w:txbxContent>
                          <w:p w14:paraId="47AFB296" w14:textId="77777777" w:rsidR="00567C52" w:rsidRDefault="00567C52" w:rsidP="00157C7C">
                            <w:pPr>
                              <w:spacing w:after="0" w:line="240" w:lineRule="auto"/>
                              <w:jc w:val="center"/>
                              <w:rPr>
                                <w:color w:val="2E74B5" w:themeColor="accent1" w:themeShade="BF"/>
                                <w:sz w:val="20"/>
                              </w:rPr>
                            </w:pPr>
                            <w:r>
                              <w:rPr>
                                <w:color w:val="2E74B5" w:themeColor="accent1" w:themeShade="BF"/>
                                <w:sz w:val="20"/>
                              </w:rPr>
                              <w:t>Administration par des 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F7AD46" id="Zone de texte 368" o:spid="_x0000_s1067" type="#_x0000_t202" style="position:absolute;margin-left:686.15pt;margin-top:334.2pt;width:85.5pt;height:3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">
                <v:textbox>
                  <w:txbxContent>
                    <w:p w14:paraId="47AFB296" w14:textId="77777777" w:rsidR="00660EB2" w:rsidRDefault="00660EB2" w:rsidP="00157C7C">
                      <w:pPr>
                        <w:spacing w:after="0" w:line="240" w:lineRule="auto"/>
                        <w:jc w:val="center"/>
                        <w:rPr>
                          <w:color w:val="2E74B5" w:themeColor="accent1" w:themeShade="BF"/>
                          <w:sz w:val="20"/>
                        </w:rPr>
                      </w:pPr>
                      <w:r>
                        <w:rPr>
                          <w:color w:val="2E74B5" w:themeColor="accent1" w:themeShade="BF"/>
                          <w:sz w:val="20"/>
                        </w:rPr>
                        <w:t>Administration par des ONG</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04320" behindDoc="0" locked="0" layoutInCell="1" allowOverlap="1" wp14:anchorId="58BF0F74" wp14:editId="36A88C6E">
                <wp:simplePos x="0" y="0"/>
                <wp:positionH relativeFrom="column">
                  <wp:posOffset>8733155</wp:posOffset>
                </wp:positionH>
                <wp:positionV relativeFrom="paragraph">
                  <wp:posOffset>3787140</wp:posOffset>
                </wp:positionV>
                <wp:extent cx="920750" cy="279400"/>
                <wp:effectExtent l="0" t="0" r="12700" b="25400"/>
                <wp:wrapSquare wrapText="bothSides"/>
                <wp:docPr id="367" name="Zone de texte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279400"/>
                        </a:xfrm>
                        <a:prstGeom prst="rect">
                          <a:avLst/>
                        </a:prstGeom>
                        <a:solidFill>
                          <a:srgbClr val="FFFFFF"/>
                        </a:solidFill>
                        <a:ln w="9525">
                          <a:solidFill>
                            <a:srgbClr val="000000"/>
                          </a:solidFill>
                          <a:miter lim="800000"/>
                          <a:headEnd/>
                          <a:tailEnd/>
                        </a:ln>
                      </wps:spPr>
                      <wps:txbx>
                        <w:txbxContent>
                          <w:p w14:paraId="3A630A2C" w14:textId="77777777" w:rsidR="00567C52" w:rsidRDefault="00567C52" w:rsidP="00157C7C">
                            <w:pPr>
                              <w:spacing w:after="0" w:line="240" w:lineRule="auto"/>
                              <w:jc w:val="center"/>
                              <w:rPr>
                                <w:sz w:val="20"/>
                              </w:rPr>
                            </w:pPr>
                            <w:r>
                              <w:rPr>
                                <w:sz w:val="20"/>
                              </w:rPr>
                              <w:t>SIIS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BF0F74" id="Zone de texte 367" o:spid="_x0000_s1068" type="#_x0000_t202" style="position:absolute;margin-left:687.65pt;margin-top:298.2pt;width:72.5pt;height:22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">
                <v:textbox>
                  <w:txbxContent>
                    <w:p w14:paraId="3A630A2C" w14:textId="77777777" w:rsidR="00660EB2" w:rsidRDefault="00660EB2" w:rsidP="00157C7C">
                      <w:pPr>
                        <w:spacing w:after="0" w:line="240" w:lineRule="auto"/>
                        <w:jc w:val="center"/>
                        <w:rPr>
                          <w:sz w:val="20"/>
                        </w:rPr>
                      </w:pPr>
                      <w:r>
                        <w:rPr>
                          <w:sz w:val="20"/>
                        </w:rPr>
                        <w:t>SIIS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11488" behindDoc="0" locked="0" layoutInCell="1" allowOverlap="1" wp14:anchorId="34C0A863" wp14:editId="679F3447">
                <wp:simplePos x="0" y="0"/>
                <wp:positionH relativeFrom="column">
                  <wp:posOffset>8618855</wp:posOffset>
                </wp:positionH>
                <wp:positionV relativeFrom="paragraph">
                  <wp:posOffset>3317240</wp:posOffset>
                </wp:positionV>
                <wp:extent cx="1333500" cy="260350"/>
                <wp:effectExtent l="0" t="0" r="19050" b="25400"/>
                <wp:wrapSquare wrapText="bothSides"/>
                <wp:docPr id="366" name="Zone de texte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60350"/>
                        </a:xfrm>
                        <a:prstGeom prst="rect">
                          <a:avLst/>
                        </a:prstGeom>
                        <a:solidFill>
                          <a:srgbClr val="FFFFFF"/>
                        </a:solidFill>
                        <a:ln w="9525">
                          <a:solidFill>
                            <a:srgbClr val="000000"/>
                          </a:solidFill>
                          <a:miter lim="800000"/>
                          <a:headEnd/>
                          <a:tailEnd/>
                        </a:ln>
                      </wps:spPr>
                      <wps:txbx>
                        <w:txbxContent>
                          <w:p w14:paraId="048A001F" w14:textId="77777777" w:rsidR="00567C52" w:rsidRDefault="00567C52" w:rsidP="00157C7C">
                            <w:pPr>
                              <w:spacing w:after="0" w:line="240" w:lineRule="auto"/>
                              <w:rPr>
                                <w:color w:val="2E74B5" w:themeColor="accent1" w:themeShade="BF"/>
                                <w:sz w:val="20"/>
                              </w:rPr>
                            </w:pPr>
                            <w:r>
                              <w:rPr>
                                <w:color w:val="2E74B5" w:themeColor="accent1" w:themeShade="BF"/>
                                <w:sz w:val="20"/>
                              </w:rPr>
                              <w:t>Distribution d’intrants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C0A863" id="Zone de texte 366" o:spid="_x0000_s1069" type="#_x0000_t202" style="position:absolute;margin-left:678.65pt;margin-top:261.2pt;width:105pt;height:20.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">
                <v:textbox>
                  <w:txbxContent>
                    <w:p w14:paraId="048A001F" w14:textId="77777777" w:rsidR="00660EB2" w:rsidRDefault="00660EB2" w:rsidP="00157C7C">
                      <w:pPr>
                        <w:spacing w:after="0" w:line="240" w:lineRule="auto"/>
                        <w:rPr>
                          <w:color w:val="2E74B5" w:themeColor="accent1" w:themeShade="BF"/>
                          <w:sz w:val="20"/>
                        </w:rPr>
                      </w:pPr>
                      <w:r>
                        <w:rPr>
                          <w:color w:val="2E74B5" w:themeColor="accent1" w:themeShade="BF"/>
                          <w:sz w:val="20"/>
                        </w:rPr>
                        <w:t>Distribution d’intrants</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05344" behindDoc="0" locked="0" layoutInCell="1" allowOverlap="1" wp14:anchorId="5E08B03C" wp14:editId="69B218F8">
                <wp:simplePos x="0" y="0"/>
                <wp:positionH relativeFrom="column">
                  <wp:posOffset>8612505</wp:posOffset>
                </wp:positionH>
                <wp:positionV relativeFrom="paragraph">
                  <wp:posOffset>942340</wp:posOffset>
                </wp:positionV>
                <wp:extent cx="1333500" cy="2273300"/>
                <wp:effectExtent l="0" t="0" r="19050" b="12700"/>
                <wp:wrapSquare wrapText="bothSides"/>
                <wp:docPr id="365" name="Zone de texte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273300"/>
                        </a:xfrm>
                        <a:prstGeom prst="rect">
                          <a:avLst/>
                        </a:prstGeom>
                        <a:solidFill>
                          <a:srgbClr val="FFFFFF"/>
                        </a:solidFill>
                        <a:ln w="9525">
                          <a:solidFill>
                            <a:srgbClr val="000000"/>
                          </a:solidFill>
                          <a:miter lim="800000"/>
                          <a:headEnd/>
                          <a:tailEnd/>
                        </a:ln>
                      </wps:spPr>
                      <wps:txbx>
                        <w:txbxContent>
                          <w:p w14:paraId="3D335956" w14:textId="77777777" w:rsidR="00567C52" w:rsidRDefault="00567C52" w:rsidP="00157C7C">
                            <w:pPr>
                              <w:spacing w:after="0" w:line="240" w:lineRule="auto"/>
                              <w:rPr>
                                <w:sz w:val="20"/>
                              </w:rPr>
                            </w:pPr>
                            <w:r>
                              <w:rPr>
                                <w:sz w:val="20"/>
                              </w:rPr>
                              <w:t>Réseau d’ACP (</w:t>
                            </w:r>
                            <w:r>
                              <w:rPr>
                                <w:rFonts w:cstheme="minorHAnsi"/>
                                <w:sz w:val="20"/>
                              </w:rPr>
                              <w:t>≈</w:t>
                            </w:r>
                            <w:r>
                              <w:rPr>
                                <w:sz w:val="20"/>
                              </w:rPr>
                              <w:t xml:space="preserve"> 150 ménages chacun) + équipes communales (basées à la mairie) ; activités de terrain :</w:t>
                            </w:r>
                          </w:p>
                          <w:p w14:paraId="75F71B4B" w14:textId="77777777" w:rsidR="00567C52" w:rsidRDefault="00567C52" w:rsidP="00157C7C">
                            <w:pPr>
                              <w:pStyle w:val="Prrafodelista"/>
                              <w:numPr>
                                <w:ilvl w:val="1"/>
                                <w:numId w:val="68"/>
                              </w:numPr>
                              <w:spacing w:after="0" w:line="240" w:lineRule="auto"/>
                              <w:ind w:left="284" w:hanging="284"/>
                              <w:rPr>
                                <w:sz w:val="20"/>
                              </w:rPr>
                            </w:pPr>
                            <w:r>
                              <w:rPr>
                                <w:sz w:val="20"/>
                              </w:rPr>
                              <w:t>VD</w:t>
                            </w:r>
                          </w:p>
                          <w:p w14:paraId="23DF1165" w14:textId="77777777" w:rsidR="00567C52" w:rsidRDefault="00567C52" w:rsidP="00157C7C">
                            <w:pPr>
                              <w:pStyle w:val="Prrafodelista"/>
                              <w:numPr>
                                <w:ilvl w:val="1"/>
                                <w:numId w:val="68"/>
                              </w:numPr>
                              <w:spacing w:after="0" w:line="240" w:lineRule="auto"/>
                              <w:ind w:left="284" w:hanging="284"/>
                              <w:rPr>
                                <w:sz w:val="20"/>
                              </w:rPr>
                            </w:pPr>
                            <w:r>
                              <w:rPr>
                                <w:sz w:val="20"/>
                              </w:rPr>
                              <w:t xml:space="preserve">PR </w:t>
                            </w:r>
                          </w:p>
                          <w:p w14:paraId="3FAB20FD" w14:textId="77777777" w:rsidR="00567C52" w:rsidRDefault="00567C52" w:rsidP="00157C7C">
                            <w:pPr>
                              <w:pStyle w:val="Prrafodelista"/>
                              <w:numPr>
                                <w:ilvl w:val="1"/>
                                <w:numId w:val="68"/>
                              </w:numPr>
                              <w:spacing w:after="0" w:line="240" w:lineRule="auto"/>
                              <w:ind w:left="284" w:hanging="284"/>
                              <w:rPr>
                                <w:sz w:val="20"/>
                              </w:rPr>
                            </w:pPr>
                            <w:r>
                              <w:rPr>
                                <w:sz w:val="20"/>
                              </w:rPr>
                              <w:t xml:space="preserve">RV </w:t>
                            </w:r>
                          </w:p>
                          <w:p w14:paraId="231D66D3" w14:textId="77777777" w:rsidR="00567C52" w:rsidRDefault="00567C52" w:rsidP="00157C7C">
                            <w:pPr>
                              <w:pStyle w:val="Prrafodelista"/>
                              <w:numPr>
                                <w:ilvl w:val="1"/>
                                <w:numId w:val="68"/>
                              </w:numPr>
                              <w:spacing w:after="0" w:line="240" w:lineRule="auto"/>
                              <w:ind w:left="284" w:hanging="284"/>
                              <w:rPr>
                                <w:sz w:val="20"/>
                              </w:rPr>
                            </w:pPr>
                            <w:r>
                              <w:rPr>
                                <w:sz w:val="20"/>
                              </w:rPr>
                              <w:t>Clubs (pères, mères, enfants, jeunes)</w:t>
                            </w:r>
                          </w:p>
                          <w:p w14:paraId="39FE691F" w14:textId="77777777" w:rsidR="00567C52" w:rsidRDefault="00567C52" w:rsidP="00157C7C">
                            <w:pPr>
                              <w:pStyle w:val="Prrafodelista"/>
                              <w:numPr>
                                <w:ilvl w:val="1"/>
                                <w:numId w:val="68"/>
                              </w:numPr>
                              <w:spacing w:after="0" w:line="240" w:lineRule="auto"/>
                              <w:ind w:left="284" w:hanging="284"/>
                              <w:rPr>
                                <w:sz w:val="20"/>
                              </w:rPr>
                            </w:pPr>
                            <w:r>
                              <w:rPr>
                                <w:sz w:val="20"/>
                              </w:rPr>
                              <w:t>sensibilisation dans les écoles</w:t>
                            </w:r>
                          </w:p>
                          <w:p w14:paraId="70139423" w14:textId="77777777" w:rsidR="00567C52" w:rsidRDefault="00567C52" w:rsidP="00157C7C">
                            <w:pPr>
                              <w:pStyle w:val="Prrafodelista"/>
                              <w:numPr>
                                <w:ilvl w:val="1"/>
                                <w:numId w:val="68"/>
                              </w:numPr>
                              <w:spacing w:after="0" w:line="240" w:lineRule="auto"/>
                              <w:ind w:left="284" w:hanging="284"/>
                              <w:rPr>
                                <w:sz w:val="20"/>
                              </w:rPr>
                            </w:pPr>
                            <w:r>
                              <w:rPr>
                                <w:sz w:val="20"/>
                              </w:rPr>
                              <w:t>ACAT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08B03C" id="Zone de texte 365" o:spid="_x0000_s1070" type="#_x0000_t202" style="position:absolute;margin-left:678.15pt;margin-top:74.2pt;width:105pt;height:179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">
                <v:textbox>
                  <w:txbxContent>
                    <w:p w14:paraId="3D335956" w14:textId="77777777" w:rsidR="00660EB2" w:rsidRDefault="00660EB2" w:rsidP="00157C7C">
                      <w:pPr>
                        <w:spacing w:after="0" w:line="240" w:lineRule="auto"/>
                        <w:rPr>
                          <w:sz w:val="20"/>
                        </w:rPr>
                      </w:pPr>
                      <w:r>
                        <w:rPr>
                          <w:sz w:val="20"/>
                        </w:rPr>
                        <w:t>Réseau d’ACP (</w:t>
                      </w:r>
                      <w:r>
                        <w:rPr>
                          <w:rFonts w:cstheme="minorHAnsi"/>
                          <w:sz w:val="20"/>
                        </w:rPr>
                        <w:t>≈</w:t>
                      </w:r>
                      <w:r>
                        <w:rPr>
                          <w:sz w:val="20"/>
                        </w:rPr>
                        <w:t xml:space="preserve"> 150 ménages chacun) + équipes communales (basées à la mairie) ; activités de terrain :</w:t>
                      </w:r>
                    </w:p>
                    <w:p w14:paraId="75F71B4B" w14:textId="77777777" w:rsidR="00660EB2" w:rsidRDefault="00660EB2" w:rsidP="00157C7C">
                      <w:pPr>
                        <w:pStyle w:val="Paragraphedeliste"/>
                        <w:numPr>
                          <w:ilvl w:val="1"/>
                          <w:numId w:val="68"/>
                        </w:numPr>
                        <w:spacing w:after="0" w:line="240" w:lineRule="auto"/>
                        <w:ind w:left="284" w:hanging="284"/>
                        <w:rPr>
                          <w:sz w:val="20"/>
                        </w:rPr>
                      </w:pPr>
                      <w:r>
                        <w:rPr>
                          <w:sz w:val="20"/>
                        </w:rPr>
                        <w:t>VD</w:t>
                      </w:r>
                    </w:p>
                    <w:p w14:paraId="23DF1165" w14:textId="77777777" w:rsidR="00660EB2" w:rsidRDefault="00660EB2" w:rsidP="00157C7C">
                      <w:pPr>
                        <w:pStyle w:val="Paragraphedeliste"/>
                        <w:numPr>
                          <w:ilvl w:val="1"/>
                          <w:numId w:val="68"/>
                        </w:numPr>
                        <w:spacing w:after="0" w:line="240" w:lineRule="auto"/>
                        <w:ind w:left="284" w:hanging="284"/>
                        <w:rPr>
                          <w:sz w:val="20"/>
                        </w:rPr>
                      </w:pPr>
                      <w:r>
                        <w:rPr>
                          <w:sz w:val="20"/>
                        </w:rPr>
                        <w:t xml:space="preserve">PR </w:t>
                      </w:r>
                    </w:p>
                    <w:p w14:paraId="3FAB20FD" w14:textId="77777777" w:rsidR="00660EB2" w:rsidRDefault="00660EB2" w:rsidP="00157C7C">
                      <w:pPr>
                        <w:pStyle w:val="Paragraphedeliste"/>
                        <w:numPr>
                          <w:ilvl w:val="1"/>
                          <w:numId w:val="68"/>
                        </w:numPr>
                        <w:spacing w:after="0" w:line="240" w:lineRule="auto"/>
                        <w:ind w:left="284" w:hanging="284"/>
                        <w:rPr>
                          <w:sz w:val="20"/>
                        </w:rPr>
                      </w:pPr>
                      <w:r>
                        <w:rPr>
                          <w:sz w:val="20"/>
                        </w:rPr>
                        <w:t xml:space="preserve">RV </w:t>
                      </w:r>
                    </w:p>
                    <w:p w14:paraId="231D66D3" w14:textId="77777777" w:rsidR="00660EB2" w:rsidRDefault="00660EB2" w:rsidP="00157C7C">
                      <w:pPr>
                        <w:pStyle w:val="Paragraphedeliste"/>
                        <w:numPr>
                          <w:ilvl w:val="1"/>
                          <w:numId w:val="68"/>
                        </w:numPr>
                        <w:spacing w:after="0" w:line="240" w:lineRule="auto"/>
                        <w:ind w:left="284" w:hanging="284"/>
                        <w:rPr>
                          <w:sz w:val="20"/>
                        </w:rPr>
                      </w:pPr>
                      <w:r>
                        <w:rPr>
                          <w:sz w:val="20"/>
                        </w:rPr>
                        <w:t>Clubs (pères, mères, enfants, jeunes)</w:t>
                      </w:r>
                    </w:p>
                    <w:p w14:paraId="39FE691F" w14:textId="77777777" w:rsidR="00660EB2" w:rsidRDefault="00660EB2" w:rsidP="00157C7C">
                      <w:pPr>
                        <w:pStyle w:val="Paragraphedeliste"/>
                        <w:numPr>
                          <w:ilvl w:val="1"/>
                          <w:numId w:val="68"/>
                        </w:numPr>
                        <w:spacing w:after="0" w:line="240" w:lineRule="auto"/>
                        <w:ind w:left="284" w:hanging="284"/>
                        <w:rPr>
                          <w:sz w:val="20"/>
                        </w:rPr>
                      </w:pPr>
                      <w:r>
                        <w:rPr>
                          <w:sz w:val="20"/>
                        </w:rPr>
                        <w:t>sensibilisation dans les écoles</w:t>
                      </w:r>
                    </w:p>
                    <w:p w14:paraId="70139423" w14:textId="77777777" w:rsidR="00660EB2" w:rsidRDefault="00660EB2" w:rsidP="00157C7C">
                      <w:pPr>
                        <w:pStyle w:val="Paragraphedeliste"/>
                        <w:numPr>
                          <w:ilvl w:val="1"/>
                          <w:numId w:val="68"/>
                        </w:numPr>
                        <w:spacing w:after="0" w:line="240" w:lineRule="auto"/>
                        <w:ind w:left="284" w:hanging="284"/>
                        <w:rPr>
                          <w:sz w:val="20"/>
                        </w:rPr>
                      </w:pPr>
                      <w:r>
                        <w:rPr>
                          <w:sz w:val="20"/>
                        </w:rPr>
                        <w:t>ACAT</w:t>
                      </w:r>
                    </w:p>
                  </w:txbxContent>
                </v:textbox>
                <w10:wrap type="square"/>
              </v:shape>
            </w:pict>
          </mc:Fallback>
        </mc:AlternateContent>
      </w:r>
      <w:r>
        <w:rPr>
          <w:noProof/>
          <w:lang w:val="es-ES" w:eastAsia="es-ES"/>
        </w:rPr>
        <mc:AlternateContent>
          <mc:Choice Requires="wps">
            <w:drawing>
              <wp:anchor distT="45720" distB="45720" distL="114300" distR="114300" simplePos="0" relativeHeight="251703296" behindDoc="0" locked="0" layoutInCell="1" allowOverlap="1" wp14:anchorId="0E5DD893" wp14:editId="171E90BD">
                <wp:simplePos x="0" y="0"/>
                <wp:positionH relativeFrom="margin">
                  <wp:posOffset>8676005</wp:posOffset>
                </wp:positionH>
                <wp:positionV relativeFrom="paragraph">
                  <wp:posOffset>66040</wp:posOffset>
                </wp:positionV>
                <wp:extent cx="1212850" cy="755650"/>
                <wp:effectExtent l="0" t="0" r="25400" b="25400"/>
                <wp:wrapSquare wrapText="bothSides"/>
                <wp:docPr id="364" name="Zone de texte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0" cy="755650"/>
                        </a:xfrm>
                        <a:prstGeom prst="rect">
                          <a:avLst/>
                        </a:prstGeom>
                        <a:solidFill>
                          <a:srgbClr val="FFFFFF"/>
                        </a:solidFill>
                        <a:ln w="9525">
                          <a:solidFill>
                            <a:srgbClr val="000000"/>
                          </a:solidFill>
                          <a:miter lim="800000"/>
                          <a:headEnd/>
                          <a:tailEnd/>
                        </a:ln>
                      </wps:spPr>
                      <wps:txbx>
                        <w:txbxContent>
                          <w:p w14:paraId="3A2706AA" w14:textId="77777777" w:rsidR="00567C52" w:rsidRDefault="00567C52" w:rsidP="00157C7C">
                            <w:pPr>
                              <w:pStyle w:val="Prrafodelista"/>
                              <w:spacing w:after="0" w:line="240" w:lineRule="auto"/>
                              <w:ind w:left="0"/>
                              <w:jc w:val="center"/>
                              <w:rPr>
                                <w:color w:val="2E74B5" w:themeColor="accent1" w:themeShade="BF"/>
                                <w:sz w:val="20"/>
                              </w:rPr>
                            </w:pPr>
                            <w:r>
                              <w:rPr>
                                <w:color w:val="2E74B5" w:themeColor="accent1" w:themeShade="BF"/>
                                <w:sz w:val="20"/>
                              </w:rPr>
                              <w:t>Cartographie des services existants (« </w:t>
                            </w:r>
                            <w:r>
                              <w:rPr>
                                <w:i/>
                                <w:color w:val="2E74B5" w:themeColor="accent1" w:themeShade="BF"/>
                                <w:sz w:val="20"/>
                              </w:rPr>
                              <w:t>cartographie des opportunités</w:t>
                            </w:r>
                            <w:r>
                              <w:rPr>
                                <w:color w:val="2E74B5" w:themeColor="accent1" w:themeShade="BF"/>
                                <w:sz w:val="20"/>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5DD893" id="Zone de texte 364" o:spid="_x0000_s1071" type="#_x0000_t202" style="position:absolute;margin-left:683.15pt;margin-top:5.2pt;width:95.5pt;height:59.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">
                <v:textbox>
                  <w:txbxContent>
                    <w:p w14:paraId="3A2706AA" w14:textId="77777777" w:rsidR="00660EB2" w:rsidRDefault="00660EB2" w:rsidP="00157C7C">
                      <w:pPr>
                        <w:pStyle w:val="Paragraphedeliste"/>
                        <w:spacing w:after="0" w:line="240" w:lineRule="auto"/>
                        <w:ind w:left="0"/>
                        <w:jc w:val="center"/>
                        <w:rPr>
                          <w:color w:val="2E74B5" w:themeColor="accent1" w:themeShade="BF"/>
                          <w:sz w:val="20"/>
                        </w:rPr>
                      </w:pPr>
                      <w:r>
                        <w:rPr>
                          <w:color w:val="2E74B5" w:themeColor="accent1" w:themeShade="BF"/>
                          <w:sz w:val="20"/>
                        </w:rPr>
                        <w:t>Cartographie des services existants (« </w:t>
                      </w:r>
                      <w:r>
                        <w:rPr>
                          <w:i/>
                          <w:color w:val="2E74B5" w:themeColor="accent1" w:themeShade="BF"/>
                          <w:sz w:val="20"/>
                        </w:rPr>
                        <w:t>cartographie des opportunités</w:t>
                      </w:r>
                      <w:r>
                        <w:rPr>
                          <w:color w:val="2E74B5" w:themeColor="accent1" w:themeShade="BF"/>
                          <w:sz w:val="20"/>
                        </w:rPr>
                        <w:t> »)</w:t>
                      </w:r>
                    </w:p>
                  </w:txbxContent>
                </v:textbox>
                <w10:wrap type="square" anchorx="margin"/>
              </v:shape>
            </w:pict>
          </mc:Fallback>
        </mc:AlternateContent>
      </w:r>
    </w:p>
    <w:p w14:paraId="137BD02B" w14:textId="009EF1B9" w:rsidR="00157C7C" w:rsidRDefault="00157C7C">
      <w:pPr>
        <w:rPr>
          <w:rFonts w:ascii="Times New Roman" w:hAnsi="Times New Roman" w:cs="Times New Roman"/>
          <w:sz w:val="24"/>
          <w:szCs w:val="24"/>
        </w:rPr>
      </w:pPr>
      <w:r>
        <w:rPr>
          <w:rFonts w:ascii="Times New Roman" w:hAnsi="Times New Roman" w:cs="Times New Roman"/>
          <w:sz w:val="24"/>
          <w:szCs w:val="24"/>
        </w:rPr>
        <w:br w:type="page"/>
      </w:r>
    </w:p>
    <w:p w14:paraId="10D18152" w14:textId="77777777" w:rsidR="00E8270C" w:rsidRDefault="00E8270C" w:rsidP="005A7FC7">
      <w:pPr>
        <w:spacing w:after="120" w:line="240" w:lineRule="auto"/>
        <w:jc w:val="both"/>
        <w:rPr>
          <w:rFonts w:ascii="Times New Roman" w:hAnsi="Times New Roman" w:cs="Times New Roman"/>
          <w:sz w:val="24"/>
          <w:szCs w:val="24"/>
        </w:rPr>
        <w:sectPr w:rsidR="00E8270C" w:rsidSect="00567C52">
          <w:footerReference w:type="default" r:id="rId15"/>
          <w:footnotePr>
            <w:numRestart w:val="eachPage"/>
          </w:footnotePr>
          <w:pgSz w:w="16838" w:h="11906" w:orient="landscape"/>
          <w:pgMar w:top="709" w:right="720" w:bottom="709" w:left="720" w:header="720" w:footer="0" w:gutter="0"/>
          <w:cols w:space="720"/>
          <w:docGrid w:linePitch="360"/>
        </w:sectPr>
      </w:pPr>
    </w:p>
    <w:p w14:paraId="6CABFA6E" w14:textId="01B17B3D" w:rsidR="00157C7C" w:rsidRPr="00602769" w:rsidRDefault="00157C7C" w:rsidP="005A7FC7">
      <w:pPr>
        <w:spacing w:after="120" w:line="240" w:lineRule="auto"/>
        <w:jc w:val="both"/>
        <w:rPr>
          <w:rFonts w:ascii="Times New Roman" w:hAnsi="Times New Roman" w:cs="Times New Roman"/>
          <w:sz w:val="24"/>
          <w:szCs w:val="24"/>
        </w:rPr>
      </w:pPr>
    </w:p>
    <w:p w14:paraId="559A7B92" w14:textId="77777777" w:rsidR="005000DB" w:rsidRPr="00602769" w:rsidRDefault="005000DB" w:rsidP="00322697">
      <w:pPr>
        <w:pStyle w:val="Ttulo2"/>
        <w:numPr>
          <w:ilvl w:val="1"/>
          <w:numId w:val="12"/>
        </w:numPr>
        <w:spacing w:after="120"/>
        <w:ind w:left="1077"/>
        <w:rPr>
          <w:rFonts w:ascii="Times New Roman" w:hAnsi="Times New Roman" w:cs="Times New Roman"/>
          <w:b/>
          <w:sz w:val="32"/>
        </w:rPr>
      </w:pPr>
      <w:bookmarkStart w:id="27" w:name="_Toc475548441"/>
      <w:r w:rsidRPr="00602769">
        <w:rPr>
          <w:rFonts w:ascii="Times New Roman" w:hAnsi="Times New Roman" w:cs="Times New Roman"/>
          <w:b/>
          <w:sz w:val="32"/>
        </w:rPr>
        <w:t>Description de Kore Fanmi</w:t>
      </w:r>
      <w:bookmarkEnd w:id="27"/>
    </w:p>
    <w:p w14:paraId="196755BB" w14:textId="77907032" w:rsidR="007D4D2F" w:rsidRPr="00602769" w:rsidRDefault="00817973" w:rsidP="007D4D2F">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programme</w:t>
      </w:r>
      <w:r w:rsidR="00B85E54" w:rsidRPr="00602769">
        <w:rPr>
          <w:rFonts w:ascii="Times New Roman" w:hAnsi="Times New Roman" w:cs="Times New Roman"/>
          <w:sz w:val="24"/>
          <w:szCs w:val="24"/>
        </w:rPr>
        <w:t xml:space="preserve"> d’appui aux familles vulnérables haïtiennes</w:t>
      </w:r>
      <w:r w:rsidRPr="00602769">
        <w:rPr>
          <w:rFonts w:ascii="Times New Roman" w:hAnsi="Times New Roman" w:cs="Times New Roman"/>
          <w:sz w:val="24"/>
          <w:szCs w:val="24"/>
        </w:rPr>
        <w:t xml:space="preserve"> </w:t>
      </w:r>
      <w:r w:rsidR="00B85E54" w:rsidRPr="00602769">
        <w:rPr>
          <w:rFonts w:ascii="Times New Roman" w:hAnsi="Times New Roman" w:cs="Times New Roman"/>
          <w:sz w:val="24"/>
          <w:szCs w:val="24"/>
        </w:rPr>
        <w:t>(</w:t>
      </w:r>
      <w:r w:rsidR="00B85E54" w:rsidRPr="00602769">
        <w:rPr>
          <w:rFonts w:ascii="Times New Roman" w:hAnsi="Times New Roman" w:cs="Times New Roman"/>
          <w:i/>
          <w:sz w:val="24"/>
          <w:szCs w:val="24"/>
        </w:rPr>
        <w:t>Kore Fanmi</w:t>
      </w:r>
      <w:r w:rsidR="00B85E54" w:rsidRPr="00602769">
        <w:rPr>
          <w:rFonts w:ascii="Times New Roman" w:hAnsi="Times New Roman" w:cs="Times New Roman"/>
          <w:sz w:val="24"/>
          <w:szCs w:val="24"/>
        </w:rPr>
        <w:t xml:space="preserve">) </w:t>
      </w:r>
      <w:r w:rsidRPr="00602769">
        <w:rPr>
          <w:rFonts w:ascii="Times New Roman" w:hAnsi="Times New Roman" w:cs="Times New Roman"/>
          <w:sz w:val="24"/>
          <w:szCs w:val="24"/>
        </w:rPr>
        <w:t>est lancé par la réalisation d’enquêtes socio-économiques pour l’identification de la situation des ménages des zones d’intervention (une centaine de questions sont à administrer) et par la cartographie des services disponibles</w:t>
      </w:r>
      <w:r w:rsidR="007D4D2F" w:rsidRPr="00602769">
        <w:rPr>
          <w:rFonts w:ascii="Times New Roman" w:hAnsi="Times New Roman" w:cs="Times New Roman"/>
          <w:sz w:val="24"/>
          <w:szCs w:val="24"/>
        </w:rPr>
        <w:t>, vers lesquels référencer les bénéficiaires lorsque nécessaires</w:t>
      </w:r>
      <w:r w:rsidRPr="00602769">
        <w:rPr>
          <w:rFonts w:ascii="Times New Roman" w:hAnsi="Times New Roman" w:cs="Times New Roman"/>
          <w:sz w:val="24"/>
          <w:szCs w:val="24"/>
        </w:rPr>
        <w:t xml:space="preserve">. Ces données sont ensuite utilisées pour mesurer le degré de vulnérabilité des ménages à l’aide d’un algorithme qui repose sur </w:t>
      </w:r>
      <w:r w:rsidR="007D4D2F" w:rsidRPr="00602769">
        <w:rPr>
          <w:rFonts w:ascii="Times New Roman" w:hAnsi="Times New Roman" w:cs="Times New Roman"/>
          <w:sz w:val="24"/>
          <w:szCs w:val="24"/>
        </w:rPr>
        <w:t>20 indicateurs dans sept domaines différents de vulnérabilité ou privation (démographie, santé, éducation, conditions de travail, sécurité alimentaire, ressources, conditions de vie)</w:t>
      </w:r>
      <w:r w:rsidR="007D4D2F" w:rsidRPr="00602769">
        <w:rPr>
          <w:rStyle w:val="Refdenotaalpie"/>
          <w:rFonts w:ascii="Times New Roman" w:hAnsi="Times New Roman" w:cs="Times New Roman"/>
          <w:sz w:val="24"/>
          <w:szCs w:val="24"/>
        </w:rPr>
        <w:footnoteReference w:id="8"/>
      </w:r>
      <w:r w:rsidR="007D4D2F" w:rsidRPr="00602769">
        <w:rPr>
          <w:rFonts w:ascii="Times New Roman" w:hAnsi="Times New Roman" w:cs="Times New Roman"/>
          <w:sz w:val="24"/>
          <w:szCs w:val="24"/>
        </w:rPr>
        <w:t>. Les données collectées lors des enquêtes et celles collectées au fur et à mesure du suivi effectué par les Agents communautai</w:t>
      </w:r>
      <w:r w:rsidR="008D5E0F" w:rsidRPr="00602769">
        <w:rPr>
          <w:rFonts w:ascii="Times New Roman" w:hAnsi="Times New Roman" w:cs="Times New Roman"/>
          <w:sz w:val="24"/>
          <w:szCs w:val="24"/>
        </w:rPr>
        <w:t>r</w:t>
      </w:r>
      <w:r w:rsidR="007D4D2F" w:rsidRPr="00602769">
        <w:rPr>
          <w:rFonts w:ascii="Times New Roman" w:hAnsi="Times New Roman" w:cs="Times New Roman"/>
          <w:sz w:val="24"/>
          <w:szCs w:val="24"/>
        </w:rPr>
        <w:t xml:space="preserve">es </w:t>
      </w:r>
      <w:proofErr w:type="gramStart"/>
      <w:r w:rsidR="007D4D2F" w:rsidRPr="00602769">
        <w:rPr>
          <w:rFonts w:ascii="Times New Roman" w:hAnsi="Times New Roman" w:cs="Times New Roman"/>
          <w:sz w:val="24"/>
          <w:szCs w:val="24"/>
        </w:rPr>
        <w:t>sont</w:t>
      </w:r>
      <w:proofErr w:type="gramEnd"/>
      <w:r w:rsidR="007D4D2F" w:rsidRPr="00602769">
        <w:rPr>
          <w:rFonts w:ascii="Times New Roman" w:hAnsi="Times New Roman" w:cs="Times New Roman"/>
          <w:sz w:val="24"/>
          <w:szCs w:val="24"/>
        </w:rPr>
        <w:t xml:space="preserve"> chargées dans le Système Intégré d’Information Sociale (SIIS) qui est logé au FAES. Ainsi, les caractéristiques des familles suivies sont mises à jour régulièrement.</w:t>
      </w:r>
    </w:p>
    <w:p w14:paraId="49FABC6A" w14:textId="7E656A42" w:rsidR="00D56711" w:rsidRPr="00602769" w:rsidRDefault="00BA2954" w:rsidP="009241E9">
      <w:pPr>
        <w:pStyle w:val="Default"/>
        <w:spacing w:after="120"/>
        <w:jc w:val="both"/>
        <w:rPr>
          <w:color w:val="auto"/>
        </w:rPr>
      </w:pPr>
      <w:r w:rsidRPr="00602769">
        <w:rPr>
          <w:color w:val="auto"/>
        </w:rPr>
        <w:t xml:space="preserve">L’approche communautaire est l’essence du programme. Et la polyvalence sa méthode. </w:t>
      </w:r>
      <w:r w:rsidR="00D56711" w:rsidRPr="00602769">
        <w:rPr>
          <w:color w:val="auto"/>
        </w:rPr>
        <w:t xml:space="preserve">Il s’appuie sur un réseau d’agents communautaires polyvalents (ACP), communément appelés Agents Kore Fanmi (AKF), qui sont encadrés par des superviseurs, sous la direction, dans chaque commune, d’un coordonnateur ou d’une coordonnatrice. Kore Fanmi </w:t>
      </w:r>
      <w:r w:rsidRPr="00602769">
        <w:rPr>
          <w:color w:val="auto"/>
        </w:rPr>
        <w:t xml:space="preserve">vise à apporter soutien et services aux populations démunies, afin de les aider à améliorer leur condition, de façon holistique. </w:t>
      </w:r>
    </w:p>
    <w:p w14:paraId="082470BD" w14:textId="5FE13A8E" w:rsidR="009B4B20" w:rsidRPr="00602769" w:rsidRDefault="009B4B20" w:rsidP="009B4B2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KF est un programme qui développe la demande de services chez les bénéficiaires, mais ne fournit pas ou peu de services. Au Plateau Central, des intrants </w:t>
      </w:r>
      <w:proofErr w:type="gramStart"/>
      <w:r w:rsidRPr="00602769">
        <w:rPr>
          <w:rFonts w:ascii="Times New Roman" w:hAnsi="Times New Roman" w:cs="Times New Roman"/>
          <w:sz w:val="24"/>
          <w:szCs w:val="24"/>
        </w:rPr>
        <w:t>étaient</w:t>
      </w:r>
      <w:proofErr w:type="gramEnd"/>
      <w:r w:rsidRPr="00602769">
        <w:rPr>
          <w:rFonts w:ascii="Times New Roman" w:hAnsi="Times New Roman" w:cs="Times New Roman"/>
          <w:sz w:val="24"/>
          <w:szCs w:val="24"/>
        </w:rPr>
        <w:t xml:space="preserve"> distribués à l’occasion d’activités collectives, tels des moustiquaires, des compléments nutritionnels, ou des produits de potabilisation de l’eau. On ne trouve pas ceci au Sud-Est, mais des distributions sont malgré tout menées par d’autres programmes (comme Kore Lavi dans le domaine alimentaire) à l’occasion d’activités organisées par KF.</w:t>
      </w:r>
    </w:p>
    <w:p w14:paraId="6CE072A4" w14:textId="66AD9D28" w:rsidR="009B4B20" w:rsidRPr="00602769" w:rsidRDefault="009B4B20" w:rsidP="009B4B2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 outre, le programme, de nature publique, participe à la décentralisation de l’Etat, puisqu’il s’agit, en principe, d’un programme de protection sociale, fonction qui relève de l’Etat central. Il est ainsi prévu qu’il soit logé dans les mairies (le bureau de l’équipe communale qui comporte un coordonnateur et des superviseurs). Ceci vise aussi à renforcer les capacités de ces dernières.</w:t>
      </w:r>
    </w:p>
    <w:p w14:paraId="4D916E5C" w14:textId="13AA606A" w:rsidR="00BA2954" w:rsidRPr="00602769" w:rsidRDefault="00BA2954" w:rsidP="009241E9">
      <w:pPr>
        <w:pStyle w:val="Default"/>
        <w:spacing w:after="120"/>
        <w:jc w:val="both"/>
        <w:rPr>
          <w:color w:val="auto"/>
        </w:rPr>
      </w:pPr>
      <w:r w:rsidRPr="00602769">
        <w:rPr>
          <w:color w:val="auto"/>
        </w:rPr>
        <w:t>Le programme comporte une composante santé un peu plus développée que les autres, notamment parce que c’est un bon moyen d’approcher la population, dont la condition de santé est souvent très déprimée et l’accès aux soins très limité, mais aussi parce que les Agents polyvalents</w:t>
      </w:r>
      <w:r w:rsidR="008A0BFE" w:rsidRPr="00602769">
        <w:rPr>
          <w:color w:val="auto"/>
        </w:rPr>
        <w:t>, cheville ouvrière du programme,</w:t>
      </w:r>
      <w:r w:rsidRPr="00602769">
        <w:rPr>
          <w:color w:val="auto"/>
        </w:rPr>
        <w:t xml:space="preserve"> sont</w:t>
      </w:r>
      <w:r w:rsidR="008A0BFE" w:rsidRPr="00602769">
        <w:rPr>
          <w:color w:val="auto"/>
        </w:rPr>
        <w:t>, depuis la mise en œuvre dans le Sud-Est,</w:t>
      </w:r>
      <w:r w:rsidRPr="00602769">
        <w:rPr>
          <w:color w:val="auto"/>
        </w:rPr>
        <w:t xml:space="preserve"> formés en tant qu’Agents de Santé Communautaire Polyvalents (ASCP)</w:t>
      </w:r>
      <w:r w:rsidR="00D56711" w:rsidRPr="00602769">
        <w:rPr>
          <w:color w:val="auto"/>
        </w:rPr>
        <w:t xml:space="preserve"> par le Ministère de la Santé Publique et de la Population (MSPP)</w:t>
      </w:r>
      <w:r w:rsidRPr="00602769">
        <w:rPr>
          <w:color w:val="auto"/>
        </w:rPr>
        <w:t xml:space="preserve">. C’était une requête du MSPP qui souhaitait que les </w:t>
      </w:r>
      <w:r w:rsidR="00D56711" w:rsidRPr="00602769">
        <w:rPr>
          <w:color w:val="auto"/>
        </w:rPr>
        <w:t>AKF</w:t>
      </w:r>
      <w:r w:rsidRPr="00602769">
        <w:rPr>
          <w:color w:val="auto"/>
        </w:rPr>
        <w:t>, s’ils devaient intervenir dans la santé, soient certifiés ASCP. L’ASCP est pour le MSPP un maillon essentiel de la chaîne de prise en charge des problèmes de santé de la population. Et KF représente une opportunité évidente pour le MSPP de voir son désir de couvrir le pays de 10.000 ASCP devenir réalité ou être renforcé dans les lieux où KF est mis en œuvre, alors que le financement du programme ASCP n’est pas assuré.</w:t>
      </w:r>
    </w:p>
    <w:p w14:paraId="7BCC91DB" w14:textId="23B90755" w:rsidR="009B4B20" w:rsidRPr="00602769" w:rsidRDefault="009B4B20" w:rsidP="00D56711">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Pour mener leurs activités, les AKF ont été formés par le Ministère de la Santé (MSPP) en tant qu’Agents de Santé Communautaires Polyvalents (ASCP), ce qui leur donne la possibilité de fournir quelques services de santé de base (détection de cas demandant une attention médicale, pansements, promotion de la santé, référencement vers les centres de santé), mais aussi à tout un ensemble d’interventions dans d’autres domaines, sur la base du Manuel Savoir pour Sauver de l’UNICEF</w:t>
      </w:r>
      <w:r w:rsidR="00B551EA" w:rsidRPr="00602769">
        <w:rPr>
          <w:rFonts w:ascii="Times New Roman" w:hAnsi="Times New Roman" w:cs="Times New Roman"/>
          <w:sz w:val="24"/>
          <w:szCs w:val="24"/>
        </w:rPr>
        <w:t xml:space="preserve"> et des techniques de « Communication pour le Développement » qui visent au changement de comportement</w:t>
      </w:r>
      <w:r w:rsidRPr="00602769">
        <w:rPr>
          <w:rFonts w:ascii="Times New Roman" w:hAnsi="Times New Roman" w:cs="Times New Roman"/>
          <w:sz w:val="24"/>
          <w:szCs w:val="24"/>
        </w:rPr>
        <w:t xml:space="preserve">. Ils ont reçu des outils (boîtes à images) pour mener ces activités. Ils interviennent aussi dans la résolution de conflits intra- et inter- familiaux et agissent, en de nombreuses occasions, comme des médiateurs. </w:t>
      </w:r>
    </w:p>
    <w:p w14:paraId="1B89F141" w14:textId="45801790" w:rsidR="00997C86" w:rsidRPr="00602769" w:rsidRDefault="00997C86" w:rsidP="00997C8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AKF sont des membres d</w:t>
      </w:r>
      <w:r w:rsidR="00D50620" w:rsidRPr="00602769">
        <w:rPr>
          <w:rFonts w:ascii="Times New Roman" w:hAnsi="Times New Roman" w:cs="Times New Roman"/>
          <w:sz w:val="24"/>
          <w:szCs w:val="24"/>
        </w:rPr>
        <w:t>es communautés où ils opèrent et vivent. Ils</w:t>
      </w:r>
      <w:r w:rsidRPr="00602769">
        <w:rPr>
          <w:rFonts w:ascii="Times New Roman" w:hAnsi="Times New Roman" w:cs="Times New Roman"/>
          <w:sz w:val="24"/>
          <w:szCs w:val="24"/>
        </w:rPr>
        <w:t xml:space="preserve"> doivent en principe couvrir chacun une centaine de famille, selon le Manuel KF</w:t>
      </w:r>
      <w:r w:rsidR="00D50620" w:rsidRPr="00602769">
        <w:rPr>
          <w:rStyle w:val="Refdenotaalpie"/>
          <w:rFonts w:ascii="Times New Roman" w:hAnsi="Times New Roman" w:cs="Times New Roman"/>
          <w:sz w:val="24"/>
          <w:szCs w:val="24"/>
        </w:rPr>
        <w:footnoteReference w:id="9"/>
      </w:r>
      <w:r w:rsidRPr="00602769">
        <w:rPr>
          <w:rFonts w:ascii="Times New Roman" w:hAnsi="Times New Roman" w:cs="Times New Roman"/>
          <w:sz w:val="24"/>
          <w:szCs w:val="24"/>
        </w:rPr>
        <w:t>. Ils mènent des activités de sensibilisation</w:t>
      </w:r>
      <w:r w:rsidR="00506070" w:rsidRPr="00602769">
        <w:rPr>
          <w:rFonts w:ascii="Times New Roman" w:hAnsi="Times New Roman" w:cs="Times New Roman"/>
          <w:sz w:val="24"/>
          <w:szCs w:val="24"/>
        </w:rPr>
        <w:t xml:space="preserve">, en utilisant des techniques d’Education, d’Information et de Communication (IEC), </w:t>
      </w:r>
      <w:r w:rsidR="008B6F84" w:rsidRPr="00602769">
        <w:rPr>
          <w:rFonts w:ascii="Times New Roman" w:hAnsi="Times New Roman" w:cs="Times New Roman"/>
          <w:sz w:val="24"/>
          <w:szCs w:val="24"/>
        </w:rPr>
        <w:t xml:space="preserve">et de Communication pour le Changement de Comportement (CCC) </w:t>
      </w:r>
      <w:r w:rsidRPr="00602769">
        <w:rPr>
          <w:rFonts w:ascii="Times New Roman" w:hAnsi="Times New Roman" w:cs="Times New Roman"/>
          <w:sz w:val="24"/>
          <w:szCs w:val="24"/>
        </w:rPr>
        <w:t xml:space="preserve">dans un grand nombre de domaines (santé, eau, hygiène, assainissement, </w:t>
      </w:r>
      <w:r w:rsidR="008B6F84" w:rsidRPr="00602769">
        <w:rPr>
          <w:rFonts w:ascii="Times New Roman" w:hAnsi="Times New Roman" w:cs="Times New Roman"/>
          <w:sz w:val="24"/>
          <w:szCs w:val="24"/>
        </w:rPr>
        <w:t xml:space="preserve">nutrition, </w:t>
      </w:r>
      <w:r w:rsidRPr="00602769">
        <w:rPr>
          <w:rFonts w:ascii="Times New Roman" w:hAnsi="Times New Roman" w:cs="Times New Roman"/>
          <w:sz w:val="24"/>
          <w:szCs w:val="24"/>
        </w:rPr>
        <w:t>protection de l’enfant, espacement des naissances, scolarisation, préparation aux urgences, etc.), au travers d’actions d’au moins six ordres : Visites Domiciliaires (en moyenne près d’une par famille et par mois mais dont la fréquence varie beaucoup en fonction du degré de vulnérabilité de la famille), Postes de Rassemblement où des activités diverses sont menées (dont la vaccination par les agents de santé du MSPP</w:t>
      </w:r>
      <w:r w:rsidR="007D681C" w:rsidRPr="00602769">
        <w:rPr>
          <w:rFonts w:ascii="Times New Roman" w:hAnsi="Times New Roman" w:cs="Times New Roman"/>
          <w:sz w:val="24"/>
          <w:szCs w:val="24"/>
        </w:rPr>
        <w:t xml:space="preserve"> et la distribution d’intrants</w:t>
      </w:r>
      <w:r w:rsidRPr="00602769">
        <w:rPr>
          <w:rFonts w:ascii="Times New Roman" w:hAnsi="Times New Roman" w:cs="Times New Roman"/>
          <w:sz w:val="24"/>
          <w:szCs w:val="24"/>
        </w:rPr>
        <w:t xml:space="preserve">), ainsi que des Réunions de Voisinage, des Clubs (de pères, de mères, de jeunes, d’enfants), et des activités de sensibilisation dans les écoles. Il n’y avait pas de clubs de pères ou d’enfants sur le Plateau Central. </w:t>
      </w:r>
    </w:p>
    <w:p w14:paraId="6975ABA0" w14:textId="48DD3E0D" w:rsidR="00900894" w:rsidRPr="00602769" w:rsidRDefault="00900894" w:rsidP="00997C8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activités menées visent à développer chez les bénéficiaires des connaissances, habitudes et comportements plus propices à leur bien être en même temps qu’à les amener vers les services dont ils peuvent avoir besoin (registre civil pour l’enregistrement des enfants, services de santé, scolarisation des enfants qui ne le sont pas, préparation aux situations d’urgence, etc.).</w:t>
      </w:r>
    </w:p>
    <w:p w14:paraId="2AB0624D" w14:textId="1372F698" w:rsidR="00D50620" w:rsidRPr="00602769" w:rsidRDefault="00997C86" w:rsidP="00997C8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AKF élaborent</w:t>
      </w:r>
      <w:r w:rsidR="00D50620" w:rsidRPr="00602769">
        <w:rPr>
          <w:rFonts w:ascii="Times New Roman" w:hAnsi="Times New Roman" w:cs="Times New Roman"/>
          <w:sz w:val="24"/>
          <w:szCs w:val="24"/>
        </w:rPr>
        <w:t xml:space="preserve"> en principe, avec les familles,</w:t>
      </w:r>
      <w:r w:rsidRPr="00602769">
        <w:rPr>
          <w:rFonts w:ascii="Times New Roman" w:hAnsi="Times New Roman" w:cs="Times New Roman"/>
          <w:sz w:val="24"/>
          <w:szCs w:val="24"/>
        </w:rPr>
        <w:t xml:space="preserve"> un « plan de développement familial », appuyé sur 28 « objectifs de vie », définis dans le Manuel Kore Fanmi</w:t>
      </w:r>
      <w:r w:rsidR="00D50620" w:rsidRPr="00602769">
        <w:rPr>
          <w:rFonts w:ascii="Times New Roman" w:hAnsi="Times New Roman" w:cs="Times New Roman"/>
          <w:sz w:val="24"/>
          <w:szCs w:val="24"/>
        </w:rPr>
        <w:t xml:space="preserve">. C’est leur feuille de route pour aider les familles à améliorer leur bien-être et leur condition. En fonction de leur degré de vulnérabilité, un suivi plus ou moins fréquent est effectué (de plusieurs visites par mois à une tous les deux mois pour les moins vulnérables). </w:t>
      </w:r>
    </w:p>
    <w:p w14:paraId="0F5DD587" w14:textId="2060F403" w:rsidR="00997C86" w:rsidRPr="00602769" w:rsidRDefault="00BA2954" w:rsidP="009241E9">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L’approche globale a été maintenue dans le cadre de la mise en œuvre dans les trois communes du Sud-Est (Anse-à-Pitres, Grand Gosier et Thiotte), où l’OPS est Heart-to-Heart International</w:t>
      </w:r>
      <w:r w:rsidR="009241E9" w:rsidRPr="00602769">
        <w:rPr>
          <w:rFonts w:ascii="Times New Roman" w:hAnsi="Times New Roman" w:cs="Times New Roman"/>
          <w:sz w:val="24"/>
          <w:szCs w:val="24"/>
        </w:rPr>
        <w:t xml:space="preserve"> (HHI), une </w:t>
      </w:r>
      <w:r w:rsidR="00D56711" w:rsidRPr="00602769">
        <w:rPr>
          <w:rFonts w:ascii="Times New Roman" w:hAnsi="Times New Roman" w:cs="Times New Roman"/>
          <w:sz w:val="24"/>
          <w:szCs w:val="24"/>
        </w:rPr>
        <w:t>Organisation Non Etatique (</w:t>
      </w:r>
      <w:r w:rsidR="009241E9" w:rsidRPr="00602769">
        <w:rPr>
          <w:rFonts w:ascii="Times New Roman" w:hAnsi="Times New Roman" w:cs="Times New Roman"/>
          <w:sz w:val="24"/>
          <w:szCs w:val="24"/>
        </w:rPr>
        <w:t>ONE</w:t>
      </w:r>
      <w:r w:rsidR="00D56711" w:rsidRPr="00602769">
        <w:rPr>
          <w:rFonts w:ascii="Times New Roman" w:hAnsi="Times New Roman" w:cs="Times New Roman"/>
          <w:sz w:val="24"/>
          <w:szCs w:val="24"/>
        </w:rPr>
        <w:t>)</w:t>
      </w:r>
      <w:r w:rsidRPr="00602769">
        <w:rPr>
          <w:rFonts w:ascii="Times New Roman" w:hAnsi="Times New Roman" w:cs="Times New Roman"/>
          <w:sz w:val="24"/>
          <w:szCs w:val="24"/>
        </w:rPr>
        <w:t xml:space="preserve"> à caractère confessionnel, originaire de Kansas City</w:t>
      </w:r>
      <w:r w:rsidR="00D56711" w:rsidRPr="00602769">
        <w:rPr>
          <w:rFonts w:ascii="Times New Roman" w:hAnsi="Times New Roman" w:cs="Times New Roman"/>
          <w:sz w:val="24"/>
          <w:szCs w:val="24"/>
        </w:rPr>
        <w:t>. HHI</w:t>
      </w:r>
      <w:r w:rsidRPr="00602769">
        <w:rPr>
          <w:rFonts w:ascii="Times New Roman" w:hAnsi="Times New Roman" w:cs="Times New Roman"/>
          <w:sz w:val="24"/>
          <w:szCs w:val="24"/>
        </w:rPr>
        <w:t xml:space="preserve"> était déjà à l’œuvre dans les communes citées, notamment dans le domaine de la santé avec des stratégies mobiles</w:t>
      </w:r>
      <w:r w:rsidR="008A0BFE" w:rsidRPr="00602769">
        <w:rPr>
          <w:rFonts w:ascii="Times New Roman" w:hAnsi="Times New Roman" w:cs="Times New Roman"/>
          <w:sz w:val="24"/>
          <w:szCs w:val="24"/>
        </w:rPr>
        <w:t xml:space="preserve">. Cependant, à la différence de </w:t>
      </w:r>
      <w:r w:rsidR="00D56711" w:rsidRPr="00602769">
        <w:rPr>
          <w:rFonts w:ascii="Times New Roman" w:hAnsi="Times New Roman" w:cs="Times New Roman"/>
          <w:sz w:val="24"/>
          <w:szCs w:val="24"/>
        </w:rPr>
        <w:t>ce qui était fait</w:t>
      </w:r>
      <w:r w:rsidR="008A0BFE" w:rsidRPr="00602769">
        <w:rPr>
          <w:rFonts w:ascii="Times New Roman" w:hAnsi="Times New Roman" w:cs="Times New Roman"/>
          <w:sz w:val="24"/>
          <w:szCs w:val="24"/>
        </w:rPr>
        <w:t xml:space="preserve"> au PC, les AKF </w:t>
      </w:r>
      <w:r w:rsidR="00E06C32" w:rsidRPr="00602769">
        <w:rPr>
          <w:rFonts w:ascii="Times New Roman" w:hAnsi="Times New Roman" w:cs="Times New Roman"/>
          <w:sz w:val="24"/>
          <w:szCs w:val="24"/>
        </w:rPr>
        <w:t xml:space="preserve">du Sud-Est </w:t>
      </w:r>
      <w:r w:rsidR="008A0BFE" w:rsidRPr="00602769">
        <w:rPr>
          <w:rFonts w:ascii="Times New Roman" w:hAnsi="Times New Roman" w:cs="Times New Roman"/>
          <w:sz w:val="24"/>
          <w:szCs w:val="24"/>
        </w:rPr>
        <w:t xml:space="preserve">ne procèdent pas eux-mêmes à des distributions d’intrants auprès des bénéficiaires. Sur </w:t>
      </w:r>
      <w:r w:rsidR="004E7321" w:rsidRPr="00602769">
        <w:rPr>
          <w:rFonts w:ascii="Times New Roman" w:hAnsi="Times New Roman" w:cs="Times New Roman"/>
          <w:sz w:val="24"/>
          <w:szCs w:val="24"/>
        </w:rPr>
        <w:t xml:space="preserve">le </w:t>
      </w:r>
      <w:r w:rsidR="008A0BFE" w:rsidRPr="00602769">
        <w:rPr>
          <w:rFonts w:ascii="Times New Roman" w:hAnsi="Times New Roman" w:cs="Times New Roman"/>
          <w:sz w:val="24"/>
          <w:szCs w:val="24"/>
        </w:rPr>
        <w:t>Plateau Central, avec le financement de l’UNICEF et du PAM, les familles bénéficiaires recevaient divers types de produits : moustiquaires imprégnées, compléments nutritionnels, compléments alimentaires, produits de purification de l’eau (Aquatab, Pur), vitamines, fer pour les femmes enceintes, bokits (seaux), etc. Ce n’est pas le cas au Sud-Est. Par contre, des organisations ou d’autres programmes, comme Kore Lavi, profitent des activités de KF, notamment les Postes de Rassemblement pour y distribuer des intrants. De même, au PC, les AKF menaient des activités comme la vaccination et la pesée des enfants pour la détection de la malnutrition.</w:t>
      </w:r>
    </w:p>
    <w:p w14:paraId="10959C0D" w14:textId="70F43DD9" w:rsidR="00931F0E" w:rsidRPr="00602769" w:rsidRDefault="00931F0E" w:rsidP="00931F0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Au Plateau Central, le programme couvrait la moitié des populations des communes, l’autre moitié devant servir de témoin. Mais la mise en œuvre a démontré que les populations non couvertes, au courant de l’existence du programme, en bénéficiaient aussi par capillarité, et que, de toute façon, les effets de KF sur ses bénéficiaires n’étaient ni bien mesurées par un système de suivi-évaluation alors inopérant, ni comparée à la situation de la population témoin. Au Sud-Est, il n’y a pas de « population témoin ». Tous les ménages des trois communes sont susceptibles de bénéficier du programme si leur niveau de vulnérabilité le justifie.</w:t>
      </w:r>
    </w:p>
    <w:p w14:paraId="13160018" w14:textId="336C8F55" w:rsidR="00997C86" w:rsidRPr="00602769" w:rsidRDefault="00997C86" w:rsidP="00997C8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 ce jour, les données de couverture ne sont pas tout à fait arrêtées. En effet, de nombreuses familles ne sont toujours pas enregistrées dans le SIIS. A Anse-à-Pitres, par exemple, les 9 AKF rencontrés en réunion de groupe (sur un total de 39 pour la commune) couvrent de 102 à 205 familles enregistrées chacun, mais travaillent également avec un grand nombre de familles qui ne le sont pas : de 6 à environ 70 selon les cas. Selon le rapport de février-avril 2016 de HHI, le nombre de familles enregistrées doit approcher 90% du nombre total de familles bénéficiaires. La moyenne calculée à partir des données enregistrées étant de l’ordre de 127 par AKF, ceci amènerait à un nombre effectif de 140 environ. Sur l’échantillon d’AKF rencontrés en réunion de groupe dans le cadre de l’évaluation (soit 33 sur 98), la moyenne semblait voisine de 150. Donc, si la couverture de population calculée à partir des données du SIIS indique un taux de 62,8% (de 57,1% à Thiotte à 70,7% à Grand Gosier), le taux effectif est plutôt de l’ordre de 74% (sur une base de 150 ménages par AKF).</w:t>
      </w:r>
    </w:p>
    <w:p w14:paraId="739161D0" w14:textId="33E04FC4" w:rsidR="00997C86" w:rsidRPr="00602769" w:rsidRDefault="0038176D" w:rsidP="00CF15DB">
      <w:pPr>
        <w:pStyle w:val="Epgrafe"/>
        <w:spacing w:after="120"/>
        <w:rPr>
          <w:b/>
          <w:color w:val="0070C0"/>
          <w:sz w:val="40"/>
          <w:szCs w:val="24"/>
        </w:rPr>
      </w:pPr>
      <w:bookmarkStart w:id="28" w:name="_Toc475548530"/>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Pr="00602769">
        <w:rPr>
          <w:b/>
          <w:noProof/>
          <w:color w:val="0070C0"/>
          <w:sz w:val="22"/>
        </w:rPr>
        <w:t>5</w:t>
      </w:r>
      <w:r w:rsidRPr="00602769">
        <w:rPr>
          <w:b/>
          <w:color w:val="0070C0"/>
          <w:sz w:val="22"/>
        </w:rPr>
        <w:fldChar w:fldCharType="end"/>
      </w:r>
      <w:r w:rsidRPr="00602769">
        <w:rPr>
          <w:b/>
          <w:color w:val="0070C0"/>
          <w:sz w:val="22"/>
        </w:rPr>
        <w:t>. Quelques indicateurs démographiques et de couverture de Kore Fanmi dans le Sud-Est</w:t>
      </w:r>
      <w:bookmarkEnd w:id="28"/>
    </w:p>
    <w:tbl>
      <w:tblPr>
        <w:tblW w:w="9214" w:type="dxa"/>
        <w:tblInd w:w="-5" w:type="dxa"/>
        <w:tblCellMar>
          <w:left w:w="70" w:type="dxa"/>
          <w:right w:w="70" w:type="dxa"/>
        </w:tblCellMar>
        <w:tblLook w:val="04A0" w:firstRow="1" w:lastRow="0" w:firstColumn="1" w:lastColumn="0" w:noHBand="0" w:noVBand="1"/>
      </w:tblPr>
      <w:tblGrid>
        <w:gridCol w:w="4678"/>
        <w:gridCol w:w="1134"/>
        <w:gridCol w:w="1134"/>
        <w:gridCol w:w="1134"/>
        <w:gridCol w:w="1134"/>
      </w:tblGrid>
      <w:tr w:rsidR="00997C86" w:rsidRPr="00602769" w14:paraId="6EC3E5D8" w14:textId="77777777" w:rsidTr="00567C52">
        <w:trPr>
          <w:trHeight w:val="290"/>
          <w:tblHeader/>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25A3B" w14:textId="77777777" w:rsidR="00997C86" w:rsidRPr="00602769" w:rsidRDefault="00997C86" w:rsidP="007D0376">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Données démographiques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72C5209" w14:textId="77777777" w:rsidR="00997C86" w:rsidRPr="00602769" w:rsidRDefault="00997C86" w:rsidP="007D0376">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Anse-à-Pitres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A5423D8" w14:textId="77777777" w:rsidR="00997C86" w:rsidRPr="00602769" w:rsidRDefault="00997C86" w:rsidP="007D0376">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Grand Gosier</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8F009FC" w14:textId="77777777" w:rsidR="00997C86" w:rsidRPr="00602769" w:rsidRDefault="00997C86" w:rsidP="007D0376">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Thiotte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BBBCD67" w14:textId="77777777" w:rsidR="00997C86" w:rsidRPr="00602769" w:rsidRDefault="00997C86" w:rsidP="007D0376">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Totaux</w:t>
            </w:r>
          </w:p>
        </w:tc>
      </w:tr>
      <w:tr w:rsidR="00997C86" w:rsidRPr="00602769" w14:paraId="094AD772"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C55925E"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Population : estimations de 2009 (IHSI / DSDS)</w:t>
            </w:r>
          </w:p>
        </w:tc>
        <w:tc>
          <w:tcPr>
            <w:tcW w:w="1134" w:type="dxa"/>
            <w:tcBorders>
              <w:top w:val="nil"/>
              <w:left w:val="nil"/>
              <w:bottom w:val="single" w:sz="4" w:space="0" w:color="auto"/>
              <w:right w:val="single" w:sz="4" w:space="0" w:color="auto"/>
            </w:tcBorders>
            <w:shd w:val="clear" w:color="auto" w:fill="auto"/>
            <w:noWrap/>
            <w:vAlign w:val="center"/>
            <w:hideMark/>
          </w:tcPr>
          <w:p w14:paraId="29DD0694"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27 415</w:t>
            </w:r>
          </w:p>
        </w:tc>
        <w:tc>
          <w:tcPr>
            <w:tcW w:w="1134" w:type="dxa"/>
            <w:tcBorders>
              <w:top w:val="nil"/>
              <w:left w:val="nil"/>
              <w:bottom w:val="single" w:sz="4" w:space="0" w:color="auto"/>
              <w:right w:val="single" w:sz="4" w:space="0" w:color="auto"/>
            </w:tcBorders>
            <w:shd w:val="clear" w:color="auto" w:fill="auto"/>
            <w:noWrap/>
            <w:vAlign w:val="center"/>
            <w:hideMark/>
          </w:tcPr>
          <w:p w14:paraId="1F521AEF"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15 513</w:t>
            </w:r>
          </w:p>
        </w:tc>
        <w:tc>
          <w:tcPr>
            <w:tcW w:w="1134" w:type="dxa"/>
            <w:tcBorders>
              <w:top w:val="nil"/>
              <w:left w:val="nil"/>
              <w:bottom w:val="single" w:sz="4" w:space="0" w:color="auto"/>
              <w:right w:val="single" w:sz="4" w:space="0" w:color="auto"/>
            </w:tcBorders>
            <w:shd w:val="clear" w:color="auto" w:fill="auto"/>
            <w:noWrap/>
            <w:vAlign w:val="center"/>
            <w:hideMark/>
          </w:tcPr>
          <w:p w14:paraId="2BDFFB06"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31 761</w:t>
            </w:r>
          </w:p>
        </w:tc>
        <w:tc>
          <w:tcPr>
            <w:tcW w:w="1134" w:type="dxa"/>
            <w:tcBorders>
              <w:top w:val="nil"/>
              <w:left w:val="nil"/>
              <w:bottom w:val="single" w:sz="4" w:space="0" w:color="auto"/>
              <w:right w:val="single" w:sz="4" w:space="0" w:color="auto"/>
            </w:tcBorders>
            <w:shd w:val="clear" w:color="auto" w:fill="auto"/>
            <w:noWrap/>
            <w:vAlign w:val="center"/>
            <w:hideMark/>
          </w:tcPr>
          <w:p w14:paraId="4AADD17F"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74 689</w:t>
            </w:r>
          </w:p>
        </w:tc>
      </w:tr>
      <w:tr w:rsidR="00997C86" w:rsidRPr="00602769" w14:paraId="7057301C"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1737EFE2"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Population : estimations de 2015 (IHSI / DSDS)</w:t>
            </w:r>
          </w:p>
        </w:tc>
        <w:tc>
          <w:tcPr>
            <w:tcW w:w="1134" w:type="dxa"/>
            <w:tcBorders>
              <w:top w:val="nil"/>
              <w:left w:val="nil"/>
              <w:bottom w:val="single" w:sz="4" w:space="0" w:color="auto"/>
              <w:right w:val="single" w:sz="4" w:space="0" w:color="auto"/>
            </w:tcBorders>
            <w:shd w:val="clear" w:color="auto" w:fill="auto"/>
            <w:noWrap/>
            <w:vAlign w:val="center"/>
            <w:hideMark/>
          </w:tcPr>
          <w:p w14:paraId="57FA5ECF"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30 146</w:t>
            </w:r>
          </w:p>
        </w:tc>
        <w:tc>
          <w:tcPr>
            <w:tcW w:w="1134" w:type="dxa"/>
            <w:tcBorders>
              <w:top w:val="nil"/>
              <w:left w:val="nil"/>
              <w:bottom w:val="single" w:sz="4" w:space="0" w:color="auto"/>
              <w:right w:val="single" w:sz="4" w:space="0" w:color="auto"/>
            </w:tcBorders>
            <w:shd w:val="clear" w:color="auto" w:fill="auto"/>
            <w:noWrap/>
            <w:vAlign w:val="center"/>
            <w:hideMark/>
          </w:tcPr>
          <w:p w14:paraId="3B13FD65"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17 059</w:t>
            </w:r>
          </w:p>
        </w:tc>
        <w:tc>
          <w:tcPr>
            <w:tcW w:w="1134" w:type="dxa"/>
            <w:tcBorders>
              <w:top w:val="nil"/>
              <w:left w:val="nil"/>
              <w:bottom w:val="single" w:sz="4" w:space="0" w:color="auto"/>
              <w:right w:val="single" w:sz="4" w:space="0" w:color="auto"/>
            </w:tcBorders>
            <w:shd w:val="clear" w:color="auto" w:fill="auto"/>
            <w:noWrap/>
            <w:vAlign w:val="center"/>
            <w:hideMark/>
          </w:tcPr>
          <w:p w14:paraId="08ECEF80"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34 925</w:t>
            </w:r>
          </w:p>
        </w:tc>
        <w:tc>
          <w:tcPr>
            <w:tcW w:w="1134" w:type="dxa"/>
            <w:tcBorders>
              <w:top w:val="nil"/>
              <w:left w:val="nil"/>
              <w:bottom w:val="single" w:sz="4" w:space="0" w:color="auto"/>
              <w:right w:val="single" w:sz="4" w:space="0" w:color="auto"/>
            </w:tcBorders>
            <w:shd w:val="clear" w:color="auto" w:fill="auto"/>
            <w:noWrap/>
            <w:vAlign w:val="center"/>
            <w:hideMark/>
          </w:tcPr>
          <w:p w14:paraId="04ACB2E2"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82 130</w:t>
            </w:r>
          </w:p>
        </w:tc>
      </w:tr>
      <w:tr w:rsidR="00997C86" w:rsidRPr="00602769" w14:paraId="5FDE196F"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5BDDA239"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superficie de la commune</w:t>
            </w:r>
          </w:p>
        </w:tc>
        <w:tc>
          <w:tcPr>
            <w:tcW w:w="1134" w:type="dxa"/>
            <w:tcBorders>
              <w:top w:val="nil"/>
              <w:left w:val="nil"/>
              <w:bottom w:val="single" w:sz="4" w:space="0" w:color="auto"/>
              <w:right w:val="single" w:sz="4" w:space="0" w:color="auto"/>
            </w:tcBorders>
            <w:shd w:val="clear" w:color="auto" w:fill="auto"/>
            <w:noWrap/>
            <w:vAlign w:val="center"/>
            <w:hideMark/>
          </w:tcPr>
          <w:p w14:paraId="60A54EE1"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185,19   </w:t>
            </w:r>
          </w:p>
        </w:tc>
        <w:tc>
          <w:tcPr>
            <w:tcW w:w="1134" w:type="dxa"/>
            <w:tcBorders>
              <w:top w:val="nil"/>
              <w:left w:val="nil"/>
              <w:bottom w:val="single" w:sz="4" w:space="0" w:color="auto"/>
              <w:right w:val="single" w:sz="4" w:space="0" w:color="auto"/>
            </w:tcBorders>
            <w:shd w:val="clear" w:color="auto" w:fill="auto"/>
            <w:noWrap/>
            <w:vAlign w:val="center"/>
            <w:hideMark/>
          </w:tcPr>
          <w:p w14:paraId="40CFF657"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83,91   </w:t>
            </w:r>
          </w:p>
        </w:tc>
        <w:tc>
          <w:tcPr>
            <w:tcW w:w="1134" w:type="dxa"/>
            <w:tcBorders>
              <w:top w:val="nil"/>
              <w:left w:val="nil"/>
              <w:bottom w:val="single" w:sz="4" w:space="0" w:color="auto"/>
              <w:right w:val="single" w:sz="4" w:space="0" w:color="auto"/>
            </w:tcBorders>
            <w:shd w:val="clear" w:color="auto" w:fill="auto"/>
            <w:noWrap/>
            <w:vAlign w:val="center"/>
            <w:hideMark/>
          </w:tcPr>
          <w:p w14:paraId="052A30F7"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126,33   </w:t>
            </w:r>
          </w:p>
        </w:tc>
        <w:tc>
          <w:tcPr>
            <w:tcW w:w="1134" w:type="dxa"/>
            <w:tcBorders>
              <w:top w:val="nil"/>
              <w:left w:val="nil"/>
              <w:bottom w:val="single" w:sz="4" w:space="0" w:color="auto"/>
              <w:right w:val="single" w:sz="4" w:space="0" w:color="auto"/>
            </w:tcBorders>
            <w:shd w:val="clear" w:color="auto" w:fill="auto"/>
            <w:noWrap/>
            <w:vAlign w:val="center"/>
            <w:hideMark/>
          </w:tcPr>
          <w:p w14:paraId="3EA5208A"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395,43   </w:t>
            </w:r>
          </w:p>
        </w:tc>
      </w:tr>
      <w:tr w:rsidR="00997C86" w:rsidRPr="00602769" w14:paraId="73A2A198"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682A637"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densité estimée de population (2015)</w:t>
            </w:r>
          </w:p>
        </w:tc>
        <w:tc>
          <w:tcPr>
            <w:tcW w:w="1134" w:type="dxa"/>
            <w:tcBorders>
              <w:top w:val="nil"/>
              <w:left w:val="nil"/>
              <w:bottom w:val="single" w:sz="4" w:space="0" w:color="auto"/>
              <w:right w:val="single" w:sz="4" w:space="0" w:color="auto"/>
            </w:tcBorders>
            <w:shd w:val="clear" w:color="auto" w:fill="auto"/>
            <w:noWrap/>
            <w:vAlign w:val="center"/>
            <w:hideMark/>
          </w:tcPr>
          <w:p w14:paraId="3D2F8597"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162,8</w:t>
            </w:r>
          </w:p>
        </w:tc>
        <w:tc>
          <w:tcPr>
            <w:tcW w:w="1134" w:type="dxa"/>
            <w:tcBorders>
              <w:top w:val="nil"/>
              <w:left w:val="nil"/>
              <w:bottom w:val="single" w:sz="4" w:space="0" w:color="auto"/>
              <w:right w:val="single" w:sz="4" w:space="0" w:color="auto"/>
            </w:tcBorders>
            <w:shd w:val="clear" w:color="auto" w:fill="auto"/>
            <w:noWrap/>
            <w:vAlign w:val="center"/>
            <w:hideMark/>
          </w:tcPr>
          <w:p w14:paraId="6324C420"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203,3</w:t>
            </w:r>
          </w:p>
        </w:tc>
        <w:tc>
          <w:tcPr>
            <w:tcW w:w="1134" w:type="dxa"/>
            <w:tcBorders>
              <w:top w:val="nil"/>
              <w:left w:val="nil"/>
              <w:bottom w:val="single" w:sz="4" w:space="0" w:color="auto"/>
              <w:right w:val="single" w:sz="4" w:space="0" w:color="auto"/>
            </w:tcBorders>
            <w:shd w:val="clear" w:color="auto" w:fill="auto"/>
            <w:noWrap/>
            <w:vAlign w:val="center"/>
            <w:hideMark/>
          </w:tcPr>
          <w:p w14:paraId="1484EA67"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276,5</w:t>
            </w:r>
          </w:p>
        </w:tc>
        <w:tc>
          <w:tcPr>
            <w:tcW w:w="1134" w:type="dxa"/>
            <w:tcBorders>
              <w:top w:val="nil"/>
              <w:left w:val="nil"/>
              <w:bottom w:val="single" w:sz="4" w:space="0" w:color="auto"/>
              <w:right w:val="single" w:sz="4" w:space="0" w:color="auto"/>
            </w:tcBorders>
            <w:shd w:val="clear" w:color="auto" w:fill="auto"/>
            <w:noWrap/>
            <w:vAlign w:val="center"/>
            <w:hideMark/>
          </w:tcPr>
          <w:p w14:paraId="4A211EAD"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207,7</w:t>
            </w:r>
          </w:p>
        </w:tc>
      </w:tr>
      <w:tr w:rsidR="00997C86" w:rsidRPr="00602769" w14:paraId="7FB77D4F"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411E40C0"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estimé de ménages (2015)</w:t>
            </w:r>
          </w:p>
        </w:tc>
        <w:tc>
          <w:tcPr>
            <w:tcW w:w="1134" w:type="dxa"/>
            <w:tcBorders>
              <w:top w:val="nil"/>
              <w:left w:val="nil"/>
              <w:bottom w:val="single" w:sz="4" w:space="0" w:color="auto"/>
              <w:right w:val="single" w:sz="4" w:space="0" w:color="auto"/>
            </w:tcBorders>
            <w:shd w:val="clear" w:color="auto" w:fill="auto"/>
            <w:noWrap/>
            <w:vAlign w:val="center"/>
            <w:hideMark/>
          </w:tcPr>
          <w:p w14:paraId="40A6DB65"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7 278</w:t>
            </w:r>
          </w:p>
        </w:tc>
        <w:tc>
          <w:tcPr>
            <w:tcW w:w="1134" w:type="dxa"/>
            <w:tcBorders>
              <w:top w:val="nil"/>
              <w:left w:val="nil"/>
              <w:bottom w:val="single" w:sz="4" w:space="0" w:color="auto"/>
              <w:right w:val="single" w:sz="4" w:space="0" w:color="auto"/>
            </w:tcBorders>
            <w:shd w:val="clear" w:color="auto" w:fill="auto"/>
            <w:noWrap/>
            <w:vAlign w:val="center"/>
            <w:hideMark/>
          </w:tcPr>
          <w:p w14:paraId="5C3B7CC5"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3 902</w:t>
            </w:r>
          </w:p>
        </w:tc>
        <w:tc>
          <w:tcPr>
            <w:tcW w:w="1134" w:type="dxa"/>
            <w:tcBorders>
              <w:top w:val="nil"/>
              <w:left w:val="nil"/>
              <w:bottom w:val="single" w:sz="4" w:space="0" w:color="auto"/>
              <w:right w:val="single" w:sz="4" w:space="0" w:color="auto"/>
            </w:tcBorders>
            <w:shd w:val="clear" w:color="auto" w:fill="auto"/>
            <w:noWrap/>
            <w:vAlign w:val="center"/>
            <w:hideMark/>
          </w:tcPr>
          <w:p w14:paraId="712E6B8D"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7 723</w:t>
            </w:r>
          </w:p>
        </w:tc>
        <w:tc>
          <w:tcPr>
            <w:tcW w:w="1134" w:type="dxa"/>
            <w:tcBorders>
              <w:top w:val="nil"/>
              <w:left w:val="nil"/>
              <w:bottom w:val="single" w:sz="4" w:space="0" w:color="auto"/>
              <w:right w:val="single" w:sz="4" w:space="0" w:color="auto"/>
            </w:tcBorders>
            <w:shd w:val="clear" w:color="auto" w:fill="auto"/>
            <w:noWrap/>
            <w:vAlign w:val="center"/>
            <w:hideMark/>
          </w:tcPr>
          <w:p w14:paraId="1CE10632"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18 903</w:t>
            </w:r>
          </w:p>
        </w:tc>
      </w:tr>
      <w:tr w:rsidR="00997C86" w:rsidRPr="00602769" w14:paraId="73FF8B29"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3D4F350A"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de ménages enquêtés</w:t>
            </w:r>
          </w:p>
        </w:tc>
        <w:tc>
          <w:tcPr>
            <w:tcW w:w="1134" w:type="dxa"/>
            <w:tcBorders>
              <w:top w:val="nil"/>
              <w:left w:val="nil"/>
              <w:bottom w:val="single" w:sz="4" w:space="0" w:color="auto"/>
              <w:right w:val="single" w:sz="4" w:space="0" w:color="auto"/>
            </w:tcBorders>
            <w:shd w:val="clear" w:color="auto" w:fill="auto"/>
            <w:noWrap/>
            <w:vAlign w:val="center"/>
            <w:hideMark/>
          </w:tcPr>
          <w:p w14:paraId="22B2857E"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6 646</w:t>
            </w:r>
          </w:p>
        </w:tc>
        <w:tc>
          <w:tcPr>
            <w:tcW w:w="1134" w:type="dxa"/>
            <w:tcBorders>
              <w:top w:val="nil"/>
              <w:left w:val="nil"/>
              <w:bottom w:val="single" w:sz="4" w:space="0" w:color="auto"/>
              <w:right w:val="single" w:sz="4" w:space="0" w:color="auto"/>
            </w:tcBorders>
            <w:shd w:val="clear" w:color="auto" w:fill="auto"/>
            <w:noWrap/>
            <w:vAlign w:val="center"/>
            <w:hideMark/>
          </w:tcPr>
          <w:p w14:paraId="35B809D7"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3 522</w:t>
            </w:r>
          </w:p>
        </w:tc>
        <w:tc>
          <w:tcPr>
            <w:tcW w:w="1134" w:type="dxa"/>
            <w:tcBorders>
              <w:top w:val="nil"/>
              <w:left w:val="nil"/>
              <w:bottom w:val="single" w:sz="4" w:space="0" w:color="auto"/>
              <w:right w:val="single" w:sz="4" w:space="0" w:color="auto"/>
            </w:tcBorders>
            <w:shd w:val="clear" w:color="auto" w:fill="auto"/>
            <w:noWrap/>
            <w:vAlign w:val="center"/>
            <w:hideMark/>
          </w:tcPr>
          <w:p w14:paraId="705E597D"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6 340</w:t>
            </w:r>
          </w:p>
        </w:tc>
        <w:tc>
          <w:tcPr>
            <w:tcW w:w="1134" w:type="dxa"/>
            <w:tcBorders>
              <w:top w:val="nil"/>
              <w:left w:val="nil"/>
              <w:bottom w:val="single" w:sz="4" w:space="0" w:color="auto"/>
              <w:right w:val="single" w:sz="4" w:space="0" w:color="auto"/>
            </w:tcBorders>
            <w:shd w:val="clear" w:color="auto" w:fill="auto"/>
            <w:noWrap/>
            <w:vAlign w:val="center"/>
            <w:hideMark/>
          </w:tcPr>
          <w:p w14:paraId="6E9C0F30"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16 508</w:t>
            </w:r>
          </w:p>
        </w:tc>
      </w:tr>
      <w:tr w:rsidR="00997C86" w:rsidRPr="00602769" w14:paraId="463B4205"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2D8AA54C"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de personnes des ménages enquêtés</w:t>
            </w:r>
          </w:p>
        </w:tc>
        <w:tc>
          <w:tcPr>
            <w:tcW w:w="1134" w:type="dxa"/>
            <w:tcBorders>
              <w:top w:val="nil"/>
              <w:left w:val="nil"/>
              <w:bottom w:val="single" w:sz="4" w:space="0" w:color="auto"/>
              <w:right w:val="single" w:sz="4" w:space="0" w:color="auto"/>
            </w:tcBorders>
            <w:shd w:val="clear" w:color="auto" w:fill="auto"/>
            <w:noWrap/>
            <w:vAlign w:val="center"/>
            <w:hideMark/>
          </w:tcPr>
          <w:p w14:paraId="3AF422C3"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27 072</w:t>
            </w:r>
          </w:p>
        </w:tc>
        <w:tc>
          <w:tcPr>
            <w:tcW w:w="1134" w:type="dxa"/>
            <w:tcBorders>
              <w:top w:val="nil"/>
              <w:left w:val="nil"/>
              <w:bottom w:val="single" w:sz="4" w:space="0" w:color="auto"/>
              <w:right w:val="single" w:sz="4" w:space="0" w:color="auto"/>
            </w:tcBorders>
            <w:shd w:val="clear" w:color="auto" w:fill="auto"/>
            <w:noWrap/>
            <w:vAlign w:val="center"/>
            <w:hideMark/>
          </w:tcPr>
          <w:p w14:paraId="42E657A0"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14 152</w:t>
            </w:r>
          </w:p>
        </w:tc>
        <w:tc>
          <w:tcPr>
            <w:tcW w:w="1134" w:type="dxa"/>
            <w:tcBorders>
              <w:top w:val="nil"/>
              <w:left w:val="nil"/>
              <w:bottom w:val="single" w:sz="4" w:space="0" w:color="auto"/>
              <w:right w:val="single" w:sz="4" w:space="0" w:color="auto"/>
            </w:tcBorders>
            <w:shd w:val="clear" w:color="auto" w:fill="auto"/>
            <w:noWrap/>
            <w:vAlign w:val="center"/>
            <w:hideMark/>
          </w:tcPr>
          <w:p w14:paraId="19BC653A"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27 138</w:t>
            </w:r>
          </w:p>
        </w:tc>
        <w:tc>
          <w:tcPr>
            <w:tcW w:w="1134" w:type="dxa"/>
            <w:tcBorders>
              <w:top w:val="nil"/>
              <w:left w:val="nil"/>
              <w:bottom w:val="single" w:sz="4" w:space="0" w:color="auto"/>
              <w:right w:val="single" w:sz="4" w:space="0" w:color="auto"/>
            </w:tcBorders>
            <w:shd w:val="clear" w:color="auto" w:fill="auto"/>
            <w:noWrap/>
            <w:vAlign w:val="center"/>
            <w:hideMark/>
          </w:tcPr>
          <w:p w14:paraId="6B841C36"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68 362</w:t>
            </w:r>
          </w:p>
        </w:tc>
      </w:tr>
      <w:tr w:rsidR="00997C86" w:rsidRPr="00602769" w14:paraId="014586F5"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A60A423"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Population enquêtée / Population totale</w:t>
            </w:r>
          </w:p>
        </w:tc>
        <w:tc>
          <w:tcPr>
            <w:tcW w:w="1134" w:type="dxa"/>
            <w:tcBorders>
              <w:top w:val="nil"/>
              <w:left w:val="nil"/>
              <w:bottom w:val="single" w:sz="4" w:space="0" w:color="auto"/>
              <w:right w:val="single" w:sz="4" w:space="0" w:color="auto"/>
            </w:tcBorders>
            <w:shd w:val="clear" w:color="auto" w:fill="auto"/>
            <w:noWrap/>
            <w:vAlign w:val="center"/>
            <w:hideMark/>
          </w:tcPr>
          <w:p w14:paraId="1885C941"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89,8%</w:t>
            </w:r>
          </w:p>
        </w:tc>
        <w:tc>
          <w:tcPr>
            <w:tcW w:w="1134" w:type="dxa"/>
            <w:tcBorders>
              <w:top w:val="nil"/>
              <w:left w:val="nil"/>
              <w:bottom w:val="single" w:sz="4" w:space="0" w:color="auto"/>
              <w:right w:val="single" w:sz="4" w:space="0" w:color="auto"/>
            </w:tcBorders>
            <w:shd w:val="clear" w:color="auto" w:fill="auto"/>
            <w:noWrap/>
            <w:vAlign w:val="center"/>
            <w:hideMark/>
          </w:tcPr>
          <w:p w14:paraId="5F8683B9"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83,0%</w:t>
            </w:r>
          </w:p>
        </w:tc>
        <w:tc>
          <w:tcPr>
            <w:tcW w:w="1134" w:type="dxa"/>
            <w:tcBorders>
              <w:top w:val="nil"/>
              <w:left w:val="nil"/>
              <w:bottom w:val="single" w:sz="4" w:space="0" w:color="auto"/>
              <w:right w:val="single" w:sz="4" w:space="0" w:color="auto"/>
            </w:tcBorders>
            <w:shd w:val="clear" w:color="auto" w:fill="auto"/>
            <w:noWrap/>
            <w:vAlign w:val="center"/>
            <w:hideMark/>
          </w:tcPr>
          <w:p w14:paraId="46784A7D"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77,7%</w:t>
            </w:r>
          </w:p>
        </w:tc>
        <w:tc>
          <w:tcPr>
            <w:tcW w:w="1134" w:type="dxa"/>
            <w:tcBorders>
              <w:top w:val="nil"/>
              <w:left w:val="nil"/>
              <w:bottom w:val="single" w:sz="4" w:space="0" w:color="auto"/>
              <w:right w:val="single" w:sz="4" w:space="0" w:color="auto"/>
            </w:tcBorders>
            <w:shd w:val="clear" w:color="auto" w:fill="auto"/>
            <w:noWrap/>
            <w:vAlign w:val="center"/>
            <w:hideMark/>
          </w:tcPr>
          <w:p w14:paraId="0FCE8809"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83,2%</w:t>
            </w:r>
          </w:p>
        </w:tc>
      </w:tr>
      <w:tr w:rsidR="00997C86" w:rsidRPr="00602769" w14:paraId="6302D353"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35715A1"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de personnes par ménage (</w:t>
            </w:r>
            <w:proofErr w:type="gramStart"/>
            <w:r w:rsidRPr="00602769">
              <w:rPr>
                <w:rFonts w:ascii="Calibri" w:eastAsia="Times New Roman" w:hAnsi="Calibri" w:cs="Times New Roman"/>
                <w:color w:val="000000"/>
                <w:lang w:eastAsia="fr-FR"/>
              </w:rPr>
              <w:t>a)</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1EE5BD46"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4,07</w:t>
            </w:r>
          </w:p>
        </w:tc>
        <w:tc>
          <w:tcPr>
            <w:tcW w:w="1134" w:type="dxa"/>
            <w:tcBorders>
              <w:top w:val="nil"/>
              <w:left w:val="nil"/>
              <w:bottom w:val="single" w:sz="4" w:space="0" w:color="auto"/>
              <w:right w:val="single" w:sz="4" w:space="0" w:color="auto"/>
            </w:tcBorders>
            <w:shd w:val="clear" w:color="auto" w:fill="auto"/>
            <w:noWrap/>
            <w:vAlign w:val="center"/>
            <w:hideMark/>
          </w:tcPr>
          <w:p w14:paraId="6E9AE810"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4,02</w:t>
            </w:r>
          </w:p>
        </w:tc>
        <w:tc>
          <w:tcPr>
            <w:tcW w:w="1134" w:type="dxa"/>
            <w:tcBorders>
              <w:top w:val="nil"/>
              <w:left w:val="nil"/>
              <w:bottom w:val="single" w:sz="4" w:space="0" w:color="auto"/>
              <w:right w:val="single" w:sz="4" w:space="0" w:color="auto"/>
            </w:tcBorders>
            <w:shd w:val="clear" w:color="auto" w:fill="auto"/>
            <w:noWrap/>
            <w:vAlign w:val="center"/>
            <w:hideMark/>
          </w:tcPr>
          <w:p w14:paraId="47C5B283"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4,28</w:t>
            </w:r>
          </w:p>
        </w:tc>
        <w:tc>
          <w:tcPr>
            <w:tcW w:w="1134" w:type="dxa"/>
            <w:tcBorders>
              <w:top w:val="nil"/>
              <w:left w:val="nil"/>
              <w:bottom w:val="single" w:sz="4" w:space="0" w:color="auto"/>
              <w:right w:val="single" w:sz="4" w:space="0" w:color="auto"/>
            </w:tcBorders>
            <w:shd w:val="clear" w:color="auto" w:fill="auto"/>
            <w:noWrap/>
            <w:vAlign w:val="center"/>
            <w:hideMark/>
          </w:tcPr>
          <w:p w14:paraId="065E1972"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4,14</w:t>
            </w:r>
          </w:p>
        </w:tc>
      </w:tr>
      <w:tr w:rsidR="00997C86" w:rsidRPr="00602769" w14:paraId="46B087A0"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7E71F7BB"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de ménages bénéficiaires de KF (b)</w:t>
            </w:r>
          </w:p>
        </w:tc>
        <w:tc>
          <w:tcPr>
            <w:tcW w:w="1134" w:type="dxa"/>
            <w:tcBorders>
              <w:top w:val="nil"/>
              <w:left w:val="nil"/>
              <w:bottom w:val="single" w:sz="4" w:space="0" w:color="auto"/>
              <w:right w:val="single" w:sz="4" w:space="0" w:color="auto"/>
            </w:tcBorders>
            <w:shd w:val="clear" w:color="auto" w:fill="auto"/>
            <w:noWrap/>
            <w:vAlign w:val="center"/>
            <w:hideMark/>
          </w:tcPr>
          <w:p w14:paraId="7539C64E"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4 801</w:t>
            </w:r>
          </w:p>
        </w:tc>
        <w:tc>
          <w:tcPr>
            <w:tcW w:w="1134" w:type="dxa"/>
            <w:tcBorders>
              <w:top w:val="nil"/>
              <w:left w:val="nil"/>
              <w:bottom w:val="single" w:sz="4" w:space="0" w:color="auto"/>
              <w:right w:val="single" w:sz="4" w:space="0" w:color="auto"/>
            </w:tcBorders>
            <w:shd w:val="clear" w:color="auto" w:fill="auto"/>
            <w:noWrap/>
            <w:vAlign w:val="center"/>
            <w:hideMark/>
          </w:tcPr>
          <w:p w14:paraId="44798477"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3 001</w:t>
            </w:r>
          </w:p>
        </w:tc>
        <w:tc>
          <w:tcPr>
            <w:tcW w:w="1134" w:type="dxa"/>
            <w:tcBorders>
              <w:top w:val="nil"/>
              <w:left w:val="nil"/>
              <w:bottom w:val="single" w:sz="4" w:space="0" w:color="auto"/>
              <w:right w:val="single" w:sz="4" w:space="0" w:color="auto"/>
            </w:tcBorders>
            <w:shd w:val="clear" w:color="auto" w:fill="auto"/>
            <w:noWrap/>
            <w:vAlign w:val="center"/>
            <w:hideMark/>
          </w:tcPr>
          <w:p w14:paraId="04DB92E4"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4 661</w:t>
            </w:r>
          </w:p>
        </w:tc>
        <w:tc>
          <w:tcPr>
            <w:tcW w:w="1134" w:type="dxa"/>
            <w:tcBorders>
              <w:top w:val="nil"/>
              <w:left w:val="nil"/>
              <w:bottom w:val="single" w:sz="4" w:space="0" w:color="auto"/>
              <w:right w:val="single" w:sz="4" w:space="0" w:color="auto"/>
            </w:tcBorders>
            <w:shd w:val="clear" w:color="auto" w:fill="auto"/>
            <w:noWrap/>
            <w:vAlign w:val="center"/>
            <w:hideMark/>
          </w:tcPr>
          <w:p w14:paraId="769ED724" w14:textId="77777777" w:rsidR="00997C86" w:rsidRPr="00602769" w:rsidRDefault="00997C86" w:rsidP="007D0376">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12 463</w:t>
            </w:r>
          </w:p>
        </w:tc>
      </w:tr>
      <w:tr w:rsidR="00997C86" w:rsidRPr="00602769" w14:paraId="55504B36"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7D4FCF3A"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total de personnes bénéficiaires (a) x (b)</w:t>
            </w:r>
          </w:p>
        </w:tc>
        <w:tc>
          <w:tcPr>
            <w:tcW w:w="1134" w:type="dxa"/>
            <w:tcBorders>
              <w:top w:val="nil"/>
              <w:left w:val="nil"/>
              <w:bottom w:val="single" w:sz="4" w:space="0" w:color="auto"/>
              <w:right w:val="single" w:sz="4" w:space="0" w:color="auto"/>
            </w:tcBorders>
            <w:shd w:val="clear" w:color="auto" w:fill="auto"/>
            <w:noWrap/>
            <w:vAlign w:val="center"/>
            <w:hideMark/>
          </w:tcPr>
          <w:p w14:paraId="79CDD68F"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19 557</w:t>
            </w:r>
          </w:p>
        </w:tc>
        <w:tc>
          <w:tcPr>
            <w:tcW w:w="1134" w:type="dxa"/>
            <w:tcBorders>
              <w:top w:val="nil"/>
              <w:left w:val="nil"/>
              <w:bottom w:val="single" w:sz="4" w:space="0" w:color="auto"/>
              <w:right w:val="single" w:sz="4" w:space="0" w:color="auto"/>
            </w:tcBorders>
            <w:shd w:val="clear" w:color="auto" w:fill="auto"/>
            <w:noWrap/>
            <w:vAlign w:val="center"/>
            <w:hideMark/>
          </w:tcPr>
          <w:p w14:paraId="68AD1AC4"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12 059</w:t>
            </w:r>
          </w:p>
        </w:tc>
        <w:tc>
          <w:tcPr>
            <w:tcW w:w="1134" w:type="dxa"/>
            <w:tcBorders>
              <w:top w:val="nil"/>
              <w:left w:val="nil"/>
              <w:bottom w:val="single" w:sz="4" w:space="0" w:color="auto"/>
              <w:right w:val="single" w:sz="4" w:space="0" w:color="auto"/>
            </w:tcBorders>
            <w:shd w:val="clear" w:color="auto" w:fill="auto"/>
            <w:noWrap/>
            <w:vAlign w:val="center"/>
            <w:hideMark/>
          </w:tcPr>
          <w:p w14:paraId="53E8C3EB"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19 951</w:t>
            </w:r>
          </w:p>
        </w:tc>
        <w:tc>
          <w:tcPr>
            <w:tcW w:w="1134" w:type="dxa"/>
            <w:tcBorders>
              <w:top w:val="nil"/>
              <w:left w:val="nil"/>
              <w:bottom w:val="single" w:sz="4" w:space="0" w:color="auto"/>
              <w:right w:val="single" w:sz="4" w:space="0" w:color="auto"/>
            </w:tcBorders>
            <w:shd w:val="clear" w:color="auto" w:fill="auto"/>
            <w:noWrap/>
            <w:vAlign w:val="center"/>
            <w:hideMark/>
          </w:tcPr>
          <w:p w14:paraId="23B0EBBC"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51 566</w:t>
            </w:r>
          </w:p>
        </w:tc>
      </w:tr>
      <w:tr w:rsidR="00997C86" w:rsidRPr="00602769" w14:paraId="67FCA338"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4622E23" w14:textId="77777777" w:rsidR="00997C86" w:rsidRPr="00602769" w:rsidRDefault="00997C86" w:rsidP="007D0376">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de la population couverte</w:t>
            </w:r>
          </w:p>
        </w:tc>
        <w:tc>
          <w:tcPr>
            <w:tcW w:w="1134" w:type="dxa"/>
            <w:tcBorders>
              <w:top w:val="nil"/>
              <w:left w:val="nil"/>
              <w:bottom w:val="single" w:sz="4" w:space="0" w:color="auto"/>
              <w:right w:val="single" w:sz="4" w:space="0" w:color="auto"/>
            </w:tcBorders>
            <w:shd w:val="clear" w:color="auto" w:fill="auto"/>
            <w:noWrap/>
            <w:vAlign w:val="center"/>
            <w:hideMark/>
          </w:tcPr>
          <w:p w14:paraId="4590AE2F"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64,9%</w:t>
            </w:r>
          </w:p>
        </w:tc>
        <w:tc>
          <w:tcPr>
            <w:tcW w:w="1134" w:type="dxa"/>
            <w:tcBorders>
              <w:top w:val="nil"/>
              <w:left w:val="nil"/>
              <w:bottom w:val="single" w:sz="4" w:space="0" w:color="auto"/>
              <w:right w:val="single" w:sz="4" w:space="0" w:color="auto"/>
            </w:tcBorders>
            <w:shd w:val="clear" w:color="auto" w:fill="auto"/>
            <w:noWrap/>
            <w:vAlign w:val="center"/>
            <w:hideMark/>
          </w:tcPr>
          <w:p w14:paraId="5A772720"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70,7%</w:t>
            </w:r>
          </w:p>
        </w:tc>
        <w:tc>
          <w:tcPr>
            <w:tcW w:w="1134" w:type="dxa"/>
            <w:tcBorders>
              <w:top w:val="nil"/>
              <w:left w:val="nil"/>
              <w:bottom w:val="single" w:sz="4" w:space="0" w:color="auto"/>
              <w:right w:val="single" w:sz="4" w:space="0" w:color="auto"/>
            </w:tcBorders>
            <w:shd w:val="clear" w:color="auto" w:fill="auto"/>
            <w:noWrap/>
            <w:vAlign w:val="center"/>
            <w:hideMark/>
          </w:tcPr>
          <w:p w14:paraId="2824DF9A"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57,1%</w:t>
            </w:r>
          </w:p>
        </w:tc>
        <w:tc>
          <w:tcPr>
            <w:tcW w:w="1134" w:type="dxa"/>
            <w:tcBorders>
              <w:top w:val="nil"/>
              <w:left w:val="nil"/>
              <w:bottom w:val="single" w:sz="4" w:space="0" w:color="auto"/>
              <w:right w:val="single" w:sz="4" w:space="0" w:color="auto"/>
            </w:tcBorders>
            <w:shd w:val="clear" w:color="auto" w:fill="auto"/>
            <w:noWrap/>
            <w:vAlign w:val="center"/>
            <w:hideMark/>
          </w:tcPr>
          <w:p w14:paraId="29A2DCC8"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62,8%</w:t>
            </w:r>
          </w:p>
        </w:tc>
      </w:tr>
      <w:tr w:rsidR="00997C86" w:rsidRPr="00602769" w14:paraId="58C29A6D"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20E8EE2"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Nombre d'AKF (2016)</w:t>
            </w:r>
          </w:p>
        </w:tc>
        <w:tc>
          <w:tcPr>
            <w:tcW w:w="1134" w:type="dxa"/>
            <w:tcBorders>
              <w:top w:val="nil"/>
              <w:left w:val="nil"/>
              <w:bottom w:val="single" w:sz="4" w:space="0" w:color="auto"/>
              <w:right w:val="single" w:sz="4" w:space="0" w:color="auto"/>
            </w:tcBorders>
            <w:shd w:val="clear" w:color="auto" w:fill="auto"/>
            <w:noWrap/>
            <w:vAlign w:val="center"/>
            <w:hideMark/>
          </w:tcPr>
          <w:p w14:paraId="638C5163"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39</w:t>
            </w:r>
          </w:p>
        </w:tc>
        <w:tc>
          <w:tcPr>
            <w:tcW w:w="1134" w:type="dxa"/>
            <w:tcBorders>
              <w:top w:val="nil"/>
              <w:left w:val="nil"/>
              <w:bottom w:val="single" w:sz="4" w:space="0" w:color="auto"/>
              <w:right w:val="single" w:sz="4" w:space="0" w:color="auto"/>
            </w:tcBorders>
            <w:shd w:val="clear" w:color="auto" w:fill="auto"/>
            <w:noWrap/>
            <w:vAlign w:val="center"/>
            <w:hideMark/>
          </w:tcPr>
          <w:p w14:paraId="191B2247"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22</w:t>
            </w:r>
          </w:p>
        </w:tc>
        <w:tc>
          <w:tcPr>
            <w:tcW w:w="1134" w:type="dxa"/>
            <w:tcBorders>
              <w:top w:val="nil"/>
              <w:left w:val="nil"/>
              <w:bottom w:val="single" w:sz="4" w:space="0" w:color="auto"/>
              <w:right w:val="single" w:sz="4" w:space="0" w:color="auto"/>
            </w:tcBorders>
            <w:shd w:val="clear" w:color="auto" w:fill="auto"/>
            <w:noWrap/>
            <w:vAlign w:val="center"/>
            <w:hideMark/>
          </w:tcPr>
          <w:p w14:paraId="40FEB311"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37</w:t>
            </w:r>
          </w:p>
        </w:tc>
        <w:tc>
          <w:tcPr>
            <w:tcW w:w="1134" w:type="dxa"/>
            <w:tcBorders>
              <w:top w:val="nil"/>
              <w:left w:val="nil"/>
              <w:bottom w:val="single" w:sz="4" w:space="0" w:color="auto"/>
              <w:right w:val="single" w:sz="4" w:space="0" w:color="auto"/>
            </w:tcBorders>
            <w:shd w:val="clear" w:color="auto" w:fill="auto"/>
            <w:noWrap/>
            <w:vAlign w:val="center"/>
            <w:hideMark/>
          </w:tcPr>
          <w:p w14:paraId="062872A3"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98</w:t>
            </w:r>
          </w:p>
        </w:tc>
      </w:tr>
      <w:tr w:rsidR="00997C86" w:rsidRPr="00602769" w14:paraId="787D03F7"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3CAB1ED1"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Nb moyen de ménages bénéficiaires par AKF</w:t>
            </w:r>
          </w:p>
        </w:tc>
        <w:tc>
          <w:tcPr>
            <w:tcW w:w="1134" w:type="dxa"/>
            <w:tcBorders>
              <w:top w:val="nil"/>
              <w:left w:val="nil"/>
              <w:bottom w:val="single" w:sz="4" w:space="0" w:color="auto"/>
              <w:right w:val="single" w:sz="4" w:space="0" w:color="auto"/>
            </w:tcBorders>
            <w:shd w:val="clear" w:color="auto" w:fill="auto"/>
            <w:noWrap/>
            <w:vAlign w:val="center"/>
            <w:hideMark/>
          </w:tcPr>
          <w:p w14:paraId="0BC9FBE4"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123,1</w:t>
            </w:r>
          </w:p>
        </w:tc>
        <w:tc>
          <w:tcPr>
            <w:tcW w:w="1134" w:type="dxa"/>
            <w:tcBorders>
              <w:top w:val="nil"/>
              <w:left w:val="nil"/>
              <w:bottom w:val="single" w:sz="4" w:space="0" w:color="auto"/>
              <w:right w:val="single" w:sz="4" w:space="0" w:color="auto"/>
            </w:tcBorders>
            <w:shd w:val="clear" w:color="auto" w:fill="auto"/>
            <w:noWrap/>
            <w:vAlign w:val="center"/>
            <w:hideMark/>
          </w:tcPr>
          <w:p w14:paraId="5ED103A3"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136,4</w:t>
            </w:r>
          </w:p>
        </w:tc>
        <w:tc>
          <w:tcPr>
            <w:tcW w:w="1134" w:type="dxa"/>
            <w:tcBorders>
              <w:top w:val="nil"/>
              <w:left w:val="nil"/>
              <w:bottom w:val="single" w:sz="4" w:space="0" w:color="auto"/>
              <w:right w:val="single" w:sz="4" w:space="0" w:color="auto"/>
            </w:tcBorders>
            <w:shd w:val="clear" w:color="auto" w:fill="auto"/>
            <w:noWrap/>
            <w:vAlign w:val="center"/>
            <w:hideMark/>
          </w:tcPr>
          <w:p w14:paraId="13856BB2"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126,0</w:t>
            </w:r>
          </w:p>
        </w:tc>
        <w:tc>
          <w:tcPr>
            <w:tcW w:w="1134" w:type="dxa"/>
            <w:tcBorders>
              <w:top w:val="nil"/>
              <w:left w:val="nil"/>
              <w:bottom w:val="single" w:sz="4" w:space="0" w:color="auto"/>
              <w:right w:val="single" w:sz="4" w:space="0" w:color="auto"/>
            </w:tcBorders>
            <w:shd w:val="clear" w:color="auto" w:fill="auto"/>
            <w:noWrap/>
            <w:vAlign w:val="center"/>
            <w:hideMark/>
          </w:tcPr>
          <w:p w14:paraId="0081393A"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127,2</w:t>
            </w:r>
          </w:p>
        </w:tc>
      </w:tr>
      <w:tr w:rsidR="00997C86" w:rsidRPr="00602769" w14:paraId="733DF976"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F0E06C7"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Nb moyen de bénéficiaires par AKF</w:t>
            </w:r>
          </w:p>
        </w:tc>
        <w:tc>
          <w:tcPr>
            <w:tcW w:w="1134" w:type="dxa"/>
            <w:tcBorders>
              <w:top w:val="nil"/>
              <w:left w:val="nil"/>
              <w:bottom w:val="single" w:sz="4" w:space="0" w:color="auto"/>
              <w:right w:val="single" w:sz="4" w:space="0" w:color="auto"/>
            </w:tcBorders>
            <w:shd w:val="clear" w:color="auto" w:fill="auto"/>
            <w:noWrap/>
            <w:vAlign w:val="center"/>
            <w:hideMark/>
          </w:tcPr>
          <w:p w14:paraId="0826E2D4"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501,4</w:t>
            </w:r>
          </w:p>
        </w:tc>
        <w:tc>
          <w:tcPr>
            <w:tcW w:w="1134" w:type="dxa"/>
            <w:tcBorders>
              <w:top w:val="nil"/>
              <w:left w:val="nil"/>
              <w:bottom w:val="single" w:sz="4" w:space="0" w:color="auto"/>
              <w:right w:val="single" w:sz="4" w:space="0" w:color="auto"/>
            </w:tcBorders>
            <w:shd w:val="clear" w:color="auto" w:fill="auto"/>
            <w:noWrap/>
            <w:vAlign w:val="center"/>
            <w:hideMark/>
          </w:tcPr>
          <w:p w14:paraId="56D88D18"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548,1</w:t>
            </w:r>
          </w:p>
        </w:tc>
        <w:tc>
          <w:tcPr>
            <w:tcW w:w="1134" w:type="dxa"/>
            <w:tcBorders>
              <w:top w:val="nil"/>
              <w:left w:val="nil"/>
              <w:bottom w:val="single" w:sz="4" w:space="0" w:color="auto"/>
              <w:right w:val="single" w:sz="4" w:space="0" w:color="auto"/>
            </w:tcBorders>
            <w:shd w:val="clear" w:color="auto" w:fill="auto"/>
            <w:noWrap/>
            <w:vAlign w:val="center"/>
            <w:hideMark/>
          </w:tcPr>
          <w:p w14:paraId="4CA9C6C2"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539,2</w:t>
            </w:r>
          </w:p>
        </w:tc>
        <w:tc>
          <w:tcPr>
            <w:tcW w:w="1134" w:type="dxa"/>
            <w:tcBorders>
              <w:top w:val="nil"/>
              <w:left w:val="nil"/>
              <w:bottom w:val="single" w:sz="4" w:space="0" w:color="auto"/>
              <w:right w:val="single" w:sz="4" w:space="0" w:color="auto"/>
            </w:tcBorders>
            <w:shd w:val="clear" w:color="auto" w:fill="auto"/>
            <w:noWrap/>
            <w:vAlign w:val="center"/>
            <w:hideMark/>
          </w:tcPr>
          <w:p w14:paraId="283ACFAD"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526,2</w:t>
            </w:r>
          </w:p>
        </w:tc>
      </w:tr>
      <w:tr w:rsidR="00997C86" w:rsidRPr="00602769" w14:paraId="59041DA9"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2B980700"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Nb de Superviseurs</w:t>
            </w:r>
          </w:p>
        </w:tc>
        <w:tc>
          <w:tcPr>
            <w:tcW w:w="1134" w:type="dxa"/>
            <w:tcBorders>
              <w:top w:val="nil"/>
              <w:left w:val="nil"/>
              <w:bottom w:val="single" w:sz="4" w:space="0" w:color="auto"/>
              <w:right w:val="single" w:sz="4" w:space="0" w:color="auto"/>
            </w:tcBorders>
            <w:shd w:val="clear" w:color="auto" w:fill="auto"/>
            <w:noWrap/>
            <w:vAlign w:val="center"/>
            <w:hideMark/>
          </w:tcPr>
          <w:p w14:paraId="02514A78"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4</w:t>
            </w:r>
          </w:p>
        </w:tc>
        <w:tc>
          <w:tcPr>
            <w:tcW w:w="1134" w:type="dxa"/>
            <w:tcBorders>
              <w:top w:val="nil"/>
              <w:left w:val="nil"/>
              <w:bottom w:val="single" w:sz="4" w:space="0" w:color="auto"/>
              <w:right w:val="single" w:sz="4" w:space="0" w:color="auto"/>
            </w:tcBorders>
            <w:shd w:val="clear" w:color="auto" w:fill="auto"/>
            <w:noWrap/>
            <w:vAlign w:val="center"/>
            <w:hideMark/>
          </w:tcPr>
          <w:p w14:paraId="03A28B4E"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2</w:t>
            </w:r>
          </w:p>
        </w:tc>
        <w:tc>
          <w:tcPr>
            <w:tcW w:w="1134" w:type="dxa"/>
            <w:tcBorders>
              <w:top w:val="nil"/>
              <w:left w:val="nil"/>
              <w:bottom w:val="single" w:sz="4" w:space="0" w:color="auto"/>
              <w:right w:val="single" w:sz="4" w:space="0" w:color="auto"/>
            </w:tcBorders>
            <w:shd w:val="clear" w:color="auto" w:fill="auto"/>
            <w:noWrap/>
            <w:vAlign w:val="center"/>
            <w:hideMark/>
          </w:tcPr>
          <w:p w14:paraId="0DC6DB2D"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3</w:t>
            </w:r>
          </w:p>
        </w:tc>
        <w:tc>
          <w:tcPr>
            <w:tcW w:w="1134" w:type="dxa"/>
            <w:tcBorders>
              <w:top w:val="nil"/>
              <w:left w:val="nil"/>
              <w:bottom w:val="single" w:sz="4" w:space="0" w:color="auto"/>
              <w:right w:val="single" w:sz="4" w:space="0" w:color="auto"/>
            </w:tcBorders>
            <w:shd w:val="clear" w:color="auto" w:fill="auto"/>
            <w:noWrap/>
            <w:vAlign w:val="center"/>
            <w:hideMark/>
          </w:tcPr>
          <w:p w14:paraId="20D2FB6C"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9</w:t>
            </w:r>
          </w:p>
        </w:tc>
      </w:tr>
      <w:tr w:rsidR="00997C86" w:rsidRPr="00602769" w14:paraId="1347F00C"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DF2C02A"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Nb moyen d'AKF par Superviseur</w:t>
            </w:r>
          </w:p>
        </w:tc>
        <w:tc>
          <w:tcPr>
            <w:tcW w:w="1134" w:type="dxa"/>
            <w:tcBorders>
              <w:top w:val="nil"/>
              <w:left w:val="nil"/>
              <w:bottom w:val="single" w:sz="4" w:space="0" w:color="auto"/>
              <w:right w:val="single" w:sz="4" w:space="0" w:color="auto"/>
            </w:tcBorders>
            <w:shd w:val="clear" w:color="auto" w:fill="auto"/>
            <w:noWrap/>
            <w:vAlign w:val="center"/>
            <w:hideMark/>
          </w:tcPr>
          <w:p w14:paraId="34C2CC4C"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9,75</w:t>
            </w:r>
          </w:p>
        </w:tc>
        <w:tc>
          <w:tcPr>
            <w:tcW w:w="1134" w:type="dxa"/>
            <w:tcBorders>
              <w:top w:val="nil"/>
              <w:left w:val="nil"/>
              <w:bottom w:val="single" w:sz="4" w:space="0" w:color="auto"/>
              <w:right w:val="single" w:sz="4" w:space="0" w:color="auto"/>
            </w:tcBorders>
            <w:shd w:val="clear" w:color="auto" w:fill="auto"/>
            <w:noWrap/>
            <w:vAlign w:val="center"/>
            <w:hideMark/>
          </w:tcPr>
          <w:p w14:paraId="30244C90"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11,00</w:t>
            </w:r>
          </w:p>
        </w:tc>
        <w:tc>
          <w:tcPr>
            <w:tcW w:w="1134" w:type="dxa"/>
            <w:tcBorders>
              <w:top w:val="nil"/>
              <w:left w:val="nil"/>
              <w:bottom w:val="single" w:sz="4" w:space="0" w:color="auto"/>
              <w:right w:val="single" w:sz="4" w:space="0" w:color="auto"/>
            </w:tcBorders>
            <w:shd w:val="clear" w:color="auto" w:fill="auto"/>
            <w:noWrap/>
            <w:vAlign w:val="center"/>
            <w:hideMark/>
          </w:tcPr>
          <w:p w14:paraId="7B99F8B1"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12,33</w:t>
            </w:r>
          </w:p>
        </w:tc>
        <w:tc>
          <w:tcPr>
            <w:tcW w:w="1134" w:type="dxa"/>
            <w:tcBorders>
              <w:top w:val="nil"/>
              <w:left w:val="nil"/>
              <w:bottom w:val="single" w:sz="4" w:space="0" w:color="auto"/>
              <w:right w:val="single" w:sz="4" w:space="0" w:color="auto"/>
            </w:tcBorders>
            <w:shd w:val="clear" w:color="auto" w:fill="auto"/>
            <w:noWrap/>
            <w:vAlign w:val="center"/>
            <w:hideMark/>
          </w:tcPr>
          <w:p w14:paraId="5CE689F9"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10,89</w:t>
            </w:r>
          </w:p>
        </w:tc>
      </w:tr>
      <w:tr w:rsidR="00997C86" w:rsidRPr="00602769" w14:paraId="3192A837"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49D0C6FD"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Nb moyen de ménages par Superviseur</w:t>
            </w:r>
          </w:p>
        </w:tc>
        <w:tc>
          <w:tcPr>
            <w:tcW w:w="1134" w:type="dxa"/>
            <w:tcBorders>
              <w:top w:val="nil"/>
              <w:left w:val="nil"/>
              <w:bottom w:val="single" w:sz="4" w:space="0" w:color="auto"/>
              <w:right w:val="single" w:sz="4" w:space="0" w:color="auto"/>
            </w:tcBorders>
            <w:shd w:val="clear" w:color="auto" w:fill="auto"/>
            <w:noWrap/>
            <w:vAlign w:val="center"/>
            <w:hideMark/>
          </w:tcPr>
          <w:p w14:paraId="696EAE73"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1 200</w:t>
            </w:r>
          </w:p>
        </w:tc>
        <w:tc>
          <w:tcPr>
            <w:tcW w:w="1134" w:type="dxa"/>
            <w:tcBorders>
              <w:top w:val="nil"/>
              <w:left w:val="nil"/>
              <w:bottom w:val="single" w:sz="4" w:space="0" w:color="auto"/>
              <w:right w:val="single" w:sz="4" w:space="0" w:color="auto"/>
            </w:tcBorders>
            <w:shd w:val="clear" w:color="auto" w:fill="auto"/>
            <w:noWrap/>
            <w:vAlign w:val="center"/>
            <w:hideMark/>
          </w:tcPr>
          <w:p w14:paraId="56276A1C"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1 501</w:t>
            </w:r>
          </w:p>
        </w:tc>
        <w:tc>
          <w:tcPr>
            <w:tcW w:w="1134" w:type="dxa"/>
            <w:tcBorders>
              <w:top w:val="nil"/>
              <w:left w:val="nil"/>
              <w:bottom w:val="single" w:sz="4" w:space="0" w:color="auto"/>
              <w:right w:val="single" w:sz="4" w:space="0" w:color="auto"/>
            </w:tcBorders>
            <w:shd w:val="clear" w:color="auto" w:fill="auto"/>
            <w:noWrap/>
            <w:vAlign w:val="center"/>
            <w:hideMark/>
          </w:tcPr>
          <w:p w14:paraId="411EA96F"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1 554</w:t>
            </w:r>
          </w:p>
        </w:tc>
        <w:tc>
          <w:tcPr>
            <w:tcW w:w="1134" w:type="dxa"/>
            <w:tcBorders>
              <w:top w:val="nil"/>
              <w:left w:val="nil"/>
              <w:bottom w:val="single" w:sz="4" w:space="0" w:color="auto"/>
              <w:right w:val="single" w:sz="4" w:space="0" w:color="auto"/>
            </w:tcBorders>
            <w:shd w:val="clear" w:color="auto" w:fill="auto"/>
            <w:noWrap/>
            <w:vAlign w:val="center"/>
            <w:hideMark/>
          </w:tcPr>
          <w:p w14:paraId="5056EB6E"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1 385</w:t>
            </w:r>
          </w:p>
        </w:tc>
      </w:tr>
      <w:tr w:rsidR="00997C86" w:rsidRPr="00602769" w14:paraId="3AF02678" w14:textId="77777777" w:rsidTr="00567C52">
        <w:trPr>
          <w:trHeight w:val="29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24C03DF" w14:textId="77777777" w:rsidR="00997C86" w:rsidRPr="00602769" w:rsidRDefault="00997C86" w:rsidP="007D0376">
            <w:pPr>
              <w:spacing w:after="0" w:line="240" w:lineRule="auto"/>
              <w:jc w:val="center"/>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Nb moyen de bénéficiaires par Superviseur</w:t>
            </w:r>
          </w:p>
        </w:tc>
        <w:tc>
          <w:tcPr>
            <w:tcW w:w="1134" w:type="dxa"/>
            <w:tcBorders>
              <w:top w:val="nil"/>
              <w:left w:val="nil"/>
              <w:bottom w:val="single" w:sz="4" w:space="0" w:color="auto"/>
              <w:right w:val="single" w:sz="4" w:space="0" w:color="auto"/>
            </w:tcBorders>
            <w:shd w:val="clear" w:color="auto" w:fill="auto"/>
            <w:noWrap/>
            <w:vAlign w:val="center"/>
            <w:hideMark/>
          </w:tcPr>
          <w:p w14:paraId="193D5D34"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4 889</w:t>
            </w:r>
          </w:p>
        </w:tc>
        <w:tc>
          <w:tcPr>
            <w:tcW w:w="1134" w:type="dxa"/>
            <w:tcBorders>
              <w:top w:val="nil"/>
              <w:left w:val="nil"/>
              <w:bottom w:val="single" w:sz="4" w:space="0" w:color="auto"/>
              <w:right w:val="single" w:sz="4" w:space="0" w:color="auto"/>
            </w:tcBorders>
            <w:shd w:val="clear" w:color="auto" w:fill="auto"/>
            <w:noWrap/>
            <w:vAlign w:val="center"/>
            <w:hideMark/>
          </w:tcPr>
          <w:p w14:paraId="622D498A"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6 029</w:t>
            </w:r>
          </w:p>
        </w:tc>
        <w:tc>
          <w:tcPr>
            <w:tcW w:w="1134" w:type="dxa"/>
            <w:tcBorders>
              <w:top w:val="nil"/>
              <w:left w:val="nil"/>
              <w:bottom w:val="single" w:sz="4" w:space="0" w:color="auto"/>
              <w:right w:val="single" w:sz="4" w:space="0" w:color="auto"/>
            </w:tcBorders>
            <w:shd w:val="clear" w:color="auto" w:fill="auto"/>
            <w:noWrap/>
            <w:vAlign w:val="center"/>
            <w:hideMark/>
          </w:tcPr>
          <w:p w14:paraId="7E6B0F11"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6 650</w:t>
            </w:r>
          </w:p>
        </w:tc>
        <w:tc>
          <w:tcPr>
            <w:tcW w:w="1134" w:type="dxa"/>
            <w:tcBorders>
              <w:top w:val="nil"/>
              <w:left w:val="nil"/>
              <w:bottom w:val="single" w:sz="4" w:space="0" w:color="auto"/>
              <w:right w:val="single" w:sz="4" w:space="0" w:color="auto"/>
            </w:tcBorders>
            <w:shd w:val="clear" w:color="auto" w:fill="auto"/>
            <w:noWrap/>
            <w:vAlign w:val="center"/>
            <w:hideMark/>
          </w:tcPr>
          <w:p w14:paraId="6C2DFA81" w14:textId="77777777" w:rsidR="00997C86" w:rsidRPr="00602769" w:rsidRDefault="00997C86" w:rsidP="007D0376">
            <w:pPr>
              <w:spacing w:after="0" w:line="240" w:lineRule="auto"/>
              <w:jc w:val="right"/>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 xml:space="preserve">  5 730</w:t>
            </w:r>
          </w:p>
        </w:tc>
      </w:tr>
    </w:tbl>
    <w:p w14:paraId="2A0089F5" w14:textId="77777777" w:rsidR="00997C86" w:rsidRPr="00602769" w:rsidRDefault="00997C86" w:rsidP="00997C86">
      <w:pPr>
        <w:spacing w:after="120" w:line="240" w:lineRule="auto"/>
        <w:jc w:val="both"/>
        <w:rPr>
          <w:rFonts w:ascii="Times New Roman" w:hAnsi="Times New Roman" w:cs="Times New Roman"/>
          <w:sz w:val="24"/>
          <w:szCs w:val="24"/>
        </w:rPr>
      </w:pPr>
    </w:p>
    <w:p w14:paraId="4002C055" w14:textId="7B38930E" w:rsidR="00997C86" w:rsidRPr="00602769" w:rsidRDefault="00D50620" w:rsidP="001D32B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Afin d’appuyer le processus de décentralisation des services de l’Etat, il a été décidé que les équipes communales chargées de superviser KF dans les communes seraient logées dans les bureaux des mairies. C’était le cas dans les trois communes du Plateau Central. C’est aussi le cas à Anse-à-Pitres, mais pas à Thiotte (le bureau communal de KF est situé à un kilomètre en contre-bas), du fait qu’il manquait d’espace à la mairie, ni à Grand Gosier (le bureau est dans un local du lycée de Mare Joffrey, dans une zone qui concentre une part importante de la population de la commune</w:t>
      </w:r>
      <w:r w:rsidR="00CF15DB" w:rsidRPr="00602769">
        <w:rPr>
          <w:rFonts w:ascii="Times New Roman" w:hAnsi="Times New Roman" w:cs="Times New Roman"/>
          <w:sz w:val="24"/>
          <w:szCs w:val="24"/>
        </w:rPr>
        <w:t xml:space="preserve">. </w:t>
      </w:r>
    </w:p>
    <w:p w14:paraId="162363BD" w14:textId="77777777" w:rsidR="00D40269" w:rsidRPr="00602769" w:rsidRDefault="00107578" w:rsidP="00107578">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Dans la conception initiale du programme</w:t>
      </w:r>
      <w:r w:rsidR="00D40269" w:rsidRPr="00602769">
        <w:rPr>
          <w:rFonts w:ascii="Times New Roman" w:hAnsi="Times New Roman" w:cs="Times New Roman"/>
          <w:sz w:val="24"/>
          <w:szCs w:val="24"/>
        </w:rPr>
        <w:t>, il était prévu que l’on emploierait le financement basé sur les résultats (FBR) à hauteur de 10% du r</w:t>
      </w:r>
      <w:r w:rsidRPr="00602769">
        <w:rPr>
          <w:rFonts w:ascii="Times New Roman" w:hAnsi="Times New Roman" w:cs="Times New Roman"/>
          <w:sz w:val="24"/>
          <w:szCs w:val="24"/>
        </w:rPr>
        <w:t>evenu des AKF, notamment pour développer l’offre de soins</w:t>
      </w:r>
      <w:r w:rsidR="00D40269" w:rsidRPr="00602769">
        <w:rPr>
          <w:rFonts w:ascii="Times New Roman" w:hAnsi="Times New Roman" w:cs="Times New Roman"/>
          <w:sz w:val="24"/>
          <w:szCs w:val="24"/>
        </w:rPr>
        <w:t xml:space="preserve">. Mais </w:t>
      </w:r>
      <w:r w:rsidRPr="00602769">
        <w:rPr>
          <w:rFonts w:ascii="Times New Roman" w:hAnsi="Times New Roman" w:cs="Times New Roman"/>
          <w:sz w:val="24"/>
          <w:szCs w:val="24"/>
        </w:rPr>
        <w:t>ceci n’a pas été mis en place en raison notamment du coût d’un tel dispositif.</w:t>
      </w:r>
      <w:r w:rsidR="00D40269" w:rsidRPr="00602769">
        <w:rPr>
          <w:rFonts w:ascii="Times New Roman" w:hAnsi="Times New Roman" w:cs="Times New Roman"/>
          <w:sz w:val="24"/>
          <w:szCs w:val="24"/>
        </w:rPr>
        <w:t xml:space="preserve"> Après deux évaluations (au PC et au S</w:t>
      </w:r>
      <w:r w:rsidRPr="00602769">
        <w:rPr>
          <w:rFonts w:ascii="Times New Roman" w:hAnsi="Times New Roman" w:cs="Times New Roman"/>
          <w:sz w:val="24"/>
          <w:szCs w:val="24"/>
        </w:rPr>
        <w:t>-</w:t>
      </w:r>
      <w:r w:rsidR="00D40269" w:rsidRPr="00602769">
        <w:rPr>
          <w:rFonts w:ascii="Times New Roman" w:hAnsi="Times New Roman" w:cs="Times New Roman"/>
          <w:sz w:val="24"/>
          <w:szCs w:val="24"/>
        </w:rPr>
        <w:t>E), il ne paraît en effet pas nécessaire de mettre en place un système qui inciterait à plus de performance (très difficile à mesurer de toute façon dans le cadre d’un programme de nature de développement employant la polyvalence et une approche hol</w:t>
      </w:r>
      <w:r w:rsidRPr="00602769">
        <w:rPr>
          <w:rFonts w:ascii="Times New Roman" w:hAnsi="Times New Roman" w:cs="Times New Roman"/>
          <w:sz w:val="24"/>
          <w:szCs w:val="24"/>
        </w:rPr>
        <w:t>i</w:t>
      </w:r>
      <w:r w:rsidR="00D40269" w:rsidRPr="00602769">
        <w:rPr>
          <w:rFonts w:ascii="Times New Roman" w:hAnsi="Times New Roman" w:cs="Times New Roman"/>
          <w:sz w:val="24"/>
          <w:szCs w:val="24"/>
        </w:rPr>
        <w:t xml:space="preserve">stique), d’autant que les systèmes de FBR/FBP nécessitent des procédures de suivi complexes et très coûteuses. Il est probable que le rapport coût-efficacité du programme n’en serait </w:t>
      </w:r>
      <w:r w:rsidRPr="00602769">
        <w:rPr>
          <w:rFonts w:ascii="Times New Roman" w:hAnsi="Times New Roman" w:cs="Times New Roman"/>
          <w:sz w:val="24"/>
          <w:szCs w:val="24"/>
        </w:rPr>
        <w:t>guère</w:t>
      </w:r>
      <w:r w:rsidR="00D40269" w:rsidRPr="00602769">
        <w:rPr>
          <w:rFonts w:ascii="Times New Roman" w:hAnsi="Times New Roman" w:cs="Times New Roman"/>
          <w:sz w:val="24"/>
          <w:szCs w:val="24"/>
        </w:rPr>
        <w:t xml:space="preserve"> amélioré.</w:t>
      </w:r>
    </w:p>
    <w:p w14:paraId="66B5F5B7" w14:textId="4A7F4C91" w:rsidR="00124885" w:rsidRPr="00602769" w:rsidRDefault="00124885" w:rsidP="00856797">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On continue à </w:t>
      </w:r>
      <w:r w:rsidR="00856797" w:rsidRPr="00602769">
        <w:rPr>
          <w:rFonts w:ascii="Times New Roman" w:hAnsi="Times New Roman" w:cs="Times New Roman"/>
          <w:sz w:val="24"/>
          <w:szCs w:val="24"/>
        </w:rPr>
        <w:t>présenter Kore Fanmi, au Sud-Est, comme un projet</w:t>
      </w:r>
      <w:r w:rsidRPr="00602769">
        <w:rPr>
          <w:rFonts w:ascii="Times New Roman" w:hAnsi="Times New Roman" w:cs="Times New Roman"/>
          <w:sz w:val="24"/>
          <w:szCs w:val="24"/>
        </w:rPr>
        <w:t xml:space="preserve"> « pilote ». C’est une erreur. </w:t>
      </w:r>
      <w:r w:rsidR="00856797" w:rsidRPr="00602769">
        <w:rPr>
          <w:rFonts w:ascii="Times New Roman" w:hAnsi="Times New Roman" w:cs="Times New Roman"/>
          <w:sz w:val="24"/>
          <w:szCs w:val="24"/>
        </w:rPr>
        <w:t>Tout d’abord parce qu’il ne s’agit pas d’un projet (qui aurait donc un début, un développement et un aboutissement final) mais d’un programme, et d’autre part, parce que le « pilote » a déjà été mené :</w:t>
      </w:r>
      <w:r w:rsidRPr="00602769">
        <w:rPr>
          <w:rFonts w:ascii="Times New Roman" w:hAnsi="Times New Roman" w:cs="Times New Roman"/>
          <w:sz w:val="24"/>
          <w:szCs w:val="24"/>
        </w:rPr>
        <w:t xml:space="preserve"> c’était l’IACP au</w:t>
      </w:r>
      <w:r w:rsidR="00856797" w:rsidRPr="00602769">
        <w:rPr>
          <w:rFonts w:ascii="Times New Roman" w:hAnsi="Times New Roman" w:cs="Times New Roman"/>
          <w:sz w:val="24"/>
          <w:szCs w:val="24"/>
        </w:rPr>
        <w:t xml:space="preserve"> Plateau Central</w:t>
      </w:r>
      <w:r w:rsidRPr="00602769">
        <w:rPr>
          <w:rFonts w:ascii="Times New Roman" w:hAnsi="Times New Roman" w:cs="Times New Roman"/>
          <w:sz w:val="24"/>
          <w:szCs w:val="24"/>
        </w:rPr>
        <w:t xml:space="preserve">. </w:t>
      </w:r>
      <w:r w:rsidR="006E4624" w:rsidRPr="00602769">
        <w:rPr>
          <w:rFonts w:ascii="Times New Roman" w:hAnsi="Times New Roman" w:cs="Times New Roman"/>
          <w:sz w:val="24"/>
          <w:szCs w:val="24"/>
        </w:rPr>
        <w:t>Cette</w:t>
      </w:r>
      <w:r w:rsidRPr="00602769">
        <w:rPr>
          <w:rFonts w:ascii="Times New Roman" w:hAnsi="Times New Roman" w:cs="Times New Roman"/>
          <w:sz w:val="24"/>
          <w:szCs w:val="24"/>
        </w:rPr>
        <w:t xml:space="preserve"> appellation </w:t>
      </w:r>
      <w:r w:rsidR="006E4624" w:rsidRPr="00602769">
        <w:rPr>
          <w:rFonts w:ascii="Times New Roman" w:hAnsi="Times New Roman" w:cs="Times New Roman"/>
          <w:sz w:val="24"/>
          <w:szCs w:val="24"/>
        </w:rPr>
        <w:t>(</w:t>
      </w:r>
      <w:r w:rsidRPr="00602769">
        <w:rPr>
          <w:rFonts w:ascii="Times New Roman" w:hAnsi="Times New Roman" w:cs="Times New Roman"/>
          <w:sz w:val="24"/>
          <w:szCs w:val="24"/>
        </w:rPr>
        <w:t>IACP</w:t>
      </w:r>
      <w:r w:rsidR="006E4624" w:rsidRPr="00602769">
        <w:rPr>
          <w:rFonts w:ascii="Times New Roman" w:hAnsi="Times New Roman" w:cs="Times New Roman"/>
          <w:sz w:val="24"/>
          <w:szCs w:val="24"/>
        </w:rPr>
        <w:t>)</w:t>
      </w:r>
      <w:r w:rsidR="007357B0" w:rsidRPr="00602769">
        <w:rPr>
          <w:rFonts w:ascii="Times New Roman" w:hAnsi="Times New Roman" w:cs="Times New Roman"/>
          <w:sz w:val="24"/>
          <w:szCs w:val="24"/>
        </w:rPr>
        <w:t xml:space="preserve"> </w:t>
      </w:r>
      <w:r w:rsidRPr="00602769">
        <w:rPr>
          <w:rFonts w:ascii="Times New Roman" w:hAnsi="Times New Roman" w:cs="Times New Roman"/>
          <w:sz w:val="24"/>
          <w:szCs w:val="24"/>
        </w:rPr>
        <w:t>semblait ignorée par certains interlocuteurs pourtant très impliqués dans la mise en œuvre de KF au S-E, tant à HHI qu’à l’UNICEF.</w:t>
      </w:r>
    </w:p>
    <w:p w14:paraId="6DA06630" w14:textId="77777777" w:rsidR="00FE1B16" w:rsidRPr="00602769" w:rsidRDefault="00856797" w:rsidP="00AC1E2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Bien qu’il s’agisse d’un programme d’obédience étatique, rattaché au FAES, il </w:t>
      </w:r>
      <w:r w:rsidR="00FE1B16" w:rsidRPr="00602769">
        <w:rPr>
          <w:rFonts w:ascii="Times New Roman" w:hAnsi="Times New Roman" w:cs="Times New Roman"/>
          <w:sz w:val="24"/>
          <w:szCs w:val="24"/>
        </w:rPr>
        <w:t>échappe encore très largement à l’Etat</w:t>
      </w:r>
      <w:r w:rsidRPr="00602769">
        <w:rPr>
          <w:rFonts w:ascii="Times New Roman" w:hAnsi="Times New Roman" w:cs="Times New Roman"/>
          <w:sz w:val="24"/>
          <w:szCs w:val="24"/>
        </w:rPr>
        <w:t>, dans la mise en œuvre comme dans son intégration dans les politiques publiques</w:t>
      </w:r>
      <w:r w:rsidR="00E047CD" w:rsidRPr="00602769">
        <w:rPr>
          <w:rFonts w:ascii="Times New Roman" w:hAnsi="Times New Roman" w:cs="Times New Roman"/>
          <w:sz w:val="24"/>
          <w:szCs w:val="24"/>
        </w:rPr>
        <w:t>, même si l’approche communautaire est prévue dans le PARP</w:t>
      </w:r>
      <w:r w:rsidRPr="00602769">
        <w:rPr>
          <w:rFonts w:ascii="Times New Roman" w:hAnsi="Times New Roman" w:cs="Times New Roman"/>
          <w:sz w:val="24"/>
          <w:szCs w:val="24"/>
        </w:rPr>
        <w:t>. Il ne donne pas le sentiment d</w:t>
      </w:r>
      <w:r w:rsidR="00E047CD" w:rsidRPr="00602769">
        <w:rPr>
          <w:rFonts w:ascii="Times New Roman" w:hAnsi="Times New Roman" w:cs="Times New Roman"/>
          <w:sz w:val="24"/>
          <w:szCs w:val="24"/>
        </w:rPr>
        <w:t>e</w:t>
      </w:r>
      <w:r w:rsidRPr="00602769">
        <w:rPr>
          <w:rFonts w:ascii="Times New Roman" w:hAnsi="Times New Roman" w:cs="Times New Roman"/>
          <w:sz w:val="24"/>
          <w:szCs w:val="24"/>
        </w:rPr>
        <w:t xml:space="preserve"> faire</w:t>
      </w:r>
      <w:r w:rsidR="00FE1B16" w:rsidRPr="00602769">
        <w:rPr>
          <w:rFonts w:ascii="Times New Roman" w:hAnsi="Times New Roman" w:cs="Times New Roman"/>
          <w:sz w:val="24"/>
          <w:szCs w:val="24"/>
        </w:rPr>
        <w:t xml:space="preserve"> vraiment partie prenante</w:t>
      </w:r>
      <w:r w:rsidR="00E047CD" w:rsidRPr="00602769">
        <w:rPr>
          <w:rFonts w:ascii="Times New Roman" w:hAnsi="Times New Roman" w:cs="Times New Roman"/>
          <w:sz w:val="24"/>
          <w:szCs w:val="24"/>
        </w:rPr>
        <w:t xml:space="preserve"> des actions de l’Etat</w:t>
      </w:r>
      <w:r w:rsidR="00FE1B16" w:rsidRPr="00602769">
        <w:rPr>
          <w:rFonts w:ascii="Times New Roman" w:hAnsi="Times New Roman" w:cs="Times New Roman"/>
          <w:sz w:val="24"/>
          <w:szCs w:val="24"/>
        </w:rPr>
        <w:t xml:space="preserve">. </w:t>
      </w:r>
      <w:r w:rsidRPr="00602769">
        <w:rPr>
          <w:rFonts w:ascii="Times New Roman" w:hAnsi="Times New Roman" w:cs="Times New Roman"/>
          <w:sz w:val="24"/>
          <w:szCs w:val="24"/>
        </w:rPr>
        <w:t>L</w:t>
      </w:r>
      <w:r w:rsidR="00FE1B16" w:rsidRPr="00602769">
        <w:rPr>
          <w:rFonts w:ascii="Times New Roman" w:hAnsi="Times New Roman" w:cs="Times New Roman"/>
          <w:sz w:val="24"/>
          <w:szCs w:val="24"/>
        </w:rPr>
        <w:t>es ministères rencontrés, au niveau central (MSPP et MAST) s</w:t>
      </w:r>
      <w:r w:rsidR="00E047CD" w:rsidRPr="00602769">
        <w:rPr>
          <w:rFonts w:ascii="Times New Roman" w:hAnsi="Times New Roman" w:cs="Times New Roman"/>
          <w:sz w:val="24"/>
          <w:szCs w:val="24"/>
        </w:rPr>
        <w:t>’en plaignent. Est-il pertinent, demandent-ils notamment, que</w:t>
      </w:r>
      <w:r w:rsidR="00FE1B16" w:rsidRPr="00602769">
        <w:rPr>
          <w:rFonts w:ascii="Times New Roman" w:hAnsi="Times New Roman" w:cs="Times New Roman"/>
          <w:sz w:val="24"/>
          <w:szCs w:val="24"/>
        </w:rPr>
        <w:t xml:space="preserve"> le principal partenaire</w:t>
      </w:r>
      <w:r w:rsidR="00E047CD" w:rsidRPr="00602769">
        <w:rPr>
          <w:rFonts w:ascii="Times New Roman" w:hAnsi="Times New Roman" w:cs="Times New Roman"/>
          <w:sz w:val="24"/>
          <w:szCs w:val="24"/>
        </w:rPr>
        <w:t xml:space="preserve"> étatique de KF soit le FAES</w:t>
      </w:r>
      <w:r w:rsidR="00FE1B16" w:rsidRPr="00602769">
        <w:rPr>
          <w:rFonts w:ascii="Times New Roman" w:hAnsi="Times New Roman" w:cs="Times New Roman"/>
          <w:sz w:val="24"/>
          <w:szCs w:val="24"/>
        </w:rPr>
        <w:t xml:space="preserve"> ? </w:t>
      </w:r>
      <w:r w:rsidR="00981975" w:rsidRPr="00602769">
        <w:rPr>
          <w:rFonts w:ascii="Times New Roman" w:hAnsi="Times New Roman" w:cs="Times New Roman"/>
          <w:sz w:val="24"/>
          <w:szCs w:val="24"/>
        </w:rPr>
        <w:t>Il est vrai que le MAST est en principe le ministère en charge des programmes sociaux.</w:t>
      </w:r>
    </w:p>
    <w:p w14:paraId="3D7D312E" w14:textId="77777777" w:rsidR="00386572" w:rsidRPr="00602769" w:rsidRDefault="00EC15BA" w:rsidP="00AC1E2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Il semble que les A</w:t>
      </w:r>
      <w:r w:rsidR="00362CEA" w:rsidRPr="00602769">
        <w:rPr>
          <w:rFonts w:ascii="Times New Roman" w:hAnsi="Times New Roman" w:cs="Times New Roman"/>
          <w:sz w:val="24"/>
          <w:szCs w:val="24"/>
        </w:rPr>
        <w:t>KF soient encore mal appréciés ou</w:t>
      </w:r>
      <w:r w:rsidRPr="00602769">
        <w:rPr>
          <w:rFonts w:ascii="Times New Roman" w:hAnsi="Times New Roman" w:cs="Times New Roman"/>
          <w:sz w:val="24"/>
          <w:szCs w:val="24"/>
        </w:rPr>
        <w:t xml:space="preserve"> connus des services sociaux</w:t>
      </w:r>
      <w:r w:rsidR="00386572" w:rsidRPr="00602769">
        <w:rPr>
          <w:rFonts w:ascii="Times New Roman" w:hAnsi="Times New Roman" w:cs="Times New Roman"/>
          <w:sz w:val="24"/>
          <w:szCs w:val="24"/>
        </w:rPr>
        <w:t>, comme le note le</w:t>
      </w:r>
      <w:r w:rsidRPr="00602769">
        <w:rPr>
          <w:rFonts w:ascii="Times New Roman" w:hAnsi="Times New Roman" w:cs="Times New Roman"/>
          <w:sz w:val="24"/>
          <w:szCs w:val="24"/>
        </w:rPr>
        <w:t xml:space="preserve"> rapport</w:t>
      </w:r>
      <w:r w:rsidR="00386572" w:rsidRPr="00602769">
        <w:rPr>
          <w:rFonts w:ascii="Times New Roman" w:hAnsi="Times New Roman" w:cs="Times New Roman"/>
          <w:sz w:val="24"/>
          <w:szCs w:val="24"/>
        </w:rPr>
        <w:t xml:space="preserve"> de nov-déc 2015 d’HHI : </w:t>
      </w:r>
      <w:r w:rsidRPr="00602769">
        <w:rPr>
          <w:rFonts w:ascii="Times New Roman" w:hAnsi="Times New Roman" w:cs="Times New Roman"/>
          <w:sz w:val="24"/>
          <w:szCs w:val="24"/>
        </w:rPr>
        <w:t>« </w:t>
      </w:r>
      <w:r w:rsidRPr="00602769">
        <w:rPr>
          <w:rFonts w:ascii="Times New Roman" w:hAnsi="Times New Roman" w:cs="Times New Roman"/>
          <w:i/>
          <w:sz w:val="24"/>
          <w:szCs w:val="24"/>
        </w:rPr>
        <w:t>faible niveau de transfert de l’importance de l’utilité marginale du réseau et de son appropriation par les fournisseurs de services sociaux</w:t>
      </w:r>
      <w:r w:rsidRPr="00602769">
        <w:rPr>
          <w:rFonts w:ascii="Times New Roman" w:hAnsi="Times New Roman" w:cs="Times New Roman"/>
          <w:sz w:val="24"/>
          <w:szCs w:val="24"/>
        </w:rPr>
        <w:t> »).</w:t>
      </w:r>
      <w:r w:rsidR="00386572" w:rsidRPr="00602769">
        <w:rPr>
          <w:rFonts w:ascii="Times New Roman" w:hAnsi="Times New Roman" w:cs="Times New Roman"/>
          <w:sz w:val="24"/>
          <w:szCs w:val="24"/>
        </w:rPr>
        <w:t xml:space="preserve"> Un phénomène similaire s’était manifesté au Plateau Central où les personnes référées par les AKF vers les services n’étaient pas bien reçues et prises en charge par manque de connaissance du programme</w:t>
      </w:r>
      <w:r w:rsidR="00386572" w:rsidRPr="00602769">
        <w:rPr>
          <w:rStyle w:val="Refdenotaalpie"/>
          <w:rFonts w:ascii="Times New Roman" w:hAnsi="Times New Roman" w:cs="Times New Roman"/>
          <w:sz w:val="24"/>
          <w:szCs w:val="24"/>
        </w:rPr>
        <w:footnoteReference w:id="10"/>
      </w:r>
      <w:r w:rsidR="00386572" w:rsidRPr="00602769">
        <w:rPr>
          <w:rFonts w:ascii="Times New Roman" w:hAnsi="Times New Roman" w:cs="Times New Roman"/>
          <w:sz w:val="24"/>
          <w:szCs w:val="24"/>
        </w:rPr>
        <w:t>.</w:t>
      </w:r>
    </w:p>
    <w:p w14:paraId="3086FA40" w14:textId="4D3D701C" w:rsidR="00D50620" w:rsidRPr="00602769" w:rsidRDefault="00D50620" w:rsidP="00D5062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Suite aux travaux sur le terrain de mise en œuvre du programme, il apparaît que KF est, véritablement, un </w:t>
      </w:r>
      <w:r w:rsidRPr="00602769">
        <w:rPr>
          <w:rFonts w:ascii="Times New Roman" w:hAnsi="Times New Roman" w:cs="Times New Roman"/>
          <w:b/>
          <w:sz w:val="24"/>
          <w:szCs w:val="24"/>
        </w:rPr>
        <w:t>programme de développement</w:t>
      </w:r>
      <w:r w:rsidRPr="00602769">
        <w:rPr>
          <w:rFonts w:ascii="Times New Roman" w:hAnsi="Times New Roman" w:cs="Times New Roman"/>
          <w:sz w:val="24"/>
          <w:szCs w:val="24"/>
        </w:rPr>
        <w:t xml:space="preserve">, autant qu’un </w:t>
      </w:r>
      <w:r w:rsidRPr="00602769">
        <w:rPr>
          <w:rFonts w:ascii="Times New Roman" w:hAnsi="Times New Roman" w:cs="Times New Roman"/>
          <w:b/>
          <w:sz w:val="24"/>
          <w:szCs w:val="24"/>
        </w:rPr>
        <w:t>programme d’assistance sociale</w:t>
      </w:r>
      <w:r w:rsidRPr="00602769">
        <w:rPr>
          <w:rFonts w:ascii="Times New Roman" w:hAnsi="Times New Roman" w:cs="Times New Roman"/>
          <w:sz w:val="24"/>
          <w:szCs w:val="24"/>
        </w:rPr>
        <w:t xml:space="preserve"> (plutôt que de « protection sociale » au sens où l’on emploie communément ce terme). Certains interlocuteurs (départementaux par exemple) ont parlé de « mécanisme intégré de protection sociale », soulignant le fait qu’il s’agit d’une approche complète, qui vise à couvrir notamment les risques liés à la santé, la pauvreté, et la vulnérabilité d’une façon générale. C’est une approche holistique qui a pour caractéristique systémique d’être localisée au plus proche de la population, en son sein. Un autre interlocuteur a parlé d’« intraveineuse » pour décrire le fait que l’on s’efforce de ramener l’assistance dont la population a besoin au plus près de ses préoccupations, de ses besoins, en travaillant en son sein même, là où elle se trouve.</w:t>
      </w:r>
    </w:p>
    <w:p w14:paraId="06D4815D" w14:textId="79913CCE" w:rsidR="00E047CD" w:rsidRPr="00602769" w:rsidRDefault="006D1678" w:rsidP="00AC1E2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 définitive, l</w:t>
      </w:r>
      <w:r w:rsidR="00EC15BA" w:rsidRPr="00602769">
        <w:rPr>
          <w:rFonts w:ascii="Times New Roman" w:hAnsi="Times New Roman" w:cs="Times New Roman"/>
          <w:sz w:val="24"/>
          <w:szCs w:val="24"/>
        </w:rPr>
        <w:t>es AKF sont des agents de développement, autant qu’ils sont des ASCP, des assistants sociaux, des</w:t>
      </w:r>
      <w:r w:rsidR="00734874" w:rsidRPr="00602769">
        <w:rPr>
          <w:rFonts w:ascii="Times New Roman" w:hAnsi="Times New Roman" w:cs="Times New Roman"/>
          <w:sz w:val="24"/>
          <w:szCs w:val="24"/>
        </w:rPr>
        <w:t xml:space="preserve"> agents de protection sociale.</w:t>
      </w:r>
      <w:r w:rsidR="00EC15BA" w:rsidRPr="00602769">
        <w:rPr>
          <w:rFonts w:ascii="Times New Roman" w:hAnsi="Times New Roman" w:cs="Times New Roman"/>
          <w:sz w:val="24"/>
          <w:szCs w:val="24"/>
        </w:rPr>
        <w:t xml:space="preserve"> </w:t>
      </w:r>
      <w:r w:rsidR="00E047CD" w:rsidRPr="00602769">
        <w:rPr>
          <w:rFonts w:ascii="Times New Roman" w:hAnsi="Times New Roman" w:cs="Times New Roman"/>
          <w:sz w:val="24"/>
          <w:szCs w:val="24"/>
        </w:rPr>
        <w:t xml:space="preserve">D’ailleurs, l’une des recommandations de l’évaluation de l’IACP formulait le vœu de « revisiter le rôle des AKF » pour « orienter leurs domaines d’intervention dans un sens plus de développement et moins d’assistance sociale », intégrant notamment, dans une optique de développement holistique, des domaines comme l’agriculture, le commerce, la gestion des biens et de l’argent, la capacité à prendre des décisions, la résolution des conflits, handicap, etc. C’est ce qui a été fait au </w:t>
      </w:r>
      <w:r w:rsidRPr="00602769">
        <w:rPr>
          <w:rFonts w:ascii="Times New Roman" w:hAnsi="Times New Roman" w:cs="Times New Roman"/>
          <w:sz w:val="24"/>
          <w:szCs w:val="24"/>
        </w:rPr>
        <w:t>Sud-Est</w:t>
      </w:r>
      <w:r w:rsidR="00E047CD" w:rsidRPr="00602769">
        <w:rPr>
          <w:rFonts w:ascii="Times New Roman" w:hAnsi="Times New Roman" w:cs="Times New Roman"/>
          <w:sz w:val="24"/>
          <w:szCs w:val="24"/>
        </w:rPr>
        <w:t>.</w:t>
      </w:r>
    </w:p>
    <w:p w14:paraId="2173837C" w14:textId="77777777" w:rsidR="00EC15BA" w:rsidRPr="00602769" w:rsidRDefault="00EC15BA" w:rsidP="00AC1E2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La définition du métier, de la profession</w:t>
      </w:r>
      <w:r w:rsidR="00734874" w:rsidRPr="00602769">
        <w:rPr>
          <w:rFonts w:ascii="Times New Roman" w:hAnsi="Times New Roman" w:cs="Times New Roman"/>
          <w:sz w:val="24"/>
          <w:szCs w:val="24"/>
        </w:rPr>
        <w:t>, des AKF n’est en vérité pas chose facile, du fait de la nature transversale, multisectorielle du programme et de l’approche holistique qui est employée</w:t>
      </w:r>
      <w:r w:rsidRPr="00602769">
        <w:rPr>
          <w:rFonts w:ascii="Times New Roman" w:hAnsi="Times New Roman" w:cs="Times New Roman"/>
          <w:sz w:val="24"/>
          <w:szCs w:val="24"/>
        </w:rPr>
        <w:t>.</w:t>
      </w:r>
      <w:r w:rsidR="00734874" w:rsidRPr="00602769">
        <w:rPr>
          <w:rFonts w:ascii="Times New Roman" w:hAnsi="Times New Roman" w:cs="Times New Roman"/>
          <w:sz w:val="24"/>
          <w:szCs w:val="24"/>
        </w:rPr>
        <w:t xml:space="preserve"> C’est d’ailleurs quelque chose qui est reconnu par HHI qui cherche à professionnaliser davantage les AKF. Une ligne budgétaire de formation continue a ainsi été créée, en plus des formations de base qui sont encore délivrées (comme dans le domaine de la santé mentale, de la protection de l’enfant, qui </w:t>
      </w:r>
      <w:proofErr w:type="gramStart"/>
      <w:r w:rsidR="00734874" w:rsidRPr="00602769">
        <w:rPr>
          <w:rFonts w:ascii="Times New Roman" w:hAnsi="Times New Roman" w:cs="Times New Roman"/>
          <w:sz w:val="24"/>
          <w:szCs w:val="24"/>
        </w:rPr>
        <w:t>restaient</w:t>
      </w:r>
      <w:proofErr w:type="gramEnd"/>
      <w:r w:rsidR="00734874" w:rsidRPr="00602769">
        <w:rPr>
          <w:rFonts w:ascii="Times New Roman" w:hAnsi="Times New Roman" w:cs="Times New Roman"/>
          <w:sz w:val="24"/>
          <w:szCs w:val="24"/>
        </w:rPr>
        <w:t xml:space="preserve"> à mener au moment du travail de terrain).</w:t>
      </w:r>
    </w:p>
    <w:p w14:paraId="22AD8DA1" w14:textId="77777777" w:rsidR="008C0798" w:rsidRPr="00602769" w:rsidRDefault="008C0798" w:rsidP="00021A26">
      <w:pPr>
        <w:spacing w:after="120" w:line="240" w:lineRule="auto"/>
        <w:rPr>
          <w:rFonts w:ascii="Times New Roman" w:hAnsi="Times New Roman" w:cs="Times New Roman"/>
          <w:b/>
          <w:sz w:val="24"/>
          <w:szCs w:val="24"/>
        </w:rPr>
      </w:pPr>
      <w:r w:rsidRPr="00602769">
        <w:rPr>
          <w:rFonts w:ascii="Times New Roman" w:hAnsi="Times New Roman" w:cs="Times New Roman"/>
          <w:b/>
          <w:sz w:val="24"/>
          <w:szCs w:val="24"/>
        </w:rPr>
        <w:t>Comparaison entre KF sur la Plateau Central et KF au Sud-Est :</w:t>
      </w:r>
    </w:p>
    <w:p w14:paraId="771F2743" w14:textId="03B5AFEE" w:rsidR="00840659" w:rsidRPr="00602769" w:rsidRDefault="0047610A" w:rsidP="00CF15D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w:t>
      </w:r>
      <w:r w:rsidR="00840659" w:rsidRPr="00602769">
        <w:rPr>
          <w:rFonts w:ascii="Times New Roman" w:hAnsi="Times New Roman" w:cs="Times New Roman"/>
          <w:sz w:val="24"/>
          <w:szCs w:val="24"/>
        </w:rPr>
        <w:t xml:space="preserve"> Agents Kore Fanmi au Sud-Est </w:t>
      </w:r>
      <w:r w:rsidRPr="00602769">
        <w:rPr>
          <w:rFonts w:ascii="Times New Roman" w:hAnsi="Times New Roman" w:cs="Times New Roman"/>
          <w:sz w:val="24"/>
          <w:szCs w:val="24"/>
        </w:rPr>
        <w:t>ont</w:t>
      </w:r>
      <w:r w:rsidR="00840659" w:rsidRPr="00602769">
        <w:rPr>
          <w:rFonts w:ascii="Times New Roman" w:hAnsi="Times New Roman" w:cs="Times New Roman"/>
          <w:sz w:val="24"/>
          <w:szCs w:val="24"/>
        </w:rPr>
        <w:t xml:space="preserve"> une tâche</w:t>
      </w:r>
      <w:r w:rsidRPr="00602769">
        <w:rPr>
          <w:rFonts w:ascii="Times New Roman" w:hAnsi="Times New Roman" w:cs="Times New Roman"/>
          <w:sz w:val="24"/>
          <w:szCs w:val="24"/>
        </w:rPr>
        <w:t xml:space="preserve"> un peu</w:t>
      </w:r>
      <w:r w:rsidR="00840659" w:rsidRPr="00602769">
        <w:rPr>
          <w:rFonts w:ascii="Times New Roman" w:hAnsi="Times New Roman" w:cs="Times New Roman"/>
          <w:sz w:val="24"/>
          <w:szCs w:val="24"/>
        </w:rPr>
        <w:t xml:space="preserve"> moins </w:t>
      </w:r>
      <w:r w:rsidRPr="00602769">
        <w:rPr>
          <w:rFonts w:ascii="Times New Roman" w:hAnsi="Times New Roman" w:cs="Times New Roman"/>
          <w:sz w:val="24"/>
          <w:szCs w:val="24"/>
        </w:rPr>
        <w:t>complexe</w:t>
      </w:r>
      <w:r w:rsidR="00840659" w:rsidRPr="00602769">
        <w:rPr>
          <w:rFonts w:ascii="Times New Roman" w:hAnsi="Times New Roman" w:cs="Times New Roman"/>
          <w:sz w:val="24"/>
          <w:szCs w:val="24"/>
        </w:rPr>
        <w:t xml:space="preserve"> que leurs collègues du Platea</w:t>
      </w:r>
      <w:r w:rsidRPr="00602769">
        <w:rPr>
          <w:rFonts w:ascii="Times New Roman" w:hAnsi="Times New Roman" w:cs="Times New Roman"/>
          <w:sz w:val="24"/>
          <w:szCs w:val="24"/>
        </w:rPr>
        <w:t>u Central du fait qu’ils n’ont</w:t>
      </w:r>
      <w:r w:rsidR="00840659" w:rsidRPr="00602769">
        <w:rPr>
          <w:rFonts w:ascii="Times New Roman" w:hAnsi="Times New Roman" w:cs="Times New Roman"/>
          <w:sz w:val="24"/>
          <w:szCs w:val="24"/>
        </w:rPr>
        <w:t xml:space="preserve"> pas de distribution d’intrants à mener</w:t>
      </w:r>
      <w:r w:rsidR="00E11281" w:rsidRPr="00602769">
        <w:rPr>
          <w:rFonts w:ascii="Times New Roman" w:hAnsi="Times New Roman" w:cs="Times New Roman"/>
          <w:sz w:val="24"/>
          <w:szCs w:val="24"/>
        </w:rPr>
        <w:t xml:space="preserve"> ou de vaccination à réaliser (ce qui doit en principe changer). Ces distributions et les vaccinations sont assurées par d’autres programmes qui profitent des Postes de Rassemblement organisés par les AKF pour assurer ces services</w:t>
      </w:r>
      <w:r w:rsidR="00840659" w:rsidRPr="00602769">
        <w:rPr>
          <w:rFonts w:ascii="Times New Roman" w:hAnsi="Times New Roman" w:cs="Times New Roman"/>
          <w:sz w:val="24"/>
          <w:szCs w:val="24"/>
        </w:rPr>
        <w:t xml:space="preserve">. </w:t>
      </w:r>
      <w:r w:rsidRPr="00602769">
        <w:rPr>
          <w:rFonts w:ascii="Times New Roman" w:hAnsi="Times New Roman" w:cs="Times New Roman"/>
          <w:sz w:val="24"/>
          <w:szCs w:val="24"/>
        </w:rPr>
        <w:t xml:space="preserve">Cependant, les conditions de déplacement, sur un terrain </w:t>
      </w:r>
      <w:r w:rsidR="00E11281" w:rsidRPr="00602769">
        <w:rPr>
          <w:rFonts w:ascii="Times New Roman" w:hAnsi="Times New Roman" w:cs="Times New Roman"/>
          <w:sz w:val="24"/>
          <w:szCs w:val="24"/>
        </w:rPr>
        <w:t xml:space="preserve">et dans des conditions de déplacement </w:t>
      </w:r>
      <w:r w:rsidRPr="00602769">
        <w:rPr>
          <w:rFonts w:ascii="Times New Roman" w:hAnsi="Times New Roman" w:cs="Times New Roman"/>
          <w:sz w:val="24"/>
          <w:szCs w:val="24"/>
        </w:rPr>
        <w:t>plus difficile</w:t>
      </w:r>
      <w:r w:rsidR="00E11281" w:rsidRPr="00602769">
        <w:rPr>
          <w:rFonts w:ascii="Times New Roman" w:hAnsi="Times New Roman" w:cs="Times New Roman"/>
          <w:sz w:val="24"/>
          <w:szCs w:val="24"/>
        </w:rPr>
        <w:t>s</w:t>
      </w:r>
      <w:r w:rsidRPr="00602769">
        <w:rPr>
          <w:rFonts w:ascii="Times New Roman" w:hAnsi="Times New Roman" w:cs="Times New Roman"/>
          <w:sz w:val="24"/>
          <w:szCs w:val="24"/>
        </w:rPr>
        <w:t>, rendent leur travail plus ardu. Par ailleurs, dans le domaine de l’assainissement, ils mettent en œuvre l’ACAT, ce qui leur demande plus de temps.</w:t>
      </w:r>
      <w:r w:rsidR="00E11281" w:rsidRPr="00602769">
        <w:rPr>
          <w:rFonts w:ascii="Times New Roman" w:hAnsi="Times New Roman" w:cs="Times New Roman"/>
          <w:sz w:val="24"/>
          <w:szCs w:val="24"/>
        </w:rPr>
        <w:t xml:space="preserve"> Par ailleurs, les AKF du Sud-Est sont certifiés ASCP, ce que n’étaient pas ceux du PC. Certains travaillent au moins un jour par semaine dans les Centres de Santé disponibles (mais il y en a bien peu). </w:t>
      </w:r>
      <w:r w:rsidR="00245D9A" w:rsidRPr="00602769">
        <w:rPr>
          <w:rFonts w:ascii="Times New Roman" w:hAnsi="Times New Roman" w:cs="Times New Roman"/>
          <w:sz w:val="24"/>
          <w:szCs w:val="24"/>
        </w:rPr>
        <w:t>Par contre, les superviseurs au S-E font le travail combiné des Travailleurs Sociaux (TS) et des opérateurs de saisie des équipes communales du Plateau Central.</w:t>
      </w:r>
    </w:p>
    <w:p w14:paraId="01322403" w14:textId="292DBED2" w:rsidR="00E11281" w:rsidRPr="00602769" w:rsidRDefault="00E11281" w:rsidP="00CF15D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Les </w:t>
      </w:r>
      <w:r w:rsidR="00D44418" w:rsidRPr="00602769">
        <w:rPr>
          <w:rFonts w:ascii="Times New Roman" w:hAnsi="Times New Roman" w:cs="Times New Roman"/>
          <w:sz w:val="24"/>
          <w:szCs w:val="24"/>
        </w:rPr>
        <w:t xml:space="preserve">similitudes et </w:t>
      </w:r>
      <w:r w:rsidRPr="00602769">
        <w:rPr>
          <w:rFonts w:ascii="Times New Roman" w:hAnsi="Times New Roman" w:cs="Times New Roman"/>
          <w:sz w:val="24"/>
          <w:szCs w:val="24"/>
        </w:rPr>
        <w:t xml:space="preserve">différences principales dans la mise en œuvre de Kore Fanmi entre les communes du Plateau Central et celles du Sud-Est </w:t>
      </w:r>
      <w:r w:rsidR="00195A76" w:rsidRPr="00602769">
        <w:rPr>
          <w:rFonts w:ascii="Times New Roman" w:hAnsi="Times New Roman" w:cs="Times New Roman"/>
          <w:sz w:val="24"/>
          <w:szCs w:val="24"/>
        </w:rPr>
        <w:t>sont résumées ci-dessous, et</w:t>
      </w:r>
      <w:r w:rsidRPr="00602769">
        <w:rPr>
          <w:rFonts w:ascii="Times New Roman" w:hAnsi="Times New Roman" w:cs="Times New Roman"/>
          <w:sz w:val="24"/>
          <w:szCs w:val="24"/>
        </w:rPr>
        <w:t xml:space="preserve"> présentée</w:t>
      </w:r>
      <w:r w:rsidR="00195A76" w:rsidRPr="00602769">
        <w:rPr>
          <w:rFonts w:ascii="Times New Roman" w:hAnsi="Times New Roman" w:cs="Times New Roman"/>
          <w:sz w:val="24"/>
          <w:szCs w:val="24"/>
        </w:rPr>
        <w:t>s en détail</w:t>
      </w:r>
      <w:r w:rsidRPr="00602769">
        <w:rPr>
          <w:rFonts w:ascii="Times New Roman" w:hAnsi="Times New Roman" w:cs="Times New Roman"/>
          <w:sz w:val="24"/>
          <w:szCs w:val="24"/>
        </w:rPr>
        <w:t xml:space="preserve"> en Annexe </w:t>
      </w:r>
      <w:r w:rsidR="00736C2E" w:rsidRPr="00602769">
        <w:rPr>
          <w:rFonts w:ascii="Times New Roman" w:hAnsi="Times New Roman" w:cs="Times New Roman"/>
          <w:sz w:val="24"/>
          <w:szCs w:val="24"/>
        </w:rPr>
        <w:t>6</w:t>
      </w:r>
      <w:r w:rsidRPr="00602769">
        <w:rPr>
          <w:rFonts w:ascii="Times New Roman" w:hAnsi="Times New Roman" w:cs="Times New Roman"/>
          <w:sz w:val="24"/>
          <w:szCs w:val="24"/>
        </w:rPr>
        <w:t>.</w:t>
      </w:r>
    </w:p>
    <w:p w14:paraId="31EDA4EA" w14:textId="650B93B8" w:rsidR="007D0376" w:rsidRPr="00602769" w:rsidRDefault="007D0376" w:rsidP="00CF15DB">
      <w:pPr>
        <w:spacing w:after="120" w:line="240" w:lineRule="auto"/>
        <w:jc w:val="both"/>
        <w:rPr>
          <w:rFonts w:ascii="Times New Roman" w:hAnsi="Times New Roman" w:cs="Times New Roman"/>
          <w:sz w:val="24"/>
          <w:szCs w:val="24"/>
          <w:u w:val="single"/>
        </w:rPr>
      </w:pPr>
      <w:r w:rsidRPr="00602769">
        <w:rPr>
          <w:rFonts w:ascii="Times New Roman" w:hAnsi="Times New Roman" w:cs="Times New Roman"/>
          <w:sz w:val="24"/>
          <w:szCs w:val="24"/>
          <w:u w:val="single"/>
        </w:rPr>
        <w:t>Similitudes :</w:t>
      </w:r>
    </w:p>
    <w:p w14:paraId="7B9C4580" w14:textId="7AE4B0D4" w:rsidR="00195A76" w:rsidRPr="00602769" w:rsidRDefault="00195A76"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Populations effectivement couvertes équivalentes au Centre et au S-E (</w:t>
      </w:r>
      <w:r w:rsidR="00112B82" w:rsidRPr="00602769">
        <w:rPr>
          <w:rFonts w:ascii="Times New Roman" w:hAnsi="Times New Roman" w:cs="Times New Roman"/>
          <w:sz w:val="24"/>
          <w:szCs w:val="24"/>
        </w:rPr>
        <w:t>environ</w:t>
      </w:r>
      <w:r w:rsidRPr="00602769">
        <w:rPr>
          <w:rFonts w:ascii="Times New Roman" w:hAnsi="Times New Roman" w:cs="Times New Roman"/>
          <w:sz w:val="24"/>
          <w:szCs w:val="24"/>
        </w:rPr>
        <w:t xml:space="preserve"> </w:t>
      </w:r>
      <w:r w:rsidR="00112B82" w:rsidRPr="00602769">
        <w:rPr>
          <w:rFonts w:ascii="Times New Roman" w:hAnsi="Times New Roman" w:cs="Times New Roman"/>
          <w:sz w:val="24"/>
          <w:szCs w:val="24"/>
        </w:rPr>
        <w:t>12.500 ménages</w:t>
      </w:r>
      <w:r w:rsidRPr="00602769">
        <w:rPr>
          <w:rFonts w:ascii="Times New Roman" w:hAnsi="Times New Roman" w:cs="Times New Roman"/>
          <w:sz w:val="24"/>
          <w:szCs w:val="24"/>
        </w:rPr>
        <w:t>)</w:t>
      </w:r>
      <w:r w:rsidR="00D44418" w:rsidRPr="00602769">
        <w:rPr>
          <w:rFonts w:ascii="Times New Roman" w:hAnsi="Times New Roman" w:cs="Times New Roman"/>
          <w:sz w:val="24"/>
          <w:szCs w:val="24"/>
        </w:rPr>
        <w:t>.</w:t>
      </w:r>
      <w:r w:rsidR="003B4818" w:rsidRPr="00602769">
        <w:rPr>
          <w:rFonts w:ascii="Times New Roman" w:hAnsi="Times New Roman" w:cs="Times New Roman"/>
          <w:sz w:val="24"/>
          <w:szCs w:val="24"/>
        </w:rPr>
        <w:t xml:space="preserve"> Le nombre total de bénéficiaire</w:t>
      </w:r>
      <w:r w:rsidR="0032516F" w:rsidRPr="00602769">
        <w:rPr>
          <w:rFonts w:ascii="Times New Roman" w:hAnsi="Times New Roman" w:cs="Times New Roman"/>
          <w:sz w:val="24"/>
          <w:szCs w:val="24"/>
        </w:rPr>
        <w:t>s</w:t>
      </w:r>
      <w:r w:rsidR="003B4818" w:rsidRPr="00602769">
        <w:rPr>
          <w:rFonts w:ascii="Times New Roman" w:hAnsi="Times New Roman" w:cs="Times New Roman"/>
          <w:sz w:val="24"/>
          <w:szCs w:val="24"/>
        </w:rPr>
        <w:t xml:space="preserve"> était de l’ordre de 65.000 au Centre, mais avec un nombre de personnes moyen inférieur d’un</w:t>
      </w:r>
      <w:r w:rsidR="0032516F" w:rsidRPr="00602769">
        <w:rPr>
          <w:rFonts w:ascii="Times New Roman" w:hAnsi="Times New Roman" w:cs="Times New Roman"/>
          <w:sz w:val="24"/>
          <w:szCs w:val="24"/>
        </w:rPr>
        <w:t>e</w:t>
      </w:r>
      <w:r w:rsidR="003B4818" w:rsidRPr="00602769">
        <w:rPr>
          <w:rFonts w:ascii="Times New Roman" w:hAnsi="Times New Roman" w:cs="Times New Roman"/>
          <w:sz w:val="24"/>
          <w:szCs w:val="24"/>
        </w:rPr>
        <w:t xml:space="preserve"> environ au S-E (4,14 contre 5,1)</w:t>
      </w:r>
      <w:r w:rsidR="0032516F" w:rsidRPr="00602769">
        <w:rPr>
          <w:rFonts w:ascii="Times New Roman" w:hAnsi="Times New Roman" w:cs="Times New Roman"/>
          <w:sz w:val="24"/>
          <w:szCs w:val="24"/>
        </w:rPr>
        <w:t>, il n’y est que de 51.500 environ sur une base de 127 ménages enregistrés par AKF, mais probablement plutôt de l’ordre de 61.000 en réalité, donc assez similaire à ce qu’il était au PC.</w:t>
      </w:r>
    </w:p>
    <w:p w14:paraId="57AE8AA4" w14:textId="77777777" w:rsidR="007D0376" w:rsidRPr="00602769" w:rsidRDefault="007D0376"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Manque d’eau dans les deux zones.</w:t>
      </w:r>
    </w:p>
    <w:p w14:paraId="51C184B0" w14:textId="4CCE8458" w:rsidR="007D0376" w:rsidRPr="00602769" w:rsidRDefault="007D0376"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types d’activité sont en gros les mêmes (VD, PR, RV, Clubs, visites scolaires).</w:t>
      </w:r>
    </w:p>
    <w:p w14:paraId="70D281A9" w14:textId="513286C7" w:rsidR="007D0376" w:rsidRPr="00602769" w:rsidRDefault="007D0376" w:rsidP="007D0376">
      <w:pPr>
        <w:spacing w:after="120" w:line="240" w:lineRule="auto"/>
        <w:jc w:val="both"/>
        <w:rPr>
          <w:rFonts w:ascii="Times New Roman" w:hAnsi="Times New Roman" w:cs="Times New Roman"/>
          <w:sz w:val="24"/>
          <w:szCs w:val="24"/>
          <w:u w:val="single"/>
        </w:rPr>
      </w:pPr>
      <w:r w:rsidRPr="00602769">
        <w:rPr>
          <w:rFonts w:ascii="Times New Roman" w:hAnsi="Times New Roman" w:cs="Times New Roman"/>
          <w:sz w:val="24"/>
          <w:szCs w:val="24"/>
          <w:u w:val="single"/>
        </w:rPr>
        <w:t>Différences :</w:t>
      </w:r>
    </w:p>
    <w:p w14:paraId="06B70D9D" w14:textId="4134EC9D" w:rsidR="007D0376" w:rsidRPr="00602769" w:rsidRDefault="007D0376"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144 AKF au Centre, 98 au S-E ; donc, en moyenne, 1 AKF pour 88 familles au Centre ; 1 pour 127 au Sud-Est (mais proche de 140 à 150 en réalité du fait qu’un certain nombre de familles ne sont pas enregistrées)</w:t>
      </w:r>
    </w:p>
    <w:p w14:paraId="2613054D" w14:textId="77777777" w:rsidR="008C0798" w:rsidRPr="00602769" w:rsidRDefault="008C0798"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Pas de distributions d’intrants</w:t>
      </w:r>
      <w:r w:rsidR="0047610A" w:rsidRPr="00602769">
        <w:rPr>
          <w:rFonts w:ascii="Times New Roman" w:hAnsi="Times New Roman" w:cs="Times New Roman"/>
          <w:sz w:val="24"/>
          <w:szCs w:val="24"/>
        </w:rPr>
        <w:t xml:space="preserve"> par les AKF </w:t>
      </w:r>
      <w:r w:rsidR="00195A76" w:rsidRPr="00602769">
        <w:rPr>
          <w:rFonts w:ascii="Times New Roman" w:hAnsi="Times New Roman" w:cs="Times New Roman"/>
          <w:sz w:val="24"/>
          <w:szCs w:val="24"/>
        </w:rPr>
        <w:t xml:space="preserve">au Sud-Est </w:t>
      </w:r>
      <w:r w:rsidR="0047610A" w:rsidRPr="00602769">
        <w:rPr>
          <w:rFonts w:ascii="Times New Roman" w:hAnsi="Times New Roman" w:cs="Times New Roman"/>
          <w:sz w:val="24"/>
          <w:szCs w:val="24"/>
        </w:rPr>
        <w:t>(menées</w:t>
      </w:r>
      <w:r w:rsidRPr="00602769">
        <w:rPr>
          <w:rFonts w:ascii="Times New Roman" w:hAnsi="Times New Roman" w:cs="Times New Roman"/>
          <w:sz w:val="24"/>
          <w:szCs w:val="24"/>
        </w:rPr>
        <w:t xml:space="preserve"> par d’autres qui se joignent aux </w:t>
      </w:r>
      <w:r w:rsidR="00195A76" w:rsidRPr="00602769">
        <w:rPr>
          <w:rFonts w:ascii="Times New Roman" w:hAnsi="Times New Roman" w:cs="Times New Roman"/>
          <w:sz w:val="24"/>
          <w:szCs w:val="24"/>
        </w:rPr>
        <w:t>PR</w:t>
      </w:r>
      <w:r w:rsidRPr="00602769">
        <w:rPr>
          <w:rFonts w:ascii="Times New Roman" w:hAnsi="Times New Roman" w:cs="Times New Roman"/>
          <w:sz w:val="24"/>
          <w:szCs w:val="24"/>
        </w:rPr>
        <w:t>)</w:t>
      </w:r>
      <w:r w:rsidR="00D44418" w:rsidRPr="00602769">
        <w:rPr>
          <w:rFonts w:ascii="Times New Roman" w:hAnsi="Times New Roman" w:cs="Times New Roman"/>
          <w:sz w:val="24"/>
          <w:szCs w:val="24"/>
        </w:rPr>
        <w:t>.</w:t>
      </w:r>
    </w:p>
    <w:p w14:paraId="42BF121F" w14:textId="77777777" w:rsidR="008C0798" w:rsidRPr="00602769" w:rsidRDefault="008C0798"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Pas de vaccination faite par les AKF ni de mesure de poids / taille</w:t>
      </w:r>
      <w:r w:rsidR="00195A76" w:rsidRPr="00602769">
        <w:rPr>
          <w:rFonts w:ascii="Times New Roman" w:hAnsi="Times New Roman" w:cs="Times New Roman"/>
          <w:sz w:val="24"/>
          <w:szCs w:val="24"/>
        </w:rPr>
        <w:t xml:space="preserve"> au Sud-Est</w:t>
      </w:r>
      <w:r w:rsidRPr="00602769">
        <w:rPr>
          <w:rFonts w:ascii="Times New Roman" w:hAnsi="Times New Roman" w:cs="Times New Roman"/>
          <w:sz w:val="24"/>
          <w:szCs w:val="24"/>
        </w:rPr>
        <w:t xml:space="preserve"> (mais ça va changer pour la vaccination)</w:t>
      </w:r>
      <w:r w:rsidR="00D44418" w:rsidRPr="00602769">
        <w:rPr>
          <w:rFonts w:ascii="Times New Roman" w:hAnsi="Times New Roman" w:cs="Times New Roman"/>
          <w:sz w:val="24"/>
          <w:szCs w:val="24"/>
        </w:rPr>
        <w:t>.</w:t>
      </w:r>
    </w:p>
    <w:p w14:paraId="3726FD1D" w14:textId="77777777" w:rsidR="008C0798" w:rsidRPr="00602769" w:rsidRDefault="008C0798"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ACAT au Sud-Est (approche spécifique à l’UNICEF), pas au Centre</w:t>
      </w:r>
      <w:r w:rsidR="00D44418" w:rsidRPr="00602769">
        <w:rPr>
          <w:rFonts w:ascii="Times New Roman" w:hAnsi="Times New Roman" w:cs="Times New Roman"/>
          <w:sz w:val="24"/>
          <w:szCs w:val="24"/>
        </w:rPr>
        <w:t>.</w:t>
      </w:r>
    </w:p>
    <w:p w14:paraId="6DC910CF" w14:textId="77777777" w:rsidR="008C0798" w:rsidRPr="00602769" w:rsidRDefault="008C0798"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Afflux de réfugiés / rapatriés au S-E, pas dans les trois communes du Centre</w:t>
      </w:r>
      <w:r w:rsidR="00D44418" w:rsidRPr="00602769">
        <w:rPr>
          <w:rFonts w:ascii="Times New Roman" w:hAnsi="Times New Roman" w:cs="Times New Roman"/>
          <w:sz w:val="24"/>
          <w:szCs w:val="24"/>
        </w:rPr>
        <w:t>.</w:t>
      </w:r>
    </w:p>
    <w:p w14:paraId="11C898BE" w14:textId="77777777" w:rsidR="00195A76" w:rsidRPr="00602769" w:rsidRDefault="00195A76"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1 superviseur pour 21 AKF au Centre, 1 pour 11 au S-E. Les superviseurs assurent la saisie des données au S-E (pas au Centre où l’on disposait d’opérateurs spécialisés).</w:t>
      </w:r>
    </w:p>
    <w:p w14:paraId="4EDE4346" w14:textId="0E7F249D" w:rsidR="00D44418" w:rsidRPr="00602769" w:rsidRDefault="00D44418"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Faible disponibilité des services dans les deux zones.</w:t>
      </w:r>
    </w:p>
    <w:p w14:paraId="7B82EE3F" w14:textId="77777777" w:rsidR="00817973" w:rsidRPr="00602769" w:rsidRDefault="00817973"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Plus grandes difficultés logistiques dans les 3 communes du S-E.</w:t>
      </w:r>
    </w:p>
    <w:p w14:paraId="65CB0E2F" w14:textId="77777777" w:rsidR="007D0376" w:rsidRPr="00602769" w:rsidRDefault="007D0376" w:rsidP="00CF15DB">
      <w:pPr>
        <w:spacing w:after="120" w:line="240" w:lineRule="auto"/>
        <w:jc w:val="both"/>
        <w:rPr>
          <w:rFonts w:ascii="Times New Roman" w:hAnsi="Times New Roman" w:cs="Times New Roman"/>
          <w:sz w:val="24"/>
          <w:szCs w:val="24"/>
        </w:rPr>
      </w:pPr>
    </w:p>
    <w:p w14:paraId="5CE82A75" w14:textId="5A454ACB" w:rsidR="00D44418" w:rsidRPr="00602769" w:rsidRDefault="00D44418" w:rsidP="00322697">
      <w:pPr>
        <w:pStyle w:val="Prrafodelista"/>
        <w:numPr>
          <w:ilvl w:val="0"/>
          <w:numId w:val="20"/>
        </w:num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Coût de fonctionnement du programme par </w:t>
      </w:r>
      <w:r w:rsidR="003B4818" w:rsidRPr="00602769">
        <w:rPr>
          <w:rFonts w:ascii="Times New Roman" w:hAnsi="Times New Roman" w:cs="Times New Roman"/>
          <w:sz w:val="24"/>
          <w:szCs w:val="24"/>
        </w:rPr>
        <w:t>ménage </w:t>
      </w:r>
      <w:r w:rsidRPr="00602769">
        <w:rPr>
          <w:rFonts w:ascii="Times New Roman" w:hAnsi="Times New Roman" w:cs="Times New Roman"/>
          <w:sz w:val="24"/>
          <w:szCs w:val="24"/>
        </w:rPr>
        <w:t xml:space="preserve">: </w:t>
      </w:r>
      <w:r w:rsidR="00B5142C" w:rsidRPr="00602769">
        <w:rPr>
          <w:rFonts w:ascii="Times New Roman" w:hAnsi="Times New Roman" w:cs="Times New Roman"/>
          <w:sz w:val="24"/>
          <w:szCs w:val="24"/>
        </w:rPr>
        <w:t>pratiquement 49,00</w:t>
      </w:r>
      <w:r w:rsidR="003B4818" w:rsidRPr="00602769">
        <w:rPr>
          <w:rFonts w:ascii="Times New Roman" w:hAnsi="Times New Roman" w:cs="Times New Roman"/>
          <w:sz w:val="24"/>
          <w:szCs w:val="24"/>
        </w:rPr>
        <w:t xml:space="preserve"> USD sur la base de 127 ménages par AKF, et probablement plutôt de l’ordre de 4</w:t>
      </w:r>
      <w:r w:rsidR="004D0BDD" w:rsidRPr="00602769">
        <w:rPr>
          <w:rFonts w:ascii="Times New Roman" w:hAnsi="Times New Roman" w:cs="Times New Roman"/>
          <w:sz w:val="24"/>
          <w:szCs w:val="24"/>
        </w:rPr>
        <w:t>1,50</w:t>
      </w:r>
      <w:r w:rsidR="003B4818" w:rsidRPr="00602769">
        <w:rPr>
          <w:rFonts w:ascii="Times New Roman" w:hAnsi="Times New Roman" w:cs="Times New Roman"/>
          <w:sz w:val="24"/>
          <w:szCs w:val="24"/>
        </w:rPr>
        <w:t xml:space="preserve"> USD sur la base de 150 ménages, au Sud-Est ; contre 74,00 et 64,90 au Centre (base de 88 et 100 ménages)</w:t>
      </w:r>
      <w:r w:rsidR="0017335B" w:rsidRPr="00602769">
        <w:rPr>
          <w:rStyle w:val="Refdenotaalpie"/>
          <w:rFonts w:ascii="Times New Roman" w:hAnsi="Times New Roman" w:cs="Times New Roman"/>
          <w:sz w:val="24"/>
          <w:szCs w:val="24"/>
        </w:rPr>
        <w:footnoteReference w:id="11"/>
      </w:r>
      <w:r w:rsidR="003B4818" w:rsidRPr="00602769">
        <w:rPr>
          <w:rFonts w:ascii="Times New Roman" w:hAnsi="Times New Roman" w:cs="Times New Roman"/>
          <w:sz w:val="24"/>
          <w:szCs w:val="24"/>
        </w:rPr>
        <w:t>.</w:t>
      </w:r>
      <w:r w:rsidR="0032516F" w:rsidRPr="00602769">
        <w:rPr>
          <w:rFonts w:ascii="Times New Roman" w:hAnsi="Times New Roman" w:cs="Times New Roman"/>
          <w:sz w:val="24"/>
          <w:szCs w:val="24"/>
        </w:rPr>
        <w:t xml:space="preserve"> Le coût économique</w:t>
      </w:r>
      <w:r w:rsidR="0032516F" w:rsidRPr="00602769">
        <w:rPr>
          <w:rStyle w:val="Refdenotaalpie"/>
          <w:rFonts w:ascii="Times New Roman" w:hAnsi="Times New Roman" w:cs="Times New Roman"/>
          <w:sz w:val="24"/>
          <w:szCs w:val="24"/>
        </w:rPr>
        <w:footnoteReference w:id="12"/>
      </w:r>
      <w:r w:rsidR="0032516F" w:rsidRPr="00602769">
        <w:rPr>
          <w:rFonts w:ascii="Times New Roman" w:hAnsi="Times New Roman" w:cs="Times New Roman"/>
          <w:sz w:val="24"/>
          <w:szCs w:val="24"/>
        </w:rPr>
        <w:t xml:space="preserve"> du programme, intégrant l’amortissement des investissements et des coûts de démarrage et d’</w:t>
      </w:r>
      <w:r w:rsidR="0017335B" w:rsidRPr="00602769">
        <w:rPr>
          <w:rFonts w:ascii="Times New Roman" w:hAnsi="Times New Roman" w:cs="Times New Roman"/>
          <w:sz w:val="24"/>
          <w:szCs w:val="24"/>
        </w:rPr>
        <w:t>initialisation, est de l’ordre de</w:t>
      </w:r>
      <w:r w:rsidR="004C44CA" w:rsidRPr="00602769">
        <w:rPr>
          <w:rFonts w:ascii="Times New Roman" w:hAnsi="Times New Roman" w:cs="Times New Roman"/>
          <w:sz w:val="24"/>
          <w:szCs w:val="24"/>
        </w:rPr>
        <w:t xml:space="preserve"> 57,7</w:t>
      </w:r>
      <w:r w:rsidR="00B5142C" w:rsidRPr="00602769">
        <w:rPr>
          <w:rFonts w:ascii="Times New Roman" w:hAnsi="Times New Roman" w:cs="Times New Roman"/>
          <w:sz w:val="24"/>
          <w:szCs w:val="24"/>
        </w:rPr>
        <w:t>0</w:t>
      </w:r>
      <w:r w:rsidR="0017335B" w:rsidRPr="00602769">
        <w:rPr>
          <w:rFonts w:ascii="Times New Roman" w:hAnsi="Times New Roman" w:cs="Times New Roman"/>
          <w:sz w:val="24"/>
          <w:szCs w:val="24"/>
        </w:rPr>
        <w:t xml:space="preserve"> USD (127 ménages / AKF) ou </w:t>
      </w:r>
      <w:r w:rsidR="00B5142C" w:rsidRPr="00602769">
        <w:rPr>
          <w:rFonts w:ascii="Times New Roman" w:hAnsi="Times New Roman" w:cs="Times New Roman"/>
          <w:sz w:val="24"/>
          <w:szCs w:val="24"/>
        </w:rPr>
        <w:t>48</w:t>
      </w:r>
      <w:r w:rsidR="00AB3AEA" w:rsidRPr="00602769">
        <w:rPr>
          <w:rFonts w:ascii="Times New Roman" w:hAnsi="Times New Roman" w:cs="Times New Roman"/>
          <w:sz w:val="24"/>
          <w:szCs w:val="24"/>
        </w:rPr>
        <w:t>,9</w:t>
      </w:r>
      <w:r w:rsidR="0017335B" w:rsidRPr="00602769">
        <w:rPr>
          <w:rFonts w:ascii="Times New Roman" w:hAnsi="Times New Roman" w:cs="Times New Roman"/>
          <w:sz w:val="24"/>
          <w:szCs w:val="24"/>
        </w:rPr>
        <w:t>0 USD (150 ménages).</w:t>
      </w:r>
    </w:p>
    <w:p w14:paraId="2C36BBEA" w14:textId="26ADCCCE" w:rsidR="00146D03" w:rsidRPr="00602769" w:rsidRDefault="004E1BF1" w:rsidP="00CF15DB">
      <w:pPr>
        <w:pStyle w:val="Epgrafe"/>
        <w:spacing w:after="120"/>
        <w:rPr>
          <w:rFonts w:ascii="Times New Roman" w:hAnsi="Times New Roman" w:cs="Times New Roman"/>
          <w:b/>
          <w:color w:val="0070C0"/>
          <w:sz w:val="22"/>
          <w:szCs w:val="22"/>
        </w:rPr>
      </w:pPr>
      <w:bookmarkStart w:id="29" w:name="_Toc475548531"/>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6</w:t>
      </w:r>
      <w:r w:rsidRPr="00602769">
        <w:rPr>
          <w:b/>
          <w:color w:val="0070C0"/>
          <w:sz w:val="22"/>
          <w:szCs w:val="22"/>
        </w:rPr>
        <w:fldChar w:fldCharType="end"/>
      </w:r>
      <w:r w:rsidRPr="00602769">
        <w:rPr>
          <w:b/>
          <w:color w:val="0070C0"/>
          <w:sz w:val="22"/>
          <w:szCs w:val="22"/>
        </w:rPr>
        <w:t>. Coûts du programme KF par ménage</w:t>
      </w:r>
      <w:bookmarkEnd w:id="29"/>
    </w:p>
    <w:tbl>
      <w:tblPr>
        <w:tblW w:w="7392"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4A0" w:firstRow="1" w:lastRow="0" w:firstColumn="1" w:lastColumn="0" w:noHBand="0" w:noVBand="1"/>
      </w:tblPr>
      <w:tblGrid>
        <w:gridCol w:w="4952"/>
        <w:gridCol w:w="1240"/>
        <w:gridCol w:w="1200"/>
      </w:tblGrid>
      <w:tr w:rsidR="0017335B" w:rsidRPr="00602769" w14:paraId="6C2C06AE" w14:textId="77777777" w:rsidTr="00CF15DB">
        <w:trPr>
          <w:trHeight w:val="290"/>
          <w:jc w:val="center"/>
        </w:trPr>
        <w:tc>
          <w:tcPr>
            <w:tcW w:w="4952" w:type="dxa"/>
            <w:tcBorders>
              <w:top w:val="single" w:sz="8" w:space="0" w:color="auto"/>
              <w:bottom w:val="single" w:sz="8" w:space="0" w:color="auto"/>
              <w:right w:val="single" w:sz="8" w:space="0" w:color="auto"/>
            </w:tcBorders>
            <w:shd w:val="clear" w:color="auto" w:fill="auto"/>
            <w:noWrap/>
            <w:vAlign w:val="bottom"/>
            <w:hideMark/>
          </w:tcPr>
          <w:p w14:paraId="159F3E09" w14:textId="77777777" w:rsidR="0032516F" w:rsidRPr="00602769" w:rsidRDefault="0032516F" w:rsidP="0032516F">
            <w:pPr>
              <w:spacing w:after="0" w:line="240" w:lineRule="auto"/>
              <w:rPr>
                <w:rFonts w:ascii="Calibri" w:eastAsia="Times New Roman" w:hAnsi="Calibri" w:cs="Times New Roman"/>
                <w:color w:val="000000"/>
                <w:u w:val="single"/>
                <w:lang w:eastAsia="fr-FR"/>
              </w:rPr>
            </w:pPr>
            <w:r w:rsidRPr="00602769">
              <w:rPr>
                <w:rFonts w:ascii="Calibri" w:eastAsia="Times New Roman" w:hAnsi="Calibri" w:cs="Times New Roman"/>
                <w:color w:val="000000"/>
                <w:u w:val="single"/>
                <w:lang w:eastAsia="fr-FR"/>
              </w:rPr>
              <w:t> </w:t>
            </w:r>
          </w:p>
        </w:tc>
        <w:tc>
          <w:tcPr>
            <w:tcW w:w="12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91B90CD" w14:textId="77777777" w:rsidR="0032516F" w:rsidRPr="00602769" w:rsidRDefault="0032516F"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Centre</w:t>
            </w:r>
          </w:p>
        </w:tc>
        <w:tc>
          <w:tcPr>
            <w:tcW w:w="1200" w:type="dxa"/>
            <w:tcBorders>
              <w:top w:val="single" w:sz="8" w:space="0" w:color="auto"/>
              <w:left w:val="single" w:sz="4" w:space="0" w:color="auto"/>
              <w:bottom w:val="single" w:sz="8" w:space="0" w:color="auto"/>
            </w:tcBorders>
            <w:shd w:val="clear" w:color="auto" w:fill="auto"/>
            <w:noWrap/>
            <w:vAlign w:val="bottom"/>
            <w:hideMark/>
          </w:tcPr>
          <w:p w14:paraId="518EBE6C" w14:textId="77777777" w:rsidR="0032516F" w:rsidRPr="00602769" w:rsidRDefault="0032516F"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Sud-Est</w:t>
            </w:r>
          </w:p>
        </w:tc>
      </w:tr>
      <w:tr w:rsidR="0017335B" w:rsidRPr="00602769" w14:paraId="65CF72BC" w14:textId="77777777" w:rsidTr="00CF15DB">
        <w:trPr>
          <w:trHeight w:val="290"/>
          <w:jc w:val="center"/>
        </w:trPr>
        <w:tc>
          <w:tcPr>
            <w:tcW w:w="4952" w:type="dxa"/>
            <w:tcBorders>
              <w:top w:val="single" w:sz="8" w:space="0" w:color="auto"/>
              <w:bottom w:val="single" w:sz="4" w:space="0" w:color="auto"/>
              <w:right w:val="single" w:sz="8" w:space="0" w:color="auto"/>
            </w:tcBorders>
            <w:shd w:val="clear" w:color="auto" w:fill="auto"/>
            <w:noWrap/>
            <w:vAlign w:val="bottom"/>
            <w:hideMark/>
          </w:tcPr>
          <w:p w14:paraId="39072D53" w14:textId="00695AEB" w:rsidR="003B4818" w:rsidRPr="00602769" w:rsidRDefault="003B4818" w:rsidP="003B4818">
            <w:pPr>
              <w:spacing w:after="0" w:line="240" w:lineRule="auto"/>
              <w:rPr>
                <w:rFonts w:ascii="Calibri" w:eastAsia="Times New Roman" w:hAnsi="Calibri" w:cs="Times New Roman"/>
                <w:color w:val="000000"/>
                <w:u w:val="single"/>
                <w:lang w:eastAsia="fr-FR"/>
              </w:rPr>
            </w:pPr>
            <w:r w:rsidRPr="00602769">
              <w:rPr>
                <w:rFonts w:ascii="Calibri" w:eastAsia="Times New Roman" w:hAnsi="Calibri" w:cs="Times New Roman"/>
                <w:color w:val="000000"/>
                <w:u w:val="single"/>
                <w:lang w:eastAsia="fr-FR"/>
              </w:rPr>
              <w:t>Sur la base des ménages "enregistrés"</w:t>
            </w:r>
            <w:r w:rsidR="0017335B" w:rsidRPr="00602769">
              <w:rPr>
                <w:rFonts w:ascii="Calibri" w:eastAsia="Times New Roman" w:hAnsi="Calibri" w:cs="Times New Roman"/>
                <w:color w:val="000000"/>
                <w:u w:val="single"/>
                <w:lang w:eastAsia="fr-FR"/>
              </w:rPr>
              <w:t> ; par AKF :</w:t>
            </w:r>
          </w:p>
        </w:tc>
        <w:tc>
          <w:tcPr>
            <w:tcW w:w="12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3629919" w14:textId="3351927D" w:rsidR="003B4818" w:rsidRPr="00602769" w:rsidRDefault="0017335B"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88</w:t>
            </w:r>
          </w:p>
        </w:tc>
        <w:tc>
          <w:tcPr>
            <w:tcW w:w="1200" w:type="dxa"/>
            <w:tcBorders>
              <w:top w:val="single" w:sz="8" w:space="0" w:color="auto"/>
              <w:left w:val="single" w:sz="4" w:space="0" w:color="auto"/>
              <w:bottom w:val="single" w:sz="4" w:space="0" w:color="auto"/>
            </w:tcBorders>
            <w:shd w:val="clear" w:color="auto" w:fill="auto"/>
            <w:noWrap/>
            <w:vAlign w:val="bottom"/>
            <w:hideMark/>
          </w:tcPr>
          <w:p w14:paraId="58984D04" w14:textId="5B6D93DC" w:rsidR="003B4818" w:rsidRPr="00602769" w:rsidRDefault="0017335B"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127</w:t>
            </w:r>
          </w:p>
        </w:tc>
      </w:tr>
      <w:tr w:rsidR="0017335B" w:rsidRPr="00602769" w14:paraId="24263EAA" w14:textId="77777777" w:rsidTr="00CF15DB">
        <w:trPr>
          <w:trHeight w:val="290"/>
          <w:jc w:val="center"/>
        </w:trPr>
        <w:tc>
          <w:tcPr>
            <w:tcW w:w="4952" w:type="dxa"/>
            <w:tcBorders>
              <w:top w:val="single" w:sz="4" w:space="0" w:color="auto"/>
              <w:bottom w:val="single" w:sz="4" w:space="0" w:color="auto"/>
              <w:right w:val="single" w:sz="8" w:space="0" w:color="auto"/>
            </w:tcBorders>
            <w:shd w:val="clear" w:color="auto" w:fill="auto"/>
            <w:noWrap/>
            <w:vAlign w:val="bottom"/>
            <w:hideMark/>
          </w:tcPr>
          <w:p w14:paraId="62717FCB" w14:textId="77777777" w:rsidR="003B4818" w:rsidRPr="00602769" w:rsidRDefault="003B4818" w:rsidP="003B4818">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Ménage</w:t>
            </w:r>
          </w:p>
        </w:tc>
        <w:tc>
          <w:tcPr>
            <w:tcW w:w="1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740855C" w14:textId="77777777" w:rsidR="003B4818" w:rsidRPr="00602769" w:rsidRDefault="003B4818"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74,04</w:t>
            </w:r>
          </w:p>
        </w:tc>
        <w:tc>
          <w:tcPr>
            <w:tcW w:w="1200" w:type="dxa"/>
            <w:tcBorders>
              <w:top w:val="single" w:sz="4" w:space="0" w:color="auto"/>
              <w:left w:val="single" w:sz="4" w:space="0" w:color="auto"/>
              <w:bottom w:val="single" w:sz="4" w:space="0" w:color="auto"/>
            </w:tcBorders>
            <w:shd w:val="clear" w:color="auto" w:fill="auto"/>
            <w:noWrap/>
            <w:vAlign w:val="bottom"/>
            <w:hideMark/>
          </w:tcPr>
          <w:p w14:paraId="4148E281" w14:textId="08A95E6F" w:rsidR="003B4818" w:rsidRPr="00602769" w:rsidRDefault="00A8316B"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48,95</w:t>
            </w:r>
          </w:p>
        </w:tc>
      </w:tr>
      <w:tr w:rsidR="004C44CA" w:rsidRPr="00602769" w14:paraId="308F6CAE" w14:textId="77777777" w:rsidTr="00CF15DB">
        <w:trPr>
          <w:trHeight w:val="290"/>
          <w:jc w:val="center"/>
        </w:trPr>
        <w:tc>
          <w:tcPr>
            <w:tcW w:w="4952" w:type="dxa"/>
            <w:tcBorders>
              <w:top w:val="single" w:sz="4" w:space="0" w:color="auto"/>
              <w:bottom w:val="single" w:sz="8" w:space="0" w:color="auto"/>
              <w:right w:val="single" w:sz="8" w:space="0" w:color="auto"/>
            </w:tcBorders>
            <w:shd w:val="clear" w:color="auto" w:fill="auto"/>
            <w:noWrap/>
            <w:vAlign w:val="bottom"/>
            <w:hideMark/>
          </w:tcPr>
          <w:p w14:paraId="05A9ACDE" w14:textId="77777777" w:rsidR="004C44CA" w:rsidRPr="00602769" w:rsidRDefault="004C44CA" w:rsidP="004C44C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 économique / Ménage</w:t>
            </w:r>
          </w:p>
        </w:tc>
        <w:tc>
          <w:tcPr>
            <w:tcW w:w="124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595961D7" w14:textId="48878224" w:rsidR="004C44CA" w:rsidRPr="00602769" w:rsidRDefault="004C44CA" w:rsidP="00CF15DB">
            <w:pPr>
              <w:spacing w:after="0" w:line="240" w:lineRule="auto"/>
              <w:jc w:val="center"/>
              <w:rPr>
                <w:rFonts w:ascii="Calibri" w:eastAsia="Times New Roman" w:hAnsi="Calibri" w:cs="Times New Roman"/>
                <w:color w:val="000000"/>
                <w:lang w:eastAsia="fr-FR"/>
              </w:rPr>
            </w:pPr>
            <w:r w:rsidRPr="00602769">
              <w:rPr>
                <w:rFonts w:ascii="Calibri" w:hAnsi="Calibri"/>
                <w:iCs/>
                <w:color w:val="000000"/>
              </w:rPr>
              <w:t>81,37</w:t>
            </w:r>
          </w:p>
        </w:tc>
        <w:tc>
          <w:tcPr>
            <w:tcW w:w="1200" w:type="dxa"/>
            <w:tcBorders>
              <w:top w:val="single" w:sz="4" w:space="0" w:color="auto"/>
              <w:left w:val="single" w:sz="4" w:space="0" w:color="auto"/>
              <w:bottom w:val="single" w:sz="8" w:space="0" w:color="auto"/>
            </w:tcBorders>
            <w:shd w:val="clear" w:color="auto" w:fill="auto"/>
            <w:noWrap/>
            <w:vAlign w:val="bottom"/>
            <w:hideMark/>
          </w:tcPr>
          <w:p w14:paraId="550B60DA" w14:textId="2135A31D" w:rsidR="004C44CA" w:rsidRPr="00602769" w:rsidRDefault="004C44CA" w:rsidP="00CF15DB">
            <w:pPr>
              <w:spacing w:after="0" w:line="240" w:lineRule="auto"/>
              <w:jc w:val="center"/>
              <w:rPr>
                <w:rFonts w:ascii="Calibri" w:eastAsia="Times New Roman" w:hAnsi="Calibri" w:cs="Times New Roman"/>
                <w:color w:val="000000"/>
                <w:lang w:eastAsia="fr-FR"/>
              </w:rPr>
            </w:pPr>
            <w:r w:rsidRPr="00602769">
              <w:rPr>
                <w:rFonts w:ascii="Calibri" w:hAnsi="Calibri"/>
                <w:iCs/>
                <w:color w:val="000000"/>
              </w:rPr>
              <w:t>57,66</w:t>
            </w:r>
          </w:p>
        </w:tc>
      </w:tr>
      <w:tr w:rsidR="0017335B" w:rsidRPr="00602769" w14:paraId="66C78E41" w14:textId="77777777" w:rsidTr="00CF15DB">
        <w:trPr>
          <w:trHeight w:val="290"/>
          <w:jc w:val="center"/>
        </w:trPr>
        <w:tc>
          <w:tcPr>
            <w:tcW w:w="4952" w:type="dxa"/>
            <w:tcBorders>
              <w:top w:val="single" w:sz="8" w:space="0" w:color="auto"/>
              <w:bottom w:val="single" w:sz="4" w:space="0" w:color="auto"/>
              <w:right w:val="single" w:sz="8" w:space="0" w:color="auto"/>
            </w:tcBorders>
            <w:shd w:val="clear" w:color="auto" w:fill="auto"/>
            <w:noWrap/>
            <w:vAlign w:val="bottom"/>
            <w:hideMark/>
          </w:tcPr>
          <w:p w14:paraId="5F1CE49A" w14:textId="1920D21E" w:rsidR="003B4818" w:rsidRPr="00602769" w:rsidRDefault="003B4818" w:rsidP="003B4818">
            <w:pPr>
              <w:spacing w:after="0" w:line="240" w:lineRule="auto"/>
              <w:rPr>
                <w:rFonts w:ascii="Calibri" w:eastAsia="Times New Roman" w:hAnsi="Calibri" w:cs="Times New Roman"/>
                <w:i/>
                <w:iCs/>
                <w:color w:val="000000"/>
                <w:u w:val="single"/>
                <w:lang w:eastAsia="fr-FR"/>
              </w:rPr>
            </w:pPr>
            <w:r w:rsidRPr="00602769">
              <w:rPr>
                <w:rFonts w:ascii="Calibri" w:eastAsia="Times New Roman" w:hAnsi="Calibri" w:cs="Times New Roman"/>
                <w:i/>
                <w:iCs/>
                <w:color w:val="000000"/>
                <w:u w:val="single"/>
                <w:lang w:eastAsia="fr-FR"/>
              </w:rPr>
              <w:t>Sur la base des ménages "estimés réels"</w:t>
            </w:r>
            <w:r w:rsidR="0017335B" w:rsidRPr="00602769">
              <w:rPr>
                <w:rFonts w:ascii="Calibri" w:eastAsia="Times New Roman" w:hAnsi="Calibri" w:cs="Times New Roman"/>
                <w:i/>
                <w:iCs/>
                <w:color w:val="000000"/>
                <w:u w:val="single"/>
                <w:lang w:eastAsia="fr-FR"/>
              </w:rPr>
              <w:t> ; par AKF</w:t>
            </w:r>
          </w:p>
        </w:tc>
        <w:tc>
          <w:tcPr>
            <w:tcW w:w="12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27ACD19" w14:textId="3819E639" w:rsidR="003B4818" w:rsidRPr="00602769" w:rsidRDefault="0017335B" w:rsidP="00CF15DB">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100</w:t>
            </w:r>
          </w:p>
        </w:tc>
        <w:tc>
          <w:tcPr>
            <w:tcW w:w="1200" w:type="dxa"/>
            <w:tcBorders>
              <w:top w:val="single" w:sz="8" w:space="0" w:color="auto"/>
              <w:left w:val="single" w:sz="4" w:space="0" w:color="auto"/>
              <w:bottom w:val="single" w:sz="4" w:space="0" w:color="auto"/>
            </w:tcBorders>
            <w:shd w:val="clear" w:color="auto" w:fill="auto"/>
            <w:noWrap/>
            <w:vAlign w:val="bottom"/>
            <w:hideMark/>
          </w:tcPr>
          <w:p w14:paraId="6C1B1A29" w14:textId="54A1E5BB" w:rsidR="003B4818" w:rsidRPr="00602769" w:rsidRDefault="0017335B" w:rsidP="00CF15DB">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150</w:t>
            </w:r>
          </w:p>
        </w:tc>
      </w:tr>
      <w:tr w:rsidR="0017335B" w:rsidRPr="00602769" w14:paraId="13DAC3C6" w14:textId="77777777" w:rsidTr="00CF15DB">
        <w:trPr>
          <w:trHeight w:val="290"/>
          <w:jc w:val="center"/>
        </w:trPr>
        <w:tc>
          <w:tcPr>
            <w:tcW w:w="4952" w:type="dxa"/>
            <w:tcBorders>
              <w:top w:val="single" w:sz="4" w:space="0" w:color="auto"/>
              <w:bottom w:val="single" w:sz="4" w:space="0" w:color="auto"/>
              <w:right w:val="single" w:sz="8" w:space="0" w:color="auto"/>
            </w:tcBorders>
            <w:shd w:val="clear" w:color="auto" w:fill="auto"/>
            <w:noWrap/>
            <w:vAlign w:val="bottom"/>
            <w:hideMark/>
          </w:tcPr>
          <w:p w14:paraId="10A93B18" w14:textId="77777777" w:rsidR="003B4818" w:rsidRPr="00602769" w:rsidRDefault="003B4818" w:rsidP="003B4818">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Dépenses de fonctionnement / Ménage</w:t>
            </w:r>
          </w:p>
        </w:tc>
        <w:tc>
          <w:tcPr>
            <w:tcW w:w="1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74CB546" w14:textId="77777777" w:rsidR="003B4818" w:rsidRPr="00602769" w:rsidRDefault="003B4818" w:rsidP="00CF15DB">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64,94</w:t>
            </w:r>
          </w:p>
        </w:tc>
        <w:tc>
          <w:tcPr>
            <w:tcW w:w="1200" w:type="dxa"/>
            <w:tcBorders>
              <w:top w:val="single" w:sz="4" w:space="0" w:color="auto"/>
              <w:left w:val="single" w:sz="4" w:space="0" w:color="auto"/>
              <w:bottom w:val="single" w:sz="4" w:space="0" w:color="auto"/>
            </w:tcBorders>
            <w:shd w:val="clear" w:color="auto" w:fill="auto"/>
            <w:noWrap/>
            <w:vAlign w:val="bottom"/>
            <w:hideMark/>
          </w:tcPr>
          <w:p w14:paraId="64D3290D" w14:textId="67A1830E" w:rsidR="003B4818" w:rsidRPr="00602769" w:rsidRDefault="00A8316B" w:rsidP="00CF15DB">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41,50</w:t>
            </w:r>
          </w:p>
        </w:tc>
      </w:tr>
      <w:tr w:rsidR="004C44CA" w:rsidRPr="00602769" w14:paraId="021B5654" w14:textId="77777777" w:rsidTr="00CF15DB">
        <w:trPr>
          <w:trHeight w:val="290"/>
          <w:jc w:val="center"/>
        </w:trPr>
        <w:tc>
          <w:tcPr>
            <w:tcW w:w="4952" w:type="dxa"/>
            <w:tcBorders>
              <w:top w:val="single" w:sz="4" w:space="0" w:color="auto"/>
              <w:bottom w:val="single" w:sz="8" w:space="0" w:color="auto"/>
              <w:right w:val="single" w:sz="8" w:space="0" w:color="auto"/>
            </w:tcBorders>
            <w:shd w:val="clear" w:color="auto" w:fill="auto"/>
            <w:noWrap/>
            <w:vAlign w:val="bottom"/>
            <w:hideMark/>
          </w:tcPr>
          <w:p w14:paraId="20279F84" w14:textId="77777777" w:rsidR="004C44CA" w:rsidRPr="00602769" w:rsidRDefault="004C44CA" w:rsidP="004C44C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Ménage</w:t>
            </w:r>
          </w:p>
        </w:tc>
        <w:tc>
          <w:tcPr>
            <w:tcW w:w="124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B1F4B65" w14:textId="6DD266BF" w:rsidR="004C44CA" w:rsidRPr="00602769" w:rsidRDefault="004C44CA" w:rsidP="00CF15DB">
            <w:pPr>
              <w:spacing w:after="0" w:line="240" w:lineRule="auto"/>
              <w:jc w:val="center"/>
              <w:rPr>
                <w:rFonts w:ascii="Calibri" w:eastAsia="Times New Roman" w:hAnsi="Calibri" w:cs="Times New Roman"/>
                <w:i/>
                <w:color w:val="000000"/>
                <w:lang w:eastAsia="fr-FR"/>
              </w:rPr>
            </w:pPr>
            <w:r w:rsidRPr="00602769">
              <w:rPr>
                <w:rFonts w:ascii="Calibri" w:hAnsi="Calibri"/>
                <w:i/>
                <w:color w:val="000000"/>
              </w:rPr>
              <w:t>71,37</w:t>
            </w:r>
          </w:p>
        </w:tc>
        <w:tc>
          <w:tcPr>
            <w:tcW w:w="1200" w:type="dxa"/>
            <w:tcBorders>
              <w:top w:val="single" w:sz="4" w:space="0" w:color="auto"/>
              <w:left w:val="single" w:sz="4" w:space="0" w:color="auto"/>
            </w:tcBorders>
            <w:shd w:val="clear" w:color="auto" w:fill="auto"/>
            <w:noWrap/>
            <w:vAlign w:val="bottom"/>
            <w:hideMark/>
          </w:tcPr>
          <w:p w14:paraId="6A9C1D42" w14:textId="501FEE64" w:rsidR="004C44CA" w:rsidRPr="00602769" w:rsidRDefault="004C44CA" w:rsidP="00CF15DB">
            <w:pPr>
              <w:spacing w:after="0" w:line="240" w:lineRule="auto"/>
              <w:jc w:val="center"/>
              <w:rPr>
                <w:rFonts w:ascii="Calibri" w:eastAsia="Times New Roman" w:hAnsi="Calibri" w:cs="Times New Roman"/>
                <w:i/>
                <w:color w:val="000000"/>
                <w:lang w:eastAsia="fr-FR"/>
              </w:rPr>
            </w:pPr>
            <w:r w:rsidRPr="00602769">
              <w:rPr>
                <w:rFonts w:ascii="Calibri" w:hAnsi="Calibri"/>
                <w:i/>
                <w:color w:val="000000"/>
              </w:rPr>
              <w:t>48,89</w:t>
            </w:r>
          </w:p>
        </w:tc>
      </w:tr>
    </w:tbl>
    <w:p w14:paraId="3F058B32" w14:textId="0AE6AB18" w:rsidR="003B4818" w:rsidRPr="00602769" w:rsidRDefault="00B42A78" w:rsidP="00CF15DB">
      <w:pPr>
        <w:spacing w:after="120" w:line="240" w:lineRule="auto"/>
        <w:jc w:val="both"/>
        <w:rPr>
          <w:rFonts w:ascii="Times New Roman" w:hAnsi="Times New Roman" w:cs="Times New Roman"/>
          <w:i/>
          <w:szCs w:val="24"/>
        </w:rPr>
      </w:pPr>
      <w:r w:rsidRPr="00602769">
        <w:rPr>
          <w:rFonts w:ascii="Times New Roman" w:hAnsi="Times New Roman" w:cs="Times New Roman"/>
          <w:i/>
          <w:szCs w:val="24"/>
        </w:rPr>
        <w:t>Il convient de noter que le coût des intrants n’est pas inclus aux coûts calculés pour le Plateau Central (voir le rapport d’évaluation de KF au PC)</w:t>
      </w:r>
      <w:r w:rsidRPr="00602769">
        <w:rPr>
          <w:rStyle w:val="Refdenotaalpie"/>
          <w:rFonts w:ascii="Times New Roman" w:hAnsi="Times New Roman" w:cs="Times New Roman"/>
          <w:i/>
          <w:szCs w:val="24"/>
        </w:rPr>
        <w:footnoteReference w:id="13"/>
      </w:r>
      <w:r w:rsidRPr="00602769">
        <w:rPr>
          <w:rFonts w:ascii="Times New Roman" w:hAnsi="Times New Roman" w:cs="Times New Roman"/>
          <w:i/>
          <w:szCs w:val="24"/>
        </w:rPr>
        <w:t>.</w:t>
      </w:r>
    </w:p>
    <w:p w14:paraId="51B1C084" w14:textId="12971628" w:rsidR="00840659" w:rsidRPr="00602769" w:rsidRDefault="00D50620" w:rsidP="00CF15DB">
      <w:pPr>
        <w:spacing w:after="24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On peut dire que KF au Centre, c’est ≈ à KF au Sud-Est + Kore Lavi, à quelques détails près. Par exemple, il n’est pas fait de vaccination par les AKF eux-mêmes (mais il semble que cela va changer car ils doivent recevoir une formation de recyclage pour le faire) et KF au Sud-Est emploie la technique de l’Approche Communautaire pour l’Assainissement Total (ACAT) pour susciter l’amélioration des conditions sanitaires des ménages. </w:t>
      </w:r>
      <w:r w:rsidR="00B13FE5" w:rsidRPr="00602769">
        <w:rPr>
          <w:rFonts w:ascii="Times New Roman" w:hAnsi="Times New Roman" w:cs="Times New Roman"/>
          <w:sz w:val="24"/>
          <w:szCs w:val="24"/>
        </w:rPr>
        <w:t>L’Annexe 6 présente, sous forme de tableau, les distinction</w:t>
      </w:r>
      <w:r w:rsidR="0056422F" w:rsidRPr="00602769">
        <w:rPr>
          <w:rFonts w:ascii="Times New Roman" w:hAnsi="Times New Roman" w:cs="Times New Roman"/>
          <w:sz w:val="24"/>
          <w:szCs w:val="24"/>
        </w:rPr>
        <w:t>s</w:t>
      </w:r>
      <w:r w:rsidR="00B13FE5" w:rsidRPr="00602769">
        <w:rPr>
          <w:rFonts w:ascii="Times New Roman" w:hAnsi="Times New Roman" w:cs="Times New Roman"/>
          <w:sz w:val="24"/>
          <w:szCs w:val="24"/>
        </w:rPr>
        <w:t xml:space="preserve"> entre les modes de mise en œuvre et les coûts estimés de KF dans les trois communes du Plateau Central et dans les trois communes du Sud-Est.</w:t>
      </w:r>
      <w:r w:rsidR="00680F4E" w:rsidRPr="00602769">
        <w:rPr>
          <w:rFonts w:ascii="Times New Roman" w:hAnsi="Times New Roman" w:cs="Times New Roman"/>
          <w:sz w:val="24"/>
          <w:szCs w:val="24"/>
        </w:rPr>
        <w:t xml:space="preserve"> L’analyse de coût est détaillée dans le chapitre 4.3 (Efficience).</w:t>
      </w:r>
    </w:p>
    <w:p w14:paraId="2B336504" w14:textId="77777777" w:rsidR="005000DB" w:rsidRPr="00602769" w:rsidRDefault="005000DB" w:rsidP="00322697">
      <w:pPr>
        <w:pStyle w:val="Ttulo2"/>
        <w:numPr>
          <w:ilvl w:val="1"/>
          <w:numId w:val="12"/>
        </w:numPr>
        <w:spacing w:after="120"/>
        <w:ind w:left="1077"/>
        <w:rPr>
          <w:rFonts w:ascii="Times New Roman" w:hAnsi="Times New Roman" w:cs="Times New Roman"/>
          <w:b/>
          <w:sz w:val="32"/>
        </w:rPr>
      </w:pPr>
      <w:bookmarkStart w:id="30" w:name="_Toc475548442"/>
      <w:r w:rsidRPr="00602769">
        <w:rPr>
          <w:rFonts w:ascii="Times New Roman" w:hAnsi="Times New Roman" w:cs="Times New Roman"/>
          <w:b/>
          <w:sz w:val="32"/>
        </w:rPr>
        <w:t>Résumé du déroulement de Kore Fanmi</w:t>
      </w:r>
      <w:bookmarkEnd w:id="30"/>
    </w:p>
    <w:p w14:paraId="4C00D93B" w14:textId="77777777" w:rsidR="00DC27B5" w:rsidRPr="00602769" w:rsidRDefault="00C0581B" w:rsidP="00CF15DB">
      <w:pPr>
        <w:spacing w:after="120" w:line="240" w:lineRule="auto"/>
        <w:jc w:val="both"/>
        <w:rPr>
          <w:rFonts w:ascii="Times New Roman" w:hAnsi="Times New Roman" w:cs="Times New Roman"/>
          <w:sz w:val="24"/>
        </w:rPr>
      </w:pPr>
      <w:r w:rsidRPr="00602769">
        <w:rPr>
          <w:rFonts w:ascii="Times New Roman" w:hAnsi="Times New Roman" w:cs="Times New Roman"/>
          <w:sz w:val="24"/>
        </w:rPr>
        <w:t>D</w:t>
      </w:r>
      <w:r w:rsidR="00E96DE7" w:rsidRPr="00602769">
        <w:rPr>
          <w:rFonts w:ascii="Times New Roman" w:hAnsi="Times New Roman" w:cs="Times New Roman"/>
          <w:sz w:val="24"/>
        </w:rPr>
        <w:t>epuis sa conception initiale en 2009</w:t>
      </w:r>
      <w:r w:rsidRPr="00602769">
        <w:rPr>
          <w:rFonts w:ascii="Times New Roman" w:hAnsi="Times New Roman" w:cs="Times New Roman"/>
          <w:sz w:val="24"/>
        </w:rPr>
        <w:t>, et jusqu’à juillet</w:t>
      </w:r>
      <w:r w:rsidR="00E96DE7" w:rsidRPr="00602769">
        <w:rPr>
          <w:rFonts w:ascii="Times New Roman" w:hAnsi="Times New Roman" w:cs="Times New Roman"/>
          <w:sz w:val="24"/>
        </w:rPr>
        <w:t xml:space="preserve"> 2016</w:t>
      </w:r>
      <w:r w:rsidRPr="00602769">
        <w:rPr>
          <w:rFonts w:ascii="Times New Roman" w:hAnsi="Times New Roman" w:cs="Times New Roman"/>
          <w:sz w:val="24"/>
        </w:rPr>
        <w:t xml:space="preserve">, date des travaux de terrain de la présente évaluation, le programme a, en gros, connu deux phases : </w:t>
      </w:r>
    </w:p>
    <w:p w14:paraId="2FB0B9AA" w14:textId="4502B371" w:rsidR="00DC27B5" w:rsidRPr="00602769" w:rsidRDefault="00DC27B5" w:rsidP="00322697">
      <w:pPr>
        <w:pStyle w:val="Prrafodelista"/>
        <w:numPr>
          <w:ilvl w:val="0"/>
          <w:numId w:val="25"/>
        </w:numPr>
        <w:spacing w:after="120" w:line="240" w:lineRule="auto"/>
        <w:ind w:left="425" w:hanging="357"/>
        <w:contextualSpacing w:val="0"/>
        <w:jc w:val="both"/>
        <w:rPr>
          <w:rFonts w:ascii="Times New Roman" w:hAnsi="Times New Roman" w:cs="Times New Roman"/>
          <w:sz w:val="24"/>
          <w:szCs w:val="24"/>
        </w:rPr>
      </w:pPr>
      <w:r w:rsidRPr="00602769">
        <w:rPr>
          <w:rFonts w:ascii="Times New Roman" w:hAnsi="Times New Roman" w:cs="Times New Roman"/>
          <w:sz w:val="24"/>
        </w:rPr>
        <w:t>Une première phase, pilote,</w:t>
      </w:r>
      <w:r w:rsidR="00B85E54" w:rsidRPr="00602769">
        <w:rPr>
          <w:rFonts w:ascii="Times New Roman" w:hAnsi="Times New Roman" w:cs="Times New Roman"/>
          <w:sz w:val="24"/>
        </w:rPr>
        <w:t xml:space="preserve"> à partir de 2012, dans trois communes du Plateau Central (Boucan Carré, Saut d’Eau et Thomassique). </w:t>
      </w:r>
      <w:r w:rsidR="00B85E54" w:rsidRPr="00602769">
        <w:rPr>
          <w:rFonts w:ascii="Times New Roman" w:hAnsi="Times New Roman" w:cs="Times New Roman"/>
          <w:sz w:val="24"/>
          <w:szCs w:val="24"/>
        </w:rPr>
        <w:t>Il était alors financé en premier lieu par la Banque Mondiale, avec la contribution de l’UNI</w:t>
      </w:r>
      <w:r w:rsidRPr="00602769">
        <w:rPr>
          <w:rFonts w:ascii="Times New Roman" w:hAnsi="Times New Roman" w:cs="Times New Roman"/>
          <w:sz w:val="24"/>
          <w:szCs w:val="24"/>
        </w:rPr>
        <w:t>CEF pour les intrants et du PAM, et administré par</w:t>
      </w:r>
      <w:r w:rsidR="00B85E54" w:rsidRPr="00602769">
        <w:rPr>
          <w:rFonts w:ascii="Times New Roman" w:hAnsi="Times New Roman" w:cs="Times New Roman"/>
          <w:sz w:val="24"/>
          <w:szCs w:val="24"/>
        </w:rPr>
        <w:t xml:space="preserve"> </w:t>
      </w:r>
      <w:r w:rsidR="00C0581B" w:rsidRPr="00602769">
        <w:rPr>
          <w:rFonts w:ascii="Times New Roman" w:hAnsi="Times New Roman" w:cs="Times New Roman"/>
          <w:sz w:val="24"/>
        </w:rPr>
        <w:t>deux Opérateurs (World Vision et Zanmi Lasanté), sur financement de la Banque Mondiale. Au cours de cette phase le programme était aussi appelé IACP pour « Initiative Agents Communautaires Polyvalents ». L’UNICEF et le PAM ont contribué à cette phase au travers de la fourniture d’intrants. Cette phase s’est achevée en 2015 avec l’arrêt du financement de la Banque Mondiale</w:t>
      </w:r>
      <w:r w:rsidR="00900894" w:rsidRPr="00602769">
        <w:rPr>
          <w:rFonts w:ascii="Times New Roman" w:hAnsi="Times New Roman" w:cs="Times New Roman"/>
          <w:sz w:val="24"/>
        </w:rPr>
        <w:t>, suite à l’évaluation menée en 2014-2015 et au fait que la BM a</w:t>
      </w:r>
      <w:r w:rsidR="00900894" w:rsidRPr="00602769">
        <w:rPr>
          <w:rFonts w:ascii="Times New Roman" w:hAnsi="Times New Roman" w:cs="Times New Roman"/>
          <w:sz w:val="24"/>
          <w:szCs w:val="20"/>
        </w:rPr>
        <w:t xml:space="preserve"> une approche à la vulnérabilité qui cible la réduction de la pauvreté, évaluée en termes monétaires. </w:t>
      </w:r>
      <w:r w:rsidR="00B85E54" w:rsidRPr="00602769">
        <w:rPr>
          <w:rFonts w:ascii="Times New Roman" w:hAnsi="Times New Roman" w:cs="Times New Roman"/>
          <w:sz w:val="24"/>
          <w:szCs w:val="24"/>
        </w:rPr>
        <w:t xml:space="preserve">Malgré tout, le programme est encore mis en œuvre au moins partiellement, par World Vision à Thomassique et Zanmi Lasanté à Boucan Carré. </w:t>
      </w:r>
    </w:p>
    <w:p w14:paraId="6DB714DB" w14:textId="305FC483" w:rsidR="00C0581B" w:rsidRPr="00602769" w:rsidRDefault="00C0581B" w:rsidP="00322697">
      <w:pPr>
        <w:pStyle w:val="Prrafodelista"/>
        <w:numPr>
          <w:ilvl w:val="0"/>
          <w:numId w:val="25"/>
        </w:numPr>
        <w:spacing w:after="120" w:line="240" w:lineRule="auto"/>
        <w:ind w:left="425" w:hanging="357"/>
        <w:contextualSpacing w:val="0"/>
        <w:jc w:val="both"/>
        <w:rPr>
          <w:rFonts w:ascii="Times New Roman" w:hAnsi="Times New Roman" w:cs="Times New Roman"/>
          <w:sz w:val="24"/>
        </w:rPr>
      </w:pPr>
      <w:r w:rsidRPr="00602769">
        <w:rPr>
          <w:rFonts w:ascii="Times New Roman" w:hAnsi="Times New Roman" w:cs="Times New Roman"/>
          <w:sz w:val="24"/>
        </w:rPr>
        <w:t xml:space="preserve">La seconde phase a démarré, au Sud-Est, dans trois autres communes (Anse-à-Pitres, Grand Gosier, </w:t>
      </w:r>
      <w:r w:rsidR="00B13FE5" w:rsidRPr="00602769">
        <w:rPr>
          <w:rFonts w:ascii="Times New Roman" w:hAnsi="Times New Roman" w:cs="Times New Roman"/>
          <w:sz w:val="24"/>
        </w:rPr>
        <w:t>Thiotte) avec l’enquête socio-économique menée fin 2013 et début 2014, puis la mise en place du réseau d’AKF à partir du deuxième semestre 2015.</w:t>
      </w:r>
      <w:r w:rsidR="00DC27B5" w:rsidRPr="00602769">
        <w:rPr>
          <w:rFonts w:ascii="Times New Roman" w:hAnsi="Times New Roman" w:cs="Times New Roman"/>
          <w:sz w:val="24"/>
          <w:szCs w:val="24"/>
        </w:rPr>
        <w:t xml:space="preserve"> </w:t>
      </w:r>
      <w:r w:rsidR="00DC27B5" w:rsidRPr="00602769">
        <w:rPr>
          <w:rFonts w:ascii="Times New Roman" w:hAnsi="Times New Roman" w:cs="Times New Roman"/>
          <w:sz w:val="24"/>
        </w:rPr>
        <w:t>L’UNICEF en est le principal bailleur, avec une contribution de HHI (dépenses liées à l’installation du réseau, au fonctionnement sur le premier semestre 2016).</w:t>
      </w:r>
    </w:p>
    <w:p w14:paraId="23A7FD90" w14:textId="43A35A9B" w:rsidR="005A7FC7" w:rsidRPr="00602769" w:rsidRDefault="00C0581B" w:rsidP="00CF15DB">
      <w:pPr>
        <w:spacing w:after="120" w:line="240" w:lineRule="auto"/>
        <w:jc w:val="both"/>
        <w:rPr>
          <w:rFonts w:ascii="Times New Roman" w:hAnsi="Times New Roman" w:cs="Times New Roman"/>
          <w:sz w:val="24"/>
        </w:rPr>
      </w:pPr>
      <w:r w:rsidRPr="00602769">
        <w:rPr>
          <w:rFonts w:ascii="Times New Roman" w:hAnsi="Times New Roman" w:cs="Times New Roman"/>
          <w:sz w:val="24"/>
        </w:rPr>
        <w:t>Le tableau suivant synthétise les étapes et évènements majeurs qui ont marqué la mise en place du programme Kore Fanmi</w:t>
      </w:r>
      <w:r w:rsidR="001150E8">
        <w:rPr>
          <w:rFonts w:ascii="Times New Roman" w:hAnsi="Times New Roman" w:cs="Times New Roman"/>
          <w:sz w:val="24"/>
        </w:rPr>
        <w:t>.</w:t>
      </w:r>
    </w:p>
    <w:p w14:paraId="03E8B4E0" w14:textId="42F3D4E8" w:rsidR="004E1BF1" w:rsidRPr="00602769" w:rsidRDefault="004E1BF1" w:rsidP="00CF15DB">
      <w:pPr>
        <w:pStyle w:val="Epgrafe"/>
        <w:keepNext/>
        <w:spacing w:after="120"/>
        <w:rPr>
          <w:b/>
          <w:color w:val="0070C0"/>
          <w:sz w:val="22"/>
          <w:szCs w:val="22"/>
        </w:rPr>
      </w:pPr>
      <w:bookmarkStart w:id="31" w:name="_Toc475548532"/>
      <w:bookmarkStart w:id="32" w:name="_Toc460322433"/>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7</w:t>
      </w:r>
      <w:r w:rsidRPr="00602769">
        <w:rPr>
          <w:b/>
          <w:color w:val="0070C0"/>
          <w:sz w:val="22"/>
          <w:szCs w:val="22"/>
        </w:rPr>
        <w:fldChar w:fldCharType="end"/>
      </w:r>
      <w:r w:rsidRPr="00602769">
        <w:rPr>
          <w:b/>
          <w:color w:val="0070C0"/>
          <w:sz w:val="22"/>
          <w:szCs w:val="22"/>
        </w:rPr>
        <w:t xml:space="preserve">. Dates clés de la mise en place et en </w:t>
      </w:r>
      <w:r w:rsidR="00CA5955" w:rsidRPr="00602769">
        <w:rPr>
          <w:b/>
          <w:color w:val="0070C0"/>
          <w:sz w:val="22"/>
          <w:szCs w:val="22"/>
        </w:rPr>
        <w:t>œuvre</w:t>
      </w:r>
      <w:r w:rsidRPr="00602769">
        <w:rPr>
          <w:b/>
          <w:color w:val="0070C0"/>
          <w:sz w:val="22"/>
          <w:szCs w:val="22"/>
        </w:rPr>
        <w:t xml:space="preserve"> du programme Kore Fanmi</w:t>
      </w:r>
      <w:bookmarkEnd w:id="31"/>
    </w:p>
    <w:tbl>
      <w:tblPr>
        <w:tblStyle w:val="Tablaconcuadrcula"/>
        <w:tblW w:w="9634" w:type="dxa"/>
        <w:jc w:val="center"/>
        <w:tblLook w:val="04A0" w:firstRow="1" w:lastRow="0" w:firstColumn="1" w:lastColumn="0" w:noHBand="0" w:noVBand="1"/>
      </w:tblPr>
      <w:tblGrid>
        <w:gridCol w:w="1838"/>
        <w:gridCol w:w="4111"/>
        <w:gridCol w:w="3685"/>
      </w:tblGrid>
      <w:tr w:rsidR="003D7AD4" w:rsidRPr="00602769" w14:paraId="2103B789" w14:textId="77777777" w:rsidTr="00B13FE5">
        <w:trPr>
          <w:tblHeader/>
          <w:jc w:val="center"/>
        </w:trPr>
        <w:tc>
          <w:tcPr>
            <w:tcW w:w="1838" w:type="dxa"/>
            <w:vAlign w:val="center"/>
          </w:tcPr>
          <w:bookmarkEnd w:id="32"/>
          <w:p w14:paraId="5583FF4B" w14:textId="77777777" w:rsidR="003D7AD4" w:rsidRPr="00602769" w:rsidRDefault="003D7AD4" w:rsidP="00F75F2A">
            <w:pPr>
              <w:pStyle w:val="Default"/>
              <w:rPr>
                <w:b/>
              </w:rPr>
            </w:pPr>
            <w:r w:rsidRPr="00602769">
              <w:rPr>
                <w:b/>
              </w:rPr>
              <w:t>Dates clés</w:t>
            </w:r>
          </w:p>
        </w:tc>
        <w:tc>
          <w:tcPr>
            <w:tcW w:w="4111" w:type="dxa"/>
            <w:vAlign w:val="center"/>
          </w:tcPr>
          <w:p w14:paraId="43E5CF11" w14:textId="77777777" w:rsidR="003D7AD4" w:rsidRPr="00602769" w:rsidRDefault="003D7AD4" w:rsidP="00F75F2A">
            <w:pPr>
              <w:pStyle w:val="Default"/>
              <w:rPr>
                <w:b/>
              </w:rPr>
            </w:pPr>
            <w:r w:rsidRPr="00602769">
              <w:rPr>
                <w:b/>
              </w:rPr>
              <w:t>Actions clé</w:t>
            </w:r>
          </w:p>
        </w:tc>
        <w:tc>
          <w:tcPr>
            <w:tcW w:w="3685" w:type="dxa"/>
            <w:vAlign w:val="center"/>
          </w:tcPr>
          <w:p w14:paraId="62458B73" w14:textId="77777777" w:rsidR="003D7AD4" w:rsidRPr="00602769" w:rsidRDefault="003D7AD4" w:rsidP="00F75F2A">
            <w:pPr>
              <w:pStyle w:val="Default"/>
              <w:rPr>
                <w:b/>
              </w:rPr>
            </w:pPr>
            <w:r w:rsidRPr="00602769">
              <w:rPr>
                <w:b/>
              </w:rPr>
              <w:t>Commentaires</w:t>
            </w:r>
          </w:p>
        </w:tc>
      </w:tr>
      <w:tr w:rsidR="00E96DE7" w:rsidRPr="00602769" w14:paraId="1A6BA3FB" w14:textId="77777777" w:rsidTr="00183851">
        <w:trPr>
          <w:jc w:val="center"/>
        </w:trPr>
        <w:tc>
          <w:tcPr>
            <w:tcW w:w="9634" w:type="dxa"/>
            <w:gridSpan w:val="3"/>
            <w:vAlign w:val="center"/>
          </w:tcPr>
          <w:p w14:paraId="26A4C6CE" w14:textId="77777777" w:rsidR="00E96DE7" w:rsidRPr="00602769" w:rsidRDefault="00E96DE7" w:rsidP="00F75F2A">
            <w:pPr>
              <w:pStyle w:val="Default"/>
              <w:rPr>
                <w:b/>
                <w:i/>
              </w:rPr>
            </w:pPr>
            <w:r w:rsidRPr="00602769">
              <w:rPr>
                <w:b/>
                <w:i/>
              </w:rPr>
              <w:t>Phase 1.  Conception, mise en place et test au Plateau Central (2009-2015)</w:t>
            </w:r>
            <w:r w:rsidR="00183851" w:rsidRPr="00602769">
              <w:rPr>
                <w:b/>
                <w:i/>
              </w:rPr>
              <w:t xml:space="preserve"> (communes de Boucan Carré, Thomassique, Saut d’Eau)</w:t>
            </w:r>
          </w:p>
        </w:tc>
      </w:tr>
      <w:tr w:rsidR="003D7AD4" w:rsidRPr="00602769" w14:paraId="77C8B3A6" w14:textId="77777777" w:rsidTr="00183851">
        <w:trPr>
          <w:jc w:val="center"/>
        </w:trPr>
        <w:tc>
          <w:tcPr>
            <w:tcW w:w="1838" w:type="dxa"/>
            <w:vAlign w:val="center"/>
          </w:tcPr>
          <w:p w14:paraId="2E7E912D" w14:textId="77777777" w:rsidR="003D7AD4" w:rsidRPr="00602769" w:rsidRDefault="003D7AD4" w:rsidP="00F75F2A">
            <w:pPr>
              <w:pStyle w:val="Default"/>
            </w:pPr>
            <w:r w:rsidRPr="00602769">
              <w:t>2009</w:t>
            </w:r>
          </w:p>
        </w:tc>
        <w:tc>
          <w:tcPr>
            <w:tcW w:w="4111" w:type="dxa"/>
            <w:vAlign w:val="center"/>
          </w:tcPr>
          <w:p w14:paraId="48943FA4" w14:textId="77777777" w:rsidR="003D7AD4" w:rsidRPr="00602769" w:rsidRDefault="003D7AD4" w:rsidP="00F75F2A">
            <w:pPr>
              <w:pStyle w:val="Default"/>
            </w:pPr>
            <w:r w:rsidRPr="00602769">
              <w:t>Proposition du programme KF par la Banque Mondiale</w:t>
            </w:r>
          </w:p>
        </w:tc>
        <w:tc>
          <w:tcPr>
            <w:tcW w:w="3685" w:type="dxa"/>
            <w:vAlign w:val="center"/>
          </w:tcPr>
          <w:p w14:paraId="7A5A5DAD" w14:textId="77777777" w:rsidR="003D7AD4" w:rsidRPr="00602769" w:rsidRDefault="003D7AD4" w:rsidP="00F75F2A">
            <w:pPr>
              <w:pStyle w:val="Default"/>
            </w:pPr>
          </w:p>
        </w:tc>
      </w:tr>
      <w:tr w:rsidR="003D7AD4" w:rsidRPr="00602769" w14:paraId="4A07F899" w14:textId="77777777" w:rsidTr="00183851">
        <w:trPr>
          <w:jc w:val="center"/>
        </w:trPr>
        <w:tc>
          <w:tcPr>
            <w:tcW w:w="1838" w:type="dxa"/>
            <w:vAlign w:val="center"/>
          </w:tcPr>
          <w:p w14:paraId="69A0E69B" w14:textId="77777777" w:rsidR="003D7AD4" w:rsidRPr="00602769" w:rsidRDefault="003D7AD4" w:rsidP="00F75F2A">
            <w:pPr>
              <w:pStyle w:val="Default"/>
            </w:pPr>
            <w:r w:rsidRPr="00602769">
              <w:t>2012</w:t>
            </w:r>
          </w:p>
        </w:tc>
        <w:tc>
          <w:tcPr>
            <w:tcW w:w="4111" w:type="dxa"/>
            <w:vAlign w:val="center"/>
          </w:tcPr>
          <w:p w14:paraId="5CBBB986" w14:textId="77777777" w:rsidR="003D7AD4" w:rsidRPr="00602769" w:rsidRDefault="003D7AD4" w:rsidP="00F75F2A">
            <w:pPr>
              <w:pStyle w:val="Default"/>
            </w:pPr>
            <w:r w:rsidRPr="00602769">
              <w:t>Lancement de KF pour mise en œuvre au Plateau Central (Boucan Carré, Saut d’Eau, Thomassique)</w:t>
            </w:r>
          </w:p>
        </w:tc>
        <w:tc>
          <w:tcPr>
            <w:tcW w:w="3685" w:type="dxa"/>
            <w:vAlign w:val="center"/>
          </w:tcPr>
          <w:p w14:paraId="28C93521" w14:textId="77777777" w:rsidR="003D7AD4" w:rsidRPr="00602769" w:rsidRDefault="003D7AD4" w:rsidP="00F75F2A">
            <w:pPr>
              <w:pStyle w:val="Default"/>
            </w:pPr>
            <w:r w:rsidRPr="00602769">
              <w:t>Convention signée entre BM et FAES, avec contribution de l’UNICEF en intrants et du PAM pour intrants</w:t>
            </w:r>
          </w:p>
        </w:tc>
      </w:tr>
      <w:tr w:rsidR="003D7AD4" w:rsidRPr="00602769" w14:paraId="0078F489" w14:textId="77777777" w:rsidTr="00183851">
        <w:trPr>
          <w:jc w:val="center"/>
        </w:trPr>
        <w:tc>
          <w:tcPr>
            <w:tcW w:w="1838" w:type="dxa"/>
            <w:vAlign w:val="center"/>
          </w:tcPr>
          <w:p w14:paraId="2ED8D59B" w14:textId="77777777" w:rsidR="003D7AD4" w:rsidRPr="00602769" w:rsidRDefault="003D7AD4" w:rsidP="00F75F2A">
            <w:pPr>
              <w:pStyle w:val="Default"/>
            </w:pPr>
            <w:r w:rsidRPr="00602769">
              <w:t>2013-2014</w:t>
            </w:r>
          </w:p>
        </w:tc>
        <w:tc>
          <w:tcPr>
            <w:tcW w:w="4111" w:type="dxa"/>
            <w:vAlign w:val="center"/>
          </w:tcPr>
          <w:p w14:paraId="4F8774D9" w14:textId="77777777" w:rsidR="003D7AD4" w:rsidRPr="00602769" w:rsidRDefault="003D7AD4" w:rsidP="00F75F2A">
            <w:pPr>
              <w:pStyle w:val="Default"/>
            </w:pPr>
            <w:r w:rsidRPr="00602769">
              <w:t>Mise en œuvre effective de KF au Plateau Central</w:t>
            </w:r>
          </w:p>
        </w:tc>
        <w:tc>
          <w:tcPr>
            <w:tcW w:w="3685" w:type="dxa"/>
            <w:vAlign w:val="center"/>
          </w:tcPr>
          <w:p w14:paraId="1A9A84FF" w14:textId="77777777" w:rsidR="003D7AD4" w:rsidRPr="00602769" w:rsidRDefault="003D7AD4" w:rsidP="00F75F2A">
            <w:pPr>
              <w:pStyle w:val="Default"/>
            </w:pPr>
            <w:r w:rsidRPr="00602769">
              <w:t>WVI et ZL sont les OPS</w:t>
            </w:r>
          </w:p>
          <w:p w14:paraId="34ECEE26" w14:textId="77777777" w:rsidR="003D7AD4" w:rsidRPr="00602769" w:rsidRDefault="003D7AD4" w:rsidP="00F75F2A">
            <w:pPr>
              <w:pStyle w:val="Default"/>
            </w:pPr>
            <w:r w:rsidRPr="00602769">
              <w:t>144 AKF</w:t>
            </w:r>
          </w:p>
        </w:tc>
      </w:tr>
      <w:tr w:rsidR="003D7AD4" w:rsidRPr="00602769" w14:paraId="2BAC9C0C" w14:textId="77777777" w:rsidTr="00183851">
        <w:trPr>
          <w:jc w:val="center"/>
        </w:trPr>
        <w:tc>
          <w:tcPr>
            <w:tcW w:w="1838" w:type="dxa"/>
            <w:vAlign w:val="center"/>
          </w:tcPr>
          <w:p w14:paraId="3B49DF3F" w14:textId="77777777" w:rsidR="003D7AD4" w:rsidRPr="00602769" w:rsidRDefault="003D7AD4" w:rsidP="00F75F2A">
            <w:pPr>
              <w:pStyle w:val="Default"/>
            </w:pPr>
            <w:r w:rsidRPr="00602769">
              <w:t>Début 2013</w:t>
            </w:r>
          </w:p>
        </w:tc>
        <w:tc>
          <w:tcPr>
            <w:tcW w:w="4111" w:type="dxa"/>
            <w:vAlign w:val="center"/>
          </w:tcPr>
          <w:p w14:paraId="1C064590" w14:textId="77777777" w:rsidR="003D7AD4" w:rsidRPr="00602769" w:rsidRDefault="003D7AD4" w:rsidP="00F75F2A">
            <w:pPr>
              <w:pStyle w:val="Default"/>
            </w:pPr>
            <w:r w:rsidRPr="00602769">
              <w:t>Démarrage du nouveau cycle de programmation de l’UNICEF (2013-2016)</w:t>
            </w:r>
          </w:p>
        </w:tc>
        <w:tc>
          <w:tcPr>
            <w:tcW w:w="3685" w:type="dxa"/>
            <w:vAlign w:val="center"/>
          </w:tcPr>
          <w:p w14:paraId="37A763CE" w14:textId="19A31BA1" w:rsidR="003D7AD4" w:rsidRPr="00602769" w:rsidRDefault="003A0A00" w:rsidP="006F5E7B">
            <w:pPr>
              <w:pStyle w:val="Default"/>
            </w:pPr>
            <w:r w:rsidRPr="00602769">
              <w:t xml:space="preserve">KF est retenu comme </w:t>
            </w:r>
            <w:r w:rsidR="006F5E7B" w:rsidRPr="00602769">
              <w:t xml:space="preserve">une </w:t>
            </w:r>
            <w:r w:rsidR="009D57EB" w:rsidRPr="00602769">
              <w:t xml:space="preserve">stratégie multisectorielle au niveau local/communautaire dans une perspective d’approche décentralisée pour stimuler la demande </w:t>
            </w:r>
            <w:r w:rsidR="006F5E7B" w:rsidRPr="00602769">
              <w:t xml:space="preserve">et l’utilisation </w:t>
            </w:r>
            <w:r w:rsidR="009D57EB" w:rsidRPr="00602769">
              <w:t>de</w:t>
            </w:r>
            <w:r w:rsidR="006F5E7B" w:rsidRPr="00602769">
              <w:t>s</w:t>
            </w:r>
            <w:r w:rsidR="009D57EB" w:rsidRPr="00602769">
              <w:t xml:space="preserve"> services </w:t>
            </w:r>
            <w:r w:rsidR="006F5E7B" w:rsidRPr="00602769">
              <w:t xml:space="preserve">tout en promouvant </w:t>
            </w:r>
            <w:r w:rsidR="009D57EB" w:rsidRPr="00602769">
              <w:t>l’offre.</w:t>
            </w:r>
          </w:p>
        </w:tc>
      </w:tr>
      <w:tr w:rsidR="003D7AD4" w:rsidRPr="00602769" w14:paraId="7E81EB41" w14:textId="77777777" w:rsidTr="00183851">
        <w:trPr>
          <w:jc w:val="center"/>
        </w:trPr>
        <w:tc>
          <w:tcPr>
            <w:tcW w:w="1838" w:type="dxa"/>
            <w:vAlign w:val="center"/>
          </w:tcPr>
          <w:p w14:paraId="17EB3368" w14:textId="77777777" w:rsidR="003D7AD4" w:rsidRPr="00602769" w:rsidRDefault="003D7AD4" w:rsidP="00F75F2A">
            <w:pPr>
              <w:pStyle w:val="Default"/>
            </w:pPr>
            <w:r w:rsidRPr="00602769">
              <w:t>Mai-Juin 2013</w:t>
            </w:r>
          </w:p>
        </w:tc>
        <w:tc>
          <w:tcPr>
            <w:tcW w:w="4111" w:type="dxa"/>
            <w:vAlign w:val="center"/>
          </w:tcPr>
          <w:p w14:paraId="351FD55A" w14:textId="77777777" w:rsidR="003D7AD4" w:rsidRPr="00602769" w:rsidRDefault="003D7AD4" w:rsidP="00F75F2A">
            <w:pPr>
              <w:pStyle w:val="Default"/>
            </w:pPr>
            <w:r w:rsidRPr="00602769">
              <w:t xml:space="preserve">Carte des opportunités </w:t>
            </w:r>
            <w:proofErr w:type="gramStart"/>
            <w:r w:rsidRPr="00602769">
              <w:t>établie pour les 3 communes (Anse-à-Pitres, Gd Gosier, Thiotte) par HHI</w:t>
            </w:r>
            <w:proofErr w:type="gramEnd"/>
          </w:p>
        </w:tc>
        <w:tc>
          <w:tcPr>
            <w:tcW w:w="3685" w:type="dxa"/>
            <w:vAlign w:val="center"/>
          </w:tcPr>
          <w:p w14:paraId="2148BCDB" w14:textId="3A1F31DB" w:rsidR="003D7AD4" w:rsidRPr="00602769" w:rsidRDefault="009D57EB" w:rsidP="00F75F2A">
            <w:pPr>
              <w:pStyle w:val="Default"/>
            </w:pPr>
            <w:r w:rsidRPr="00602769">
              <w:t>Premier accord de partenariat avec HHI, étant déjà implanté dans les 3 communes</w:t>
            </w:r>
          </w:p>
        </w:tc>
      </w:tr>
      <w:tr w:rsidR="00FC32C9" w:rsidRPr="00602769" w14:paraId="30F10932" w14:textId="77777777" w:rsidTr="00183851">
        <w:trPr>
          <w:jc w:val="center"/>
        </w:trPr>
        <w:tc>
          <w:tcPr>
            <w:tcW w:w="1838" w:type="dxa"/>
            <w:vAlign w:val="center"/>
          </w:tcPr>
          <w:p w14:paraId="592B2AAD" w14:textId="77777777" w:rsidR="00FC32C9" w:rsidRPr="00602769" w:rsidRDefault="00FC32C9" w:rsidP="005A73D1">
            <w:pPr>
              <w:pStyle w:val="Default"/>
            </w:pPr>
            <w:r w:rsidRPr="00602769">
              <w:t>Septembre 2013</w:t>
            </w:r>
          </w:p>
        </w:tc>
        <w:tc>
          <w:tcPr>
            <w:tcW w:w="4111" w:type="dxa"/>
            <w:vAlign w:val="center"/>
          </w:tcPr>
          <w:p w14:paraId="681117AC" w14:textId="77777777" w:rsidR="00FC32C9" w:rsidRPr="00602769" w:rsidRDefault="00FC32C9" w:rsidP="005A73D1">
            <w:pPr>
              <w:pStyle w:val="Default"/>
            </w:pPr>
            <w:r w:rsidRPr="00602769">
              <w:t xml:space="preserve">Signature d’une convention entre FAES et l’UNICEF pour la mise en œuvre de KF au Sud-Est (Anse-à-Pitres, Grand Gosier, Thiotte) </w:t>
            </w:r>
          </w:p>
        </w:tc>
        <w:tc>
          <w:tcPr>
            <w:tcW w:w="3685" w:type="dxa"/>
            <w:vAlign w:val="center"/>
          </w:tcPr>
          <w:p w14:paraId="72C5FFBE" w14:textId="77777777" w:rsidR="00FC32C9" w:rsidRPr="00602769" w:rsidRDefault="00FC32C9" w:rsidP="00FF27C2">
            <w:pPr>
              <w:pStyle w:val="Default"/>
            </w:pPr>
            <w:r w:rsidRPr="00602769">
              <w:t>L’OPS</w:t>
            </w:r>
            <w:r w:rsidR="00FF27C2" w:rsidRPr="00602769">
              <w:t xml:space="preserve"> recruté pour la mise en œuvre</w:t>
            </w:r>
            <w:r w:rsidRPr="00602769">
              <w:t xml:space="preserve"> est HHI, déjà </w:t>
            </w:r>
            <w:r w:rsidR="00FF27C2" w:rsidRPr="00602769">
              <w:t>implanté</w:t>
            </w:r>
            <w:r w:rsidRPr="00602769">
              <w:t xml:space="preserve"> dans ces communes</w:t>
            </w:r>
          </w:p>
        </w:tc>
      </w:tr>
      <w:tr w:rsidR="003D7AD4" w:rsidRPr="00602769" w14:paraId="1B7E5088" w14:textId="77777777" w:rsidTr="00183851">
        <w:trPr>
          <w:jc w:val="center"/>
        </w:trPr>
        <w:tc>
          <w:tcPr>
            <w:tcW w:w="1838" w:type="dxa"/>
            <w:vAlign w:val="center"/>
          </w:tcPr>
          <w:p w14:paraId="29FA8FAB" w14:textId="77777777" w:rsidR="003D7AD4" w:rsidRPr="00602769" w:rsidRDefault="003D7AD4" w:rsidP="00F75F2A">
            <w:pPr>
              <w:pStyle w:val="Default"/>
            </w:pPr>
            <w:r w:rsidRPr="00602769">
              <w:t>Septembre 2013 – Janvier 2014</w:t>
            </w:r>
          </w:p>
        </w:tc>
        <w:tc>
          <w:tcPr>
            <w:tcW w:w="4111" w:type="dxa"/>
            <w:vAlign w:val="center"/>
          </w:tcPr>
          <w:p w14:paraId="0C66580F" w14:textId="77777777" w:rsidR="003D7AD4" w:rsidRPr="00602769" w:rsidRDefault="003D7AD4" w:rsidP="00F75F2A">
            <w:pPr>
              <w:pStyle w:val="Default"/>
              <w:rPr>
                <w:highlight w:val="yellow"/>
              </w:rPr>
            </w:pPr>
            <w:r w:rsidRPr="00602769">
              <w:t>Enquête socio-économique (4 communes de l’arrondissement de Belle Anse + Maissada au Centre) – menées par HHI, IHSI et une firme</w:t>
            </w:r>
          </w:p>
        </w:tc>
        <w:tc>
          <w:tcPr>
            <w:tcW w:w="3685" w:type="dxa"/>
            <w:vAlign w:val="center"/>
          </w:tcPr>
          <w:p w14:paraId="4D4CEF1F" w14:textId="77777777" w:rsidR="003D7AD4" w:rsidRPr="00602769" w:rsidRDefault="003D7AD4" w:rsidP="00F75F2A">
            <w:pPr>
              <w:pStyle w:val="Default"/>
            </w:pPr>
            <w:r w:rsidRPr="00602769">
              <w:t>Comparaison des coûts : HHI le moins coûteux (IHSI le plus onéreux)</w:t>
            </w:r>
          </w:p>
        </w:tc>
      </w:tr>
      <w:tr w:rsidR="003D7AD4" w:rsidRPr="00602769" w14:paraId="1A8C212E" w14:textId="77777777" w:rsidTr="00183851">
        <w:trPr>
          <w:jc w:val="center"/>
        </w:trPr>
        <w:tc>
          <w:tcPr>
            <w:tcW w:w="1838" w:type="dxa"/>
            <w:shd w:val="clear" w:color="auto" w:fill="auto"/>
            <w:vAlign w:val="center"/>
          </w:tcPr>
          <w:p w14:paraId="57E423D5" w14:textId="77777777" w:rsidR="003D7AD4" w:rsidRPr="00602769" w:rsidRDefault="003D7AD4" w:rsidP="00FC32C9">
            <w:pPr>
              <w:pStyle w:val="Default"/>
            </w:pPr>
            <w:r w:rsidRPr="00602769">
              <w:t xml:space="preserve">Juin 2014 </w:t>
            </w:r>
            <w:r w:rsidR="00FC32C9" w:rsidRPr="00602769">
              <w:t>– Mai</w:t>
            </w:r>
            <w:r w:rsidR="00FC32C9" w:rsidRPr="00602769">
              <w:rPr>
                <w:color w:val="auto"/>
                <w:shd w:val="clear" w:color="auto" w:fill="FFFF00"/>
              </w:rPr>
              <w:t xml:space="preserve"> </w:t>
            </w:r>
            <w:r w:rsidRPr="00602769">
              <w:t>2015</w:t>
            </w:r>
          </w:p>
        </w:tc>
        <w:tc>
          <w:tcPr>
            <w:tcW w:w="4111" w:type="dxa"/>
            <w:vAlign w:val="center"/>
          </w:tcPr>
          <w:p w14:paraId="663F8595" w14:textId="77777777" w:rsidR="003D7AD4" w:rsidRPr="00602769" w:rsidRDefault="003D7AD4" w:rsidP="00F75F2A">
            <w:pPr>
              <w:pStyle w:val="Default"/>
            </w:pPr>
            <w:r w:rsidRPr="00602769">
              <w:t>Evaluation du programme KF sur le Plateau Central</w:t>
            </w:r>
          </w:p>
        </w:tc>
        <w:tc>
          <w:tcPr>
            <w:tcW w:w="3685" w:type="dxa"/>
            <w:vAlign w:val="center"/>
          </w:tcPr>
          <w:p w14:paraId="2DF491DA" w14:textId="77777777" w:rsidR="003D7AD4" w:rsidRPr="00602769" w:rsidRDefault="003D7AD4" w:rsidP="00F75F2A">
            <w:pPr>
              <w:pStyle w:val="Default"/>
            </w:pPr>
          </w:p>
        </w:tc>
      </w:tr>
      <w:tr w:rsidR="003D7AD4" w:rsidRPr="00602769" w14:paraId="7F2D7D05" w14:textId="77777777" w:rsidTr="00183851">
        <w:trPr>
          <w:jc w:val="center"/>
        </w:trPr>
        <w:tc>
          <w:tcPr>
            <w:tcW w:w="1838" w:type="dxa"/>
            <w:vAlign w:val="center"/>
          </w:tcPr>
          <w:p w14:paraId="0CE1920B" w14:textId="77777777" w:rsidR="003D7AD4" w:rsidRPr="00602769" w:rsidRDefault="003D7AD4" w:rsidP="00F75F2A">
            <w:pPr>
              <w:pStyle w:val="Default"/>
            </w:pPr>
          </w:p>
        </w:tc>
        <w:tc>
          <w:tcPr>
            <w:tcW w:w="4111" w:type="dxa"/>
            <w:vAlign w:val="center"/>
          </w:tcPr>
          <w:p w14:paraId="44AC698B" w14:textId="77777777" w:rsidR="003D7AD4" w:rsidRPr="00602769" w:rsidRDefault="003D7AD4" w:rsidP="00F75F2A">
            <w:pPr>
              <w:pStyle w:val="Default"/>
            </w:pPr>
            <w:r w:rsidRPr="00602769">
              <w:t>Fin du financement de KF sur le Plateau Central par la BM</w:t>
            </w:r>
          </w:p>
        </w:tc>
        <w:tc>
          <w:tcPr>
            <w:tcW w:w="3685" w:type="dxa"/>
            <w:vAlign w:val="center"/>
          </w:tcPr>
          <w:p w14:paraId="2559C028" w14:textId="77777777" w:rsidR="003D7AD4" w:rsidRPr="00602769" w:rsidRDefault="00086073" w:rsidP="00086073">
            <w:pPr>
              <w:pStyle w:val="Default"/>
            </w:pPr>
            <w:r w:rsidRPr="00602769">
              <w:t xml:space="preserve">Critères de réduction de la pauvreté économique prioritaires. BM finance le PASMISSI et s’oriente vers la mise en place du RSU. </w:t>
            </w:r>
          </w:p>
        </w:tc>
      </w:tr>
      <w:tr w:rsidR="00E96DE7" w:rsidRPr="00602769" w14:paraId="299B5873" w14:textId="77777777" w:rsidTr="00183851">
        <w:trPr>
          <w:jc w:val="center"/>
        </w:trPr>
        <w:tc>
          <w:tcPr>
            <w:tcW w:w="9634" w:type="dxa"/>
            <w:gridSpan w:val="3"/>
            <w:vAlign w:val="center"/>
          </w:tcPr>
          <w:p w14:paraId="0F221564" w14:textId="77777777" w:rsidR="00E96DE7" w:rsidRPr="00602769" w:rsidRDefault="00E96DE7" w:rsidP="00F75F2A">
            <w:pPr>
              <w:pStyle w:val="Default"/>
              <w:rPr>
                <w:i/>
              </w:rPr>
            </w:pPr>
            <w:r w:rsidRPr="00602769">
              <w:rPr>
                <w:b/>
                <w:i/>
              </w:rPr>
              <w:t>Phase 2. Mise en œuvre de Kore Fanmi au Sud-Est</w:t>
            </w:r>
            <w:r w:rsidR="00183851" w:rsidRPr="00602769">
              <w:rPr>
                <w:b/>
                <w:i/>
              </w:rPr>
              <w:t xml:space="preserve"> (communes de Anse-à-Pitres, Grand Gosier, Thiotte)</w:t>
            </w:r>
          </w:p>
        </w:tc>
      </w:tr>
      <w:tr w:rsidR="003D7AD4" w:rsidRPr="00602769" w14:paraId="044573EB" w14:textId="77777777" w:rsidTr="00183851">
        <w:trPr>
          <w:jc w:val="center"/>
        </w:trPr>
        <w:tc>
          <w:tcPr>
            <w:tcW w:w="1838" w:type="dxa"/>
            <w:vAlign w:val="center"/>
          </w:tcPr>
          <w:p w14:paraId="479CF351" w14:textId="77777777" w:rsidR="003D7AD4" w:rsidRPr="00602769" w:rsidRDefault="003D7AD4" w:rsidP="00F75F2A">
            <w:pPr>
              <w:pStyle w:val="Default"/>
            </w:pPr>
            <w:r w:rsidRPr="00602769">
              <w:t>Janvier-Février 2015</w:t>
            </w:r>
          </w:p>
        </w:tc>
        <w:tc>
          <w:tcPr>
            <w:tcW w:w="4111" w:type="dxa"/>
            <w:vAlign w:val="center"/>
          </w:tcPr>
          <w:p w14:paraId="6B2F4576" w14:textId="77777777" w:rsidR="003D7AD4" w:rsidRPr="00602769" w:rsidRDefault="00183851" w:rsidP="00183851">
            <w:pPr>
              <w:pStyle w:val="Default"/>
              <w:rPr>
                <w:highlight w:val="yellow"/>
              </w:rPr>
            </w:pPr>
            <w:r w:rsidRPr="00602769">
              <w:t>Pour les 3 communes du Sud-Est : Réduction du personnel initialement prévu :</w:t>
            </w:r>
            <w:r w:rsidR="003D7AD4" w:rsidRPr="00602769">
              <w:t xml:space="preserve"> de 15 à 9</w:t>
            </w:r>
            <w:r w:rsidRPr="00602769">
              <w:t xml:space="preserve"> superviseurs</w:t>
            </w:r>
            <w:r w:rsidR="003D7AD4" w:rsidRPr="00602769">
              <w:t xml:space="preserve">, </w:t>
            </w:r>
            <w:r w:rsidRPr="00602769">
              <w:t>de 1</w:t>
            </w:r>
            <w:r w:rsidR="003D7AD4" w:rsidRPr="00602769">
              <w:t>76 à 98</w:t>
            </w:r>
            <w:r w:rsidRPr="00602769">
              <w:t xml:space="preserve"> AKF.</w:t>
            </w:r>
            <w:r w:rsidR="003D7AD4" w:rsidRPr="00602769">
              <w:t xml:space="preserve"> </w:t>
            </w:r>
          </w:p>
        </w:tc>
        <w:tc>
          <w:tcPr>
            <w:tcW w:w="3685" w:type="dxa"/>
            <w:vAlign w:val="center"/>
          </w:tcPr>
          <w:p w14:paraId="0F88B44F" w14:textId="77777777" w:rsidR="003D7AD4" w:rsidRPr="00602769" w:rsidRDefault="003D7AD4" w:rsidP="00F75F2A">
            <w:pPr>
              <w:pStyle w:val="Default"/>
            </w:pPr>
            <w:r w:rsidRPr="00602769">
              <w:t>Financement plus faible qu’attendu.</w:t>
            </w:r>
          </w:p>
          <w:p w14:paraId="0A79F8AB" w14:textId="77777777" w:rsidR="003D7AD4" w:rsidRPr="00602769" w:rsidRDefault="003D7AD4" w:rsidP="00F75F2A">
            <w:pPr>
              <w:pStyle w:val="Default"/>
            </w:pPr>
            <w:r w:rsidRPr="00602769">
              <w:t>Très fortes perturbations pour le programme, retardé de plusieurs mois.</w:t>
            </w:r>
          </w:p>
        </w:tc>
      </w:tr>
      <w:tr w:rsidR="003D7AD4" w:rsidRPr="00602769" w14:paraId="02A91792" w14:textId="77777777" w:rsidTr="00183851">
        <w:trPr>
          <w:jc w:val="center"/>
        </w:trPr>
        <w:tc>
          <w:tcPr>
            <w:tcW w:w="1838" w:type="dxa"/>
            <w:vAlign w:val="center"/>
          </w:tcPr>
          <w:p w14:paraId="777CAFE5" w14:textId="77777777" w:rsidR="003D7AD4" w:rsidRPr="00602769" w:rsidRDefault="003D7AD4" w:rsidP="00F75F2A">
            <w:pPr>
              <w:pStyle w:val="Default"/>
            </w:pPr>
            <w:r w:rsidRPr="00602769">
              <w:t>Février 2015</w:t>
            </w:r>
          </w:p>
        </w:tc>
        <w:tc>
          <w:tcPr>
            <w:tcW w:w="4111" w:type="dxa"/>
            <w:vAlign w:val="center"/>
          </w:tcPr>
          <w:p w14:paraId="0574E6DF" w14:textId="77777777" w:rsidR="003D7AD4" w:rsidRPr="00602769" w:rsidRDefault="003D7AD4" w:rsidP="00F75F2A">
            <w:pPr>
              <w:pStyle w:val="Default"/>
            </w:pPr>
            <w:r w:rsidRPr="00602769">
              <w:t>Premières formations</w:t>
            </w:r>
          </w:p>
        </w:tc>
        <w:tc>
          <w:tcPr>
            <w:tcW w:w="3685" w:type="dxa"/>
            <w:vAlign w:val="center"/>
          </w:tcPr>
          <w:p w14:paraId="70C9A418" w14:textId="77777777" w:rsidR="003D7AD4" w:rsidRPr="00602769" w:rsidRDefault="003D7AD4" w:rsidP="00F75F2A">
            <w:pPr>
              <w:pStyle w:val="Default"/>
            </w:pPr>
            <w:r w:rsidRPr="00602769">
              <w:t xml:space="preserve">Echec </w:t>
            </w:r>
            <w:r w:rsidR="00086073" w:rsidRPr="00602769">
              <w:t xml:space="preserve">initial </w:t>
            </w:r>
            <w:r w:rsidRPr="00602769">
              <w:t>à Thiotte (problème de contrats non signés)</w:t>
            </w:r>
          </w:p>
        </w:tc>
      </w:tr>
      <w:tr w:rsidR="003D7AD4" w:rsidRPr="00602769" w14:paraId="3A0043E9" w14:textId="77777777" w:rsidTr="00183851">
        <w:trPr>
          <w:jc w:val="center"/>
        </w:trPr>
        <w:tc>
          <w:tcPr>
            <w:tcW w:w="1838" w:type="dxa"/>
            <w:vAlign w:val="center"/>
          </w:tcPr>
          <w:p w14:paraId="2BF9F06A" w14:textId="77777777" w:rsidR="003D7AD4" w:rsidRPr="00602769" w:rsidRDefault="003D7AD4" w:rsidP="00F75F2A">
            <w:pPr>
              <w:pStyle w:val="Default"/>
            </w:pPr>
            <w:r w:rsidRPr="00602769">
              <w:t>Mars 2015</w:t>
            </w:r>
          </w:p>
        </w:tc>
        <w:tc>
          <w:tcPr>
            <w:tcW w:w="4111" w:type="dxa"/>
            <w:vAlign w:val="center"/>
          </w:tcPr>
          <w:p w14:paraId="2E88EB14" w14:textId="77777777" w:rsidR="003D7AD4" w:rsidRPr="00602769" w:rsidRDefault="003D7AD4" w:rsidP="00F75F2A">
            <w:pPr>
              <w:pStyle w:val="Default"/>
            </w:pPr>
            <w:r w:rsidRPr="00602769">
              <w:t>Rencontres avec maires et agents</w:t>
            </w:r>
          </w:p>
        </w:tc>
        <w:tc>
          <w:tcPr>
            <w:tcW w:w="3685" w:type="dxa"/>
            <w:vAlign w:val="center"/>
          </w:tcPr>
          <w:p w14:paraId="55AF1D34" w14:textId="77777777" w:rsidR="003D7AD4" w:rsidRPr="00602769" w:rsidRDefault="003D7AD4" w:rsidP="003D7AD4">
            <w:pPr>
              <w:pStyle w:val="Default"/>
            </w:pPr>
            <w:r w:rsidRPr="00602769">
              <w:t>A propos de la réduction du nombre de superviseurs et d’AKF</w:t>
            </w:r>
          </w:p>
        </w:tc>
      </w:tr>
      <w:tr w:rsidR="003D7AD4" w:rsidRPr="00602769" w14:paraId="53B8E696" w14:textId="77777777" w:rsidTr="00183851">
        <w:trPr>
          <w:jc w:val="center"/>
        </w:trPr>
        <w:tc>
          <w:tcPr>
            <w:tcW w:w="1838" w:type="dxa"/>
            <w:vAlign w:val="center"/>
          </w:tcPr>
          <w:p w14:paraId="373A0A53" w14:textId="77777777" w:rsidR="003D7AD4" w:rsidRPr="00602769" w:rsidRDefault="003D7AD4" w:rsidP="00F75F2A">
            <w:pPr>
              <w:pStyle w:val="Default"/>
            </w:pPr>
            <w:r w:rsidRPr="00602769">
              <w:t>Mars-Mai 2015</w:t>
            </w:r>
          </w:p>
        </w:tc>
        <w:tc>
          <w:tcPr>
            <w:tcW w:w="4111" w:type="dxa"/>
            <w:vAlign w:val="center"/>
          </w:tcPr>
          <w:p w14:paraId="48AAF356" w14:textId="77777777" w:rsidR="003D7AD4" w:rsidRPr="00602769" w:rsidRDefault="003D7AD4" w:rsidP="00F75F2A">
            <w:pPr>
              <w:pStyle w:val="Default"/>
            </w:pPr>
            <w:r w:rsidRPr="00602769">
              <w:t>Blocage des activités suite à la réduction du nombre d’agents</w:t>
            </w:r>
          </w:p>
        </w:tc>
        <w:tc>
          <w:tcPr>
            <w:tcW w:w="3685" w:type="dxa"/>
            <w:vAlign w:val="center"/>
          </w:tcPr>
          <w:p w14:paraId="6145F445" w14:textId="77777777" w:rsidR="003D7AD4" w:rsidRPr="00602769" w:rsidRDefault="003D7AD4" w:rsidP="00F75F2A">
            <w:pPr>
              <w:pStyle w:val="Default"/>
            </w:pPr>
          </w:p>
        </w:tc>
      </w:tr>
      <w:tr w:rsidR="003D7AD4" w:rsidRPr="00602769" w14:paraId="452CE30F" w14:textId="77777777" w:rsidTr="00183851">
        <w:trPr>
          <w:jc w:val="center"/>
        </w:trPr>
        <w:tc>
          <w:tcPr>
            <w:tcW w:w="1838" w:type="dxa"/>
            <w:vAlign w:val="center"/>
          </w:tcPr>
          <w:p w14:paraId="7772FB6E" w14:textId="77777777" w:rsidR="003D7AD4" w:rsidRPr="00602769" w:rsidRDefault="003D7AD4" w:rsidP="00F75F2A">
            <w:pPr>
              <w:pStyle w:val="Default"/>
            </w:pPr>
            <w:r w:rsidRPr="00602769">
              <w:t>Mai 2015</w:t>
            </w:r>
          </w:p>
        </w:tc>
        <w:tc>
          <w:tcPr>
            <w:tcW w:w="4111" w:type="dxa"/>
            <w:vAlign w:val="center"/>
          </w:tcPr>
          <w:p w14:paraId="11249D3B" w14:textId="77777777" w:rsidR="003D7AD4" w:rsidRPr="00602769" w:rsidRDefault="003D7AD4" w:rsidP="00F75F2A">
            <w:pPr>
              <w:pStyle w:val="Default"/>
            </w:pPr>
            <w:r w:rsidRPr="00602769">
              <w:t xml:space="preserve">Recrutement </w:t>
            </w:r>
            <w:r w:rsidR="00086073" w:rsidRPr="00602769">
              <w:t xml:space="preserve">par l’UNICEF d’une consultante </w:t>
            </w:r>
            <w:r w:rsidRPr="00602769">
              <w:t>pour suivre le programme</w:t>
            </w:r>
          </w:p>
        </w:tc>
        <w:tc>
          <w:tcPr>
            <w:tcW w:w="3685" w:type="dxa"/>
            <w:vAlign w:val="center"/>
          </w:tcPr>
          <w:p w14:paraId="44B0940F" w14:textId="77777777" w:rsidR="003D7AD4" w:rsidRPr="00602769" w:rsidRDefault="003D7AD4" w:rsidP="00F75F2A">
            <w:pPr>
              <w:pStyle w:val="Default"/>
            </w:pPr>
            <w:r w:rsidRPr="00602769">
              <w:t>Amène une redynamisation du programme</w:t>
            </w:r>
          </w:p>
        </w:tc>
      </w:tr>
      <w:tr w:rsidR="003D7AD4" w:rsidRPr="00602769" w14:paraId="639E8599" w14:textId="77777777" w:rsidTr="00183851">
        <w:trPr>
          <w:jc w:val="center"/>
        </w:trPr>
        <w:tc>
          <w:tcPr>
            <w:tcW w:w="1838" w:type="dxa"/>
            <w:vAlign w:val="center"/>
          </w:tcPr>
          <w:p w14:paraId="660F8798" w14:textId="2BFB79C8" w:rsidR="003D7AD4" w:rsidRPr="00602769" w:rsidRDefault="009D57EB" w:rsidP="00F75F2A">
            <w:pPr>
              <w:pStyle w:val="Default"/>
            </w:pPr>
            <w:r w:rsidRPr="00602769">
              <w:rPr>
                <w:color w:val="auto"/>
              </w:rPr>
              <w:t>Janvier 2016</w:t>
            </w:r>
          </w:p>
        </w:tc>
        <w:tc>
          <w:tcPr>
            <w:tcW w:w="4111" w:type="dxa"/>
            <w:vAlign w:val="center"/>
          </w:tcPr>
          <w:p w14:paraId="7CD1C78E" w14:textId="308E4EA3" w:rsidR="003D7AD4" w:rsidRPr="00602769" w:rsidRDefault="003D7AD4" w:rsidP="00F75F2A">
            <w:pPr>
              <w:pStyle w:val="Default"/>
            </w:pPr>
            <w:r w:rsidRPr="00602769">
              <w:t xml:space="preserve">Recrutement de la firme Dimagi pour la mise en place du « SIIS mobile » </w:t>
            </w:r>
            <w:r w:rsidR="00682735" w:rsidRPr="00602769">
              <w:t xml:space="preserve">pour pallier aux faiblesses du SIIS et </w:t>
            </w:r>
            <w:r w:rsidRPr="00602769">
              <w:t>en remplacement de la saisie manuelle des données et des tablettes utilisées pour les enquêtes</w:t>
            </w:r>
          </w:p>
        </w:tc>
        <w:tc>
          <w:tcPr>
            <w:tcW w:w="3685" w:type="dxa"/>
            <w:vAlign w:val="center"/>
          </w:tcPr>
          <w:p w14:paraId="16E17DA9" w14:textId="77777777" w:rsidR="003D7AD4" w:rsidRPr="00602769" w:rsidRDefault="003D7AD4" w:rsidP="00F75F2A">
            <w:pPr>
              <w:pStyle w:val="Default"/>
            </w:pPr>
            <w:r w:rsidRPr="00602769">
              <w:t>Application CommCare retenue pour le SIIS Mobile. 15 tablettes et AKF dans un premier temps ; 31 à juillet 2016</w:t>
            </w:r>
          </w:p>
        </w:tc>
      </w:tr>
      <w:tr w:rsidR="003D7AD4" w:rsidRPr="00602769" w14:paraId="094455C5" w14:textId="77777777" w:rsidTr="00183851">
        <w:trPr>
          <w:jc w:val="center"/>
        </w:trPr>
        <w:tc>
          <w:tcPr>
            <w:tcW w:w="1838" w:type="dxa"/>
            <w:vAlign w:val="center"/>
          </w:tcPr>
          <w:p w14:paraId="53782A2E" w14:textId="77777777" w:rsidR="003D7AD4" w:rsidRPr="00602769" w:rsidRDefault="003D7AD4" w:rsidP="00F75F2A">
            <w:pPr>
              <w:pStyle w:val="Default"/>
            </w:pPr>
            <w:r w:rsidRPr="00602769">
              <w:t>Décembre 2015</w:t>
            </w:r>
          </w:p>
        </w:tc>
        <w:tc>
          <w:tcPr>
            <w:tcW w:w="4111" w:type="dxa"/>
            <w:vAlign w:val="center"/>
          </w:tcPr>
          <w:p w14:paraId="43F6FA42" w14:textId="77777777" w:rsidR="003D7AD4" w:rsidRPr="00602769" w:rsidRDefault="003D7AD4" w:rsidP="00F75F2A">
            <w:pPr>
              <w:pStyle w:val="Default"/>
            </w:pPr>
            <w:r w:rsidRPr="00602769">
              <w:t>1</w:t>
            </w:r>
            <w:r w:rsidRPr="00602769">
              <w:rPr>
                <w:vertAlign w:val="superscript"/>
              </w:rPr>
              <w:t>ère</w:t>
            </w:r>
            <w:r w:rsidRPr="00602769">
              <w:t xml:space="preserve"> Assemblée Générale du Programme Kore Fanmi (à Thiotte)</w:t>
            </w:r>
          </w:p>
        </w:tc>
        <w:tc>
          <w:tcPr>
            <w:tcW w:w="3685" w:type="dxa"/>
            <w:vAlign w:val="center"/>
          </w:tcPr>
          <w:p w14:paraId="74EB7DC1" w14:textId="77777777" w:rsidR="003D7AD4" w:rsidRPr="00602769" w:rsidRDefault="003665BF" w:rsidP="00F75F2A">
            <w:pPr>
              <w:pStyle w:val="Default"/>
            </w:pPr>
            <w:r w:rsidRPr="00602769">
              <w:t>Initiative de HHI ; participation de l’UNICEF</w:t>
            </w:r>
          </w:p>
        </w:tc>
      </w:tr>
      <w:tr w:rsidR="003D7AD4" w:rsidRPr="00602769" w14:paraId="4522E93E" w14:textId="77777777" w:rsidTr="00183851">
        <w:trPr>
          <w:jc w:val="center"/>
        </w:trPr>
        <w:tc>
          <w:tcPr>
            <w:tcW w:w="1838" w:type="dxa"/>
            <w:vAlign w:val="center"/>
          </w:tcPr>
          <w:p w14:paraId="1D9B1566" w14:textId="77777777" w:rsidR="003D7AD4" w:rsidRPr="00602769" w:rsidRDefault="003D7AD4" w:rsidP="00F75F2A">
            <w:pPr>
              <w:pStyle w:val="Default"/>
            </w:pPr>
            <w:r w:rsidRPr="00602769">
              <w:t>Juin 2016</w:t>
            </w:r>
          </w:p>
        </w:tc>
        <w:tc>
          <w:tcPr>
            <w:tcW w:w="4111" w:type="dxa"/>
            <w:vAlign w:val="center"/>
          </w:tcPr>
          <w:p w14:paraId="6190B1AF" w14:textId="77777777" w:rsidR="003D7AD4" w:rsidRPr="00602769" w:rsidRDefault="003D7AD4" w:rsidP="00F75F2A">
            <w:pPr>
              <w:pStyle w:val="Default"/>
            </w:pPr>
            <w:r w:rsidRPr="00602769">
              <w:t>2</w:t>
            </w:r>
            <w:r w:rsidRPr="00602769">
              <w:rPr>
                <w:vertAlign w:val="superscript"/>
              </w:rPr>
              <w:t>ème</w:t>
            </w:r>
            <w:r w:rsidRPr="00602769">
              <w:t xml:space="preserve"> Assemblée Générale de KF (à Anse-à-Pitres)</w:t>
            </w:r>
          </w:p>
        </w:tc>
        <w:tc>
          <w:tcPr>
            <w:tcW w:w="3685" w:type="dxa"/>
            <w:vAlign w:val="center"/>
          </w:tcPr>
          <w:p w14:paraId="06FD794B" w14:textId="77777777" w:rsidR="003D7AD4" w:rsidRPr="00602769" w:rsidRDefault="003665BF" w:rsidP="00F75F2A">
            <w:pPr>
              <w:pStyle w:val="Default"/>
            </w:pPr>
            <w:r w:rsidRPr="00602769">
              <w:t>Idem</w:t>
            </w:r>
          </w:p>
        </w:tc>
      </w:tr>
      <w:tr w:rsidR="00086073" w:rsidRPr="00602769" w14:paraId="66E2C5E0" w14:textId="77777777" w:rsidTr="003C41F9">
        <w:trPr>
          <w:jc w:val="center"/>
        </w:trPr>
        <w:tc>
          <w:tcPr>
            <w:tcW w:w="1838" w:type="dxa"/>
            <w:vAlign w:val="center"/>
          </w:tcPr>
          <w:p w14:paraId="675AD5CC" w14:textId="77777777" w:rsidR="00086073" w:rsidRPr="00602769" w:rsidRDefault="00086073" w:rsidP="003C41F9">
            <w:pPr>
              <w:pStyle w:val="Default"/>
            </w:pPr>
            <w:r w:rsidRPr="00602769">
              <w:t>Juin-Juillet  2016</w:t>
            </w:r>
          </w:p>
        </w:tc>
        <w:tc>
          <w:tcPr>
            <w:tcW w:w="4111" w:type="dxa"/>
            <w:vAlign w:val="center"/>
          </w:tcPr>
          <w:p w14:paraId="22C8F0FE" w14:textId="77777777" w:rsidR="00086073" w:rsidRPr="00602769" w:rsidRDefault="00086073" w:rsidP="00086073">
            <w:pPr>
              <w:pStyle w:val="Default"/>
            </w:pPr>
            <w:r w:rsidRPr="00602769">
              <w:t>Visites d’autres ONE/OSC sur le terrain : Fonkozé, plus grand réseau de micro-crédit en Haïti, et Zanmi Lasanté</w:t>
            </w:r>
          </w:p>
        </w:tc>
        <w:tc>
          <w:tcPr>
            <w:tcW w:w="3685" w:type="dxa"/>
            <w:vAlign w:val="center"/>
          </w:tcPr>
          <w:p w14:paraId="11D1F9BF" w14:textId="77777777" w:rsidR="00086073" w:rsidRPr="00602769" w:rsidRDefault="00086073" w:rsidP="003C41F9">
            <w:pPr>
              <w:pStyle w:val="Default"/>
            </w:pPr>
            <w:r w:rsidRPr="00602769">
              <w:t>Fonkozé souhaiterait reprendre KF dans ses programmes (qui associent action sociale et micro-finance)</w:t>
            </w:r>
          </w:p>
          <w:p w14:paraId="3F66D413" w14:textId="77777777" w:rsidR="00086073" w:rsidRPr="00602769" w:rsidRDefault="00086073" w:rsidP="003C41F9">
            <w:pPr>
              <w:pStyle w:val="Default"/>
            </w:pPr>
            <w:r w:rsidRPr="00602769">
              <w:t>ZL souhaite utiliser l’ACAT</w:t>
            </w:r>
          </w:p>
        </w:tc>
      </w:tr>
      <w:tr w:rsidR="003D7AD4" w:rsidRPr="00602769" w14:paraId="189BE25B" w14:textId="77777777" w:rsidTr="00183851">
        <w:trPr>
          <w:jc w:val="center"/>
        </w:trPr>
        <w:tc>
          <w:tcPr>
            <w:tcW w:w="1838" w:type="dxa"/>
            <w:vAlign w:val="center"/>
          </w:tcPr>
          <w:p w14:paraId="24CE0E93" w14:textId="77777777" w:rsidR="003D7AD4" w:rsidRPr="00602769" w:rsidRDefault="003D7AD4" w:rsidP="00F75F2A">
            <w:pPr>
              <w:pStyle w:val="Default"/>
            </w:pPr>
            <w:r w:rsidRPr="00602769">
              <w:t>Juillet 2016</w:t>
            </w:r>
          </w:p>
        </w:tc>
        <w:tc>
          <w:tcPr>
            <w:tcW w:w="4111" w:type="dxa"/>
            <w:vAlign w:val="center"/>
          </w:tcPr>
          <w:p w14:paraId="1011DBF9" w14:textId="77777777" w:rsidR="003D7AD4" w:rsidRPr="00602769" w:rsidRDefault="003D7AD4" w:rsidP="00F75F2A">
            <w:pPr>
              <w:pStyle w:val="Default"/>
            </w:pPr>
            <w:r w:rsidRPr="00602769">
              <w:t>Rapprochement de Care/ACF et UNICEF/HHI (visite à Thiotte)</w:t>
            </w:r>
          </w:p>
        </w:tc>
        <w:tc>
          <w:tcPr>
            <w:tcW w:w="3685" w:type="dxa"/>
            <w:vAlign w:val="center"/>
          </w:tcPr>
          <w:p w14:paraId="18308646" w14:textId="77777777" w:rsidR="003D7AD4" w:rsidRPr="00602769" w:rsidRDefault="003D7AD4" w:rsidP="00F75F2A">
            <w:pPr>
              <w:pStyle w:val="Default"/>
            </w:pPr>
            <w:r w:rsidRPr="00602769">
              <w:t>On envisage l’harmonisation voire la fusion entre Kore Lavi et KF</w:t>
            </w:r>
          </w:p>
        </w:tc>
      </w:tr>
      <w:tr w:rsidR="003D7AD4" w:rsidRPr="00602769" w14:paraId="302B5514" w14:textId="77777777" w:rsidTr="00183851">
        <w:trPr>
          <w:jc w:val="center"/>
        </w:trPr>
        <w:tc>
          <w:tcPr>
            <w:tcW w:w="1838" w:type="dxa"/>
            <w:vAlign w:val="center"/>
          </w:tcPr>
          <w:p w14:paraId="2F477601" w14:textId="01707E94" w:rsidR="003D7AD4" w:rsidRPr="00602769" w:rsidRDefault="00086073" w:rsidP="000F29C3">
            <w:pPr>
              <w:pStyle w:val="Default"/>
            </w:pPr>
            <w:r w:rsidRPr="00602769">
              <w:t>Mai-</w:t>
            </w:r>
            <w:r w:rsidR="003D7AD4" w:rsidRPr="00602769">
              <w:t>Septembre 2016</w:t>
            </w:r>
          </w:p>
        </w:tc>
        <w:tc>
          <w:tcPr>
            <w:tcW w:w="4111" w:type="dxa"/>
            <w:vAlign w:val="center"/>
          </w:tcPr>
          <w:p w14:paraId="6386E000" w14:textId="77777777" w:rsidR="003D7AD4" w:rsidRPr="00602769" w:rsidRDefault="003D7AD4" w:rsidP="00F75F2A">
            <w:pPr>
              <w:pStyle w:val="Default"/>
            </w:pPr>
            <w:r w:rsidRPr="00602769">
              <w:t>Evaluation de KF</w:t>
            </w:r>
            <w:r w:rsidR="00086073" w:rsidRPr="00602769">
              <w:t xml:space="preserve"> au Sud-Est</w:t>
            </w:r>
          </w:p>
        </w:tc>
        <w:tc>
          <w:tcPr>
            <w:tcW w:w="3685" w:type="dxa"/>
            <w:vAlign w:val="center"/>
          </w:tcPr>
          <w:p w14:paraId="484C3F75" w14:textId="77777777" w:rsidR="003D7AD4" w:rsidRPr="00602769" w:rsidRDefault="003D7AD4" w:rsidP="00F75F2A">
            <w:pPr>
              <w:pStyle w:val="Default"/>
            </w:pPr>
          </w:p>
        </w:tc>
      </w:tr>
    </w:tbl>
    <w:p w14:paraId="096BB77C" w14:textId="77777777" w:rsidR="008C0369" w:rsidRPr="00602769" w:rsidRDefault="008C0369" w:rsidP="008C0369">
      <w:pPr>
        <w:pStyle w:val="Default"/>
      </w:pPr>
    </w:p>
    <w:p w14:paraId="046AD403" w14:textId="77777777" w:rsidR="00342D94" w:rsidRPr="00602769" w:rsidRDefault="003B6B1D" w:rsidP="00322697">
      <w:pPr>
        <w:pStyle w:val="Ttulo1"/>
        <w:numPr>
          <w:ilvl w:val="0"/>
          <w:numId w:val="12"/>
        </w:numPr>
        <w:spacing w:after="240"/>
        <w:ind w:left="714" w:hanging="357"/>
        <w:rPr>
          <w:rFonts w:ascii="Times New Roman" w:hAnsi="Times New Roman" w:cs="Times New Roman"/>
          <w:b/>
          <w:sz w:val="36"/>
        </w:rPr>
      </w:pPr>
      <w:bookmarkStart w:id="33" w:name="_Toc475548443"/>
      <w:r w:rsidRPr="00602769">
        <w:rPr>
          <w:rFonts w:ascii="Times New Roman" w:hAnsi="Times New Roman" w:cs="Times New Roman"/>
          <w:b/>
          <w:sz w:val="36"/>
        </w:rPr>
        <w:t>Performance de Kore Fanmi (</w:t>
      </w:r>
      <w:r w:rsidR="00342D94" w:rsidRPr="00602769">
        <w:rPr>
          <w:rFonts w:ascii="Times New Roman" w:hAnsi="Times New Roman" w:cs="Times New Roman"/>
          <w:b/>
          <w:sz w:val="36"/>
        </w:rPr>
        <w:t>Constats principaux</w:t>
      </w:r>
      <w:r w:rsidR="005000DB" w:rsidRPr="00602769">
        <w:rPr>
          <w:rFonts w:ascii="Times New Roman" w:hAnsi="Times New Roman" w:cs="Times New Roman"/>
          <w:b/>
          <w:sz w:val="36"/>
        </w:rPr>
        <w:t>)</w:t>
      </w:r>
      <w:bookmarkEnd w:id="33"/>
    </w:p>
    <w:p w14:paraId="115420E7" w14:textId="23AC52A2" w:rsidR="00342D94" w:rsidRPr="00602769" w:rsidRDefault="00DC7E19" w:rsidP="00933686">
      <w:pPr>
        <w:pStyle w:val="Ttulo2"/>
        <w:ind w:left="709"/>
        <w:rPr>
          <w:rFonts w:ascii="Times New Roman" w:hAnsi="Times New Roman" w:cs="Times New Roman"/>
          <w:b/>
          <w:color w:val="002060"/>
          <w:sz w:val="32"/>
        </w:rPr>
      </w:pPr>
      <w:bookmarkStart w:id="34" w:name="_Toc475548444"/>
      <w:r w:rsidRPr="00602769">
        <w:rPr>
          <w:rFonts w:ascii="Times New Roman" w:hAnsi="Times New Roman" w:cs="Times New Roman"/>
          <w:b/>
          <w:color w:val="002060"/>
          <w:sz w:val="32"/>
        </w:rPr>
        <w:t xml:space="preserve">4.1. </w:t>
      </w:r>
      <w:r w:rsidR="00925AC3" w:rsidRPr="00602769">
        <w:rPr>
          <w:rFonts w:ascii="Times New Roman" w:hAnsi="Times New Roman" w:cs="Times New Roman"/>
          <w:b/>
          <w:color w:val="002060"/>
          <w:sz w:val="32"/>
        </w:rPr>
        <w:t>Pertinence</w:t>
      </w:r>
      <w:bookmarkEnd w:id="34"/>
    </w:p>
    <w:p w14:paraId="637EFF07" w14:textId="77777777" w:rsidR="00925AC3" w:rsidRPr="00602769" w:rsidRDefault="00925AC3" w:rsidP="00342D94">
      <w:pPr>
        <w:pStyle w:val="Default"/>
        <w:rPr>
          <w:i/>
          <w:szCs w:val="20"/>
          <w:u w:val="single"/>
        </w:rPr>
      </w:pPr>
    </w:p>
    <w:p w14:paraId="1A0AA9D4" w14:textId="77777777" w:rsidR="00342D94" w:rsidRPr="00602769" w:rsidRDefault="00342D94" w:rsidP="00342D94">
      <w:pPr>
        <w:pStyle w:val="Default"/>
        <w:rPr>
          <w:b/>
          <w:i/>
          <w:color w:val="0070C0"/>
          <w:szCs w:val="20"/>
          <w:u w:val="single"/>
        </w:rPr>
      </w:pPr>
      <w:r w:rsidRPr="00602769">
        <w:rPr>
          <w:b/>
          <w:i/>
          <w:color w:val="0070C0"/>
          <w:szCs w:val="20"/>
          <w:u w:val="single"/>
        </w:rPr>
        <w:t xml:space="preserve">Quelle est la correspondance de Kore Fanmi avec les éléments ci-dessous ? </w:t>
      </w:r>
    </w:p>
    <w:p w14:paraId="2621EE47" w14:textId="77777777" w:rsidR="00B2787E" w:rsidRPr="00602769" w:rsidRDefault="00B2787E" w:rsidP="00342D94">
      <w:pPr>
        <w:pStyle w:val="Default"/>
        <w:rPr>
          <w:b/>
          <w:i/>
          <w:color w:val="0070C0"/>
          <w:szCs w:val="20"/>
          <w:u w:val="single"/>
        </w:rPr>
      </w:pPr>
    </w:p>
    <w:p w14:paraId="7EBEDF79" w14:textId="77777777" w:rsidR="00342D94" w:rsidRPr="00602769" w:rsidRDefault="00342D94" w:rsidP="00322697">
      <w:pPr>
        <w:pStyle w:val="Default"/>
        <w:numPr>
          <w:ilvl w:val="0"/>
          <w:numId w:val="1"/>
        </w:numPr>
        <w:pBdr>
          <w:top w:val="single" w:sz="4" w:space="1" w:color="auto"/>
          <w:left w:val="single" w:sz="4" w:space="4" w:color="auto"/>
          <w:bottom w:val="single" w:sz="4" w:space="1" w:color="auto"/>
          <w:right w:val="single" w:sz="4" w:space="4" w:color="auto"/>
        </w:pBdr>
        <w:spacing w:after="33"/>
        <w:ind w:left="284" w:hanging="218"/>
        <w:rPr>
          <w:i/>
          <w:color w:val="0070C0"/>
          <w:szCs w:val="20"/>
        </w:rPr>
      </w:pPr>
      <w:r w:rsidRPr="00602769">
        <w:rPr>
          <w:b/>
          <w:i/>
          <w:color w:val="0070C0"/>
          <w:szCs w:val="20"/>
        </w:rPr>
        <w:t>Dans quelle mesu</w:t>
      </w:r>
      <w:r w:rsidR="00B45A6F" w:rsidRPr="00602769">
        <w:rPr>
          <w:b/>
          <w:i/>
          <w:color w:val="0070C0"/>
          <w:szCs w:val="20"/>
        </w:rPr>
        <w:t xml:space="preserve">re Kore Fanmi répond-elle aux </w:t>
      </w:r>
      <w:r w:rsidRPr="00602769">
        <w:rPr>
          <w:b/>
          <w:i/>
          <w:color w:val="0070C0"/>
          <w:szCs w:val="20"/>
        </w:rPr>
        <w:t>besoins et attentes des bénéficiaires</w:t>
      </w:r>
      <w:r w:rsidRPr="00602769">
        <w:rPr>
          <w:i/>
          <w:color w:val="0070C0"/>
          <w:szCs w:val="20"/>
        </w:rPr>
        <w:t xml:space="preserve"> ? </w:t>
      </w:r>
    </w:p>
    <w:p w14:paraId="7B90224F" w14:textId="77777777" w:rsidR="00BD4C25" w:rsidRPr="00602769" w:rsidRDefault="00BD4C25" w:rsidP="00B2787E">
      <w:pPr>
        <w:spacing w:before="120" w:after="120" w:line="240" w:lineRule="auto"/>
        <w:rPr>
          <w:rFonts w:ascii="Times New Roman" w:hAnsi="Times New Roman" w:cs="Times New Roman"/>
          <w:b/>
          <w:sz w:val="24"/>
          <w:szCs w:val="24"/>
        </w:rPr>
      </w:pPr>
      <w:r w:rsidRPr="00602769">
        <w:rPr>
          <w:rFonts w:ascii="Times New Roman" w:hAnsi="Times New Roman" w:cs="Times New Roman"/>
          <w:b/>
          <w:sz w:val="24"/>
          <w:szCs w:val="24"/>
        </w:rPr>
        <w:t>Choix des zones d’intervention</w:t>
      </w:r>
    </w:p>
    <w:p w14:paraId="63812C8E" w14:textId="443AE513" w:rsidR="008209C0" w:rsidRPr="00602769" w:rsidRDefault="00A94BD6" w:rsidP="00397F93">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Comme indiqué dans la partie 3.1, l</w:t>
      </w:r>
      <w:r w:rsidR="008209C0" w:rsidRPr="00602769">
        <w:rPr>
          <w:rFonts w:ascii="Times New Roman" w:hAnsi="Times New Roman" w:cs="Times New Roman"/>
          <w:sz w:val="24"/>
          <w:szCs w:val="24"/>
        </w:rPr>
        <w:t>es trois communes du S-E où le programme est en place sont parmi les plus isolées du pays. Y accéder est un véritable défi.</w:t>
      </w:r>
      <w:r w:rsidR="00BD4C25" w:rsidRPr="00602769">
        <w:rPr>
          <w:rFonts w:ascii="Times New Roman" w:hAnsi="Times New Roman" w:cs="Times New Roman"/>
          <w:sz w:val="24"/>
          <w:szCs w:val="24"/>
        </w:rPr>
        <w:t xml:space="preserve"> </w:t>
      </w:r>
      <w:r w:rsidRPr="00602769">
        <w:rPr>
          <w:rFonts w:ascii="Times New Roman" w:hAnsi="Times New Roman" w:cs="Times New Roman"/>
          <w:sz w:val="24"/>
          <w:szCs w:val="24"/>
        </w:rPr>
        <w:t>Même</w:t>
      </w:r>
      <w:r w:rsidR="00BD4C25" w:rsidRPr="00602769">
        <w:rPr>
          <w:rFonts w:ascii="Times New Roman" w:hAnsi="Times New Roman" w:cs="Times New Roman"/>
          <w:sz w:val="24"/>
          <w:szCs w:val="24"/>
        </w:rPr>
        <w:t xml:space="preserve"> les services déconcentrés (directions départementales des ministères)</w:t>
      </w:r>
      <w:r w:rsidRPr="00602769">
        <w:rPr>
          <w:rFonts w:ascii="Times New Roman" w:hAnsi="Times New Roman" w:cs="Times New Roman"/>
          <w:sz w:val="24"/>
          <w:szCs w:val="24"/>
        </w:rPr>
        <w:t xml:space="preserve"> ne se rendent pas dans ces territoires reculés</w:t>
      </w:r>
      <w:r w:rsidR="00BD4C25" w:rsidRPr="00602769">
        <w:rPr>
          <w:rFonts w:ascii="Times New Roman" w:hAnsi="Times New Roman" w:cs="Times New Roman"/>
          <w:sz w:val="24"/>
          <w:szCs w:val="24"/>
        </w:rPr>
        <w:t xml:space="preserve">. </w:t>
      </w:r>
      <w:r w:rsidRPr="00602769">
        <w:rPr>
          <w:rFonts w:ascii="Times New Roman" w:hAnsi="Times New Roman" w:cs="Times New Roman"/>
          <w:sz w:val="24"/>
          <w:szCs w:val="24"/>
        </w:rPr>
        <w:t>Par conséquent</w:t>
      </w:r>
      <w:r w:rsidR="008209C0" w:rsidRPr="00602769">
        <w:rPr>
          <w:rFonts w:ascii="Times New Roman" w:hAnsi="Times New Roman" w:cs="Times New Roman"/>
          <w:sz w:val="24"/>
          <w:szCs w:val="24"/>
        </w:rPr>
        <w:t>, venir en aide à ces communautés, dont la population totale avoisine les 80.000 habitants</w:t>
      </w:r>
      <w:r w:rsidRPr="00602769">
        <w:rPr>
          <w:rFonts w:ascii="Times New Roman" w:hAnsi="Times New Roman" w:cs="Times New Roman"/>
          <w:sz w:val="24"/>
          <w:szCs w:val="24"/>
        </w:rPr>
        <w:t>, est une évident</w:t>
      </w:r>
      <w:r w:rsidR="00BD4C25" w:rsidRPr="00602769">
        <w:rPr>
          <w:rFonts w:ascii="Times New Roman" w:hAnsi="Times New Roman" w:cs="Times New Roman"/>
          <w:sz w:val="24"/>
          <w:szCs w:val="24"/>
        </w:rPr>
        <w:t>e</w:t>
      </w:r>
      <w:r w:rsidRPr="00602769">
        <w:rPr>
          <w:rFonts w:ascii="Times New Roman" w:hAnsi="Times New Roman" w:cs="Times New Roman"/>
          <w:sz w:val="24"/>
          <w:szCs w:val="24"/>
        </w:rPr>
        <w:t xml:space="preserve"> nécessité</w:t>
      </w:r>
      <w:r w:rsidR="008209C0" w:rsidRPr="00602769">
        <w:rPr>
          <w:rFonts w:ascii="Times New Roman" w:hAnsi="Times New Roman" w:cs="Times New Roman"/>
          <w:sz w:val="24"/>
          <w:szCs w:val="24"/>
        </w:rPr>
        <w:t xml:space="preserve">. Les trois communes sont, de plus, dans la zone frontalière (Anse-à-Pitre longe la frontière sur une longueur d’environ </w:t>
      </w:r>
      <w:r w:rsidR="00F352C0" w:rsidRPr="00602769">
        <w:rPr>
          <w:rFonts w:ascii="Times New Roman" w:hAnsi="Times New Roman" w:cs="Times New Roman"/>
          <w:sz w:val="24"/>
          <w:szCs w:val="24"/>
        </w:rPr>
        <w:t>30</w:t>
      </w:r>
      <w:r w:rsidR="008209C0" w:rsidRPr="00602769">
        <w:rPr>
          <w:rFonts w:ascii="Times New Roman" w:hAnsi="Times New Roman" w:cs="Times New Roman"/>
          <w:sz w:val="24"/>
          <w:szCs w:val="24"/>
        </w:rPr>
        <w:t xml:space="preserve"> km) et ont reçu en 2016 un fort afflux de réfugiés, Haïtiens d’origine expulsés de Répub</w:t>
      </w:r>
      <w:r w:rsidRPr="00602769">
        <w:rPr>
          <w:rFonts w:ascii="Times New Roman" w:hAnsi="Times New Roman" w:cs="Times New Roman"/>
          <w:sz w:val="24"/>
          <w:szCs w:val="24"/>
        </w:rPr>
        <w:t>lique Dominicaine</w:t>
      </w:r>
      <w:r w:rsidR="00FC7826" w:rsidRPr="00602769">
        <w:rPr>
          <w:rFonts w:ascii="Times New Roman" w:hAnsi="Times New Roman" w:cs="Times New Roman"/>
          <w:sz w:val="24"/>
          <w:szCs w:val="24"/>
        </w:rPr>
        <w:t xml:space="preserve"> (jusqu’à 450 ménages dans les camps d’Anse-à-Pitres)</w:t>
      </w:r>
      <w:r w:rsidRPr="00602769">
        <w:rPr>
          <w:rFonts w:ascii="Times New Roman" w:hAnsi="Times New Roman" w:cs="Times New Roman"/>
          <w:sz w:val="24"/>
          <w:szCs w:val="24"/>
        </w:rPr>
        <w:t xml:space="preserve">. Ceci n’avait pu être anticipé par le programme, mais </w:t>
      </w:r>
      <w:r w:rsidR="008209C0" w:rsidRPr="00602769">
        <w:rPr>
          <w:rFonts w:ascii="Times New Roman" w:hAnsi="Times New Roman" w:cs="Times New Roman"/>
          <w:sz w:val="24"/>
          <w:szCs w:val="24"/>
        </w:rPr>
        <w:t>sa présence sur place a été une aubaine pour aider à la prise en charge de milliers de déshérités</w:t>
      </w:r>
      <w:r w:rsidR="00FB34C0" w:rsidRPr="00602769">
        <w:rPr>
          <w:rFonts w:ascii="Times New Roman" w:hAnsi="Times New Roman" w:cs="Times New Roman"/>
          <w:sz w:val="24"/>
          <w:szCs w:val="24"/>
        </w:rPr>
        <w:t xml:space="preserve"> (identification des réfugiés, scolarisation des enfants)</w:t>
      </w:r>
      <w:r w:rsidR="008209C0" w:rsidRPr="00602769">
        <w:rPr>
          <w:rFonts w:ascii="Times New Roman" w:hAnsi="Times New Roman" w:cs="Times New Roman"/>
          <w:sz w:val="24"/>
          <w:szCs w:val="24"/>
        </w:rPr>
        <w:t>. La pression supplémentaire sur les très maigres ressources de cette région a pu ainsi être en partie absorbée par le programme.</w:t>
      </w:r>
    </w:p>
    <w:p w14:paraId="6D97272A" w14:textId="047A9DD6" w:rsidR="00BD4C25" w:rsidRPr="00602769" w:rsidRDefault="00BD4C25" w:rsidP="00F352C0">
      <w:pPr>
        <w:pStyle w:val="Default"/>
        <w:spacing w:after="120"/>
        <w:jc w:val="both"/>
        <w:rPr>
          <w:szCs w:val="20"/>
        </w:rPr>
      </w:pPr>
      <w:r w:rsidRPr="00602769">
        <w:rPr>
          <w:szCs w:val="20"/>
        </w:rPr>
        <w:t xml:space="preserve">De plus, ce sont des communes qui ont vécu pendant trois ans une forte sécheresse qui a justifié une aide d’urgence, apportée notamment par l’UNICEF. Sur place, les services de l’Etat sont de </w:t>
      </w:r>
      <w:r w:rsidR="00417819" w:rsidRPr="00602769">
        <w:rPr>
          <w:szCs w:val="20"/>
        </w:rPr>
        <w:t xml:space="preserve">très </w:t>
      </w:r>
      <w:r w:rsidRPr="00602769">
        <w:rPr>
          <w:szCs w:val="20"/>
        </w:rPr>
        <w:t xml:space="preserve">faible couverture et disposent de très peu de moyens pour travailler effectivement. C’est aussi le cas des services municipaux. </w:t>
      </w:r>
    </w:p>
    <w:p w14:paraId="6F05C6F3" w14:textId="74488C3F" w:rsidR="004678C1" w:rsidRPr="00602769" w:rsidRDefault="004678C1" w:rsidP="00A77FD1">
      <w:pPr>
        <w:pStyle w:val="Default"/>
        <w:spacing w:after="120"/>
        <w:jc w:val="both"/>
      </w:pPr>
      <w:r w:rsidRPr="00602769">
        <w:t>On notera que l’UNICEF a choisi de mettre en œuvre le programme au Sud-Est, plutôt que de poursuivre son engagement au Centre, où l’agence finançait la fourniture d’intrants distribués par les AKF parce qu’il était prévu que la Banque Mondiale finance à travers le FAES l’extension de l’IACP dans les autres communes du Plateau Central.</w:t>
      </w:r>
      <w:r w:rsidRPr="00602769">
        <w:rPr>
          <w:sz w:val="28"/>
        </w:rPr>
        <w:t xml:space="preserve"> </w:t>
      </w:r>
      <w:r w:rsidRPr="00602769">
        <w:rPr>
          <w:szCs w:val="22"/>
        </w:rPr>
        <w:t>Le choix des 3 communes d’Anse-à-Pitres, Grand Gosier et Thiotte a été guidé d’une part par deux cartes (une carte de pauvreté et une carte d’insécurité alimentaire), et d’autre part du fait de la présence d’acteurs de terrain opérant déjà dans cette zone, où Heart-to-Heart International, après appel d’offres, a pu être retenu comme OPS.</w:t>
      </w:r>
    </w:p>
    <w:p w14:paraId="36F65D67" w14:textId="1CFF4339" w:rsidR="004678C1" w:rsidRPr="00602769" w:rsidRDefault="004678C1" w:rsidP="00CF15DB">
      <w:pPr>
        <w:pStyle w:val="yiv3898050903msonormal"/>
        <w:spacing w:before="0" w:beforeAutospacing="0" w:after="120" w:afterAutospacing="0"/>
        <w:jc w:val="both"/>
      </w:pPr>
      <w:r w:rsidRPr="00602769">
        <w:rPr>
          <w:szCs w:val="20"/>
        </w:rPr>
        <w:t xml:space="preserve">On pourrait aussi </w:t>
      </w:r>
      <w:r w:rsidR="00BD4C25" w:rsidRPr="00602769">
        <w:rPr>
          <w:szCs w:val="20"/>
        </w:rPr>
        <w:t>évoquer le fait que d’autres communes du Sud-Est nécessiteraient grandement qu’on les appuie. C’est le cas de Belle Anse, chef-lieu</w:t>
      </w:r>
      <w:r w:rsidR="00F352C0" w:rsidRPr="00602769">
        <w:rPr>
          <w:szCs w:val="20"/>
        </w:rPr>
        <w:t xml:space="preserve"> de l’arrondissement qui comprend quatre</w:t>
      </w:r>
      <w:r w:rsidR="00BD4C25" w:rsidRPr="00602769">
        <w:rPr>
          <w:szCs w:val="20"/>
        </w:rPr>
        <w:t xml:space="preserve"> communes </w:t>
      </w:r>
      <w:r w:rsidR="00F352C0" w:rsidRPr="00602769">
        <w:rPr>
          <w:szCs w:val="20"/>
        </w:rPr>
        <w:t>au total dont les trois d’intervention</w:t>
      </w:r>
      <w:r w:rsidR="00BD4C25" w:rsidRPr="00602769">
        <w:rPr>
          <w:szCs w:val="20"/>
        </w:rPr>
        <w:t>.</w:t>
      </w:r>
      <w:r w:rsidR="00DC7E19" w:rsidRPr="00602769">
        <w:rPr>
          <w:szCs w:val="20"/>
        </w:rPr>
        <w:t xml:space="preserve"> Le choix des 3 communes retenues tenait compte à la fois des limitations budgétaires (on a d’ailleurs failli ne retenir que deux communes en définitive) et de la volonté de travailler en zone frontalière.</w:t>
      </w:r>
      <w:r w:rsidR="00BD4C25" w:rsidRPr="00602769">
        <w:rPr>
          <w:szCs w:val="20"/>
        </w:rPr>
        <w:t xml:space="preserve"> </w:t>
      </w:r>
    </w:p>
    <w:p w14:paraId="5AC65F75" w14:textId="23836B17" w:rsidR="00BD4C25" w:rsidRPr="00602769" w:rsidRDefault="00DC7E19" w:rsidP="00F352C0">
      <w:pPr>
        <w:pStyle w:val="Default"/>
        <w:spacing w:after="120"/>
        <w:jc w:val="both"/>
        <w:rPr>
          <w:szCs w:val="20"/>
        </w:rPr>
      </w:pPr>
      <w:r w:rsidRPr="00602769">
        <w:rPr>
          <w:szCs w:val="20"/>
        </w:rPr>
        <w:t>A</w:t>
      </w:r>
      <w:r w:rsidR="00BD4C25" w:rsidRPr="00602769">
        <w:rPr>
          <w:szCs w:val="20"/>
        </w:rPr>
        <w:t xml:space="preserve"> Belle Anse</w:t>
      </w:r>
      <w:r w:rsidRPr="00602769">
        <w:rPr>
          <w:szCs w:val="20"/>
        </w:rPr>
        <w:t>, la situation est sans aucun doute</w:t>
      </w:r>
      <w:r w:rsidR="00BD4C25" w:rsidRPr="00602769">
        <w:rPr>
          <w:szCs w:val="20"/>
        </w:rPr>
        <w:t xml:space="preserve"> également très préoccupante. Par exemple dans le domaine de la malnutrition, l’hôpital St Michel de Jacmel, référence départementale pour la prise en charge des cas de malnutrition sévère, reçoit</w:t>
      </w:r>
      <w:r w:rsidR="00F352C0" w:rsidRPr="00602769">
        <w:rPr>
          <w:szCs w:val="20"/>
        </w:rPr>
        <w:t>, d’après la DDS,</w:t>
      </w:r>
      <w:r w:rsidR="00BD4C25" w:rsidRPr="00602769">
        <w:rPr>
          <w:szCs w:val="20"/>
        </w:rPr>
        <w:t xml:space="preserve"> la majorité des cas qu’il traite depuis les localités de Baie d’Orange et de Cap Liberté, sur la commune de Belle Anse. Ceci avait été signalé au programme lors des premières discussions pour sa mise en œuvre, mais n’avait pu être pris en compte du fait que le choix des communes avait été arrêté.</w:t>
      </w:r>
      <w:r w:rsidRPr="00602769">
        <w:rPr>
          <w:szCs w:val="20"/>
        </w:rPr>
        <w:t xml:space="preserve"> </w:t>
      </w:r>
      <w:r w:rsidR="00F352C0" w:rsidRPr="00602769">
        <w:rPr>
          <w:szCs w:val="20"/>
        </w:rPr>
        <w:t>Cependant, l</w:t>
      </w:r>
      <w:r w:rsidR="009306FA" w:rsidRPr="00602769">
        <w:rPr>
          <w:szCs w:val="20"/>
        </w:rPr>
        <w:t>e transport étant quasiment impossible</w:t>
      </w:r>
      <w:r w:rsidR="00BD4C25" w:rsidRPr="00602769">
        <w:rPr>
          <w:szCs w:val="20"/>
        </w:rPr>
        <w:t xml:space="preserve"> entre les communes et Jacmel, on peut estimer que le</w:t>
      </w:r>
      <w:r w:rsidR="009306FA" w:rsidRPr="00602769">
        <w:rPr>
          <w:szCs w:val="20"/>
        </w:rPr>
        <w:t>s cas de malnutrition sévère ne</w:t>
      </w:r>
      <w:r w:rsidR="00BD4C25" w:rsidRPr="00602769">
        <w:rPr>
          <w:szCs w:val="20"/>
        </w:rPr>
        <w:t xml:space="preserve"> sont pas référés vers Jacmel</w:t>
      </w:r>
      <w:r w:rsidR="009306FA" w:rsidRPr="00602769">
        <w:rPr>
          <w:szCs w:val="20"/>
        </w:rPr>
        <w:t>. Ceci a été confirmé par le service de nutrition de l’UNICEF</w:t>
      </w:r>
      <w:r w:rsidR="00BD4C25" w:rsidRPr="00602769">
        <w:rPr>
          <w:szCs w:val="20"/>
        </w:rPr>
        <w:t>. L’action combinée de KF et de Kore Lavi, qui apporte une aide alimentaire aux plus vulnérables, doit en principe répondre à cette problématique, au moins en partie. La disponibilité de centres de récupération nutritionnelle … ? La DDS avait suggéré la création d’USN dans chaque commune, mais les moyens disponibles ne le permettaient pas. On a donc recours au PTA (Programme Thérapeutique Ambulatoire).</w:t>
      </w:r>
    </w:p>
    <w:p w14:paraId="0748E63F" w14:textId="77777777" w:rsidR="006F4B5F" w:rsidRPr="00602769" w:rsidRDefault="006F4B5F" w:rsidP="006F4B5F">
      <w:pPr>
        <w:pStyle w:val="Default"/>
        <w:spacing w:after="120"/>
        <w:rPr>
          <w:b/>
          <w:szCs w:val="20"/>
        </w:rPr>
      </w:pPr>
      <w:r w:rsidRPr="00602769">
        <w:rPr>
          <w:b/>
          <w:szCs w:val="20"/>
        </w:rPr>
        <w:t>La question du ciblage</w:t>
      </w:r>
    </w:p>
    <w:p w14:paraId="12B5B117" w14:textId="160BEAA5" w:rsidR="00575FDA" w:rsidRPr="00602769" w:rsidRDefault="00BD4C25" w:rsidP="009306FA">
      <w:pPr>
        <w:pStyle w:val="Default"/>
        <w:spacing w:after="120"/>
        <w:jc w:val="both"/>
        <w:rPr>
          <w:szCs w:val="20"/>
        </w:rPr>
      </w:pPr>
      <w:r w:rsidRPr="00602769">
        <w:rPr>
          <w:szCs w:val="20"/>
        </w:rPr>
        <w:t>Les services de l’Etat rencontrés ont tous évoqué la « réalité » du terrain, des populations, pour la rapprocher de la méthode d’identification de la vulnérabilité adoptée par le programme (via les enquête</w:t>
      </w:r>
      <w:r w:rsidR="00942FD3" w:rsidRPr="00602769">
        <w:rPr>
          <w:szCs w:val="20"/>
        </w:rPr>
        <w:t>s</w:t>
      </w:r>
      <w:r w:rsidRPr="00602769">
        <w:rPr>
          <w:szCs w:val="20"/>
        </w:rPr>
        <w:t xml:space="preserve"> socio-économiques, la carte des opportunités et l’algorithme de calcul du niveau de vulnérabilité des ménages). Et leur remarque, à chaque fois, a été de dire : « </w:t>
      </w:r>
      <w:r w:rsidRPr="00602769">
        <w:rPr>
          <w:i/>
          <w:szCs w:val="20"/>
        </w:rPr>
        <w:t>on n’a pas bien pris en compte la réalité</w:t>
      </w:r>
      <w:r w:rsidRPr="00602769">
        <w:rPr>
          <w:szCs w:val="20"/>
        </w:rPr>
        <w:t> », ou « </w:t>
      </w:r>
      <w:r w:rsidRPr="00602769">
        <w:rPr>
          <w:i/>
          <w:szCs w:val="20"/>
        </w:rPr>
        <w:t>la réalité on la comprend sans calculs compliqués </w:t>
      </w:r>
      <w:r w:rsidRPr="00602769">
        <w:rPr>
          <w:szCs w:val="20"/>
        </w:rPr>
        <w:t xml:space="preserve">». </w:t>
      </w:r>
      <w:r w:rsidR="00575FDA" w:rsidRPr="00602769">
        <w:rPr>
          <w:szCs w:val="20"/>
        </w:rPr>
        <w:t>Il est vrai que le calcul de vulnérabilité mené</w:t>
      </w:r>
      <w:r w:rsidR="001B2B33" w:rsidRPr="00602769">
        <w:rPr>
          <w:szCs w:val="20"/>
        </w:rPr>
        <w:t xml:space="preserve"> à l’aide de l’algorithme</w:t>
      </w:r>
      <w:r w:rsidR="00575FDA" w:rsidRPr="00602769">
        <w:rPr>
          <w:szCs w:val="20"/>
        </w:rPr>
        <w:t xml:space="preserve"> à partir des résultats de l’enquête socio-économique (fin 2013 – début 2014), et rappelé dans la section 3.1.2, indique que 58% de la population des trois communes sont considérés comme « peu vulnérables ».</w:t>
      </w:r>
      <w:r w:rsidR="00312386" w:rsidRPr="00602769">
        <w:rPr>
          <w:szCs w:val="20"/>
        </w:rPr>
        <w:t xml:space="preserve"> Ce qui signifie aussi que 42% de la population est estimée « vulnérable » (dont 11,2% « très vulnérables » et 1,2% « extrêmement vulnérables ») tout de même.</w:t>
      </w:r>
      <w:r w:rsidR="001B2B33" w:rsidRPr="00602769">
        <w:rPr>
          <w:szCs w:val="20"/>
        </w:rPr>
        <w:t xml:space="preserve"> C’est donc ces 42% de la population qui </w:t>
      </w:r>
      <w:proofErr w:type="gramStart"/>
      <w:r w:rsidR="001B2B33" w:rsidRPr="00602769">
        <w:rPr>
          <w:szCs w:val="20"/>
        </w:rPr>
        <w:t>sont</w:t>
      </w:r>
      <w:proofErr w:type="gramEnd"/>
      <w:r w:rsidR="001B2B33" w:rsidRPr="00602769">
        <w:rPr>
          <w:szCs w:val="20"/>
        </w:rPr>
        <w:t>, en principe, la cible du programme.</w:t>
      </w:r>
    </w:p>
    <w:p w14:paraId="5F578DA7" w14:textId="3B1D494B" w:rsidR="00BD4C25" w:rsidRPr="00602769" w:rsidRDefault="00312386" w:rsidP="009306FA">
      <w:pPr>
        <w:pStyle w:val="Default"/>
        <w:spacing w:after="120"/>
        <w:jc w:val="both"/>
        <w:rPr>
          <w:szCs w:val="20"/>
        </w:rPr>
      </w:pPr>
      <w:r w:rsidRPr="00602769">
        <w:rPr>
          <w:szCs w:val="20"/>
        </w:rPr>
        <w:t>L</w:t>
      </w:r>
      <w:r w:rsidR="009306FA" w:rsidRPr="00602769">
        <w:rPr>
          <w:szCs w:val="20"/>
        </w:rPr>
        <w:t xml:space="preserve">a « réalité » </w:t>
      </w:r>
      <w:r w:rsidR="00575FDA" w:rsidRPr="00602769">
        <w:rPr>
          <w:szCs w:val="20"/>
        </w:rPr>
        <w:t xml:space="preserve">est </w:t>
      </w:r>
      <w:r w:rsidR="006F4B5F" w:rsidRPr="00602769">
        <w:rPr>
          <w:szCs w:val="20"/>
        </w:rPr>
        <w:t xml:space="preserve">une notion </w:t>
      </w:r>
      <w:r w:rsidR="009306FA" w:rsidRPr="00602769">
        <w:rPr>
          <w:szCs w:val="20"/>
        </w:rPr>
        <w:t>qui nécessite, pour</w:t>
      </w:r>
      <w:r w:rsidR="006F4B5F" w:rsidRPr="00602769">
        <w:rPr>
          <w:szCs w:val="20"/>
        </w:rPr>
        <w:t xml:space="preserve"> la définir</w:t>
      </w:r>
      <w:r w:rsidR="009306FA" w:rsidRPr="00602769">
        <w:rPr>
          <w:szCs w:val="20"/>
        </w:rPr>
        <w:t>, de disposer de critères objectifs</w:t>
      </w:r>
      <w:r w:rsidR="006F4B5F" w:rsidRPr="00602769">
        <w:rPr>
          <w:szCs w:val="20"/>
        </w:rPr>
        <w:t xml:space="preserve">. Ceux-ci sont </w:t>
      </w:r>
      <w:r w:rsidR="009306FA" w:rsidRPr="00602769">
        <w:rPr>
          <w:szCs w:val="20"/>
        </w:rPr>
        <w:t>souvent implicites</w:t>
      </w:r>
      <w:r w:rsidR="006F4B5F" w:rsidRPr="00602769">
        <w:rPr>
          <w:szCs w:val="20"/>
        </w:rPr>
        <w:t xml:space="preserve">, mais ils sont bien réels. La remarque faite par les représentants des ministères rencontrés </w:t>
      </w:r>
      <w:r w:rsidR="009306FA" w:rsidRPr="00602769">
        <w:rPr>
          <w:szCs w:val="20"/>
        </w:rPr>
        <w:t>renvoie, et c’est normal, essentiellement à une lecture</w:t>
      </w:r>
      <w:r w:rsidR="00BD4C25" w:rsidRPr="00602769">
        <w:rPr>
          <w:szCs w:val="20"/>
        </w:rPr>
        <w:t xml:space="preserve"> sectorielle de la prise en charge des situations sur lesquelles </w:t>
      </w:r>
      <w:r w:rsidR="009306FA" w:rsidRPr="00602769">
        <w:rPr>
          <w:szCs w:val="20"/>
        </w:rPr>
        <w:t>ils interviennent</w:t>
      </w:r>
      <w:r w:rsidR="00BD4C25" w:rsidRPr="00602769">
        <w:rPr>
          <w:szCs w:val="20"/>
        </w:rPr>
        <w:t>. Or, le programme est multisectoriel, c</w:t>
      </w:r>
      <w:r w:rsidR="009306FA" w:rsidRPr="00602769">
        <w:rPr>
          <w:szCs w:val="20"/>
        </w:rPr>
        <w:t>onvie une approche holistique appliquée au</w:t>
      </w:r>
      <w:r w:rsidR="00BD4C25" w:rsidRPr="00602769">
        <w:rPr>
          <w:szCs w:val="20"/>
        </w:rPr>
        <w:t xml:space="preserve"> développement et à la protection sociale. Par conséquent, lorsque l’on établit un diagnostic multifactoriel (et multisectoriel) de la vulnérabilité, on peut aboutir à des écarts de perception, secteur par secteur. </w:t>
      </w:r>
      <w:r w:rsidRPr="00602769">
        <w:rPr>
          <w:szCs w:val="20"/>
        </w:rPr>
        <w:t xml:space="preserve">Malgré tout, la question demeure, et celle de la pertinence de l’algorithme également. </w:t>
      </w:r>
      <w:r w:rsidR="007D4D2F" w:rsidRPr="00602769">
        <w:rPr>
          <w:szCs w:val="20"/>
        </w:rPr>
        <w:t>Ce dernier, qui est</w:t>
      </w:r>
      <w:r w:rsidR="006F4B5F" w:rsidRPr="00602769">
        <w:rPr>
          <w:szCs w:val="20"/>
        </w:rPr>
        <w:t xml:space="preserve"> appliqué pour mesurer les degrés de vulnérabilité</w:t>
      </w:r>
      <w:r w:rsidR="007D4D2F" w:rsidRPr="00602769">
        <w:rPr>
          <w:szCs w:val="20"/>
        </w:rPr>
        <w:t>,</w:t>
      </w:r>
      <w:r w:rsidR="006F4B5F" w:rsidRPr="00602769">
        <w:rPr>
          <w:szCs w:val="20"/>
        </w:rPr>
        <w:t xml:space="preserve"> est un indice composite, </w:t>
      </w:r>
      <w:r w:rsidR="008D5E0F" w:rsidRPr="00602769">
        <w:rPr>
          <w:szCs w:val="20"/>
        </w:rPr>
        <w:t>comme indiqué précédemment</w:t>
      </w:r>
      <w:r w:rsidR="006F4B5F" w:rsidRPr="00602769">
        <w:rPr>
          <w:szCs w:val="20"/>
        </w:rPr>
        <w:t>.</w:t>
      </w:r>
      <w:r w:rsidR="007A6770" w:rsidRPr="00602769">
        <w:rPr>
          <w:szCs w:val="20"/>
        </w:rPr>
        <w:t xml:space="preserve"> Par conséquent, on aboutit</w:t>
      </w:r>
      <w:r w:rsidR="009306FA" w:rsidRPr="00602769">
        <w:rPr>
          <w:szCs w:val="20"/>
        </w:rPr>
        <w:t xml:space="preserve"> aussi</w:t>
      </w:r>
      <w:r w:rsidR="007A6770" w:rsidRPr="00602769">
        <w:rPr>
          <w:szCs w:val="20"/>
        </w:rPr>
        <w:t xml:space="preserve"> à une vision composite de la réalité selon </w:t>
      </w:r>
      <w:r w:rsidR="00481290" w:rsidRPr="00602769">
        <w:rPr>
          <w:szCs w:val="20"/>
        </w:rPr>
        <w:t>l</w:t>
      </w:r>
      <w:r w:rsidR="007A6770" w:rsidRPr="00602769">
        <w:rPr>
          <w:szCs w:val="20"/>
        </w:rPr>
        <w:t>es critères</w:t>
      </w:r>
      <w:r w:rsidR="00481290" w:rsidRPr="00602769">
        <w:rPr>
          <w:szCs w:val="20"/>
        </w:rPr>
        <w:t xml:space="preserve"> appliqués</w:t>
      </w:r>
      <w:r w:rsidR="007A6770" w:rsidRPr="00602769">
        <w:rPr>
          <w:szCs w:val="20"/>
        </w:rPr>
        <w:t>. Ainsi, en un lieu donné L1, dont l’indice de vulnérabilité peut être calculé comme plus élevé qu’en L2, mais dans un domaine particulier (la santé par exemple), la situation peut être moins préoccupante en L1 qu’en L2.</w:t>
      </w:r>
      <w:r w:rsidR="004F0451" w:rsidRPr="00602769">
        <w:rPr>
          <w:szCs w:val="20"/>
        </w:rPr>
        <w:t xml:space="preserve"> Une perception sectorielle peut donc </w:t>
      </w:r>
      <w:r w:rsidR="00393F69" w:rsidRPr="00602769">
        <w:rPr>
          <w:szCs w:val="20"/>
        </w:rPr>
        <w:t>être en décalage avec l’appréciation globale ou composite de la « réalité » de la vulnérabilité globale.</w:t>
      </w:r>
      <w:r w:rsidR="009306FA" w:rsidRPr="00602769">
        <w:rPr>
          <w:szCs w:val="20"/>
        </w:rPr>
        <w:t xml:space="preserve"> Le cas de la malnutrition évoqué précédemment illustre cette situation.</w:t>
      </w:r>
      <w:r w:rsidRPr="00602769">
        <w:rPr>
          <w:szCs w:val="20"/>
        </w:rPr>
        <w:t xml:space="preserve"> Pour véritablement valider le choix des communes fait sur les seuls critères appliqués au calcul de vulnérabilité, avec l’algorithme employé, il faudrait l’appliquer à l’ensemble des sections communales du pays et les comparer toutes entre elles. Ce qui supposerait donc de disposer des données complètes collectées par l’enquête socio-économique pour tout le pays.</w:t>
      </w:r>
    </w:p>
    <w:p w14:paraId="3CE238C1" w14:textId="48891AE8" w:rsidR="00312386" w:rsidRPr="00602769" w:rsidRDefault="001B2B33" w:rsidP="009306FA">
      <w:pPr>
        <w:pStyle w:val="Default"/>
        <w:spacing w:after="120"/>
        <w:jc w:val="both"/>
        <w:rPr>
          <w:szCs w:val="20"/>
        </w:rPr>
      </w:pPr>
      <w:r w:rsidRPr="00602769">
        <w:t>Dans le PARP, la classification des communes selon leur niveau de priorité dans la répartition des interventions à caractère socio-économique compte 4 niveaux de priorité. Grand Gosier est classée en niveau 1 (le haut degré de vulnérabilité), Anse-à-Pitres en niveau 2, et Thiotte au niveau 3. Seules trois communes du pays sont au niveau 4. Donc, selon le PARP, Thiotte, au moins, n’aurait pas dû être retenue dans le programme. Belle Anse, non retenue, est classée en niveau 1. Les autorités nationales comme départementales interrogées ont effectivement signalé leur incompréhension par rapport à certains choix effectués, comme signalé à propos du ciblage plus haut.</w:t>
      </w:r>
      <w:r w:rsidRPr="00602769">
        <w:rPr>
          <w:szCs w:val="20"/>
        </w:rPr>
        <w:t xml:space="preserve"> </w:t>
      </w:r>
      <w:r w:rsidR="009B4DF7" w:rsidRPr="00602769">
        <w:rPr>
          <w:szCs w:val="20"/>
        </w:rPr>
        <w:t>Ceci peut</w:t>
      </w:r>
      <w:r w:rsidR="00312386" w:rsidRPr="00602769">
        <w:rPr>
          <w:szCs w:val="20"/>
        </w:rPr>
        <w:t xml:space="preserve"> en tout cas</w:t>
      </w:r>
      <w:r w:rsidR="009B4DF7" w:rsidRPr="00602769">
        <w:rPr>
          <w:szCs w:val="20"/>
        </w:rPr>
        <w:t xml:space="preserve"> expliquer que </w:t>
      </w:r>
      <w:r w:rsidR="009306FA" w:rsidRPr="00602769">
        <w:rPr>
          <w:szCs w:val="20"/>
        </w:rPr>
        <w:t>des</w:t>
      </w:r>
      <w:r w:rsidR="009B4DF7" w:rsidRPr="00602769">
        <w:rPr>
          <w:szCs w:val="20"/>
        </w:rPr>
        <w:t xml:space="preserve"> ministères expriment des doutes quant à la pertinence du ciblage effectué par KF, au moins pour le choix des communes ou des localités. </w:t>
      </w:r>
      <w:r w:rsidR="002117BD" w:rsidRPr="00602769">
        <w:rPr>
          <w:szCs w:val="20"/>
        </w:rPr>
        <w:t>Il convient néanmoins de rappeler que le ciblage de Kore Fanmi a été, initialement, établi avant la sortie du PARP.</w:t>
      </w:r>
    </w:p>
    <w:p w14:paraId="4DA80BF8" w14:textId="11DC820E" w:rsidR="009B4DF7" w:rsidRPr="00602769" w:rsidRDefault="002117BD" w:rsidP="009306FA">
      <w:pPr>
        <w:pStyle w:val="Default"/>
        <w:spacing w:after="120"/>
        <w:jc w:val="both"/>
        <w:rPr>
          <w:szCs w:val="20"/>
        </w:rPr>
      </w:pPr>
      <w:r w:rsidRPr="00602769">
        <w:rPr>
          <w:szCs w:val="20"/>
        </w:rPr>
        <w:t>Au travers des discussions menées dans les structures centrales des Ministères, il est apparu que</w:t>
      </w:r>
      <w:r w:rsidR="009B4DF7" w:rsidRPr="00602769">
        <w:rPr>
          <w:szCs w:val="20"/>
        </w:rPr>
        <w:t xml:space="preserve"> le programme</w:t>
      </w:r>
      <w:r w:rsidRPr="00602769">
        <w:rPr>
          <w:szCs w:val="20"/>
        </w:rPr>
        <w:t xml:space="preserve"> y</w:t>
      </w:r>
      <w:r w:rsidR="009B4DF7" w:rsidRPr="00602769">
        <w:rPr>
          <w:szCs w:val="20"/>
        </w:rPr>
        <w:t xml:space="preserve"> semble assez mal connu ou compris. </w:t>
      </w:r>
      <w:r w:rsidR="009306FA" w:rsidRPr="00602769">
        <w:rPr>
          <w:szCs w:val="20"/>
        </w:rPr>
        <w:t xml:space="preserve">Il est vrai que KF </w:t>
      </w:r>
      <w:r w:rsidR="0056078C" w:rsidRPr="00602769">
        <w:rPr>
          <w:szCs w:val="20"/>
        </w:rPr>
        <w:t>est un programme transversal, qui est la fois de nature développementale et d’assistance sociale</w:t>
      </w:r>
      <w:r w:rsidR="009B4DF7" w:rsidRPr="00602769">
        <w:rPr>
          <w:szCs w:val="20"/>
        </w:rPr>
        <w:t>. Il est donc difficile de le rattacher à une action sectorielle en particulier, même si la dimension santé semble un peu plus développée que les autres, notamment parce qu’elle est assortie d’une certification de formation ASCP pour les agents de terrain.</w:t>
      </w:r>
    </w:p>
    <w:p w14:paraId="42E00A5A" w14:textId="77777777" w:rsidR="009B4DF7" w:rsidRPr="00602769" w:rsidRDefault="009B4DF7" w:rsidP="0056078C">
      <w:pPr>
        <w:pStyle w:val="Default"/>
        <w:spacing w:after="120"/>
        <w:jc w:val="both"/>
        <w:rPr>
          <w:szCs w:val="20"/>
        </w:rPr>
      </w:pPr>
      <w:r w:rsidRPr="00602769">
        <w:rPr>
          <w:szCs w:val="20"/>
        </w:rPr>
        <w:t>Il faut aussi souligner le fait que l’enquête socio-économique représente une photographie à un moment donné de la « réalité » d’une population en un lieu donné. Or, cette réalité évolue sans cesse. Kore Lavi, en reprenant les résultats de cette enquête (et les deux programmes emploient le même algorithme de calcul du degré de vulnérabilité des ménages) a conservé cette photographie prise fin 2013-début 2014. En reva</w:t>
      </w:r>
      <w:r w:rsidR="0056078C" w:rsidRPr="00602769">
        <w:rPr>
          <w:szCs w:val="20"/>
        </w:rPr>
        <w:t>nche, KF a continué à enregistrer</w:t>
      </w:r>
      <w:r w:rsidRPr="00602769">
        <w:rPr>
          <w:szCs w:val="20"/>
        </w:rPr>
        <w:t xml:space="preserve"> les changements intervenu</w:t>
      </w:r>
      <w:r w:rsidR="0056078C" w:rsidRPr="00602769">
        <w:rPr>
          <w:szCs w:val="20"/>
        </w:rPr>
        <w:t>s dans les familles bénéficiaires</w:t>
      </w:r>
      <w:r w:rsidRPr="00602769">
        <w:rPr>
          <w:szCs w:val="20"/>
        </w:rPr>
        <w:t xml:space="preserve">, ce qui fait que l’image de la population, telle que connue par le programme, a évolué par rapport à celle enregistrée au tout début. </w:t>
      </w:r>
      <w:r w:rsidR="00656370" w:rsidRPr="00602769">
        <w:rPr>
          <w:szCs w:val="20"/>
        </w:rPr>
        <w:t>Au départ, qui plus est, nombre de familles avaient refusé d’être enquêtées ou avaient fourni de fausses informations, même de faux noms. Par la suite, voyant qu’il n’y avait rien à craindre du programme, et les bénéfices qu’en tiraient leurs voisins, elles se sont rapprochées de Kore Fanmi, en particulier des agents de terrain. Ceux-ci, aujourd’hui, prennent en compte un très grand nombre de familles qui ne sont toujours pas enregistrées dans le SIIS mais qui bénéficient de leur soutien. Les AKF interrogés dans les trois communes ont signalé ce fait et la plupart avaient entre 10 et 70 familles en plus de celles enregistrées et qui leur sont assignées.</w:t>
      </w:r>
    </w:p>
    <w:p w14:paraId="27F9EFB2" w14:textId="67ACFE2A" w:rsidR="00BD4C25" w:rsidRPr="00602769" w:rsidRDefault="00BD4C25" w:rsidP="0056078C">
      <w:pPr>
        <w:pStyle w:val="Default"/>
        <w:spacing w:after="120"/>
        <w:jc w:val="both"/>
        <w:rPr>
          <w:szCs w:val="20"/>
        </w:rPr>
      </w:pPr>
      <w:r w:rsidRPr="00602769">
        <w:rPr>
          <w:szCs w:val="20"/>
        </w:rPr>
        <w:t xml:space="preserve">Il convient </w:t>
      </w:r>
      <w:r w:rsidR="001B2B33" w:rsidRPr="00602769">
        <w:rPr>
          <w:szCs w:val="20"/>
        </w:rPr>
        <w:t xml:space="preserve">enfin </w:t>
      </w:r>
      <w:r w:rsidRPr="00602769">
        <w:rPr>
          <w:szCs w:val="20"/>
        </w:rPr>
        <w:t>de signaler que HHI elle-même</w:t>
      </w:r>
      <w:r w:rsidR="001B2B33" w:rsidRPr="00602769">
        <w:rPr>
          <w:szCs w:val="20"/>
        </w:rPr>
        <w:t xml:space="preserve">, partant du constat que les situations avaient évolué depuis l’enquête socio-économique menée entre septembre 2013 et janvier 2014 </w:t>
      </w:r>
      <w:r w:rsidRPr="00602769">
        <w:rPr>
          <w:szCs w:val="20"/>
        </w:rPr>
        <w:t xml:space="preserve">a, en quelque sorte, refait </w:t>
      </w:r>
      <w:r w:rsidR="001B2B33" w:rsidRPr="00602769">
        <w:rPr>
          <w:szCs w:val="20"/>
        </w:rPr>
        <w:t>ou complété l’</w:t>
      </w:r>
      <w:r w:rsidRPr="00602769">
        <w:rPr>
          <w:szCs w:val="20"/>
        </w:rPr>
        <w:t>enquête socio-économique</w:t>
      </w:r>
      <w:r w:rsidR="001B2B33" w:rsidRPr="00602769">
        <w:rPr>
          <w:szCs w:val="20"/>
        </w:rPr>
        <w:t>, de façon</w:t>
      </w:r>
      <w:r w:rsidRPr="00602769">
        <w:rPr>
          <w:szCs w:val="20"/>
        </w:rPr>
        <w:t xml:space="preserve"> informelle</w:t>
      </w:r>
      <w:r w:rsidR="001B2B33" w:rsidRPr="00602769">
        <w:rPr>
          <w:szCs w:val="20"/>
        </w:rPr>
        <w:t>,</w:t>
      </w:r>
      <w:r w:rsidRPr="00602769">
        <w:rPr>
          <w:szCs w:val="20"/>
        </w:rPr>
        <w:t xml:space="preserve"> </w:t>
      </w:r>
      <w:r w:rsidR="0056078C" w:rsidRPr="00602769">
        <w:rPr>
          <w:szCs w:val="20"/>
        </w:rPr>
        <w:t>au moment de la mise en place du réseau d’agents</w:t>
      </w:r>
      <w:r w:rsidR="00D354F4" w:rsidRPr="00602769">
        <w:rPr>
          <w:szCs w:val="20"/>
        </w:rPr>
        <w:t xml:space="preserve"> (mi-2015)</w:t>
      </w:r>
      <w:r w:rsidR="005C7A3A" w:rsidRPr="00602769">
        <w:rPr>
          <w:szCs w:val="20"/>
        </w:rPr>
        <w:t>.</w:t>
      </w:r>
      <w:r w:rsidRPr="00602769">
        <w:rPr>
          <w:szCs w:val="20"/>
        </w:rPr>
        <w:t xml:space="preserve"> </w:t>
      </w:r>
      <w:r w:rsidR="005C7A3A" w:rsidRPr="00602769">
        <w:rPr>
          <w:szCs w:val="20"/>
        </w:rPr>
        <w:t xml:space="preserve">Il était </w:t>
      </w:r>
      <w:r w:rsidRPr="00602769">
        <w:rPr>
          <w:szCs w:val="20"/>
        </w:rPr>
        <w:t>estim</w:t>
      </w:r>
      <w:r w:rsidR="005C7A3A" w:rsidRPr="00602769">
        <w:rPr>
          <w:szCs w:val="20"/>
        </w:rPr>
        <w:t>é</w:t>
      </w:r>
      <w:r w:rsidRPr="00602769">
        <w:rPr>
          <w:szCs w:val="20"/>
        </w:rPr>
        <w:t xml:space="preserve"> que « </w:t>
      </w:r>
      <w:r w:rsidRPr="00602769">
        <w:rPr>
          <w:i/>
          <w:szCs w:val="20"/>
        </w:rPr>
        <w:t>la réalité c’est ce qui n’est pas pris en compte par les données de l’enquête</w:t>
      </w:r>
      <w:r w:rsidRPr="00602769">
        <w:rPr>
          <w:szCs w:val="20"/>
        </w:rPr>
        <w:t> » (…).</w:t>
      </w:r>
    </w:p>
    <w:p w14:paraId="3A6D40B4" w14:textId="08D95CD8" w:rsidR="005E5717" w:rsidRPr="00602769" w:rsidRDefault="005E5717" w:rsidP="00D354F4">
      <w:pPr>
        <w:pStyle w:val="Default"/>
        <w:spacing w:after="120"/>
        <w:jc w:val="both"/>
        <w:rPr>
          <w:szCs w:val="20"/>
        </w:rPr>
      </w:pPr>
      <w:r w:rsidRPr="00602769">
        <w:rPr>
          <w:b/>
          <w:szCs w:val="20"/>
        </w:rPr>
        <w:t>L’approche communautaire et polyvalente</w:t>
      </w:r>
      <w:r w:rsidRPr="00602769">
        <w:rPr>
          <w:szCs w:val="20"/>
        </w:rPr>
        <w:t xml:space="preserve"> est, sans </w:t>
      </w:r>
      <w:r w:rsidR="006E39D2" w:rsidRPr="00602769">
        <w:rPr>
          <w:szCs w:val="20"/>
        </w:rPr>
        <w:t xml:space="preserve">aucun </w:t>
      </w:r>
      <w:r w:rsidRPr="00602769">
        <w:rPr>
          <w:szCs w:val="20"/>
        </w:rPr>
        <w:t xml:space="preserve">doute, très pertinente dans le contexte haïtien. </w:t>
      </w:r>
      <w:r w:rsidR="006E39D2" w:rsidRPr="00602769">
        <w:rPr>
          <w:szCs w:val="20"/>
        </w:rPr>
        <w:t xml:space="preserve">Elle est d’ailleurs appréciée par le domaine de la Santé par exemple (la DDS comme le MSPP l’ont </w:t>
      </w:r>
      <w:proofErr w:type="gramStart"/>
      <w:r w:rsidR="006E39D2" w:rsidRPr="00602769">
        <w:rPr>
          <w:szCs w:val="20"/>
        </w:rPr>
        <w:t>rappelé</w:t>
      </w:r>
      <w:proofErr w:type="gramEnd"/>
      <w:r w:rsidR="006E39D2" w:rsidRPr="00602769">
        <w:rPr>
          <w:szCs w:val="20"/>
        </w:rPr>
        <w:t>).</w:t>
      </w:r>
      <w:r w:rsidR="00457E30" w:rsidRPr="00602769">
        <w:rPr>
          <w:szCs w:val="20"/>
        </w:rPr>
        <w:t xml:space="preserve"> Le MAST la reconnaît également. La présence des agents sur le terrain permet de rapprocher les services de l’Etat de la population et de faire connaître à cette dernière ses droits.</w:t>
      </w:r>
      <w:r w:rsidR="006E39D2" w:rsidRPr="00602769">
        <w:rPr>
          <w:szCs w:val="20"/>
        </w:rPr>
        <w:t xml:space="preserve"> </w:t>
      </w:r>
      <w:r w:rsidRPr="00602769">
        <w:rPr>
          <w:szCs w:val="20"/>
        </w:rPr>
        <w:t>La faiblesse chronique des moyens alloués par l’Etat aux services destinés à la population, et la fragmentation et la très grande variation de qualité et d’effectivité dans les domaines sociaux et économiques des initiatives complémentaires, implique de trouver des alternatives aussi coûts-efficaces que possible, dans un contexte de grande indigence de moyens. L’approche proposée par KF</w:t>
      </w:r>
      <w:r w:rsidR="00D354F4" w:rsidRPr="00602769">
        <w:rPr>
          <w:szCs w:val="20"/>
        </w:rPr>
        <w:t xml:space="preserve"> (et avec les compléments de participation communautaire apportés par HHI comme les Fédérations</w:t>
      </w:r>
      <w:r w:rsidR="00D354F4" w:rsidRPr="00602769">
        <w:rPr>
          <w:rStyle w:val="Refdenotaalpie"/>
          <w:szCs w:val="20"/>
        </w:rPr>
        <w:footnoteReference w:id="14"/>
      </w:r>
      <w:r w:rsidR="00D354F4" w:rsidRPr="00602769">
        <w:rPr>
          <w:szCs w:val="20"/>
        </w:rPr>
        <w:t>)</w:t>
      </w:r>
      <w:r w:rsidRPr="00602769">
        <w:rPr>
          <w:szCs w:val="20"/>
        </w:rPr>
        <w:t xml:space="preserve"> répond à cette nécessité.</w:t>
      </w:r>
      <w:r w:rsidR="00D354F4" w:rsidRPr="00602769">
        <w:rPr>
          <w:szCs w:val="20"/>
        </w:rPr>
        <w:t xml:space="preserve"> </w:t>
      </w:r>
    </w:p>
    <w:p w14:paraId="0C580658" w14:textId="77777777" w:rsidR="00FA715E" w:rsidRPr="00602769" w:rsidRDefault="00377E4E" w:rsidP="004D4015">
      <w:pPr>
        <w:pStyle w:val="Default"/>
        <w:spacing w:after="120"/>
        <w:jc w:val="both"/>
        <w:rPr>
          <w:szCs w:val="20"/>
        </w:rPr>
      </w:pPr>
      <w:r w:rsidRPr="00602769">
        <w:rPr>
          <w:b/>
          <w:szCs w:val="20"/>
        </w:rPr>
        <w:t>Dans les domaines divers où KF intervient, la situation est souvent critique</w:t>
      </w:r>
      <w:r w:rsidRPr="00602769">
        <w:rPr>
          <w:szCs w:val="20"/>
        </w:rPr>
        <w:t>. Par exemple, dans celui de l’eau et de l’assainissement, le Plan Stratégique de la DINEPA indique que 20% des décès des enfants de moins de cinq ans sont dus aux maladies hydriques (dont le choléra et les diarrhées sévères)</w:t>
      </w:r>
      <w:r w:rsidR="00B71775" w:rsidRPr="00602769">
        <w:rPr>
          <w:rStyle w:val="Refdenotaalpie"/>
          <w:szCs w:val="20"/>
        </w:rPr>
        <w:footnoteReference w:id="15"/>
      </w:r>
      <w:r w:rsidRPr="00602769">
        <w:rPr>
          <w:szCs w:val="20"/>
        </w:rPr>
        <w:t xml:space="preserve">. 26% de la population seulement avaient accès à un système d’assainissement amélioré en </w:t>
      </w:r>
      <w:r w:rsidR="00854E43" w:rsidRPr="00602769">
        <w:rPr>
          <w:szCs w:val="20"/>
        </w:rPr>
        <w:t>2012</w:t>
      </w:r>
      <w:r w:rsidR="00854E43" w:rsidRPr="00602769">
        <w:rPr>
          <w:rStyle w:val="Refdenotaalpie"/>
          <w:szCs w:val="20"/>
        </w:rPr>
        <w:footnoteReference w:id="16"/>
      </w:r>
      <w:r w:rsidR="00854E43" w:rsidRPr="00602769">
        <w:rPr>
          <w:szCs w:val="20"/>
        </w:rPr>
        <w:t>.</w:t>
      </w:r>
      <w:r w:rsidRPr="00602769">
        <w:rPr>
          <w:szCs w:val="20"/>
        </w:rPr>
        <w:t xml:space="preserve"> La DINEPA note que l’habitude de construire des habitations sans installations sanitaires d’aucune sorte s’est ancrée dans les zones rurales et que le « </w:t>
      </w:r>
      <w:r w:rsidRPr="00602769">
        <w:rPr>
          <w:i/>
          <w:szCs w:val="20"/>
        </w:rPr>
        <w:t>sanitaire familial est actuellement considéré comme un accessoire, une option qui est toujours différée jusqu’à ce qu’une situation se précise, soit un don, soit un nouveau projet</w:t>
      </w:r>
      <w:r w:rsidRPr="00602769">
        <w:rPr>
          <w:szCs w:val="20"/>
        </w:rPr>
        <w:t xml:space="preserve"> »… </w:t>
      </w:r>
    </w:p>
    <w:p w14:paraId="27F8265A" w14:textId="729F75BC" w:rsidR="005E5717" w:rsidRPr="00602769" w:rsidRDefault="00D9079F" w:rsidP="00360745">
      <w:pPr>
        <w:pStyle w:val="Default"/>
        <w:spacing w:after="120"/>
        <w:jc w:val="both"/>
        <w:rPr>
          <w:szCs w:val="20"/>
        </w:rPr>
      </w:pPr>
      <w:r w:rsidRPr="00602769">
        <w:rPr>
          <w:szCs w:val="20"/>
        </w:rPr>
        <w:t>Les AKF sont des ACP, comme le prévoit le programme, polyvalents, proches</w:t>
      </w:r>
      <w:r w:rsidR="00554C45" w:rsidRPr="00602769">
        <w:rPr>
          <w:szCs w:val="20"/>
        </w:rPr>
        <w:t xml:space="preserve"> des personnes qu’ils appuient, qui </w:t>
      </w:r>
      <w:proofErr w:type="gramStart"/>
      <w:r w:rsidR="00554C45" w:rsidRPr="00602769">
        <w:rPr>
          <w:szCs w:val="20"/>
        </w:rPr>
        <w:t>emploient</w:t>
      </w:r>
      <w:proofErr w:type="gramEnd"/>
      <w:r w:rsidR="00554C45" w:rsidRPr="00602769">
        <w:rPr>
          <w:szCs w:val="20"/>
        </w:rPr>
        <w:t xml:space="preserve"> des techniques de participation communautaire qui impliquent donc les personnes bénéficiaires. Celles-ci sont amenées à être leurs propres agents de changement.</w:t>
      </w:r>
    </w:p>
    <w:p w14:paraId="75E41000" w14:textId="77777777" w:rsidR="00342D94" w:rsidRPr="00602769" w:rsidRDefault="00342D94" w:rsidP="00322697">
      <w:pPr>
        <w:pStyle w:val="Default"/>
        <w:numPr>
          <w:ilvl w:val="0"/>
          <w:numId w:val="1"/>
        </w:numPr>
        <w:pBdr>
          <w:top w:val="single" w:sz="4" w:space="1" w:color="auto"/>
          <w:left w:val="single" w:sz="4" w:space="4" w:color="auto"/>
          <w:bottom w:val="single" w:sz="4" w:space="1" w:color="auto"/>
          <w:right w:val="single" w:sz="4" w:space="4" w:color="auto"/>
        </w:pBdr>
        <w:spacing w:after="33"/>
        <w:ind w:left="284" w:hanging="218"/>
        <w:rPr>
          <w:b/>
          <w:i/>
          <w:color w:val="0070C0"/>
          <w:szCs w:val="20"/>
        </w:rPr>
      </w:pPr>
      <w:r w:rsidRPr="00602769">
        <w:rPr>
          <w:b/>
          <w:i/>
          <w:color w:val="0070C0"/>
          <w:szCs w:val="20"/>
        </w:rPr>
        <w:t xml:space="preserve">Dans quelle mesure l’approche Kore Fanmi est-elle alignée : </w:t>
      </w:r>
    </w:p>
    <w:p w14:paraId="4946D0E0" w14:textId="77777777" w:rsidR="00342D94" w:rsidRPr="00602769" w:rsidRDefault="00342D94" w:rsidP="00322697">
      <w:pPr>
        <w:pStyle w:val="Default"/>
        <w:numPr>
          <w:ilvl w:val="1"/>
          <w:numId w:val="1"/>
        </w:numPr>
        <w:spacing w:before="120" w:after="120"/>
        <w:ind w:left="709" w:hanging="357"/>
        <w:rPr>
          <w:b/>
          <w:i/>
          <w:color w:val="0070C0"/>
          <w:szCs w:val="20"/>
        </w:rPr>
      </w:pPr>
      <w:r w:rsidRPr="00602769">
        <w:rPr>
          <w:b/>
          <w:i/>
          <w:color w:val="0070C0"/>
          <w:szCs w:val="20"/>
        </w:rPr>
        <w:t xml:space="preserve">Aux orientations nationales ? </w:t>
      </w:r>
    </w:p>
    <w:p w14:paraId="3FC2BE71" w14:textId="39A88AC1" w:rsidR="00BC3912" w:rsidRPr="00602769" w:rsidRDefault="00BF5795" w:rsidP="00BF5795">
      <w:pPr>
        <w:spacing w:after="120" w:line="240" w:lineRule="auto"/>
        <w:jc w:val="both"/>
        <w:rPr>
          <w:rFonts w:ascii="Times New Roman" w:hAnsi="Times New Roman" w:cs="Times New Roman"/>
          <w:sz w:val="24"/>
          <w:szCs w:val="24"/>
        </w:rPr>
      </w:pPr>
      <w:r w:rsidRPr="00602769">
        <w:rPr>
          <w:rFonts w:ascii="Times New Roman" w:hAnsi="Times New Roman" w:cs="Times New Roman"/>
          <w:noProof/>
          <w:sz w:val="24"/>
          <w:szCs w:val="24"/>
          <w:lang w:val="es-ES" w:eastAsia="es-ES"/>
        </w:rPr>
        <mc:AlternateContent>
          <mc:Choice Requires="wps">
            <w:drawing>
              <wp:anchor distT="45720" distB="45720" distL="114300" distR="114300" simplePos="0" relativeHeight="251659264" behindDoc="0" locked="0" layoutInCell="1" allowOverlap="1" wp14:anchorId="601CBE48" wp14:editId="5EFF2D2F">
                <wp:simplePos x="0" y="0"/>
                <wp:positionH relativeFrom="margin">
                  <wp:posOffset>-67945</wp:posOffset>
                </wp:positionH>
                <wp:positionV relativeFrom="paragraph">
                  <wp:posOffset>87630</wp:posOffset>
                </wp:positionV>
                <wp:extent cx="2482850" cy="3003550"/>
                <wp:effectExtent l="0" t="0" r="12700" b="2540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0" cy="3003550"/>
                        </a:xfrm>
                        <a:prstGeom prst="rect">
                          <a:avLst/>
                        </a:prstGeom>
                        <a:solidFill>
                          <a:srgbClr val="FFFFFF"/>
                        </a:solidFill>
                        <a:ln w="9525">
                          <a:solidFill>
                            <a:srgbClr val="000000"/>
                          </a:solidFill>
                          <a:miter lim="800000"/>
                          <a:headEnd/>
                          <a:tailEnd/>
                        </a:ln>
                      </wps:spPr>
                      <wps:txbx>
                        <w:txbxContent>
                          <w:p w14:paraId="00D2F307" w14:textId="77777777" w:rsidR="00567C52" w:rsidRPr="008840C9" w:rsidRDefault="00567C52" w:rsidP="008840C9">
                            <w:pPr>
                              <w:autoSpaceDE w:val="0"/>
                              <w:autoSpaceDN w:val="0"/>
                              <w:adjustRightInd w:val="0"/>
                              <w:spacing w:after="0" w:line="240" w:lineRule="auto"/>
                              <w:rPr>
                                <w:rFonts w:ascii="GloberBook" w:hAnsi="GloberBook" w:cs="GloberBook"/>
                                <w:b/>
                                <w:color w:val="454E4E"/>
                                <w:sz w:val="12"/>
                                <w:szCs w:val="18"/>
                              </w:rPr>
                            </w:pPr>
                            <w:r>
                              <w:rPr>
                                <w:rFonts w:ascii="KlavikaRegular-Plain" w:hAnsi="KlavikaRegular-Plain" w:cs="KlavikaRegular-Plain"/>
                                <w:b/>
                                <w:color w:val="FF5100"/>
                                <w:sz w:val="18"/>
                                <w:szCs w:val="24"/>
                              </w:rPr>
                              <w:t xml:space="preserve">5.4. </w:t>
                            </w:r>
                            <w:r w:rsidRPr="008840C9">
                              <w:rPr>
                                <w:rFonts w:ascii="KlavikaRegular-Plain" w:hAnsi="KlavikaRegular-Plain" w:cs="KlavikaRegular-Plain"/>
                                <w:b/>
                                <w:color w:val="FF5100"/>
                                <w:sz w:val="18"/>
                                <w:szCs w:val="24"/>
                              </w:rPr>
                              <w:t>UN RÉSEAU D’AGENTS ET LA COORDINATION COMMUNALE :</w:t>
                            </w:r>
                          </w:p>
                          <w:p w14:paraId="37C1FB68" w14:textId="77777777" w:rsidR="00567C52" w:rsidRDefault="00567C52" w:rsidP="00840659">
                            <w:pPr>
                              <w:autoSpaceDE w:val="0"/>
                              <w:autoSpaceDN w:val="0"/>
                              <w:adjustRightInd w:val="0"/>
                              <w:spacing w:after="0" w:line="240" w:lineRule="auto"/>
                              <w:jc w:val="both"/>
                              <w:rPr>
                                <w:rFonts w:ascii="GloberBook" w:hAnsi="GloberBook" w:cs="GloberBook"/>
                                <w:color w:val="454E4E"/>
                                <w:sz w:val="18"/>
                                <w:szCs w:val="18"/>
                              </w:rPr>
                            </w:pPr>
                            <w:r>
                              <w:rPr>
                                <w:rFonts w:ascii="GloberBook" w:hAnsi="GloberBook" w:cs="GloberBook"/>
                                <w:color w:val="454E4E"/>
                                <w:sz w:val="18"/>
                                <w:szCs w:val="18"/>
                              </w:rPr>
                              <w:t xml:space="preserve">Une fois les projets implantés dans les différentes communes et les bénéficiaires entrés dans le registre des bénéficiaires, un accompagnement au niveau local est indispensable. La prise en charge de la population demande un encadrement au niveau local pour accompagner les populations vulnérables et assurer la réussite des projets au niveau des populations à travers le pays. Ainsi, un réseau d’agents communautaires polyvalents permettra d’assurer ce travail. Les agents ont un nombre défini de familles dont ils ont la charge, ils assurent le suivi et la formation. Un travail de sensibilisation et de prévention sur différents sujets (éducation, santé, agriculture, droits de l’Homme, Droits </w:t>
                            </w:r>
                            <w:proofErr w:type="gramStart"/>
                            <w:r>
                              <w:rPr>
                                <w:rFonts w:ascii="GloberBook" w:hAnsi="GloberBook" w:cs="GloberBook"/>
                                <w:color w:val="454E4E"/>
                                <w:sz w:val="18"/>
                                <w:szCs w:val="18"/>
                              </w:rPr>
                              <w:t>sociaux…)</w:t>
                            </w:r>
                            <w:proofErr w:type="gramEnd"/>
                            <w:r>
                              <w:rPr>
                                <w:rFonts w:ascii="GloberBook" w:hAnsi="GloberBook" w:cs="GloberBook"/>
                                <w:color w:val="454E4E"/>
                                <w:sz w:val="18"/>
                                <w:szCs w:val="18"/>
                              </w:rPr>
                              <w:t xml:space="preserve"> est dispensé par ces agents auprès des familles dont ils ont la charge.</w:t>
                            </w:r>
                          </w:p>
                          <w:p w14:paraId="27D69089" w14:textId="77777777" w:rsidR="00567C52" w:rsidRPr="008840C9" w:rsidRDefault="00567C52" w:rsidP="00840659">
                            <w:pPr>
                              <w:autoSpaceDE w:val="0"/>
                              <w:autoSpaceDN w:val="0"/>
                              <w:adjustRightInd w:val="0"/>
                              <w:spacing w:after="0" w:line="240" w:lineRule="auto"/>
                              <w:jc w:val="both"/>
                              <w:rPr>
                                <w:rFonts w:ascii="GloberBook" w:hAnsi="GloberBook" w:cs="GloberBook"/>
                                <w:color w:val="454E4E"/>
                                <w:sz w:val="14"/>
                                <w:szCs w:val="18"/>
                              </w:rPr>
                            </w:pPr>
                            <w:r w:rsidRPr="008840C9">
                              <w:rPr>
                                <w:rFonts w:ascii="KlavikaRegular-Plain" w:hAnsi="KlavikaRegular-Plain" w:cs="KlavikaRegular-Plain"/>
                                <w:i/>
                                <w:color w:val="FF5100"/>
                                <w:sz w:val="16"/>
                                <w:szCs w:val="24"/>
                              </w:rPr>
                              <w:t>(p.79 du PARP)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1CBE48" id="Zone de texte 2" o:spid="_x0000_s1072" type="#_x0000_t202" style="position:absolute;left:0;text-align:left;margin-left:-5.35pt;margin-top:6.9pt;width:195.5pt;height:23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">
                <v:textbox>
                  <w:txbxContent>
                    <w:p w14:paraId="00D2F307" w14:textId="77777777" w:rsidR="00660EB2" w:rsidRPr="008840C9" w:rsidRDefault="00660EB2" w:rsidP="008840C9">
                      <w:pPr>
                        <w:autoSpaceDE w:val="0"/>
                        <w:autoSpaceDN w:val="0"/>
                        <w:adjustRightInd w:val="0"/>
                        <w:spacing w:after="0" w:line="240" w:lineRule="auto"/>
                        <w:rPr>
                          <w:rFonts w:ascii="GloberBook" w:hAnsi="GloberBook" w:cs="GloberBook"/>
                          <w:b/>
                          <w:color w:val="454E4E"/>
                          <w:sz w:val="12"/>
                          <w:szCs w:val="18"/>
                        </w:rPr>
                      </w:pPr>
                      <w:r>
                        <w:rPr>
                          <w:rFonts w:ascii="KlavikaRegular-Plain" w:hAnsi="KlavikaRegular-Plain" w:cs="KlavikaRegular-Plain"/>
                          <w:b/>
                          <w:color w:val="FF5100"/>
                          <w:sz w:val="18"/>
                          <w:szCs w:val="24"/>
                        </w:rPr>
                        <w:t xml:space="preserve">5.4. </w:t>
                      </w:r>
                      <w:r w:rsidRPr="008840C9">
                        <w:rPr>
                          <w:rFonts w:ascii="KlavikaRegular-Plain" w:hAnsi="KlavikaRegular-Plain" w:cs="KlavikaRegular-Plain"/>
                          <w:b/>
                          <w:color w:val="FF5100"/>
                          <w:sz w:val="18"/>
                          <w:szCs w:val="24"/>
                        </w:rPr>
                        <w:t>UN RÉSEAU D’AGENTS ET LA COORDINATION COMMUNALE :</w:t>
                      </w:r>
                    </w:p>
                    <w:p w14:paraId="37C1FB68" w14:textId="77777777" w:rsidR="00660EB2" w:rsidRDefault="00660EB2" w:rsidP="00840659">
                      <w:pPr>
                        <w:autoSpaceDE w:val="0"/>
                        <w:autoSpaceDN w:val="0"/>
                        <w:adjustRightInd w:val="0"/>
                        <w:spacing w:after="0" w:line="240" w:lineRule="auto"/>
                        <w:jc w:val="both"/>
                        <w:rPr>
                          <w:rFonts w:ascii="GloberBook" w:hAnsi="GloberBook" w:cs="GloberBook"/>
                          <w:color w:val="454E4E"/>
                          <w:sz w:val="18"/>
                          <w:szCs w:val="18"/>
                        </w:rPr>
                      </w:pPr>
                      <w:r>
                        <w:rPr>
                          <w:rFonts w:ascii="GloberBook" w:hAnsi="GloberBook" w:cs="GloberBook"/>
                          <w:color w:val="454E4E"/>
                          <w:sz w:val="18"/>
                          <w:szCs w:val="18"/>
                        </w:rPr>
                        <w:t>Une fois les projets implantés dans les différentes communes et les bénéficiaires entrés dans le registre des bénéficiaires, un accompagnement au niveau local est indispensable. La prise en charge de la population demande un encadrement au niveau local pour accompagner les populations vulnérables et assurer la réussite des projets au niveau des populations à travers le pays. Ainsi, un réseau d’agents communautaires polyvalents permettra d’assurer ce travail. Les agents ont un nombre défini de familles dont ils ont la charge, ils assurent le suivi et la formation. Un travail de sensibilisation et de prévention sur différents sujets (éducation, santé, agriculture, droits de l’Homme, Droits sociaux…) est dispensé par ces agents auprès des familles dont ils ont la charge.</w:t>
                      </w:r>
                    </w:p>
                    <w:p w14:paraId="27D69089" w14:textId="77777777" w:rsidR="00660EB2" w:rsidRPr="008840C9" w:rsidRDefault="00660EB2" w:rsidP="00840659">
                      <w:pPr>
                        <w:autoSpaceDE w:val="0"/>
                        <w:autoSpaceDN w:val="0"/>
                        <w:adjustRightInd w:val="0"/>
                        <w:spacing w:after="0" w:line="240" w:lineRule="auto"/>
                        <w:jc w:val="both"/>
                        <w:rPr>
                          <w:rFonts w:ascii="GloberBook" w:hAnsi="GloberBook" w:cs="GloberBook"/>
                          <w:color w:val="454E4E"/>
                          <w:sz w:val="14"/>
                          <w:szCs w:val="18"/>
                        </w:rPr>
                      </w:pPr>
                      <w:r w:rsidRPr="008840C9">
                        <w:rPr>
                          <w:rFonts w:ascii="KlavikaRegular-Plain" w:hAnsi="KlavikaRegular-Plain" w:cs="KlavikaRegular-Plain"/>
                          <w:i/>
                          <w:color w:val="FF5100"/>
                          <w:sz w:val="16"/>
                          <w:szCs w:val="24"/>
                        </w:rPr>
                        <w:t>(p.79 du PARP)</w:t>
                      </w:r>
                    </w:p>
                  </w:txbxContent>
                </v:textbox>
                <w10:wrap type="square" anchorx="margin"/>
              </v:shape>
            </w:pict>
          </mc:Fallback>
        </mc:AlternateContent>
      </w:r>
      <w:r w:rsidR="008209C0" w:rsidRPr="00602769">
        <w:rPr>
          <w:rFonts w:ascii="Times New Roman" w:hAnsi="Times New Roman" w:cs="Times New Roman"/>
          <w:sz w:val="24"/>
          <w:szCs w:val="24"/>
        </w:rPr>
        <w:t>L</w:t>
      </w:r>
      <w:r w:rsidR="008571F6" w:rsidRPr="00602769">
        <w:rPr>
          <w:rFonts w:ascii="Times New Roman" w:hAnsi="Times New Roman" w:cs="Times New Roman"/>
          <w:sz w:val="24"/>
          <w:szCs w:val="24"/>
        </w:rPr>
        <w:t>e PARP ne mentionne ni KF ni KL spécifiquement, mais il décrit assez précisément la méthode en réalité appliquée par ces programmes, laquelle doit être mise en œuvre suite à l’identification des niveau</w:t>
      </w:r>
      <w:r w:rsidR="00BC3912" w:rsidRPr="00602769">
        <w:rPr>
          <w:rFonts w:ascii="Times New Roman" w:hAnsi="Times New Roman" w:cs="Times New Roman"/>
          <w:sz w:val="24"/>
          <w:szCs w:val="24"/>
        </w:rPr>
        <w:t>x de vulnérabilité des communes et l’identification des personnes auxquelles venir en aide. Cett</w:t>
      </w:r>
      <w:r w:rsidR="008840C9" w:rsidRPr="00602769">
        <w:rPr>
          <w:rFonts w:ascii="Times New Roman" w:hAnsi="Times New Roman" w:cs="Times New Roman"/>
          <w:sz w:val="24"/>
          <w:szCs w:val="24"/>
        </w:rPr>
        <w:t>e description est placée au</w:t>
      </w:r>
      <w:r w:rsidR="00BC3912" w:rsidRPr="00602769">
        <w:rPr>
          <w:rFonts w:ascii="Times New Roman" w:hAnsi="Times New Roman" w:cs="Times New Roman"/>
          <w:sz w:val="24"/>
          <w:szCs w:val="24"/>
        </w:rPr>
        <w:t xml:space="preserve"> sous-chapitre</w:t>
      </w:r>
      <w:r w:rsidR="008840C9" w:rsidRPr="00602769">
        <w:rPr>
          <w:rFonts w:ascii="Times New Roman" w:hAnsi="Times New Roman" w:cs="Times New Roman"/>
          <w:sz w:val="24"/>
          <w:szCs w:val="24"/>
        </w:rPr>
        <w:t xml:space="preserve"> 5.4</w:t>
      </w:r>
      <w:r w:rsidR="00BC3912" w:rsidRPr="00602769">
        <w:rPr>
          <w:rFonts w:ascii="Times New Roman" w:hAnsi="Times New Roman" w:cs="Times New Roman"/>
          <w:sz w:val="24"/>
          <w:szCs w:val="24"/>
        </w:rPr>
        <w:t xml:space="preserve"> intitulé « Un réseau d’agents et la coordination communale »</w:t>
      </w:r>
      <w:r w:rsidR="008840C9" w:rsidRPr="00602769">
        <w:rPr>
          <w:rFonts w:ascii="Times New Roman" w:hAnsi="Times New Roman" w:cs="Times New Roman"/>
          <w:sz w:val="24"/>
          <w:szCs w:val="24"/>
        </w:rPr>
        <w:t xml:space="preserve"> (voir encadré ci-dessous)</w:t>
      </w:r>
      <w:r w:rsidR="00BC3912" w:rsidRPr="00602769">
        <w:rPr>
          <w:rFonts w:ascii="Times New Roman" w:hAnsi="Times New Roman" w:cs="Times New Roman"/>
          <w:sz w:val="24"/>
          <w:szCs w:val="24"/>
        </w:rPr>
        <w:t>, ce qui est exactement ce que Kore Fanmi met en place.</w:t>
      </w:r>
      <w:r w:rsidRPr="00602769">
        <w:rPr>
          <w:rFonts w:ascii="Times New Roman" w:hAnsi="Times New Roman" w:cs="Times New Roman"/>
          <w:sz w:val="24"/>
          <w:szCs w:val="24"/>
        </w:rPr>
        <w:t xml:space="preserve"> </w:t>
      </w:r>
      <w:r w:rsidR="008571F6" w:rsidRPr="00602769">
        <w:rPr>
          <w:rFonts w:ascii="Times New Roman" w:hAnsi="Times New Roman" w:cs="Times New Roman"/>
          <w:sz w:val="24"/>
          <w:szCs w:val="24"/>
        </w:rPr>
        <w:t xml:space="preserve">Le PARP indique (point 5.3) que le ciblage des personnes devant bénéficier </w:t>
      </w:r>
      <w:r w:rsidR="00BC3912" w:rsidRPr="00602769">
        <w:rPr>
          <w:rFonts w:ascii="Times New Roman" w:hAnsi="Times New Roman" w:cs="Times New Roman"/>
          <w:sz w:val="24"/>
          <w:szCs w:val="24"/>
        </w:rPr>
        <w:t xml:space="preserve">des programmes sociaux doit être fait à l’aide d’un « questionnaire court », une fois les zones prioritaires identifiées (et elles le sont dans le PARP). </w:t>
      </w:r>
    </w:p>
    <w:p w14:paraId="2D10C779" w14:textId="77777777" w:rsidR="003119A0" w:rsidRPr="00602769" w:rsidRDefault="003119A0" w:rsidP="00DC4C66">
      <w:pPr>
        <w:pStyle w:val="Default"/>
        <w:spacing w:after="120"/>
        <w:jc w:val="both"/>
        <w:rPr>
          <w:szCs w:val="20"/>
        </w:rPr>
      </w:pPr>
      <w:r w:rsidRPr="00602769">
        <w:rPr>
          <w:szCs w:val="20"/>
        </w:rPr>
        <w:t>Parmi les objectifs du Plan Stratégique 2014-2018 pour l’Assainissement en Haïti (DINEPA) figure « </w:t>
      </w:r>
      <w:r w:rsidRPr="00602769">
        <w:rPr>
          <w:i/>
          <w:szCs w:val="20"/>
        </w:rPr>
        <w:t>l’incitation des familles à la construction de 500.000 nouveaux sanitaires et l’amélioration de 700.000 toilettes existantes</w:t>
      </w:r>
      <w:r w:rsidRPr="00602769">
        <w:rPr>
          <w:szCs w:val="20"/>
        </w:rPr>
        <w:t> » d’ici 2022 (pour une couverture sanitaire du pays de 90%. Les trois piliers envisagés pour articuler l’action pour l’atteinte de ces objectifs sont : « </w:t>
      </w:r>
      <w:r w:rsidRPr="00602769">
        <w:rPr>
          <w:i/>
          <w:szCs w:val="20"/>
        </w:rPr>
        <w:t>i) les services d’assainissement, ii) l’éducation / sensibilisation pour un changement de comportement, iii) l’application des réglementations et lois sur l’assainissement</w:t>
      </w:r>
      <w:r w:rsidRPr="00602769">
        <w:rPr>
          <w:szCs w:val="20"/>
        </w:rPr>
        <w:t>. »</w:t>
      </w:r>
      <w:r w:rsidR="00DC4C66" w:rsidRPr="00602769">
        <w:rPr>
          <w:szCs w:val="20"/>
        </w:rPr>
        <w:t xml:space="preserve"> </w:t>
      </w:r>
      <w:r w:rsidRPr="00602769">
        <w:rPr>
          <w:szCs w:val="20"/>
        </w:rPr>
        <w:t>Le choix de l’ACAT par l’UNICEF pour la mise en œuvre de KF au Sud-Est s’inscrit donc tout à fait dans le cadre national de l’amélioration de la situation de l’assainissement.</w:t>
      </w:r>
    </w:p>
    <w:p w14:paraId="77C13F4D" w14:textId="441EB9D0" w:rsidR="003119A0" w:rsidRPr="00602769" w:rsidRDefault="003119A0" w:rsidP="00DC4C66">
      <w:pPr>
        <w:pStyle w:val="Default"/>
        <w:spacing w:after="120"/>
        <w:jc w:val="both"/>
        <w:rPr>
          <w:szCs w:val="20"/>
        </w:rPr>
      </w:pPr>
      <w:r w:rsidRPr="00602769">
        <w:rPr>
          <w:szCs w:val="20"/>
        </w:rPr>
        <w:t xml:space="preserve">Dans le domaine de la santé, le fait que les Agents Kore Fanmi aient été formés pour devenir des ASCP (ce qui n’a par contre pas pu être fait pour leurs superviseurs et les coordonnateurs communaux) est également conforme au souhait du MSPP de développer fortement la santé communautaire et couvrir l’ensemble du pays (ou au moins les zones rurales) d’un réseau d’ASCP. </w:t>
      </w:r>
    </w:p>
    <w:p w14:paraId="4BA65EB7" w14:textId="77777777" w:rsidR="00342D94" w:rsidRPr="00602769" w:rsidRDefault="00342D94" w:rsidP="00322697">
      <w:pPr>
        <w:pStyle w:val="Default"/>
        <w:numPr>
          <w:ilvl w:val="1"/>
          <w:numId w:val="1"/>
        </w:numPr>
        <w:spacing w:after="120"/>
        <w:ind w:left="709" w:hanging="357"/>
        <w:rPr>
          <w:b/>
          <w:i/>
          <w:color w:val="0070C0"/>
          <w:szCs w:val="20"/>
        </w:rPr>
      </w:pPr>
      <w:r w:rsidRPr="00602769">
        <w:rPr>
          <w:b/>
          <w:i/>
          <w:color w:val="0070C0"/>
          <w:szCs w:val="20"/>
        </w:rPr>
        <w:t xml:space="preserve">Aux stratégies de l’UNICEF dans le cadre du Plan d’Action du Programme Pays (CPAP) ; et </w:t>
      </w:r>
    </w:p>
    <w:p w14:paraId="488C6221" w14:textId="2870F1FF" w:rsidR="008209C0" w:rsidRPr="00602769" w:rsidRDefault="00734874" w:rsidP="00834C9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Bien entendu, l</w:t>
      </w:r>
      <w:r w:rsidR="00D7193C" w:rsidRPr="00602769">
        <w:rPr>
          <w:rFonts w:ascii="Times New Roman" w:hAnsi="Times New Roman" w:cs="Times New Roman"/>
          <w:sz w:val="24"/>
          <w:szCs w:val="24"/>
        </w:rPr>
        <w:t>a priorité de L’UNICEF</w:t>
      </w:r>
      <w:r w:rsidR="008209C0" w:rsidRPr="00602769">
        <w:rPr>
          <w:rFonts w:ascii="Times New Roman" w:hAnsi="Times New Roman" w:cs="Times New Roman"/>
          <w:sz w:val="24"/>
          <w:szCs w:val="24"/>
        </w:rPr>
        <w:t xml:space="preserve"> c’est l’enfance, à travers l’éducation, la lutte contre la malnutrition,</w:t>
      </w:r>
      <w:r w:rsidRPr="00602769">
        <w:rPr>
          <w:rFonts w:ascii="Times New Roman" w:hAnsi="Times New Roman" w:cs="Times New Roman"/>
          <w:sz w:val="24"/>
          <w:szCs w:val="24"/>
        </w:rPr>
        <w:t xml:space="preserve"> les droits de l’enfant, etc. Kore Fanmi est, lui</w:t>
      </w:r>
      <w:r w:rsidR="008209C0" w:rsidRPr="00602769">
        <w:rPr>
          <w:rFonts w:ascii="Times New Roman" w:hAnsi="Times New Roman" w:cs="Times New Roman"/>
          <w:sz w:val="24"/>
          <w:szCs w:val="24"/>
        </w:rPr>
        <w:t xml:space="preserve">, un programme holistique de développement, qui </w:t>
      </w:r>
      <w:r w:rsidRPr="00602769">
        <w:rPr>
          <w:rFonts w:ascii="Times New Roman" w:hAnsi="Times New Roman" w:cs="Times New Roman"/>
          <w:sz w:val="24"/>
          <w:szCs w:val="24"/>
        </w:rPr>
        <w:t>s’adresse à</w:t>
      </w:r>
      <w:r w:rsidR="008209C0" w:rsidRPr="00602769">
        <w:rPr>
          <w:rFonts w:ascii="Times New Roman" w:hAnsi="Times New Roman" w:cs="Times New Roman"/>
          <w:sz w:val="24"/>
          <w:szCs w:val="24"/>
        </w:rPr>
        <w:t xml:space="preserve"> l’ensemble de la population. Donc</w:t>
      </w:r>
      <w:r w:rsidR="00D7193C" w:rsidRPr="00602769">
        <w:rPr>
          <w:rFonts w:ascii="Times New Roman" w:hAnsi="Times New Roman" w:cs="Times New Roman"/>
          <w:sz w:val="24"/>
          <w:szCs w:val="24"/>
        </w:rPr>
        <w:t>, en principe, KF</w:t>
      </w:r>
      <w:r w:rsidR="008209C0" w:rsidRPr="00602769">
        <w:rPr>
          <w:rFonts w:ascii="Times New Roman" w:hAnsi="Times New Roman" w:cs="Times New Roman"/>
          <w:sz w:val="24"/>
          <w:szCs w:val="24"/>
        </w:rPr>
        <w:t xml:space="preserve"> excède le mandat de l’UNICEF.</w:t>
      </w:r>
      <w:r w:rsidRPr="00602769">
        <w:rPr>
          <w:rFonts w:ascii="Times New Roman" w:hAnsi="Times New Roman" w:cs="Times New Roman"/>
          <w:sz w:val="24"/>
          <w:szCs w:val="24"/>
        </w:rPr>
        <w:t xml:space="preserve"> Néanmoins, l’investissement réalisé dans l’amélioration du bien-être de la population passe, en priorité, par un travail de fond auprès des enfants ou à leur endroit. C’est une nécessité tant pour répondre aux besoins d’un ensemble qui représente </w:t>
      </w:r>
      <w:r w:rsidR="00D928B8" w:rsidRPr="00602769">
        <w:rPr>
          <w:rFonts w:ascii="Times New Roman" w:hAnsi="Times New Roman" w:cs="Times New Roman"/>
          <w:sz w:val="24"/>
          <w:szCs w:val="24"/>
        </w:rPr>
        <w:t>44</w:t>
      </w:r>
      <w:r w:rsidRPr="00602769">
        <w:rPr>
          <w:rFonts w:ascii="Times New Roman" w:hAnsi="Times New Roman" w:cs="Times New Roman"/>
          <w:sz w:val="24"/>
          <w:szCs w:val="24"/>
        </w:rPr>
        <w:t>% de la population des communes ciblées</w:t>
      </w:r>
      <w:r w:rsidR="00BF5795" w:rsidRPr="00602769">
        <w:rPr>
          <w:rFonts w:ascii="Times New Roman" w:hAnsi="Times New Roman" w:cs="Times New Roman"/>
          <w:sz w:val="24"/>
          <w:szCs w:val="24"/>
        </w:rPr>
        <w:t xml:space="preserve"> (estimation IHSI 2015)</w:t>
      </w:r>
      <w:r w:rsidRPr="00602769">
        <w:rPr>
          <w:rFonts w:ascii="Times New Roman" w:hAnsi="Times New Roman" w:cs="Times New Roman"/>
          <w:sz w:val="24"/>
          <w:szCs w:val="24"/>
        </w:rPr>
        <w:t xml:space="preserve">, mais aussi pour édifier un avenir plus durable et prospère pour les populations bénéficiaires. D’ailleurs, les AKF ont pris conscience de ceci puisque plusieurs ont fait part de leur sentiment qu’à travers le programme ils bâtissent la </w:t>
      </w:r>
      <w:r w:rsidR="00E04467" w:rsidRPr="00602769">
        <w:rPr>
          <w:rFonts w:ascii="Times New Roman" w:hAnsi="Times New Roman" w:cs="Times New Roman"/>
          <w:sz w:val="24"/>
          <w:szCs w:val="24"/>
        </w:rPr>
        <w:t>« </w:t>
      </w:r>
      <w:r w:rsidRPr="00602769">
        <w:rPr>
          <w:rFonts w:ascii="Times New Roman" w:hAnsi="Times New Roman" w:cs="Times New Roman"/>
          <w:sz w:val="24"/>
          <w:szCs w:val="24"/>
        </w:rPr>
        <w:t>future société haïtienne</w:t>
      </w:r>
      <w:r w:rsidR="00E04467" w:rsidRPr="00602769">
        <w:rPr>
          <w:rFonts w:ascii="Times New Roman" w:hAnsi="Times New Roman" w:cs="Times New Roman"/>
          <w:sz w:val="24"/>
          <w:szCs w:val="24"/>
        </w:rPr>
        <w:t xml:space="preserve">. » </w:t>
      </w:r>
    </w:p>
    <w:p w14:paraId="4C9D690C" w14:textId="2FF24EBC" w:rsidR="008D77F4" w:rsidRPr="00602769" w:rsidRDefault="00E04467" w:rsidP="00834C9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 tout état de cause</w:t>
      </w:r>
      <w:r w:rsidR="00D7193C" w:rsidRPr="00602769">
        <w:rPr>
          <w:rFonts w:ascii="Times New Roman" w:hAnsi="Times New Roman" w:cs="Times New Roman"/>
          <w:sz w:val="24"/>
          <w:szCs w:val="24"/>
        </w:rPr>
        <w:t xml:space="preserve">, </w:t>
      </w:r>
      <w:r w:rsidR="008D77F4" w:rsidRPr="00602769">
        <w:rPr>
          <w:rFonts w:ascii="Times New Roman" w:hAnsi="Times New Roman" w:cs="Times New Roman"/>
          <w:sz w:val="24"/>
          <w:szCs w:val="24"/>
        </w:rPr>
        <w:t xml:space="preserve">les axes d’orientation de l’intervention de l’UNICEF en Haïti (2013-2016) sont tous </w:t>
      </w:r>
      <w:r w:rsidR="00D7193C" w:rsidRPr="00602769">
        <w:rPr>
          <w:rFonts w:ascii="Times New Roman" w:hAnsi="Times New Roman" w:cs="Times New Roman"/>
          <w:sz w:val="24"/>
          <w:szCs w:val="24"/>
        </w:rPr>
        <w:t>pris en compte par le programme :</w:t>
      </w:r>
    </w:p>
    <w:p w14:paraId="4DD3E220" w14:textId="0E3AB7DD" w:rsidR="001A3661" w:rsidRPr="00602769" w:rsidRDefault="00E04467"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Enfance (</w:t>
      </w:r>
      <w:r w:rsidR="001A3661" w:rsidRPr="00602769">
        <w:rPr>
          <w:rFonts w:ascii="Times New Roman" w:hAnsi="Times New Roman" w:cs="Times New Roman"/>
          <w:sz w:val="24"/>
          <w:szCs w:val="24"/>
        </w:rPr>
        <w:t>éducation de base, droits et protection de l’enfant, lutte contre la malnutrition</w:t>
      </w:r>
      <w:r w:rsidR="00D928B8" w:rsidRPr="00602769">
        <w:rPr>
          <w:rFonts w:ascii="Times New Roman" w:hAnsi="Times New Roman" w:cs="Times New Roman"/>
          <w:sz w:val="24"/>
          <w:szCs w:val="24"/>
        </w:rPr>
        <w:t>, vaccination, eau-assainissement-hygiène</w:t>
      </w:r>
      <w:r w:rsidRPr="00602769">
        <w:rPr>
          <w:rFonts w:ascii="Times New Roman" w:hAnsi="Times New Roman" w:cs="Times New Roman"/>
          <w:sz w:val="24"/>
          <w:szCs w:val="24"/>
        </w:rPr>
        <w:t>)</w:t>
      </w:r>
    </w:p>
    <w:p w14:paraId="5496CDA0" w14:textId="77777777" w:rsidR="001A3661" w:rsidRPr="00602769" w:rsidRDefault="001A3661"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 xml:space="preserve">Femmes </w:t>
      </w:r>
      <w:r w:rsidR="00E04467" w:rsidRPr="00602769">
        <w:rPr>
          <w:rFonts w:ascii="Times New Roman" w:hAnsi="Times New Roman" w:cs="Times New Roman"/>
          <w:sz w:val="24"/>
          <w:szCs w:val="24"/>
        </w:rPr>
        <w:t>(</w:t>
      </w:r>
      <w:r w:rsidRPr="00602769">
        <w:rPr>
          <w:rFonts w:ascii="Times New Roman" w:hAnsi="Times New Roman" w:cs="Times New Roman"/>
          <w:sz w:val="24"/>
          <w:szCs w:val="24"/>
        </w:rPr>
        <w:t>accès aux soins, équité et droits, autonomisation</w:t>
      </w:r>
      <w:r w:rsidR="00E04467" w:rsidRPr="00602769">
        <w:rPr>
          <w:rFonts w:ascii="Times New Roman" w:hAnsi="Times New Roman" w:cs="Times New Roman"/>
          <w:sz w:val="24"/>
          <w:szCs w:val="24"/>
        </w:rPr>
        <w:t>)</w:t>
      </w:r>
    </w:p>
    <w:p w14:paraId="385B5176" w14:textId="7113B67A" w:rsidR="001A3661" w:rsidRPr="00602769" w:rsidRDefault="001A3661"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Urgence (préparation</w:t>
      </w:r>
      <w:r w:rsidR="00D928B8" w:rsidRPr="00602769">
        <w:rPr>
          <w:rFonts w:ascii="Times New Roman" w:hAnsi="Times New Roman" w:cs="Times New Roman"/>
          <w:sz w:val="24"/>
          <w:szCs w:val="24"/>
        </w:rPr>
        <w:t xml:space="preserve"> et réponse</w:t>
      </w:r>
      <w:r w:rsidRPr="00602769">
        <w:rPr>
          <w:rFonts w:ascii="Times New Roman" w:hAnsi="Times New Roman" w:cs="Times New Roman"/>
          <w:sz w:val="24"/>
          <w:szCs w:val="24"/>
        </w:rPr>
        <w:t>)</w:t>
      </w:r>
    </w:p>
    <w:p w14:paraId="2250E9A5" w14:textId="77777777" w:rsidR="001A3661" w:rsidRPr="00602769" w:rsidRDefault="001A3661"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Statistiques (développer / documenter / planifier)</w:t>
      </w:r>
    </w:p>
    <w:p w14:paraId="15202740" w14:textId="77777777" w:rsidR="001A3661" w:rsidRPr="00602769" w:rsidRDefault="001A3661"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 xml:space="preserve">Planification (développer) </w:t>
      </w:r>
    </w:p>
    <w:p w14:paraId="151C4619" w14:textId="47CD35E5" w:rsidR="00A911E3" w:rsidRPr="00602769" w:rsidRDefault="00A911E3"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 xml:space="preserve">Protection sociale (emphase sur les </w:t>
      </w:r>
      <w:r w:rsidR="009117C3" w:rsidRPr="00602769">
        <w:rPr>
          <w:rFonts w:ascii="Times New Roman" w:hAnsi="Times New Roman" w:cs="Times New Roman"/>
          <w:sz w:val="24"/>
          <w:szCs w:val="24"/>
        </w:rPr>
        <w:t>p</w:t>
      </w:r>
      <w:r w:rsidRPr="00602769">
        <w:rPr>
          <w:rFonts w:ascii="Times New Roman" w:hAnsi="Times New Roman" w:cs="Times New Roman"/>
          <w:sz w:val="24"/>
          <w:szCs w:val="24"/>
        </w:rPr>
        <w:t>lus vulnérables)</w:t>
      </w:r>
    </w:p>
    <w:p w14:paraId="1C4C6CF8" w14:textId="6C97C2E2" w:rsidR="00D928B8" w:rsidRPr="00602769" w:rsidRDefault="00D928B8" w:rsidP="00322697">
      <w:pPr>
        <w:numPr>
          <w:ilvl w:val="1"/>
          <w:numId w:val="9"/>
        </w:numPr>
        <w:tabs>
          <w:tab w:val="clear" w:pos="1440"/>
        </w:tabs>
        <w:spacing w:after="120" w:line="240" w:lineRule="auto"/>
        <w:ind w:left="993" w:hanging="357"/>
        <w:contextualSpacing/>
        <w:rPr>
          <w:rFonts w:ascii="Times New Roman" w:hAnsi="Times New Roman" w:cs="Times New Roman"/>
          <w:sz w:val="24"/>
          <w:szCs w:val="24"/>
        </w:rPr>
      </w:pPr>
      <w:r w:rsidRPr="00602769">
        <w:rPr>
          <w:rFonts w:ascii="Times New Roman" w:hAnsi="Times New Roman" w:cs="Times New Roman"/>
          <w:sz w:val="24"/>
          <w:szCs w:val="24"/>
        </w:rPr>
        <w:t>Communication pour le développement</w:t>
      </w:r>
      <w:r w:rsidR="00A911E3" w:rsidRPr="00602769">
        <w:rPr>
          <w:rFonts w:ascii="Times New Roman" w:hAnsi="Times New Roman" w:cs="Times New Roman"/>
          <w:sz w:val="24"/>
          <w:szCs w:val="24"/>
        </w:rPr>
        <w:t xml:space="preserve"> (IEC/CCC)</w:t>
      </w:r>
    </w:p>
    <w:p w14:paraId="0D8E8098" w14:textId="77777777" w:rsidR="008D77F4" w:rsidRPr="00602769" w:rsidRDefault="001A3661" w:rsidP="00322697">
      <w:pPr>
        <w:numPr>
          <w:ilvl w:val="1"/>
          <w:numId w:val="9"/>
        </w:numPr>
        <w:tabs>
          <w:tab w:val="clear" w:pos="1440"/>
        </w:tabs>
        <w:spacing w:after="120" w:line="240" w:lineRule="auto"/>
        <w:ind w:left="992" w:hanging="357"/>
        <w:contextualSpacing/>
        <w:rPr>
          <w:rFonts w:ascii="Times New Roman" w:hAnsi="Times New Roman" w:cs="Times New Roman"/>
          <w:sz w:val="24"/>
          <w:szCs w:val="24"/>
        </w:rPr>
      </w:pPr>
      <w:r w:rsidRPr="00602769">
        <w:rPr>
          <w:rFonts w:ascii="Times New Roman" w:hAnsi="Times New Roman" w:cs="Times New Roman"/>
          <w:sz w:val="24"/>
          <w:szCs w:val="24"/>
        </w:rPr>
        <w:t>Approche à base communautaire</w:t>
      </w:r>
    </w:p>
    <w:p w14:paraId="2EE7FF7E" w14:textId="77777777" w:rsidR="00342D94" w:rsidRPr="00602769" w:rsidRDefault="00342D94" w:rsidP="00322697">
      <w:pPr>
        <w:pStyle w:val="Default"/>
        <w:numPr>
          <w:ilvl w:val="1"/>
          <w:numId w:val="1"/>
        </w:numPr>
        <w:spacing w:after="120"/>
        <w:ind w:left="709"/>
        <w:rPr>
          <w:b/>
          <w:i/>
          <w:color w:val="0070C0"/>
          <w:szCs w:val="20"/>
        </w:rPr>
      </w:pPr>
      <w:r w:rsidRPr="00602769">
        <w:rPr>
          <w:b/>
          <w:i/>
          <w:color w:val="0070C0"/>
          <w:szCs w:val="20"/>
        </w:rPr>
        <w:t xml:space="preserve">Aux stratégies et interventions des autres parties prenantes, notamment FAES, Banque Mondiale, Heart to Heart International, USAID, PAM, ACF, Care International ? </w:t>
      </w:r>
    </w:p>
    <w:p w14:paraId="15414810" w14:textId="77777777" w:rsidR="00117012" w:rsidRPr="00602769" w:rsidRDefault="004514F6" w:rsidP="004D282A">
      <w:pPr>
        <w:pStyle w:val="Default"/>
        <w:spacing w:after="120"/>
        <w:jc w:val="both"/>
        <w:rPr>
          <w:szCs w:val="20"/>
        </w:rPr>
      </w:pPr>
      <w:r w:rsidRPr="00602769">
        <w:rPr>
          <w:b/>
          <w:szCs w:val="20"/>
        </w:rPr>
        <w:t>HHI</w:t>
      </w:r>
      <w:r w:rsidRPr="00602769">
        <w:rPr>
          <w:szCs w:val="20"/>
        </w:rPr>
        <w:t xml:space="preserve"> était déjà présent dans la zone. </w:t>
      </w:r>
      <w:r w:rsidR="00096F6D" w:rsidRPr="00602769">
        <w:rPr>
          <w:szCs w:val="20"/>
        </w:rPr>
        <w:t>L’ONE a donc trouvé là une bonne opportunité pour renforcer ses activités et les étendre.</w:t>
      </w:r>
      <w:r w:rsidR="004D282A" w:rsidRPr="00602769">
        <w:rPr>
          <w:szCs w:val="20"/>
        </w:rPr>
        <w:t xml:space="preserve"> Sa stratégie de relais communautaire (les « Fédérations ») s’inscrit en outre dans l’approche de KF qui s’appuie beaucoup sur la mobilisation et la participation communautaires.</w:t>
      </w:r>
    </w:p>
    <w:p w14:paraId="047645A3" w14:textId="340DD8C8" w:rsidR="00096F6D" w:rsidRPr="00602769" w:rsidRDefault="00096F6D" w:rsidP="004D282A">
      <w:pPr>
        <w:pStyle w:val="Default"/>
        <w:spacing w:after="120"/>
        <w:jc w:val="both"/>
        <w:rPr>
          <w:szCs w:val="20"/>
        </w:rPr>
      </w:pPr>
      <w:r w:rsidRPr="00602769">
        <w:rPr>
          <w:szCs w:val="20"/>
        </w:rPr>
        <w:t xml:space="preserve">La </w:t>
      </w:r>
      <w:r w:rsidRPr="00602769">
        <w:rPr>
          <w:b/>
          <w:szCs w:val="20"/>
        </w:rPr>
        <w:t>Banque Mondiale</w:t>
      </w:r>
      <w:r w:rsidRPr="00602769">
        <w:rPr>
          <w:szCs w:val="20"/>
        </w:rPr>
        <w:t xml:space="preserve"> finançait KF sur le Plateau Central mais a décidé, suite notamment à l’évaluation menée en 2014-2015, de s’en retirer et de concentrer sur le développement du Registre Social Unique (RSU), anciennement connu comme RUB (Registre Unique de Bénéficiaires). </w:t>
      </w:r>
      <w:r w:rsidR="004D282A" w:rsidRPr="00602769">
        <w:rPr>
          <w:szCs w:val="20"/>
        </w:rPr>
        <w:t xml:space="preserve">Une raison principale de son retrait du financement de KF est le fait que la BM a une approche à la vulnérabilité qui est en réalité très économique. La réduction de la pauvreté, évaluée en termes monétaires, est son critère de mesure de la performance de ses programmes. Si l’on peut considérer KF comme un programme participant à la réduction de la pauvreté, il y contribue sur le moyen et le long terme. Ce terme excédait les besoins de démonstration de résultats de la BM. </w:t>
      </w:r>
      <w:r w:rsidRPr="00602769">
        <w:rPr>
          <w:szCs w:val="20"/>
        </w:rPr>
        <w:t xml:space="preserve">En revanche, il </w:t>
      </w:r>
      <w:r w:rsidR="004D282A" w:rsidRPr="00602769">
        <w:rPr>
          <w:szCs w:val="20"/>
        </w:rPr>
        <w:t>ressort des échanges avec</w:t>
      </w:r>
      <w:r w:rsidRPr="00602769">
        <w:rPr>
          <w:szCs w:val="20"/>
        </w:rPr>
        <w:t xml:space="preserve"> </w:t>
      </w:r>
      <w:r w:rsidRPr="00602769">
        <w:rPr>
          <w:b/>
          <w:szCs w:val="20"/>
        </w:rPr>
        <w:t>World Vision International</w:t>
      </w:r>
      <w:r w:rsidRPr="00602769">
        <w:rPr>
          <w:szCs w:val="20"/>
        </w:rPr>
        <w:t xml:space="preserve"> (WVI) et </w:t>
      </w:r>
      <w:r w:rsidRPr="00602769">
        <w:rPr>
          <w:b/>
          <w:szCs w:val="20"/>
        </w:rPr>
        <w:t>Zanmi Lasanté</w:t>
      </w:r>
      <w:r w:rsidRPr="00602769">
        <w:rPr>
          <w:szCs w:val="20"/>
        </w:rPr>
        <w:t xml:space="preserve"> (ZL), qui étaient les OPS au PC ont poursuivi,</w:t>
      </w:r>
      <w:r w:rsidR="004D282A" w:rsidRPr="00602769">
        <w:rPr>
          <w:szCs w:val="20"/>
        </w:rPr>
        <w:t xml:space="preserve"> que la méthodologie de KF a été retenue par ces ONE qui l’appliquent toujours, au moins en partie et avec un maillage moins dense d’AK</w:t>
      </w:r>
      <w:r w:rsidR="005C7A3A" w:rsidRPr="00602769">
        <w:rPr>
          <w:szCs w:val="20"/>
        </w:rPr>
        <w:t>F</w:t>
      </w:r>
      <w:r w:rsidR="004D282A" w:rsidRPr="00602769">
        <w:rPr>
          <w:szCs w:val="20"/>
        </w:rPr>
        <w:t xml:space="preserve"> (une douzaine par section communale).</w:t>
      </w:r>
    </w:p>
    <w:p w14:paraId="485A3E0E" w14:textId="77777777" w:rsidR="00780E42" w:rsidRPr="00602769" w:rsidRDefault="00780E42" w:rsidP="004D282A">
      <w:pPr>
        <w:pStyle w:val="Default"/>
        <w:spacing w:after="120"/>
        <w:jc w:val="both"/>
        <w:rPr>
          <w:szCs w:val="20"/>
        </w:rPr>
      </w:pPr>
      <w:r w:rsidRPr="00602769">
        <w:rPr>
          <w:b/>
          <w:szCs w:val="20"/>
        </w:rPr>
        <w:t xml:space="preserve">USAID, </w:t>
      </w:r>
      <w:r w:rsidRPr="00602769">
        <w:rPr>
          <w:szCs w:val="20"/>
        </w:rPr>
        <w:t>le</w:t>
      </w:r>
      <w:r w:rsidRPr="00602769">
        <w:rPr>
          <w:b/>
          <w:szCs w:val="20"/>
        </w:rPr>
        <w:t xml:space="preserve"> PAM, ACF </w:t>
      </w:r>
      <w:r w:rsidRPr="00602769">
        <w:rPr>
          <w:szCs w:val="20"/>
        </w:rPr>
        <w:t>et</w:t>
      </w:r>
      <w:r w:rsidRPr="00602769">
        <w:rPr>
          <w:b/>
          <w:szCs w:val="20"/>
        </w:rPr>
        <w:t xml:space="preserve"> CARE</w:t>
      </w:r>
      <w:r w:rsidRPr="00602769">
        <w:rPr>
          <w:szCs w:val="20"/>
        </w:rPr>
        <w:t xml:space="preserve">, </w:t>
      </w:r>
      <w:r w:rsidR="004D282A" w:rsidRPr="00602769">
        <w:rPr>
          <w:szCs w:val="20"/>
        </w:rPr>
        <w:t>le consortium qui finance et met en œuvre Kore Lavi, a manifesté so</w:t>
      </w:r>
      <w:r w:rsidR="00D706BB" w:rsidRPr="00602769">
        <w:rPr>
          <w:szCs w:val="20"/>
        </w:rPr>
        <w:t xml:space="preserve">n </w:t>
      </w:r>
      <w:r w:rsidR="004D282A" w:rsidRPr="00602769">
        <w:rPr>
          <w:szCs w:val="20"/>
        </w:rPr>
        <w:t xml:space="preserve">intérêt </w:t>
      </w:r>
      <w:r w:rsidRPr="00602769">
        <w:rPr>
          <w:szCs w:val="20"/>
        </w:rPr>
        <w:t xml:space="preserve">à rapprocher </w:t>
      </w:r>
      <w:r w:rsidR="004D282A" w:rsidRPr="00602769">
        <w:rPr>
          <w:szCs w:val="20"/>
        </w:rPr>
        <w:t>KF et KL</w:t>
      </w:r>
      <w:r w:rsidRPr="00602769">
        <w:rPr>
          <w:szCs w:val="20"/>
        </w:rPr>
        <w:t>, pour au moins les harmoniser, voire les fusionner.</w:t>
      </w:r>
      <w:r w:rsidR="004D282A" w:rsidRPr="00602769">
        <w:rPr>
          <w:szCs w:val="20"/>
        </w:rPr>
        <w:t xml:space="preserve"> Il est pertinent, en effet, d’envisager une harmonisation de deux programmes qui ont recours aux mêmes outils de ciblage, et travaillent déjà de concert sur le terrain (par exemple dans le cadre des postes de rassemblement).</w:t>
      </w:r>
    </w:p>
    <w:p w14:paraId="490B6FA2" w14:textId="77777777" w:rsidR="00780E42" w:rsidRPr="00602769" w:rsidRDefault="004D282A" w:rsidP="004D282A">
      <w:pPr>
        <w:pStyle w:val="Default"/>
        <w:spacing w:after="120"/>
        <w:jc w:val="both"/>
        <w:rPr>
          <w:szCs w:val="20"/>
        </w:rPr>
      </w:pPr>
      <w:r w:rsidRPr="00602769">
        <w:rPr>
          <w:szCs w:val="20"/>
        </w:rPr>
        <w:t xml:space="preserve">Le </w:t>
      </w:r>
      <w:r w:rsidRPr="00602769">
        <w:rPr>
          <w:b/>
          <w:szCs w:val="20"/>
        </w:rPr>
        <w:t>FAES</w:t>
      </w:r>
      <w:r w:rsidR="0041546E" w:rsidRPr="00602769">
        <w:rPr>
          <w:szCs w:val="20"/>
        </w:rPr>
        <w:t xml:space="preserve"> supervise</w:t>
      </w:r>
      <w:r w:rsidR="00617BA6" w:rsidRPr="00602769">
        <w:rPr>
          <w:szCs w:val="20"/>
        </w:rPr>
        <w:t xml:space="preserve"> les projets ou programmes de développement socio-économique financés par les grands bailleurs internationa</w:t>
      </w:r>
      <w:r w:rsidR="00920006" w:rsidRPr="00602769">
        <w:rPr>
          <w:szCs w:val="20"/>
        </w:rPr>
        <w:t xml:space="preserve">ux, comme la Banque Mondiale, </w:t>
      </w:r>
      <w:r w:rsidR="00617BA6" w:rsidRPr="00602769">
        <w:rPr>
          <w:szCs w:val="20"/>
        </w:rPr>
        <w:t xml:space="preserve">la </w:t>
      </w:r>
      <w:r w:rsidR="00920006" w:rsidRPr="00602769">
        <w:rPr>
          <w:szCs w:val="20"/>
        </w:rPr>
        <w:t>BIA</w:t>
      </w:r>
      <w:r w:rsidR="00617BA6" w:rsidRPr="00602769">
        <w:rPr>
          <w:szCs w:val="20"/>
        </w:rPr>
        <w:t>D</w:t>
      </w:r>
      <w:r w:rsidR="00920006" w:rsidRPr="00602769">
        <w:rPr>
          <w:szCs w:val="20"/>
        </w:rPr>
        <w:t xml:space="preserve"> ou l’Union Européenne</w:t>
      </w:r>
      <w:r w:rsidR="00617BA6" w:rsidRPr="00602769">
        <w:rPr>
          <w:szCs w:val="20"/>
        </w:rPr>
        <w:t>.</w:t>
      </w:r>
      <w:r w:rsidR="0076541F" w:rsidRPr="00602769">
        <w:rPr>
          <w:szCs w:val="20"/>
        </w:rPr>
        <w:t xml:space="preserve"> C’est l’entité à laquelle KF était </w:t>
      </w:r>
      <w:r w:rsidR="0041546E" w:rsidRPr="00602769">
        <w:rPr>
          <w:szCs w:val="20"/>
        </w:rPr>
        <w:t xml:space="preserve">déjà </w:t>
      </w:r>
      <w:r w:rsidR="0076541F" w:rsidRPr="00602769">
        <w:rPr>
          <w:szCs w:val="20"/>
        </w:rPr>
        <w:t xml:space="preserve">rattaché lors de son lancement au Plateau Central, sous financement de la Banque Mondiale. L’agence du FAES à Hinche était en charge de son suivi sur le Plateau Central. </w:t>
      </w:r>
      <w:r w:rsidR="0041546E" w:rsidRPr="00602769">
        <w:rPr>
          <w:szCs w:val="20"/>
        </w:rPr>
        <w:t>Ce n’est pas le cas du</w:t>
      </w:r>
      <w:r w:rsidR="0076541F" w:rsidRPr="00602769">
        <w:rPr>
          <w:szCs w:val="20"/>
        </w:rPr>
        <w:t xml:space="preserve"> bureau du FAES à Jacmel</w:t>
      </w:r>
      <w:r w:rsidR="0041546E" w:rsidRPr="00602769">
        <w:rPr>
          <w:szCs w:val="20"/>
        </w:rPr>
        <w:t>, qui</w:t>
      </w:r>
      <w:r w:rsidR="0076541F" w:rsidRPr="00602769">
        <w:rPr>
          <w:szCs w:val="20"/>
        </w:rPr>
        <w:t xml:space="preserve"> n’est pas du tout impliqué dans la</w:t>
      </w:r>
      <w:r w:rsidR="0041546E" w:rsidRPr="00602769">
        <w:rPr>
          <w:szCs w:val="20"/>
        </w:rPr>
        <w:t xml:space="preserve"> mise en œuvre de KF au Sud-Est. Le</w:t>
      </w:r>
      <w:r w:rsidR="0076541F" w:rsidRPr="00602769">
        <w:rPr>
          <w:szCs w:val="20"/>
        </w:rPr>
        <w:t xml:space="preserve"> financement de l’UNICEF ne transite pas par le FAES, contrairement à celui de la Banque Mondiale auparavant. Par contre, le FAES reste impliqué dans l’aspect informationnel et informatique du programme puisqu’il </w:t>
      </w:r>
      <w:r w:rsidR="0041546E" w:rsidRPr="00602769">
        <w:rPr>
          <w:szCs w:val="20"/>
        </w:rPr>
        <w:t>héberge, co-développe</w:t>
      </w:r>
      <w:r w:rsidR="0076541F" w:rsidRPr="00602769">
        <w:rPr>
          <w:szCs w:val="20"/>
        </w:rPr>
        <w:t xml:space="preserve"> </w:t>
      </w:r>
      <w:r w:rsidR="0041546E" w:rsidRPr="00602769">
        <w:rPr>
          <w:szCs w:val="20"/>
        </w:rPr>
        <w:t>(avec Dimagi pour le SIIS mobile) et administre le</w:t>
      </w:r>
      <w:r w:rsidR="0076541F" w:rsidRPr="00602769">
        <w:rPr>
          <w:szCs w:val="20"/>
        </w:rPr>
        <w:t xml:space="preserve"> système d’information (SIIS).</w:t>
      </w:r>
      <w:r w:rsidR="0041546E" w:rsidRPr="00602769">
        <w:rPr>
          <w:szCs w:val="20"/>
        </w:rPr>
        <w:t xml:space="preserve"> Le SIIS même</w:t>
      </w:r>
      <w:r w:rsidR="00011836" w:rsidRPr="00602769">
        <w:rPr>
          <w:szCs w:val="20"/>
        </w:rPr>
        <w:t>,</w:t>
      </w:r>
      <w:r w:rsidR="0041546E" w:rsidRPr="00602769">
        <w:rPr>
          <w:szCs w:val="20"/>
        </w:rPr>
        <w:t xml:space="preserve"> ou </w:t>
      </w:r>
      <w:r w:rsidR="00011836" w:rsidRPr="00602769">
        <w:rPr>
          <w:szCs w:val="20"/>
        </w:rPr>
        <w:t xml:space="preserve">au moins </w:t>
      </w:r>
      <w:r w:rsidR="0041546E" w:rsidRPr="00602769">
        <w:rPr>
          <w:szCs w:val="20"/>
        </w:rPr>
        <w:t>sa</w:t>
      </w:r>
      <w:r w:rsidR="00022ABF" w:rsidRPr="00602769">
        <w:rPr>
          <w:szCs w:val="20"/>
        </w:rPr>
        <w:t xml:space="preserve"> base de données</w:t>
      </w:r>
      <w:r w:rsidR="00011836" w:rsidRPr="00602769">
        <w:rPr>
          <w:szCs w:val="20"/>
        </w:rPr>
        <w:t>,</w:t>
      </w:r>
      <w:r w:rsidR="0041546E" w:rsidRPr="00602769">
        <w:rPr>
          <w:szCs w:val="20"/>
        </w:rPr>
        <w:t xml:space="preserve"> pourrait servir pour l’établissement du RSU.</w:t>
      </w:r>
    </w:p>
    <w:p w14:paraId="56C67DCE" w14:textId="0C5F9004" w:rsidR="00780E42" w:rsidRPr="00602769" w:rsidRDefault="00B9423B" w:rsidP="00B9423B">
      <w:pPr>
        <w:pStyle w:val="Default"/>
        <w:spacing w:after="120"/>
        <w:jc w:val="both"/>
        <w:rPr>
          <w:szCs w:val="20"/>
        </w:rPr>
      </w:pPr>
      <w:r w:rsidRPr="00602769">
        <w:rPr>
          <w:szCs w:val="20"/>
        </w:rPr>
        <w:t xml:space="preserve">Le </w:t>
      </w:r>
      <w:r w:rsidRPr="00602769">
        <w:rPr>
          <w:b/>
          <w:szCs w:val="20"/>
        </w:rPr>
        <w:t>MAST</w:t>
      </w:r>
      <w:r w:rsidR="0041546E" w:rsidRPr="00602769">
        <w:rPr>
          <w:szCs w:val="20"/>
        </w:rPr>
        <w:t xml:space="preserve"> est le ministère en charge des programmes sociaux, et KF en est clairement un. Cependant, KF ne lui est pas rattaché, contrairement à Kore Lavi</w:t>
      </w:r>
      <w:r w:rsidR="002117BD" w:rsidRPr="00602769">
        <w:rPr>
          <w:szCs w:val="20"/>
        </w:rPr>
        <w:t xml:space="preserve"> mis en œuvre par le PAM, CARE et ACF, sur financement de l’USAID</w:t>
      </w:r>
      <w:r w:rsidR="0041546E" w:rsidRPr="00602769">
        <w:rPr>
          <w:szCs w:val="20"/>
        </w:rPr>
        <w:t>.</w:t>
      </w:r>
      <w:r w:rsidR="002117BD" w:rsidRPr="00602769">
        <w:rPr>
          <w:szCs w:val="20"/>
        </w:rPr>
        <w:t xml:space="preserve"> Kore Fanmi relève du FAES.</w:t>
      </w:r>
      <w:r w:rsidR="00780E42" w:rsidRPr="00602769">
        <w:rPr>
          <w:szCs w:val="20"/>
        </w:rPr>
        <w:t xml:space="preserve"> </w:t>
      </w:r>
      <w:r w:rsidR="0041546E" w:rsidRPr="00602769">
        <w:rPr>
          <w:szCs w:val="20"/>
        </w:rPr>
        <w:t xml:space="preserve">Le ministère </w:t>
      </w:r>
      <w:r w:rsidR="002117BD" w:rsidRPr="00602769">
        <w:rPr>
          <w:szCs w:val="20"/>
        </w:rPr>
        <w:t>manifeste certes un intérêt pour KF, mais n’a pas, concrètement traduit cet intérêt</w:t>
      </w:r>
      <w:r w:rsidR="00780E42" w:rsidRPr="00602769">
        <w:rPr>
          <w:szCs w:val="20"/>
        </w:rPr>
        <w:t xml:space="preserve"> pour le moment</w:t>
      </w:r>
      <w:r w:rsidR="002117BD" w:rsidRPr="00602769">
        <w:rPr>
          <w:szCs w:val="20"/>
        </w:rPr>
        <w:t>.</w:t>
      </w:r>
      <w:r w:rsidRPr="00602769">
        <w:rPr>
          <w:szCs w:val="20"/>
        </w:rPr>
        <w:t xml:space="preserve"> </w:t>
      </w:r>
      <w:r w:rsidR="002117BD" w:rsidRPr="00602769">
        <w:rPr>
          <w:szCs w:val="20"/>
        </w:rPr>
        <w:t>D</w:t>
      </w:r>
      <w:r w:rsidRPr="00602769">
        <w:rPr>
          <w:szCs w:val="20"/>
        </w:rPr>
        <w:t>es réserves sur sa méthode de</w:t>
      </w:r>
      <w:r w:rsidR="00780E42" w:rsidRPr="00602769">
        <w:rPr>
          <w:szCs w:val="20"/>
        </w:rPr>
        <w:t xml:space="preserve"> ciblage actuel</w:t>
      </w:r>
      <w:r w:rsidRPr="00602769">
        <w:rPr>
          <w:szCs w:val="20"/>
        </w:rPr>
        <w:t>le, utilisée aussi par Kore La</w:t>
      </w:r>
      <w:r w:rsidR="00586742" w:rsidRPr="00602769">
        <w:rPr>
          <w:szCs w:val="20"/>
        </w:rPr>
        <w:t>vi</w:t>
      </w:r>
      <w:r w:rsidR="002117BD" w:rsidRPr="00602769">
        <w:rPr>
          <w:szCs w:val="20"/>
        </w:rPr>
        <w:t>, y ont été exprimées</w:t>
      </w:r>
      <w:r w:rsidR="00780E42" w:rsidRPr="00602769">
        <w:rPr>
          <w:szCs w:val="20"/>
        </w:rPr>
        <w:t xml:space="preserve">. </w:t>
      </w:r>
      <w:r w:rsidR="001C264C" w:rsidRPr="00602769">
        <w:rPr>
          <w:szCs w:val="20"/>
        </w:rPr>
        <w:t xml:space="preserve"> </w:t>
      </w:r>
      <w:r w:rsidR="002117BD" w:rsidRPr="00602769">
        <w:rPr>
          <w:szCs w:val="20"/>
        </w:rPr>
        <w:t>L</w:t>
      </w:r>
      <w:r w:rsidR="001C264C" w:rsidRPr="00602769">
        <w:rPr>
          <w:szCs w:val="20"/>
        </w:rPr>
        <w:t>’association entre le FAES et KF est mal comprise et admise par certains cadres du MAST</w:t>
      </w:r>
      <w:r w:rsidR="00617BA6" w:rsidRPr="00602769">
        <w:rPr>
          <w:szCs w:val="20"/>
        </w:rPr>
        <w:t xml:space="preserve"> et du MSPP rencontrés</w:t>
      </w:r>
      <w:r w:rsidR="001C264C" w:rsidRPr="00602769">
        <w:rPr>
          <w:szCs w:val="20"/>
        </w:rPr>
        <w:t xml:space="preserve">. </w:t>
      </w:r>
    </w:p>
    <w:p w14:paraId="17D52D84" w14:textId="77777777" w:rsidR="00011836" w:rsidRPr="00602769" w:rsidRDefault="00011836" w:rsidP="00011836">
      <w:pPr>
        <w:pStyle w:val="Default"/>
        <w:spacing w:after="120"/>
        <w:jc w:val="both"/>
        <w:rPr>
          <w:szCs w:val="20"/>
        </w:rPr>
      </w:pPr>
      <w:r w:rsidRPr="00602769">
        <w:rPr>
          <w:szCs w:val="20"/>
        </w:rPr>
        <w:t xml:space="preserve">Le </w:t>
      </w:r>
      <w:r w:rsidRPr="00602769">
        <w:rPr>
          <w:b/>
          <w:szCs w:val="20"/>
        </w:rPr>
        <w:t>MSPP</w:t>
      </w:r>
      <w:r w:rsidRPr="00602769">
        <w:rPr>
          <w:szCs w:val="20"/>
        </w:rPr>
        <w:t xml:space="preserve"> vise l’implantation de 10.000 ASCP dans l’ensemble du pays, et les AKF remplissent cette fonction là où ils se trouvent puisqu’ils ont été formés par le MSPP pour être ASCP eux-mêmes. C’est d’ailleurs ainsi qu’ils se perçoivent en premier lieu (du fait de cette certification notamment).</w:t>
      </w:r>
    </w:p>
    <w:p w14:paraId="683FE715" w14:textId="77777777" w:rsidR="00342D94" w:rsidRPr="00602769" w:rsidRDefault="00342D94" w:rsidP="00322697">
      <w:pPr>
        <w:pStyle w:val="Default"/>
        <w:numPr>
          <w:ilvl w:val="0"/>
          <w:numId w:val="1"/>
        </w:numPr>
        <w:pBdr>
          <w:top w:val="single" w:sz="4" w:space="1" w:color="auto"/>
          <w:left w:val="single" w:sz="4" w:space="4" w:color="auto"/>
          <w:bottom w:val="single" w:sz="4" w:space="1" w:color="auto"/>
          <w:right w:val="single" w:sz="4" w:space="4" w:color="auto"/>
        </w:pBdr>
        <w:spacing w:after="120"/>
        <w:ind w:left="284" w:hanging="218"/>
        <w:rPr>
          <w:b/>
          <w:i/>
          <w:color w:val="0070C0"/>
          <w:szCs w:val="20"/>
        </w:rPr>
      </w:pPr>
      <w:r w:rsidRPr="00602769">
        <w:rPr>
          <w:b/>
          <w:i/>
          <w:color w:val="0070C0"/>
          <w:szCs w:val="20"/>
        </w:rPr>
        <w:t>Est-ce que l’approche Kore Fanmi est cohérente au niveau interne (concordance des divers moyens et instruments mobilisés pour concourir à l’atteinte des résultats)</w:t>
      </w:r>
      <w:r w:rsidR="00D408DD" w:rsidRPr="00602769">
        <w:rPr>
          <w:b/>
          <w:i/>
          <w:color w:val="0070C0"/>
          <w:szCs w:val="20"/>
        </w:rPr>
        <w:t xml:space="preserve"> </w:t>
      </w:r>
      <w:r w:rsidRPr="00602769">
        <w:rPr>
          <w:b/>
          <w:i/>
          <w:color w:val="0070C0"/>
          <w:szCs w:val="20"/>
        </w:rPr>
        <w:t>?</w:t>
      </w:r>
    </w:p>
    <w:p w14:paraId="7691116D" w14:textId="77777777" w:rsidR="008D77F4" w:rsidRPr="00602769" w:rsidRDefault="008D77F4" w:rsidP="00011836">
      <w:pPr>
        <w:pStyle w:val="Default"/>
        <w:spacing w:after="120"/>
        <w:jc w:val="both"/>
        <w:rPr>
          <w:szCs w:val="20"/>
        </w:rPr>
      </w:pPr>
      <w:r w:rsidRPr="00602769">
        <w:rPr>
          <w:szCs w:val="20"/>
        </w:rPr>
        <w:t>L’</w:t>
      </w:r>
      <w:r w:rsidRPr="00602769">
        <w:rPr>
          <w:b/>
          <w:szCs w:val="20"/>
        </w:rPr>
        <w:t>approche</w:t>
      </w:r>
      <w:r w:rsidRPr="00602769">
        <w:rPr>
          <w:szCs w:val="20"/>
        </w:rPr>
        <w:t xml:space="preserve"> adoptée, </w:t>
      </w:r>
      <w:r w:rsidRPr="00602769">
        <w:rPr>
          <w:b/>
          <w:szCs w:val="20"/>
        </w:rPr>
        <w:t>communautaire et polyvalente</w:t>
      </w:r>
      <w:r w:rsidRPr="00602769">
        <w:rPr>
          <w:szCs w:val="20"/>
        </w:rPr>
        <w:t>, est très pertinente par rapport au contexte de l’intervention, aux enjeux et aux objectifs du programme (protection sociale, développement).</w:t>
      </w:r>
    </w:p>
    <w:p w14:paraId="36568C04" w14:textId="77777777" w:rsidR="00AD3B77" w:rsidRPr="00602769" w:rsidRDefault="006623F9" w:rsidP="00011836">
      <w:pPr>
        <w:pStyle w:val="Default"/>
        <w:spacing w:after="120"/>
        <w:jc w:val="both"/>
        <w:rPr>
          <w:szCs w:val="20"/>
        </w:rPr>
      </w:pPr>
      <w:r w:rsidRPr="00602769">
        <w:rPr>
          <w:szCs w:val="20"/>
        </w:rPr>
        <w:t xml:space="preserve">L’emploi des </w:t>
      </w:r>
      <w:r w:rsidRPr="00602769">
        <w:rPr>
          <w:b/>
          <w:szCs w:val="20"/>
        </w:rPr>
        <w:t>méthodes d’IEC / CCC</w:t>
      </w:r>
      <w:r w:rsidRPr="00602769">
        <w:rPr>
          <w:szCs w:val="20"/>
        </w:rPr>
        <w:t xml:space="preserve"> est conforme à l’ambition d’amener les ménages à améliorer leur condition socio-économique, leur bien-être, en les rendant autonomes, en développant chez eux l’auto-responsabilisation, les connaissances et les capacités propres. C’est par un travail répété, patient mais continu, de sensibilisation, d’accompagnement, que les résultats peuvent être obtenus. </w:t>
      </w:r>
    </w:p>
    <w:p w14:paraId="31465463" w14:textId="77777777" w:rsidR="00011836" w:rsidRPr="00602769" w:rsidRDefault="006623F9" w:rsidP="00011836">
      <w:pPr>
        <w:pStyle w:val="Default"/>
        <w:spacing w:after="120"/>
        <w:jc w:val="both"/>
        <w:rPr>
          <w:szCs w:val="20"/>
        </w:rPr>
      </w:pPr>
      <w:r w:rsidRPr="00602769">
        <w:rPr>
          <w:szCs w:val="20"/>
        </w:rPr>
        <w:t xml:space="preserve">On place cependant trop l’emphase sur le </w:t>
      </w:r>
      <w:r w:rsidRPr="00602769">
        <w:rPr>
          <w:b/>
          <w:szCs w:val="20"/>
        </w:rPr>
        <w:t>changement de comportement</w:t>
      </w:r>
      <w:r w:rsidRPr="00602769">
        <w:rPr>
          <w:szCs w:val="20"/>
        </w:rPr>
        <w:t xml:space="preserve">, comme s’il était devenu l’objectif majeur du programme, ce qu’il n’est pas. </w:t>
      </w:r>
      <w:r w:rsidR="006B3ACE" w:rsidRPr="00602769">
        <w:t>Il était frappant de voir que c’était même le message principal dans la présentation du programme (par exemple à l’AG de KF à Anse-à-Pitres</w:t>
      </w:r>
      <w:r w:rsidR="00BF53AF" w:rsidRPr="00602769">
        <w:t xml:space="preserve"> ou dans les conversations avec les acteurs du programme</w:t>
      </w:r>
      <w:r w:rsidR="006B3ACE" w:rsidRPr="00602769">
        <w:t>), alors que le CC n’est qu’un instrument, parmi d’autres, pour atteindre les objectifs de KF (et notamment les objectifs de vie qui sont, concrètement, les objectifs du programme pour les familles). Il y a</w:t>
      </w:r>
      <w:r w:rsidR="00730EAA" w:rsidRPr="00602769">
        <w:t xml:space="preserve"> là donc confusion des concepts</w:t>
      </w:r>
      <w:r w:rsidR="006B3ACE" w:rsidRPr="00602769">
        <w:rPr>
          <w:szCs w:val="20"/>
        </w:rPr>
        <w:t>.</w:t>
      </w:r>
    </w:p>
    <w:p w14:paraId="7220391F" w14:textId="77777777" w:rsidR="00462C98" w:rsidRPr="00602769" w:rsidRDefault="00353A68" w:rsidP="00011836">
      <w:pPr>
        <w:pStyle w:val="Default"/>
        <w:spacing w:after="120"/>
        <w:jc w:val="both"/>
        <w:rPr>
          <w:szCs w:val="20"/>
        </w:rPr>
      </w:pPr>
      <w:r w:rsidRPr="00602769">
        <w:rPr>
          <w:szCs w:val="20"/>
        </w:rPr>
        <w:t xml:space="preserve">Les </w:t>
      </w:r>
      <w:r w:rsidRPr="00602769">
        <w:rPr>
          <w:b/>
          <w:szCs w:val="20"/>
        </w:rPr>
        <w:t>outils employés pour l’IEC / CCC</w:t>
      </w:r>
      <w:r w:rsidR="00011836" w:rsidRPr="00602769">
        <w:rPr>
          <w:szCs w:val="20"/>
        </w:rPr>
        <w:t>, qui sont essentiellement des ensemble de cartes ou boîtes à images, sont</w:t>
      </w:r>
      <w:r w:rsidRPr="00602769">
        <w:rPr>
          <w:szCs w:val="20"/>
        </w:rPr>
        <w:t xml:space="preserve"> probable</w:t>
      </w:r>
      <w:r w:rsidR="00011836" w:rsidRPr="00602769">
        <w:rPr>
          <w:szCs w:val="20"/>
        </w:rPr>
        <w:t>ment insuffisants par rapport</w:t>
      </w:r>
      <w:r w:rsidRPr="00602769">
        <w:rPr>
          <w:szCs w:val="20"/>
        </w:rPr>
        <w:t xml:space="preserve"> aux besoins, et notamment à la diversité des populations (âge, activités, responsabilités, degrés de vulnérabilité) auxquelles on s’adresse.</w:t>
      </w:r>
      <w:r w:rsidR="00462C98" w:rsidRPr="00602769">
        <w:rPr>
          <w:szCs w:val="20"/>
        </w:rPr>
        <w:t xml:space="preserve"> La technique de communication employée au travers de ces jeux d’images </w:t>
      </w:r>
      <w:r w:rsidR="00462C98" w:rsidRPr="00602769">
        <w:rPr>
          <w:color w:val="auto"/>
        </w:rPr>
        <w:t>est souvent quelque peu infantilisante (en tout cas plutôt adaptée pour des publics jeunes) et répète de façon trop mécanique les messages. Heureusement, les AKF ont été formés à l’andragogie (éducation des adultes) par l’UNICEF, ce qui doit permettre d’adapter les techniques de communication à divers publics. Certes, les boîtes à images, en eau et assainissement par exemple, sont largement diffusées et en usage dans le monde en développement. Cependant, on constate qu’elles reprennent, à peu de choses près, toujours les mêmes images, statiques, très (voire trop) schématiques. Or, on sait que d’autres techniques existent qui portent tout aussi bien si ce n’est pas mieux les messages, comme le théâtre (jamais utilisé par le programme même si on y avait pensé) où les moyens audio-visuels, pourtant aujourd’hui largement disponibles, y compris sous forme portative.</w:t>
      </w:r>
    </w:p>
    <w:p w14:paraId="593C4E53" w14:textId="77777777" w:rsidR="00342D94" w:rsidRPr="00602769" w:rsidRDefault="00342D94" w:rsidP="00322697">
      <w:pPr>
        <w:pStyle w:val="Default"/>
        <w:numPr>
          <w:ilvl w:val="0"/>
          <w:numId w:val="1"/>
        </w:numPr>
        <w:pBdr>
          <w:top w:val="single" w:sz="4" w:space="1" w:color="auto"/>
          <w:left w:val="single" w:sz="4" w:space="4" w:color="auto"/>
          <w:bottom w:val="single" w:sz="4" w:space="1" w:color="auto"/>
          <w:right w:val="single" w:sz="4" w:space="4" w:color="auto"/>
        </w:pBdr>
        <w:spacing w:after="120"/>
        <w:ind w:left="284" w:hanging="218"/>
        <w:rPr>
          <w:b/>
          <w:i/>
          <w:color w:val="0070C0"/>
          <w:szCs w:val="20"/>
        </w:rPr>
      </w:pPr>
      <w:r w:rsidRPr="00602769">
        <w:rPr>
          <w:b/>
          <w:i/>
          <w:color w:val="0070C0"/>
          <w:szCs w:val="20"/>
        </w:rPr>
        <w:t xml:space="preserve">Est-ce que l’approche Kore Fanmi est cohérente vis-à-vis des actions entreprises par les autres acteurs ? </w:t>
      </w:r>
    </w:p>
    <w:p w14:paraId="7995ADED" w14:textId="77777777" w:rsidR="007D0D95" w:rsidRPr="00602769" w:rsidRDefault="003D1C6C" w:rsidP="003D1C6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Kore Fanmi est, faut-il le rappeler, un </w:t>
      </w:r>
      <w:r w:rsidRPr="00602769">
        <w:rPr>
          <w:rFonts w:ascii="Times New Roman" w:hAnsi="Times New Roman" w:cs="Times New Roman"/>
          <w:b/>
          <w:sz w:val="24"/>
          <w:szCs w:val="24"/>
        </w:rPr>
        <w:t>programme de l’Etat haïtien</w:t>
      </w:r>
      <w:r w:rsidRPr="00602769">
        <w:rPr>
          <w:rFonts w:ascii="Times New Roman" w:hAnsi="Times New Roman" w:cs="Times New Roman"/>
          <w:sz w:val="24"/>
          <w:szCs w:val="24"/>
        </w:rPr>
        <w:t>, et il</w:t>
      </w:r>
      <w:r w:rsidR="00FE1B16" w:rsidRPr="00602769">
        <w:rPr>
          <w:rFonts w:ascii="Times New Roman" w:hAnsi="Times New Roman" w:cs="Times New Roman"/>
          <w:sz w:val="24"/>
          <w:szCs w:val="24"/>
        </w:rPr>
        <w:t xml:space="preserve"> est cohérent avec les ambitions de l’Etat à divers niveaux (par exemple l’emploi des ASCP comme le souhaite le MSPP ou l’identification de la vulnérabilité dont le MAST a besoin pour o</w:t>
      </w:r>
      <w:r w:rsidRPr="00602769">
        <w:rPr>
          <w:rFonts w:ascii="Times New Roman" w:hAnsi="Times New Roman" w:cs="Times New Roman"/>
          <w:sz w:val="24"/>
          <w:szCs w:val="24"/>
        </w:rPr>
        <w:t>rienter les programmes sociaux). Cependant, KF</w:t>
      </w:r>
      <w:r w:rsidR="00FE1B16" w:rsidRPr="00602769">
        <w:rPr>
          <w:rFonts w:ascii="Times New Roman" w:hAnsi="Times New Roman" w:cs="Times New Roman"/>
          <w:sz w:val="24"/>
          <w:szCs w:val="24"/>
        </w:rPr>
        <w:t xml:space="preserve"> n’est </w:t>
      </w:r>
      <w:r w:rsidR="00FE1B16" w:rsidRPr="00602769">
        <w:rPr>
          <w:rFonts w:ascii="Times New Roman" w:hAnsi="Times New Roman" w:cs="Times New Roman"/>
          <w:b/>
          <w:sz w:val="24"/>
          <w:szCs w:val="24"/>
        </w:rPr>
        <w:t xml:space="preserve">pas aujourd’hui </w:t>
      </w:r>
      <w:r w:rsidR="00834AC0" w:rsidRPr="00602769">
        <w:rPr>
          <w:rFonts w:ascii="Times New Roman" w:hAnsi="Times New Roman" w:cs="Times New Roman"/>
          <w:b/>
          <w:sz w:val="24"/>
          <w:szCs w:val="24"/>
        </w:rPr>
        <w:t>suffisamment</w:t>
      </w:r>
      <w:r w:rsidR="00FE1B16" w:rsidRPr="00602769">
        <w:rPr>
          <w:rFonts w:ascii="Times New Roman" w:hAnsi="Times New Roman" w:cs="Times New Roman"/>
          <w:b/>
          <w:sz w:val="24"/>
          <w:szCs w:val="24"/>
        </w:rPr>
        <w:t xml:space="preserve"> approprié par l’Etat</w:t>
      </w:r>
      <w:r w:rsidR="00FE1B16" w:rsidRPr="00602769">
        <w:rPr>
          <w:rFonts w:ascii="Times New Roman" w:hAnsi="Times New Roman" w:cs="Times New Roman"/>
          <w:sz w:val="24"/>
          <w:szCs w:val="24"/>
        </w:rPr>
        <w:t>. Les directions départementales en apprécient l’existence et voient certainement le parti que l’on peut tirer (et qu’elles pourraient tirer) de KF,</w:t>
      </w:r>
      <w:r w:rsidR="00834AC0" w:rsidRPr="00602769">
        <w:rPr>
          <w:rFonts w:ascii="Times New Roman" w:hAnsi="Times New Roman" w:cs="Times New Roman"/>
          <w:sz w:val="24"/>
          <w:szCs w:val="24"/>
        </w:rPr>
        <w:t xml:space="preserve"> mais elles ne disposent pas de moyens pour en tirer parti, tandis que</w:t>
      </w:r>
      <w:r w:rsidR="00FE1B16" w:rsidRPr="00602769">
        <w:rPr>
          <w:rFonts w:ascii="Times New Roman" w:hAnsi="Times New Roman" w:cs="Times New Roman"/>
          <w:sz w:val="24"/>
          <w:szCs w:val="24"/>
        </w:rPr>
        <w:t xml:space="preserve"> les services centraux en sont pratiquement dissociés. Par exemple, les outils produits par le programme (de suivi-évaluation, de mise en œuvre technique) ne sont pas validés, de façon organisée</w:t>
      </w:r>
      <w:r w:rsidR="00834AC0" w:rsidRPr="00602769">
        <w:rPr>
          <w:rFonts w:ascii="Times New Roman" w:hAnsi="Times New Roman" w:cs="Times New Roman"/>
          <w:sz w:val="24"/>
          <w:szCs w:val="24"/>
        </w:rPr>
        <w:t xml:space="preserve"> ou systématique</w:t>
      </w:r>
      <w:r w:rsidR="00FE1B16" w:rsidRPr="00602769">
        <w:rPr>
          <w:rFonts w:ascii="Times New Roman" w:hAnsi="Times New Roman" w:cs="Times New Roman"/>
          <w:sz w:val="24"/>
          <w:szCs w:val="24"/>
        </w:rPr>
        <w:t>, par les ministères tech</w:t>
      </w:r>
      <w:r w:rsidR="00834AC0" w:rsidRPr="00602769">
        <w:rPr>
          <w:rFonts w:ascii="Times New Roman" w:hAnsi="Times New Roman" w:cs="Times New Roman"/>
          <w:sz w:val="24"/>
          <w:szCs w:val="24"/>
        </w:rPr>
        <w:t xml:space="preserve">niques. Ceci est aussi dû au fait que les ministères ne sont pas systématiquement conviés aux travaux de la Task Force. Néanmoins </w:t>
      </w:r>
      <w:r w:rsidR="00EB585B" w:rsidRPr="00602769">
        <w:rPr>
          <w:rFonts w:ascii="Times New Roman" w:hAnsi="Times New Roman" w:cs="Times New Roman"/>
          <w:sz w:val="24"/>
          <w:szCs w:val="24"/>
        </w:rPr>
        <w:t>le programme</w:t>
      </w:r>
      <w:r w:rsidR="00834AC0" w:rsidRPr="00602769">
        <w:rPr>
          <w:rFonts w:ascii="Times New Roman" w:hAnsi="Times New Roman" w:cs="Times New Roman"/>
          <w:sz w:val="24"/>
          <w:szCs w:val="24"/>
        </w:rPr>
        <w:t xml:space="preserve"> a</w:t>
      </w:r>
      <w:r w:rsidR="005533E7" w:rsidRPr="00602769">
        <w:rPr>
          <w:rFonts w:ascii="Times New Roman" w:hAnsi="Times New Roman" w:cs="Times New Roman"/>
          <w:sz w:val="24"/>
          <w:szCs w:val="24"/>
        </w:rPr>
        <w:t>, fort pertinemment,</w:t>
      </w:r>
      <w:r w:rsidR="00834AC0" w:rsidRPr="00602769">
        <w:rPr>
          <w:rFonts w:ascii="Times New Roman" w:hAnsi="Times New Roman" w:cs="Times New Roman"/>
          <w:sz w:val="24"/>
          <w:szCs w:val="24"/>
        </w:rPr>
        <w:t xml:space="preserve"> fait valider tous les outils de communication (IEC/CCC) par </w:t>
      </w:r>
      <w:r w:rsidR="00827A5A" w:rsidRPr="00602769">
        <w:rPr>
          <w:rFonts w:ascii="Times New Roman" w:hAnsi="Times New Roman" w:cs="Times New Roman"/>
          <w:sz w:val="24"/>
          <w:szCs w:val="24"/>
        </w:rPr>
        <w:t>le</w:t>
      </w:r>
      <w:r w:rsidR="00827A5A" w:rsidRPr="00602769">
        <w:rPr>
          <w:rFonts w:ascii="Times New Roman" w:hAnsi="Times New Roman" w:cs="Times New Roman"/>
          <w:bCs/>
          <w:sz w:val="24"/>
          <w:szCs w:val="24"/>
        </w:rPr>
        <w:t xml:space="preserve"> Comité d’Appui au Développement de Matériel (CADME)</w:t>
      </w:r>
      <w:r w:rsidR="00827A5A" w:rsidRPr="00602769">
        <w:rPr>
          <w:rFonts w:ascii="Times New Roman" w:hAnsi="Times New Roman" w:cs="Times New Roman"/>
          <w:sz w:val="24"/>
          <w:szCs w:val="24"/>
        </w:rPr>
        <w:t xml:space="preserve">, l’unité de la DPSPE / MSPP chargée de réviser les </w:t>
      </w:r>
      <w:r w:rsidR="002D464E" w:rsidRPr="00602769">
        <w:rPr>
          <w:rFonts w:ascii="Times New Roman" w:hAnsi="Times New Roman" w:cs="Times New Roman"/>
          <w:sz w:val="24"/>
          <w:szCs w:val="24"/>
        </w:rPr>
        <w:t>matériels de communication</w:t>
      </w:r>
      <w:r w:rsidR="00827A5A" w:rsidRPr="00602769">
        <w:rPr>
          <w:rFonts w:ascii="Times New Roman" w:hAnsi="Times New Roman" w:cs="Times New Roman"/>
          <w:sz w:val="24"/>
          <w:szCs w:val="24"/>
        </w:rPr>
        <w:t xml:space="preserve"> en santé</w:t>
      </w:r>
      <w:r w:rsidR="005533E7" w:rsidRPr="00602769">
        <w:rPr>
          <w:rFonts w:ascii="Times New Roman" w:hAnsi="Times New Roman" w:cs="Times New Roman"/>
          <w:sz w:val="24"/>
          <w:szCs w:val="24"/>
        </w:rPr>
        <w:t xml:space="preserve">. Ceci permet, en principe, d’assurer la cohérence des outils et méthodes employées avec ce que l’Etat recommande ou emploie, tout en développant l’appropriation par l’Etat du programme. Cependant, </w:t>
      </w:r>
      <w:r w:rsidR="00EB585B" w:rsidRPr="00602769">
        <w:rPr>
          <w:rFonts w:ascii="Times New Roman" w:hAnsi="Times New Roman" w:cs="Times New Roman"/>
          <w:sz w:val="24"/>
          <w:szCs w:val="24"/>
        </w:rPr>
        <w:t>l’entretien avec le</w:t>
      </w:r>
      <w:r w:rsidR="005533E7" w:rsidRPr="00602769">
        <w:rPr>
          <w:rFonts w:ascii="Times New Roman" w:hAnsi="Times New Roman" w:cs="Times New Roman"/>
          <w:sz w:val="24"/>
          <w:szCs w:val="24"/>
        </w:rPr>
        <w:t xml:space="preserve"> niveau central du</w:t>
      </w:r>
      <w:r w:rsidR="00EB585B" w:rsidRPr="00602769">
        <w:rPr>
          <w:rFonts w:ascii="Times New Roman" w:hAnsi="Times New Roman" w:cs="Times New Roman"/>
          <w:sz w:val="24"/>
          <w:szCs w:val="24"/>
        </w:rPr>
        <w:t xml:space="preserve"> MSPP, davantage qu’avec la DDS de Jacmel</w:t>
      </w:r>
      <w:r w:rsidR="004C4409" w:rsidRPr="00602769">
        <w:rPr>
          <w:rFonts w:ascii="Times New Roman" w:hAnsi="Times New Roman" w:cs="Times New Roman"/>
          <w:sz w:val="24"/>
          <w:szCs w:val="24"/>
        </w:rPr>
        <w:t xml:space="preserve"> plus impliquée et intéressé</w:t>
      </w:r>
      <w:r w:rsidR="005533E7" w:rsidRPr="00602769">
        <w:rPr>
          <w:rFonts w:ascii="Times New Roman" w:hAnsi="Times New Roman" w:cs="Times New Roman"/>
          <w:sz w:val="24"/>
          <w:szCs w:val="24"/>
        </w:rPr>
        <w:t>e</w:t>
      </w:r>
      <w:r w:rsidR="00EB585B" w:rsidRPr="00602769">
        <w:rPr>
          <w:rFonts w:ascii="Times New Roman" w:hAnsi="Times New Roman" w:cs="Times New Roman"/>
          <w:sz w:val="24"/>
          <w:szCs w:val="24"/>
        </w:rPr>
        <w:t xml:space="preserve">, </w:t>
      </w:r>
      <w:r w:rsidR="004C4409" w:rsidRPr="00602769">
        <w:rPr>
          <w:rFonts w:ascii="Times New Roman" w:hAnsi="Times New Roman" w:cs="Times New Roman"/>
          <w:sz w:val="24"/>
          <w:szCs w:val="24"/>
        </w:rPr>
        <w:t xml:space="preserve">a </w:t>
      </w:r>
      <w:r w:rsidR="00EB585B" w:rsidRPr="00602769">
        <w:rPr>
          <w:rFonts w:ascii="Times New Roman" w:hAnsi="Times New Roman" w:cs="Times New Roman"/>
          <w:sz w:val="24"/>
          <w:szCs w:val="24"/>
        </w:rPr>
        <w:t xml:space="preserve">démontré </w:t>
      </w:r>
      <w:r w:rsidR="004C4409" w:rsidRPr="00602769">
        <w:rPr>
          <w:rFonts w:ascii="Times New Roman" w:hAnsi="Times New Roman" w:cs="Times New Roman"/>
          <w:sz w:val="24"/>
          <w:szCs w:val="24"/>
        </w:rPr>
        <w:t>un</w:t>
      </w:r>
      <w:r w:rsidR="00EB585B" w:rsidRPr="00602769">
        <w:rPr>
          <w:rFonts w:ascii="Times New Roman" w:hAnsi="Times New Roman" w:cs="Times New Roman"/>
          <w:sz w:val="24"/>
          <w:szCs w:val="24"/>
        </w:rPr>
        <w:t xml:space="preserve"> faible niveau d’appropriation du programme, voire une certain</w:t>
      </w:r>
      <w:r w:rsidR="00664E77" w:rsidRPr="00602769">
        <w:rPr>
          <w:rFonts w:ascii="Times New Roman" w:hAnsi="Times New Roman" w:cs="Times New Roman"/>
          <w:sz w:val="24"/>
          <w:szCs w:val="24"/>
        </w:rPr>
        <w:t>e</w:t>
      </w:r>
      <w:r w:rsidR="00EB585B" w:rsidRPr="00602769">
        <w:rPr>
          <w:rFonts w:ascii="Times New Roman" w:hAnsi="Times New Roman" w:cs="Times New Roman"/>
          <w:sz w:val="24"/>
          <w:szCs w:val="24"/>
        </w:rPr>
        <w:t xml:space="preserve"> défiance.</w:t>
      </w:r>
    </w:p>
    <w:p w14:paraId="7E3E4CE3" w14:textId="77777777" w:rsidR="00D408DD" w:rsidRPr="00602769" w:rsidRDefault="00FE1B16" w:rsidP="00611C9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Un groupe de travail doit être mis en place en vue d’une </w:t>
      </w:r>
      <w:r w:rsidRPr="00602769">
        <w:rPr>
          <w:rFonts w:ascii="Times New Roman" w:hAnsi="Times New Roman" w:cs="Times New Roman"/>
          <w:b/>
          <w:sz w:val="24"/>
          <w:szCs w:val="24"/>
        </w:rPr>
        <w:t>harmonisation entre KL et KF</w:t>
      </w:r>
      <w:r w:rsidRPr="00602769">
        <w:rPr>
          <w:rFonts w:ascii="Times New Roman" w:hAnsi="Times New Roman" w:cs="Times New Roman"/>
          <w:sz w:val="24"/>
          <w:szCs w:val="24"/>
        </w:rPr>
        <w:t>, ce qui paraît très pertinent d’ailleurs, associant le PAM, Care, ACF, USAID, l’UNICEF, mais il faudrait en fait y associer étroitement toutes les parties de l’Etat qui sont impliquées dans les services dont ces deux programme</w:t>
      </w:r>
      <w:r w:rsidR="006D78A5" w:rsidRPr="00602769">
        <w:rPr>
          <w:rFonts w:ascii="Times New Roman" w:hAnsi="Times New Roman" w:cs="Times New Roman"/>
          <w:sz w:val="24"/>
          <w:szCs w:val="24"/>
        </w:rPr>
        <w:t>s ont besoin pour atteindre leurs objectifs. Le FAES, qui, parce qu’il dépend du Ministère de l’Economie et des Finances, sert de point d’entrée pour les financements de la Banque Mondiale (sur KF au Plateau Central et pour le RSU), semble indiqué comme partenaire du fait de sa dénomination (Fonds d’Assistance Economique et Sociale), mais l’est moins pour assurer une coordination entre les secteurs techniques aux prérogatives bien établies. Le MAST, à ce titre, figure comme le ministère chargé de mener les programmes sociaux. Mais KF n’est pas qu’un programme social</w:t>
      </w:r>
      <w:r w:rsidR="00294FDF" w:rsidRPr="00602769">
        <w:rPr>
          <w:rFonts w:ascii="Times New Roman" w:hAnsi="Times New Roman" w:cs="Times New Roman"/>
          <w:sz w:val="24"/>
          <w:szCs w:val="24"/>
        </w:rPr>
        <w:t xml:space="preserve">, uniquement. C’est aussi </w:t>
      </w:r>
      <w:r w:rsidR="006D78A5" w:rsidRPr="00602769">
        <w:rPr>
          <w:rFonts w:ascii="Times New Roman" w:hAnsi="Times New Roman" w:cs="Times New Roman"/>
          <w:sz w:val="24"/>
          <w:szCs w:val="24"/>
        </w:rPr>
        <w:t xml:space="preserve">un programme de développement. </w:t>
      </w:r>
    </w:p>
    <w:p w14:paraId="3718A0F8" w14:textId="74FEC1F4" w:rsidR="00447D26" w:rsidRPr="00602769" w:rsidRDefault="00BB0FA3" w:rsidP="00BB0FA3">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Dans le cadre de l’appropriation</w:t>
      </w:r>
      <w:r w:rsidR="00A9671B" w:rsidRPr="00602769">
        <w:rPr>
          <w:rFonts w:ascii="Times New Roman" w:hAnsi="Times New Roman" w:cs="Times New Roman"/>
          <w:sz w:val="24"/>
          <w:szCs w:val="24"/>
        </w:rPr>
        <w:t xml:space="preserve">, il est pertinent d’avoir envisagé l’implantation des structures locales du programme (les équipes communales) dans les locaux des </w:t>
      </w:r>
      <w:r w:rsidR="00A9671B" w:rsidRPr="00602769">
        <w:rPr>
          <w:rFonts w:ascii="Times New Roman" w:hAnsi="Times New Roman" w:cs="Times New Roman"/>
          <w:b/>
          <w:sz w:val="24"/>
          <w:szCs w:val="24"/>
        </w:rPr>
        <w:t>mairies</w:t>
      </w:r>
      <w:r w:rsidR="00A9671B" w:rsidRPr="00602769">
        <w:rPr>
          <w:rFonts w:ascii="Times New Roman" w:hAnsi="Times New Roman" w:cs="Times New Roman"/>
          <w:sz w:val="24"/>
          <w:szCs w:val="24"/>
        </w:rPr>
        <w:t xml:space="preserve">, du moins pour assurer un </w:t>
      </w:r>
      <w:r w:rsidR="00A9671B" w:rsidRPr="00602769">
        <w:rPr>
          <w:rFonts w:ascii="Times New Roman" w:hAnsi="Times New Roman" w:cs="Times New Roman"/>
          <w:b/>
          <w:sz w:val="24"/>
          <w:szCs w:val="24"/>
        </w:rPr>
        <w:t>ancrage institutionnel public</w:t>
      </w:r>
      <w:r w:rsidR="00A9671B" w:rsidRPr="00602769">
        <w:rPr>
          <w:rFonts w:ascii="Times New Roman" w:hAnsi="Times New Roman" w:cs="Times New Roman"/>
          <w:sz w:val="24"/>
          <w:szCs w:val="24"/>
        </w:rPr>
        <w:t xml:space="preserve">. Cependant, </w:t>
      </w:r>
      <w:r w:rsidR="00766AA9" w:rsidRPr="00602769">
        <w:rPr>
          <w:rFonts w:ascii="Times New Roman" w:hAnsi="Times New Roman" w:cs="Times New Roman"/>
          <w:sz w:val="24"/>
          <w:szCs w:val="24"/>
        </w:rPr>
        <w:t>à</w:t>
      </w:r>
      <w:r w:rsidR="00A9671B" w:rsidRPr="00602769">
        <w:rPr>
          <w:rFonts w:ascii="Times New Roman" w:hAnsi="Times New Roman" w:cs="Times New Roman"/>
          <w:sz w:val="24"/>
          <w:szCs w:val="24"/>
        </w:rPr>
        <w:t xml:space="preserve"> Thiotte, le bureau régional et communal du programme est à un </w:t>
      </w:r>
      <w:r w:rsidR="00766AA9" w:rsidRPr="00602769">
        <w:rPr>
          <w:rFonts w:ascii="Times New Roman" w:hAnsi="Times New Roman" w:cs="Times New Roman"/>
          <w:sz w:val="24"/>
          <w:szCs w:val="24"/>
        </w:rPr>
        <w:t xml:space="preserve">kilomètre environ de la mairie </w:t>
      </w:r>
      <w:r w:rsidR="0054656F" w:rsidRPr="00602769">
        <w:rPr>
          <w:rFonts w:ascii="Times New Roman" w:hAnsi="Times New Roman" w:cs="Times New Roman"/>
          <w:sz w:val="24"/>
          <w:szCs w:val="24"/>
        </w:rPr>
        <w:t>parce qu’il n’y avait pas de local d’accueil à la mairie</w:t>
      </w:r>
      <w:r w:rsidR="00A9671B" w:rsidRPr="00602769">
        <w:rPr>
          <w:rFonts w:ascii="Times New Roman" w:hAnsi="Times New Roman" w:cs="Times New Roman"/>
          <w:sz w:val="24"/>
          <w:szCs w:val="24"/>
        </w:rPr>
        <w:t xml:space="preserve">, tandis qu’à Grand Gosier, le bureau communal de KF est placé dans le lycée de </w:t>
      </w:r>
      <w:r w:rsidR="00F3141D" w:rsidRPr="00602769">
        <w:rPr>
          <w:rFonts w:ascii="Times New Roman" w:hAnsi="Times New Roman" w:cs="Times New Roman"/>
          <w:sz w:val="24"/>
          <w:szCs w:val="24"/>
        </w:rPr>
        <w:t>Mare Joffrey</w:t>
      </w:r>
      <w:r w:rsidR="00A9671B" w:rsidRPr="00602769">
        <w:rPr>
          <w:rFonts w:ascii="Times New Roman" w:hAnsi="Times New Roman" w:cs="Times New Roman"/>
          <w:sz w:val="24"/>
          <w:szCs w:val="24"/>
        </w:rPr>
        <w:t xml:space="preserve">, ce qui assure à la fois un local de bonne qualité (le bâtiment du lycée est très récent) et la proximité avec la majorité de la population qui se trouve plutôt dans les parties hautes de la commune. En revanche, à Anse-à-Pitres, </w:t>
      </w:r>
      <w:r w:rsidR="005725D9" w:rsidRPr="00602769">
        <w:rPr>
          <w:rFonts w:ascii="Times New Roman" w:hAnsi="Times New Roman" w:cs="Times New Roman"/>
          <w:sz w:val="24"/>
          <w:szCs w:val="24"/>
        </w:rPr>
        <w:t xml:space="preserve">le programme </w:t>
      </w:r>
      <w:proofErr w:type="gramStart"/>
      <w:r w:rsidR="005725D9" w:rsidRPr="00602769">
        <w:rPr>
          <w:rFonts w:ascii="Times New Roman" w:hAnsi="Times New Roman" w:cs="Times New Roman"/>
          <w:sz w:val="24"/>
          <w:szCs w:val="24"/>
        </w:rPr>
        <w:t>dispose</w:t>
      </w:r>
      <w:proofErr w:type="gramEnd"/>
      <w:r w:rsidR="005725D9" w:rsidRPr="00602769">
        <w:rPr>
          <w:rFonts w:ascii="Times New Roman" w:hAnsi="Times New Roman" w:cs="Times New Roman"/>
          <w:sz w:val="24"/>
          <w:szCs w:val="24"/>
        </w:rPr>
        <w:t xml:space="preserve"> effectivement d’un bureau dans la mai</w:t>
      </w:r>
      <w:r w:rsidR="00A9671B" w:rsidRPr="00602769">
        <w:rPr>
          <w:rFonts w:ascii="Times New Roman" w:hAnsi="Times New Roman" w:cs="Times New Roman"/>
          <w:sz w:val="24"/>
          <w:szCs w:val="24"/>
        </w:rPr>
        <w:t>rie</w:t>
      </w:r>
      <w:r w:rsidR="00447D26" w:rsidRPr="00602769">
        <w:rPr>
          <w:rFonts w:ascii="Times New Roman" w:hAnsi="Times New Roman" w:cs="Times New Roman"/>
          <w:sz w:val="24"/>
          <w:szCs w:val="24"/>
        </w:rPr>
        <w:t>, située sur la côte, alors que le territoire de la commune s’étend jusqu’à 2.000 mètres d’altitude et la Forêt de Pins</w:t>
      </w:r>
      <w:r w:rsidR="00A9671B" w:rsidRPr="00602769">
        <w:rPr>
          <w:rFonts w:ascii="Times New Roman" w:hAnsi="Times New Roman" w:cs="Times New Roman"/>
          <w:sz w:val="24"/>
          <w:szCs w:val="24"/>
        </w:rPr>
        <w:t xml:space="preserve">. </w:t>
      </w:r>
      <w:r w:rsidR="00447D26" w:rsidRPr="00602769">
        <w:rPr>
          <w:rFonts w:ascii="Times New Roman" w:hAnsi="Times New Roman" w:cs="Times New Roman"/>
          <w:sz w:val="24"/>
          <w:szCs w:val="24"/>
        </w:rPr>
        <w:t>Pour tenir compte de ce territoire très étendu (185 km²), aux caractéristiques si contrastées, le programme</w:t>
      </w:r>
      <w:r w:rsidR="005725D9" w:rsidRPr="00602769">
        <w:rPr>
          <w:rFonts w:ascii="Times New Roman" w:hAnsi="Times New Roman" w:cs="Times New Roman"/>
          <w:sz w:val="24"/>
          <w:szCs w:val="24"/>
        </w:rPr>
        <w:t xml:space="preserve"> </w:t>
      </w:r>
      <w:proofErr w:type="gramStart"/>
      <w:r w:rsidR="005725D9" w:rsidRPr="00602769">
        <w:rPr>
          <w:rFonts w:ascii="Times New Roman" w:hAnsi="Times New Roman" w:cs="Times New Roman"/>
          <w:sz w:val="24"/>
          <w:szCs w:val="24"/>
        </w:rPr>
        <w:t>dispose</w:t>
      </w:r>
      <w:proofErr w:type="gramEnd"/>
      <w:r w:rsidR="005725D9" w:rsidRPr="00602769">
        <w:rPr>
          <w:rFonts w:ascii="Times New Roman" w:hAnsi="Times New Roman" w:cs="Times New Roman"/>
          <w:sz w:val="24"/>
          <w:szCs w:val="24"/>
        </w:rPr>
        <w:t xml:space="preserve"> d’un deuxième bureau, à Mare Rouge, dans les terres hautes</w:t>
      </w:r>
      <w:r w:rsidR="00486498" w:rsidRPr="00602769">
        <w:rPr>
          <w:rFonts w:ascii="Times New Roman" w:hAnsi="Times New Roman" w:cs="Times New Roman"/>
          <w:sz w:val="24"/>
          <w:szCs w:val="24"/>
        </w:rPr>
        <w:t>, là où se trouve l’un des deux maires adjoints de la commune</w:t>
      </w:r>
      <w:r w:rsidR="005725D9" w:rsidRPr="00602769">
        <w:rPr>
          <w:rFonts w:ascii="Times New Roman" w:hAnsi="Times New Roman" w:cs="Times New Roman"/>
          <w:sz w:val="24"/>
          <w:szCs w:val="24"/>
        </w:rPr>
        <w:t>.</w:t>
      </w:r>
    </w:p>
    <w:p w14:paraId="46E4115A" w14:textId="77777777" w:rsidR="00A9671B" w:rsidRPr="00602769" w:rsidRDefault="00A9671B" w:rsidP="00595A5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Au Plateau Central les maires étaient encore ceux qui avaient été nommés par le gouvernement. Et le niveau de connaissance et d’implication des municipalités dans le programme était très variable. En revanche, dans le Sud-Est (comme ailleurs), les maires sont issus des élections récentes. Ils ont donné le sentiment d’être en phase de rodage, alors qu’ils ne semblent pas trop connaître l’état de leur commune</w:t>
      </w:r>
      <w:r w:rsidR="00595A54" w:rsidRPr="00602769">
        <w:rPr>
          <w:rFonts w:ascii="Times New Roman" w:hAnsi="Times New Roman" w:cs="Times New Roman"/>
          <w:sz w:val="24"/>
          <w:szCs w:val="24"/>
        </w:rPr>
        <w:t>, ni même les moyens dont ils disposent, et qui sont très faibles de toute façon</w:t>
      </w:r>
      <w:r w:rsidRPr="00602769">
        <w:rPr>
          <w:rFonts w:ascii="Times New Roman" w:hAnsi="Times New Roman" w:cs="Times New Roman"/>
          <w:sz w:val="24"/>
          <w:szCs w:val="24"/>
        </w:rPr>
        <w:t xml:space="preserve">. Il paraît évident que la présence de KF à leurs côtés est une opportunité certaine pour qu’ils apprennent du programme </w:t>
      </w:r>
      <w:proofErr w:type="gramStart"/>
      <w:r w:rsidR="00595A54" w:rsidRPr="00602769">
        <w:rPr>
          <w:rFonts w:ascii="Times New Roman" w:hAnsi="Times New Roman" w:cs="Times New Roman"/>
          <w:sz w:val="24"/>
          <w:szCs w:val="24"/>
        </w:rPr>
        <w:t>quelles</w:t>
      </w:r>
      <w:proofErr w:type="gramEnd"/>
      <w:r w:rsidR="00595A54" w:rsidRPr="00602769">
        <w:rPr>
          <w:rFonts w:ascii="Times New Roman" w:hAnsi="Times New Roman" w:cs="Times New Roman"/>
          <w:sz w:val="24"/>
          <w:szCs w:val="24"/>
        </w:rPr>
        <w:t xml:space="preserve"> sont les caractéristiques et les besoins de</w:t>
      </w:r>
      <w:r w:rsidRPr="00602769">
        <w:rPr>
          <w:rFonts w:ascii="Times New Roman" w:hAnsi="Times New Roman" w:cs="Times New Roman"/>
          <w:sz w:val="24"/>
          <w:szCs w:val="24"/>
        </w:rPr>
        <w:t xml:space="preserve"> la population de leur c</w:t>
      </w:r>
      <w:r w:rsidR="00595A54" w:rsidRPr="00602769">
        <w:rPr>
          <w:rFonts w:ascii="Times New Roman" w:hAnsi="Times New Roman" w:cs="Times New Roman"/>
          <w:sz w:val="24"/>
          <w:szCs w:val="24"/>
        </w:rPr>
        <w:t>ommune</w:t>
      </w:r>
      <w:r w:rsidRPr="00602769">
        <w:rPr>
          <w:rFonts w:ascii="Times New Roman" w:hAnsi="Times New Roman" w:cs="Times New Roman"/>
          <w:sz w:val="24"/>
          <w:szCs w:val="24"/>
        </w:rPr>
        <w:t xml:space="preserve">. </w:t>
      </w:r>
      <w:r w:rsidR="004E3356" w:rsidRPr="00602769">
        <w:rPr>
          <w:rFonts w:ascii="Times New Roman" w:hAnsi="Times New Roman" w:cs="Times New Roman"/>
          <w:sz w:val="24"/>
          <w:szCs w:val="24"/>
        </w:rPr>
        <w:t>C’est d’ailleurs ce que le maire de Thomassique avait lui-même noté.</w:t>
      </w:r>
    </w:p>
    <w:p w14:paraId="367A7992" w14:textId="2F569DAF" w:rsidR="00FE1B16" w:rsidRPr="00602769" w:rsidRDefault="00595A54" w:rsidP="00854DCB">
      <w:pPr>
        <w:spacing w:after="120" w:line="240" w:lineRule="auto"/>
        <w:jc w:val="both"/>
        <w:rPr>
          <w:rFonts w:ascii="Times New Roman" w:hAnsi="Times New Roman" w:cs="Times New Roman"/>
          <w:sz w:val="24"/>
          <w:szCs w:val="24"/>
        </w:rPr>
      </w:pPr>
      <w:r w:rsidRPr="00602769">
        <w:rPr>
          <w:rFonts w:ascii="Times New Roman" w:hAnsi="Times New Roman" w:cs="Times New Roman"/>
          <w:b/>
          <w:sz w:val="24"/>
          <w:szCs w:val="24"/>
        </w:rPr>
        <w:t>Fonkozé, WVI, ZL, Profamil</w:t>
      </w:r>
      <w:r w:rsidRPr="00602769">
        <w:rPr>
          <w:rFonts w:ascii="Times New Roman" w:hAnsi="Times New Roman" w:cs="Times New Roman"/>
          <w:sz w:val="24"/>
          <w:szCs w:val="24"/>
        </w:rPr>
        <w:t>, sont quatre organisations (ONE) qui se sont rapprochées de Kore Fanmi pour collaborer avec le programme ou s’en inspirer.</w:t>
      </w:r>
      <w:r w:rsidR="00854DCB" w:rsidRPr="00602769">
        <w:rPr>
          <w:rFonts w:ascii="Times New Roman" w:hAnsi="Times New Roman" w:cs="Times New Roman"/>
          <w:sz w:val="24"/>
          <w:szCs w:val="24"/>
        </w:rPr>
        <w:t xml:space="preserve"> Fonkozé (Fondation Kolé Zepol) souhaite </w:t>
      </w:r>
      <w:r w:rsidR="00B46677" w:rsidRPr="00602769">
        <w:rPr>
          <w:rFonts w:ascii="Times New Roman" w:hAnsi="Times New Roman" w:cs="Times New Roman"/>
          <w:sz w:val="24"/>
          <w:szCs w:val="24"/>
        </w:rPr>
        <w:t xml:space="preserve">s’appuyer sur le réseau d’AKF </w:t>
      </w:r>
      <w:r w:rsidR="003C7215" w:rsidRPr="00602769">
        <w:rPr>
          <w:rFonts w:ascii="Times New Roman" w:hAnsi="Times New Roman" w:cs="Times New Roman"/>
          <w:sz w:val="24"/>
          <w:szCs w:val="24"/>
        </w:rPr>
        <w:t xml:space="preserve">pour adopter la méthode employée par KF dans le domaine de l’eau et de l’assainissement, et </w:t>
      </w:r>
      <w:r w:rsidR="00B46677" w:rsidRPr="00602769">
        <w:rPr>
          <w:rFonts w:ascii="Times New Roman" w:hAnsi="Times New Roman" w:cs="Times New Roman"/>
          <w:sz w:val="24"/>
          <w:szCs w:val="24"/>
        </w:rPr>
        <w:t>pour mettre en œuvre un programme d’appui aux familles vulnérables pour la scolarisation</w:t>
      </w:r>
      <w:r w:rsidR="00BF3D2C" w:rsidRPr="00602769">
        <w:rPr>
          <w:rFonts w:ascii="Times New Roman" w:hAnsi="Times New Roman" w:cs="Times New Roman"/>
          <w:sz w:val="24"/>
          <w:szCs w:val="24"/>
        </w:rPr>
        <w:t xml:space="preserve">. ZL souhaite appliquer l’ACAT dans les zones où l’ONE intervient (sur le Plateau Central). HHI elle-même réfléchit à la façon de maintenir et même d’étendre KF à Belle Anse avec l’appui d’un de ses partenaires (Benton Dickenson). </w:t>
      </w:r>
    </w:p>
    <w:p w14:paraId="1396A1A5" w14:textId="77777777" w:rsidR="00342D94" w:rsidRPr="00602769" w:rsidRDefault="00FF1516" w:rsidP="00E81CC5">
      <w:pPr>
        <w:spacing w:after="120" w:line="240" w:lineRule="auto"/>
        <w:rPr>
          <w:rFonts w:ascii="Times New Roman" w:hAnsi="Times New Roman" w:cs="Times New Roman"/>
          <w:b/>
          <w:color w:val="0070C0"/>
          <w:sz w:val="24"/>
          <w:szCs w:val="24"/>
          <w:u w:val="single"/>
        </w:rPr>
      </w:pPr>
      <w:r w:rsidRPr="00602769">
        <w:rPr>
          <w:rFonts w:ascii="Times New Roman" w:hAnsi="Times New Roman" w:cs="Times New Roman"/>
          <w:b/>
          <w:color w:val="0070C0"/>
          <w:sz w:val="24"/>
          <w:szCs w:val="24"/>
          <w:u w:val="single"/>
        </w:rPr>
        <w:t>Autres thèmes de la pertinence :</w:t>
      </w:r>
    </w:p>
    <w:p w14:paraId="571E5385" w14:textId="299B325D" w:rsidR="00BA53FF" w:rsidRPr="00602769" w:rsidRDefault="00832748" w:rsidP="004B096A">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équipes communales et les agents du réseau semblent correspondre aux profils que l’on attendait. Les critères de sélection des AKF, tels que définis par le Manuel KF, ont été complétés par HHI, notamment pour s’assurer de disposer de personnes ayant une forte reconnaissance dans leur environnement, des qualités de leadership</w:t>
      </w:r>
      <w:r w:rsidR="00547C72" w:rsidRPr="00602769">
        <w:rPr>
          <w:rFonts w:ascii="Times New Roman" w:hAnsi="Times New Roman" w:cs="Times New Roman"/>
          <w:sz w:val="24"/>
          <w:szCs w:val="24"/>
        </w:rPr>
        <w:t>, du charisme</w:t>
      </w:r>
      <w:r w:rsidRPr="00602769">
        <w:rPr>
          <w:rFonts w:ascii="Times New Roman" w:hAnsi="Times New Roman" w:cs="Times New Roman"/>
          <w:sz w:val="24"/>
          <w:szCs w:val="24"/>
        </w:rPr>
        <w:t>.</w:t>
      </w:r>
      <w:r w:rsidR="00547C72" w:rsidRPr="00602769">
        <w:rPr>
          <w:rFonts w:ascii="Times New Roman" w:hAnsi="Times New Roman" w:cs="Times New Roman"/>
          <w:sz w:val="24"/>
          <w:szCs w:val="24"/>
        </w:rPr>
        <w:t xml:space="preserve"> Les entretiens avec les personnels de KF ont confirmé que ces critères sont remplis.</w:t>
      </w:r>
      <w:r w:rsidRPr="00602769">
        <w:rPr>
          <w:rFonts w:ascii="Times New Roman" w:hAnsi="Times New Roman" w:cs="Times New Roman"/>
          <w:sz w:val="24"/>
          <w:szCs w:val="24"/>
        </w:rPr>
        <w:t xml:space="preserve"> Ceci a assurément contribué à l’acceptation du programme. </w:t>
      </w:r>
      <w:r w:rsidR="00547C72" w:rsidRPr="00602769">
        <w:rPr>
          <w:rFonts w:ascii="Times New Roman" w:hAnsi="Times New Roman" w:cs="Times New Roman"/>
          <w:sz w:val="24"/>
          <w:szCs w:val="24"/>
        </w:rPr>
        <w:t>Ainsi,</w:t>
      </w:r>
      <w:r w:rsidRPr="00602769">
        <w:rPr>
          <w:rFonts w:ascii="Times New Roman" w:hAnsi="Times New Roman" w:cs="Times New Roman"/>
          <w:sz w:val="24"/>
          <w:szCs w:val="24"/>
        </w:rPr>
        <w:t xml:space="preserve"> lors de l’enquête socio-économique</w:t>
      </w:r>
      <w:r w:rsidR="00547C72" w:rsidRPr="00602769">
        <w:rPr>
          <w:rFonts w:ascii="Times New Roman" w:hAnsi="Times New Roman" w:cs="Times New Roman"/>
          <w:sz w:val="24"/>
          <w:szCs w:val="24"/>
        </w:rPr>
        <w:t>,</w:t>
      </w:r>
      <w:r w:rsidRPr="00602769">
        <w:rPr>
          <w:rFonts w:ascii="Times New Roman" w:hAnsi="Times New Roman" w:cs="Times New Roman"/>
          <w:sz w:val="24"/>
          <w:szCs w:val="24"/>
        </w:rPr>
        <w:t xml:space="preserve"> de nombreuses personnes </w:t>
      </w:r>
      <w:r w:rsidR="002E5CF2" w:rsidRPr="00602769">
        <w:rPr>
          <w:rFonts w:ascii="Times New Roman" w:hAnsi="Times New Roman" w:cs="Times New Roman"/>
          <w:sz w:val="24"/>
          <w:szCs w:val="24"/>
        </w:rPr>
        <w:t>avaient</w:t>
      </w:r>
      <w:r w:rsidRPr="00602769">
        <w:rPr>
          <w:rFonts w:ascii="Times New Roman" w:hAnsi="Times New Roman" w:cs="Times New Roman"/>
          <w:sz w:val="24"/>
          <w:szCs w:val="24"/>
        </w:rPr>
        <w:t xml:space="preserve"> marqué leur défiance vis-à-vis de l’approche, refusant de répondre, ou donnant un faux nom, ou bien donnant de fausses informations. Par la suite, voyant les qualités </w:t>
      </w:r>
      <w:r w:rsidR="00547C72" w:rsidRPr="00602769">
        <w:rPr>
          <w:rFonts w:ascii="Times New Roman" w:hAnsi="Times New Roman" w:cs="Times New Roman"/>
          <w:sz w:val="24"/>
          <w:szCs w:val="24"/>
        </w:rPr>
        <w:t xml:space="preserve">des agents et </w:t>
      </w:r>
      <w:r w:rsidRPr="00602769">
        <w:rPr>
          <w:rFonts w:ascii="Times New Roman" w:hAnsi="Times New Roman" w:cs="Times New Roman"/>
          <w:sz w:val="24"/>
          <w:szCs w:val="24"/>
        </w:rPr>
        <w:t xml:space="preserve">du programme, la confiance s’est développée et ces familles, pour beaucoup, </w:t>
      </w:r>
      <w:r w:rsidR="00547C72" w:rsidRPr="00602769">
        <w:rPr>
          <w:rFonts w:ascii="Times New Roman" w:hAnsi="Times New Roman" w:cs="Times New Roman"/>
          <w:sz w:val="24"/>
          <w:szCs w:val="24"/>
        </w:rPr>
        <w:t>ont demandé à être prises en compte</w:t>
      </w:r>
      <w:r w:rsidRPr="00602769">
        <w:rPr>
          <w:rFonts w:ascii="Times New Roman" w:hAnsi="Times New Roman" w:cs="Times New Roman"/>
          <w:sz w:val="24"/>
          <w:szCs w:val="24"/>
        </w:rPr>
        <w:t>.</w:t>
      </w:r>
      <w:r w:rsidR="00555DD4" w:rsidRPr="00602769">
        <w:rPr>
          <w:rFonts w:ascii="Times New Roman" w:hAnsi="Times New Roman" w:cs="Times New Roman"/>
          <w:sz w:val="24"/>
          <w:szCs w:val="24"/>
        </w:rPr>
        <w:t xml:space="preserve"> </w:t>
      </w:r>
      <w:r w:rsidR="004706DB" w:rsidRPr="00602769">
        <w:rPr>
          <w:rFonts w:ascii="Times New Roman" w:hAnsi="Times New Roman" w:cs="Times New Roman"/>
          <w:sz w:val="24"/>
          <w:szCs w:val="24"/>
        </w:rPr>
        <w:t>Les AKF rapportent que nombreux sont ceux qui viennent vers eux pour demander conseil, y compris dans des cas de conflits familiaux, et que leur avis est écouté.</w:t>
      </w:r>
      <w:r w:rsidRPr="00602769">
        <w:rPr>
          <w:rFonts w:ascii="Times New Roman" w:hAnsi="Times New Roman" w:cs="Times New Roman"/>
          <w:sz w:val="24"/>
          <w:szCs w:val="24"/>
        </w:rPr>
        <w:t xml:space="preserve"> Il semble, après plusieurs heures passées avec une trentaine d’entre eux, que la qualité moyenne du recrutement et des formations reçues </w:t>
      </w:r>
      <w:proofErr w:type="gramStart"/>
      <w:r w:rsidRPr="00602769">
        <w:rPr>
          <w:rFonts w:ascii="Times New Roman" w:hAnsi="Times New Roman" w:cs="Times New Roman"/>
          <w:sz w:val="24"/>
          <w:szCs w:val="24"/>
        </w:rPr>
        <w:t>a</w:t>
      </w:r>
      <w:proofErr w:type="gramEnd"/>
      <w:r w:rsidRPr="00602769">
        <w:rPr>
          <w:rFonts w:ascii="Times New Roman" w:hAnsi="Times New Roman" w:cs="Times New Roman"/>
          <w:sz w:val="24"/>
          <w:szCs w:val="24"/>
        </w:rPr>
        <w:t xml:space="preserve"> généré un capital humain plus homogène et important que ce qui semblait être en place et disponible sur le Plateau Central.</w:t>
      </w:r>
      <w:r w:rsidR="00547C72" w:rsidRPr="00602769">
        <w:rPr>
          <w:rFonts w:ascii="Times New Roman" w:hAnsi="Times New Roman" w:cs="Times New Roman"/>
          <w:sz w:val="24"/>
          <w:szCs w:val="24"/>
        </w:rPr>
        <w:t xml:space="preserve"> </w:t>
      </w:r>
    </w:p>
    <w:p w14:paraId="14C3F4FC" w14:textId="4F476FA5" w:rsidR="00832748" w:rsidRPr="00602769" w:rsidRDefault="00BA53FF" w:rsidP="004B096A">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La pertinence du programme se mesure aussi dans le fait qu’il attire à lui d’autres initiatives et institutions qui profitent de la connaissance intime qu’a le réseau des agents du contexte local et de la condition des populations pour préparer leurs propres interventions ou activités. Il en est ainsi de CARE, COOPI, Solidaridad, l’IHSI.</w:t>
      </w:r>
    </w:p>
    <w:p w14:paraId="3C9A2A4F" w14:textId="33341CC2" w:rsidR="00855BD1" w:rsidRPr="00602769" w:rsidRDefault="00855BD1" w:rsidP="006B3AC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programme a été mis en œuvre</w:t>
      </w:r>
      <w:r w:rsidR="00AC1E22" w:rsidRPr="00602769">
        <w:rPr>
          <w:rFonts w:ascii="Times New Roman" w:hAnsi="Times New Roman" w:cs="Times New Roman"/>
          <w:sz w:val="24"/>
          <w:szCs w:val="24"/>
        </w:rPr>
        <w:t xml:space="preserve"> </w:t>
      </w:r>
      <w:r w:rsidRPr="00602769">
        <w:rPr>
          <w:rFonts w:ascii="Times New Roman" w:hAnsi="Times New Roman" w:cs="Times New Roman"/>
          <w:sz w:val="24"/>
          <w:szCs w:val="24"/>
        </w:rPr>
        <w:t>dans trois communes parmi les plus enclavées et délaissées du pays, où, qui plus est – mais ce ne pouvait être prévu lor</w:t>
      </w:r>
      <w:r w:rsidR="00AC1E22" w:rsidRPr="00602769">
        <w:rPr>
          <w:rFonts w:ascii="Times New Roman" w:hAnsi="Times New Roman" w:cs="Times New Roman"/>
          <w:sz w:val="24"/>
          <w:szCs w:val="24"/>
        </w:rPr>
        <w:t>s de la décision d’implantation –</w:t>
      </w:r>
      <w:r w:rsidRPr="00602769">
        <w:rPr>
          <w:rFonts w:ascii="Times New Roman" w:hAnsi="Times New Roman" w:cs="Times New Roman"/>
          <w:sz w:val="24"/>
          <w:szCs w:val="24"/>
        </w:rPr>
        <w:t xml:space="preserve"> l’afflux de rapatriés haïtiens depuis la République Dominicaine a accentué très fortement la pression sur des territoires démunis</w:t>
      </w:r>
      <w:r w:rsidR="00900894" w:rsidRPr="00602769">
        <w:rPr>
          <w:rFonts w:ascii="Times New Roman" w:hAnsi="Times New Roman" w:cs="Times New Roman"/>
          <w:sz w:val="24"/>
          <w:szCs w:val="24"/>
        </w:rPr>
        <w:t xml:space="preserve"> (création de camps de fortune près de Anse-à-Pitres contenant jusqu’à </w:t>
      </w:r>
      <w:r w:rsidR="002E568F" w:rsidRPr="00602769">
        <w:rPr>
          <w:rFonts w:ascii="Times New Roman" w:hAnsi="Times New Roman" w:cs="Times New Roman"/>
          <w:sz w:val="24"/>
          <w:szCs w:val="24"/>
        </w:rPr>
        <w:t>450 ménages</w:t>
      </w:r>
      <w:r w:rsidR="00900894" w:rsidRPr="00602769">
        <w:rPr>
          <w:rFonts w:ascii="Times New Roman" w:hAnsi="Times New Roman" w:cs="Times New Roman"/>
          <w:sz w:val="24"/>
          <w:szCs w:val="24"/>
        </w:rPr>
        <w:t>)</w:t>
      </w:r>
      <w:r w:rsidRPr="00602769">
        <w:rPr>
          <w:rFonts w:ascii="Times New Roman" w:hAnsi="Times New Roman" w:cs="Times New Roman"/>
          <w:sz w:val="24"/>
          <w:szCs w:val="24"/>
        </w:rPr>
        <w:t xml:space="preserve">. Donc, d’un point de vue strictement socio-économique, il était très pertinent de cibler ces territoires et ces populations. </w:t>
      </w:r>
      <w:r w:rsidR="006B3ACE" w:rsidRPr="00602769">
        <w:rPr>
          <w:rFonts w:ascii="Times New Roman" w:hAnsi="Times New Roman" w:cs="Times New Roman"/>
          <w:sz w:val="24"/>
          <w:szCs w:val="24"/>
        </w:rPr>
        <w:t>L</w:t>
      </w:r>
      <w:r w:rsidRPr="00602769">
        <w:rPr>
          <w:rFonts w:ascii="Times New Roman" w:hAnsi="Times New Roman" w:cs="Times New Roman"/>
          <w:sz w:val="24"/>
          <w:szCs w:val="24"/>
        </w:rPr>
        <w:t>a tâche</w:t>
      </w:r>
      <w:r w:rsidR="006B3ACE" w:rsidRPr="00602769">
        <w:rPr>
          <w:rFonts w:ascii="Times New Roman" w:hAnsi="Times New Roman" w:cs="Times New Roman"/>
          <w:sz w:val="24"/>
          <w:szCs w:val="24"/>
        </w:rPr>
        <w:t xml:space="preserve"> était particulièrement ardue</w:t>
      </w:r>
      <w:r w:rsidRPr="00602769">
        <w:rPr>
          <w:rFonts w:ascii="Times New Roman" w:hAnsi="Times New Roman" w:cs="Times New Roman"/>
          <w:sz w:val="24"/>
          <w:szCs w:val="24"/>
        </w:rPr>
        <w:t xml:space="preserve">, alors même que l’on devait aussi s’assurer de démontrer les résultats </w:t>
      </w:r>
      <w:r w:rsidR="006B3ACE" w:rsidRPr="00602769">
        <w:rPr>
          <w:rFonts w:ascii="Times New Roman" w:hAnsi="Times New Roman" w:cs="Times New Roman"/>
          <w:sz w:val="24"/>
          <w:szCs w:val="24"/>
        </w:rPr>
        <w:t>du programme</w:t>
      </w:r>
      <w:r w:rsidRPr="00602769">
        <w:rPr>
          <w:rFonts w:ascii="Times New Roman" w:hAnsi="Times New Roman" w:cs="Times New Roman"/>
          <w:sz w:val="24"/>
          <w:szCs w:val="24"/>
        </w:rPr>
        <w:t xml:space="preserve"> afin de susciter</w:t>
      </w:r>
      <w:r w:rsidR="006B3ACE" w:rsidRPr="00602769">
        <w:rPr>
          <w:rFonts w:ascii="Times New Roman" w:hAnsi="Times New Roman" w:cs="Times New Roman"/>
          <w:sz w:val="24"/>
          <w:szCs w:val="24"/>
        </w:rPr>
        <w:t xml:space="preserve"> pour lui</w:t>
      </w:r>
      <w:r w:rsidRPr="00602769">
        <w:rPr>
          <w:rFonts w:ascii="Times New Roman" w:hAnsi="Times New Roman" w:cs="Times New Roman"/>
          <w:sz w:val="24"/>
          <w:szCs w:val="24"/>
        </w:rPr>
        <w:t xml:space="preserve"> un intérêt général (de l’Etat comme de ses partenaires). On prenait donc un risque non négligeable d’échec en raison </w:t>
      </w:r>
      <w:r w:rsidR="00941ACF" w:rsidRPr="00602769">
        <w:rPr>
          <w:rFonts w:ascii="Times New Roman" w:hAnsi="Times New Roman" w:cs="Times New Roman"/>
          <w:sz w:val="24"/>
          <w:szCs w:val="24"/>
        </w:rPr>
        <w:t>de la carence de services fonctionnels</w:t>
      </w:r>
      <w:r w:rsidRPr="00602769">
        <w:rPr>
          <w:rFonts w:ascii="Times New Roman" w:hAnsi="Times New Roman" w:cs="Times New Roman"/>
          <w:sz w:val="24"/>
          <w:szCs w:val="24"/>
        </w:rPr>
        <w:t>.</w:t>
      </w:r>
    </w:p>
    <w:p w14:paraId="0155EC79" w14:textId="4B759350" w:rsidR="00FF1516" w:rsidRPr="00602769" w:rsidRDefault="006B3ACE" w:rsidP="00AC1E2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w:t>
      </w:r>
      <w:r w:rsidR="005E375D" w:rsidRPr="00602769">
        <w:rPr>
          <w:rFonts w:ascii="Times New Roman" w:hAnsi="Times New Roman" w:cs="Times New Roman"/>
          <w:sz w:val="24"/>
          <w:szCs w:val="24"/>
        </w:rPr>
        <w:t>’</w:t>
      </w:r>
      <w:r w:rsidR="005E375D" w:rsidRPr="00602769">
        <w:rPr>
          <w:rFonts w:ascii="Times New Roman" w:hAnsi="Times New Roman" w:cs="Times New Roman"/>
          <w:b/>
          <w:sz w:val="24"/>
          <w:szCs w:val="24"/>
        </w:rPr>
        <w:t>ACAT</w:t>
      </w:r>
      <w:r w:rsidR="00AC1E22" w:rsidRPr="00602769">
        <w:rPr>
          <w:rFonts w:ascii="Times New Roman" w:hAnsi="Times New Roman" w:cs="Times New Roman"/>
          <w:sz w:val="24"/>
          <w:szCs w:val="24"/>
        </w:rPr>
        <w:t>, adaptée au contexte haïtien de l’ATPC, qui est une technique pour promouvoir l’assainissement (et notamment la fin de la défécation à l’air libre et l’usage des latrines)</w:t>
      </w:r>
      <w:r w:rsidR="005E375D" w:rsidRPr="00602769">
        <w:rPr>
          <w:rFonts w:ascii="Times New Roman" w:hAnsi="Times New Roman" w:cs="Times New Roman"/>
          <w:sz w:val="24"/>
          <w:szCs w:val="24"/>
        </w:rPr>
        <w:t xml:space="preserve"> s’est révélée une approche pertinente, et même transformatrice !</w:t>
      </w:r>
      <w:r w:rsidR="00613CC4" w:rsidRPr="00602769">
        <w:rPr>
          <w:rFonts w:ascii="Times New Roman" w:hAnsi="Times New Roman" w:cs="Times New Roman"/>
          <w:sz w:val="24"/>
          <w:szCs w:val="24"/>
        </w:rPr>
        <w:t xml:space="preserve"> </w:t>
      </w:r>
      <w:r w:rsidR="00D6108E" w:rsidRPr="00602769">
        <w:rPr>
          <w:rFonts w:ascii="Times New Roman" w:hAnsi="Times New Roman" w:cs="Times New Roman"/>
          <w:sz w:val="24"/>
          <w:szCs w:val="24"/>
        </w:rPr>
        <w:t xml:space="preserve">Devant les résultats obtenus (chapitre suivant) d’autres organismes </w:t>
      </w:r>
    </w:p>
    <w:p w14:paraId="585D9447" w14:textId="54C19356" w:rsidR="00613CC4" w:rsidRPr="00602769" w:rsidRDefault="00613CC4" w:rsidP="00AC1E22">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Les </w:t>
      </w:r>
      <w:r w:rsidRPr="00602769">
        <w:rPr>
          <w:rFonts w:ascii="Times New Roman" w:hAnsi="Times New Roman" w:cs="Times New Roman"/>
          <w:b/>
          <w:sz w:val="24"/>
          <w:szCs w:val="24"/>
        </w:rPr>
        <w:t>formations en cascade</w:t>
      </w:r>
      <w:r w:rsidR="00AC1E22" w:rsidRPr="00602769">
        <w:rPr>
          <w:rFonts w:ascii="Times New Roman" w:hAnsi="Times New Roman" w:cs="Times New Roman"/>
          <w:b/>
          <w:sz w:val="24"/>
          <w:szCs w:val="24"/>
        </w:rPr>
        <w:t xml:space="preserve">, utilisées pour les modules enseignés par l’UNICEF </w:t>
      </w:r>
      <w:r w:rsidR="00AC1E22" w:rsidRPr="00602769">
        <w:rPr>
          <w:rFonts w:ascii="Times New Roman" w:hAnsi="Times New Roman" w:cs="Times New Roman"/>
          <w:sz w:val="24"/>
          <w:szCs w:val="24"/>
        </w:rPr>
        <w:t>(</w:t>
      </w:r>
      <w:r w:rsidR="00C54C9B" w:rsidRPr="00602769">
        <w:rPr>
          <w:rFonts w:ascii="Times New Roman" w:hAnsi="Times New Roman" w:cs="Times New Roman"/>
          <w:sz w:val="24"/>
          <w:szCs w:val="24"/>
        </w:rPr>
        <w:t>Savoir pour Sauver</w:t>
      </w:r>
      <w:r w:rsidR="00BE4F56" w:rsidRPr="00602769">
        <w:rPr>
          <w:rStyle w:val="Refdenotaalpie"/>
          <w:rFonts w:ascii="Times New Roman" w:hAnsi="Times New Roman" w:cs="Times New Roman"/>
          <w:sz w:val="24"/>
          <w:szCs w:val="24"/>
        </w:rPr>
        <w:footnoteReference w:id="17"/>
      </w:r>
      <w:r w:rsidR="00C54C9B" w:rsidRPr="00602769">
        <w:rPr>
          <w:rFonts w:ascii="Times New Roman" w:hAnsi="Times New Roman" w:cs="Times New Roman"/>
          <w:sz w:val="24"/>
          <w:szCs w:val="24"/>
        </w:rPr>
        <w:t xml:space="preserve">, </w:t>
      </w:r>
      <w:r w:rsidR="00BE4F56" w:rsidRPr="00602769">
        <w:rPr>
          <w:rFonts w:ascii="Times New Roman" w:hAnsi="Times New Roman" w:cs="Times New Roman"/>
          <w:sz w:val="24"/>
          <w:szCs w:val="24"/>
        </w:rPr>
        <w:t>relations interpersonnelles, ACAT</w:t>
      </w:r>
      <w:r w:rsidR="00AC1E22" w:rsidRPr="00602769">
        <w:rPr>
          <w:rFonts w:ascii="Times New Roman" w:hAnsi="Times New Roman" w:cs="Times New Roman"/>
          <w:sz w:val="24"/>
          <w:szCs w:val="24"/>
        </w:rPr>
        <w:t>)</w:t>
      </w:r>
      <w:r w:rsidRPr="00602769">
        <w:rPr>
          <w:rFonts w:ascii="Times New Roman" w:hAnsi="Times New Roman" w:cs="Times New Roman"/>
          <w:sz w:val="24"/>
          <w:szCs w:val="24"/>
        </w:rPr>
        <w:t xml:space="preserve"> </w:t>
      </w:r>
      <w:r w:rsidR="00AC1E22" w:rsidRPr="00602769">
        <w:rPr>
          <w:rFonts w:ascii="Times New Roman" w:hAnsi="Times New Roman" w:cs="Times New Roman"/>
          <w:sz w:val="24"/>
          <w:szCs w:val="24"/>
        </w:rPr>
        <w:t xml:space="preserve">permettent de transmettre les connaissances nécessaires vers </w:t>
      </w:r>
      <w:r w:rsidR="002E5CF2" w:rsidRPr="00602769">
        <w:rPr>
          <w:rFonts w:ascii="Times New Roman" w:hAnsi="Times New Roman" w:cs="Times New Roman"/>
          <w:sz w:val="24"/>
          <w:szCs w:val="24"/>
        </w:rPr>
        <w:t>l</w:t>
      </w:r>
      <w:r w:rsidR="00AC1E22" w:rsidRPr="00602769">
        <w:rPr>
          <w:rFonts w:ascii="Times New Roman" w:hAnsi="Times New Roman" w:cs="Times New Roman"/>
          <w:sz w:val="24"/>
          <w:szCs w:val="24"/>
        </w:rPr>
        <w:t xml:space="preserve">es agents communautaires à un moindre coût tout en donnant l’occasion aux coordonnateurs et aux superviseurs, qui ont été préalablement formés, de réaliser une activité en étroite relation avec les agents communautaires. Ceci permet à tous de mieux se connaître. Cela a aussi </w:t>
      </w:r>
      <w:r w:rsidRPr="00602769">
        <w:rPr>
          <w:rFonts w:ascii="Times New Roman" w:hAnsi="Times New Roman" w:cs="Times New Roman"/>
          <w:sz w:val="24"/>
          <w:szCs w:val="24"/>
        </w:rPr>
        <w:t xml:space="preserve">répondu à la nécessité de </w:t>
      </w:r>
      <w:r w:rsidR="00AC1E22" w:rsidRPr="00602769">
        <w:rPr>
          <w:rFonts w:ascii="Times New Roman" w:hAnsi="Times New Roman" w:cs="Times New Roman"/>
          <w:sz w:val="24"/>
          <w:szCs w:val="24"/>
        </w:rPr>
        <w:t>mettre en place rapidement le programme. Cependant</w:t>
      </w:r>
      <w:r w:rsidRPr="00602769">
        <w:rPr>
          <w:rFonts w:ascii="Times New Roman" w:hAnsi="Times New Roman" w:cs="Times New Roman"/>
          <w:sz w:val="24"/>
          <w:szCs w:val="24"/>
        </w:rPr>
        <w:t>, on a probablement, de la sorte, un peu dilué l’effet des formations sur les destinataires finaux (les AKF puis les ménages)</w:t>
      </w:r>
      <w:r w:rsidR="00AC1E22" w:rsidRPr="00602769">
        <w:rPr>
          <w:rFonts w:ascii="Times New Roman" w:hAnsi="Times New Roman" w:cs="Times New Roman"/>
          <w:sz w:val="24"/>
          <w:szCs w:val="24"/>
        </w:rPr>
        <w:t>. Il y a fatalement une déperdition de message</w:t>
      </w:r>
      <w:r w:rsidR="008D04A9" w:rsidRPr="00602769">
        <w:rPr>
          <w:rFonts w:ascii="Times New Roman" w:hAnsi="Times New Roman" w:cs="Times New Roman"/>
          <w:sz w:val="24"/>
          <w:szCs w:val="24"/>
        </w:rPr>
        <w:t xml:space="preserve"> </w:t>
      </w:r>
      <w:r w:rsidR="001B6E74" w:rsidRPr="00602769">
        <w:rPr>
          <w:rFonts w:ascii="Times New Roman" w:hAnsi="Times New Roman" w:cs="Times New Roman"/>
          <w:sz w:val="24"/>
          <w:szCs w:val="24"/>
        </w:rPr>
        <w:t>entre les formateurs / formatrices initiales, les personnes qu’ils/elles ont formées (les coordonnateurs et superviseurs) et les AKF formés par ces dernières.</w:t>
      </w:r>
    </w:p>
    <w:p w14:paraId="190E5C16" w14:textId="77777777" w:rsidR="0052097E" w:rsidRPr="00602769" w:rsidRDefault="0052097E" w:rsidP="008D04A9">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De nombreux outils de suivi, et d’outils destinés à guider les AKF dans leurs activités de sensibilisation, de transmission des messages auprès des ménages, ont été produits par la consultante de l’UNICEF, mais non validés par les départements ou sections techniques. </w:t>
      </w:r>
    </w:p>
    <w:p w14:paraId="56EF7356" w14:textId="29A1965C" w:rsidR="00DF7959" w:rsidRPr="00602769" w:rsidRDefault="00DF7959" w:rsidP="0054656F">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L’enquête CAP, menée au 2</w:t>
      </w:r>
      <w:r w:rsidRPr="00602769">
        <w:rPr>
          <w:rFonts w:ascii="Times New Roman" w:hAnsi="Times New Roman" w:cs="Times New Roman"/>
          <w:sz w:val="24"/>
          <w:szCs w:val="24"/>
          <w:vertAlign w:val="superscript"/>
        </w:rPr>
        <w:t>ème</w:t>
      </w:r>
      <w:r w:rsidRPr="00602769">
        <w:rPr>
          <w:rFonts w:ascii="Times New Roman" w:hAnsi="Times New Roman" w:cs="Times New Roman"/>
          <w:sz w:val="24"/>
          <w:szCs w:val="24"/>
        </w:rPr>
        <w:t xml:space="preserve"> semestre 2015</w:t>
      </w:r>
      <w:r w:rsidR="00D95A53" w:rsidRPr="00602769">
        <w:rPr>
          <w:rFonts w:ascii="Times New Roman" w:hAnsi="Times New Roman" w:cs="Times New Roman"/>
          <w:sz w:val="24"/>
          <w:szCs w:val="24"/>
        </w:rPr>
        <w:t xml:space="preserve"> par le Centre d’Education et d’Intervention</w:t>
      </w:r>
      <w:r w:rsidR="00F1628E" w:rsidRPr="00602769">
        <w:rPr>
          <w:rFonts w:ascii="Times New Roman" w:hAnsi="Times New Roman" w:cs="Times New Roman"/>
          <w:sz w:val="24"/>
          <w:szCs w:val="24"/>
        </w:rPr>
        <w:t>s</w:t>
      </w:r>
      <w:r w:rsidR="00D95A53" w:rsidRPr="00602769">
        <w:rPr>
          <w:rFonts w:ascii="Times New Roman" w:hAnsi="Times New Roman" w:cs="Times New Roman"/>
          <w:sz w:val="24"/>
          <w:szCs w:val="24"/>
        </w:rPr>
        <w:t xml:space="preserve"> Sociale</w:t>
      </w:r>
      <w:r w:rsidR="00F1628E" w:rsidRPr="00602769">
        <w:rPr>
          <w:rFonts w:ascii="Times New Roman" w:hAnsi="Times New Roman" w:cs="Times New Roman"/>
          <w:sz w:val="24"/>
          <w:szCs w:val="24"/>
        </w:rPr>
        <w:t>s</w:t>
      </w:r>
      <w:r w:rsidR="00D95A53" w:rsidRPr="00602769">
        <w:rPr>
          <w:rFonts w:ascii="Times New Roman" w:hAnsi="Times New Roman" w:cs="Times New Roman"/>
          <w:sz w:val="24"/>
          <w:szCs w:val="24"/>
        </w:rPr>
        <w:t xml:space="preserve"> (CEIS)</w:t>
      </w:r>
      <w:r w:rsidRPr="00602769">
        <w:rPr>
          <w:rFonts w:ascii="Times New Roman" w:hAnsi="Times New Roman" w:cs="Times New Roman"/>
          <w:sz w:val="24"/>
          <w:szCs w:val="24"/>
        </w:rPr>
        <w:t>,</w:t>
      </w:r>
      <w:r w:rsidR="0054656F" w:rsidRPr="00602769">
        <w:rPr>
          <w:rFonts w:ascii="Times New Roman" w:hAnsi="Times New Roman" w:cs="Times New Roman"/>
          <w:sz w:val="24"/>
          <w:szCs w:val="24"/>
        </w:rPr>
        <w:t xml:space="preserve"> centrée sur la santé de la mère et de l’enfant,</w:t>
      </w:r>
      <w:r w:rsidRPr="00602769">
        <w:rPr>
          <w:rFonts w:ascii="Times New Roman" w:hAnsi="Times New Roman" w:cs="Times New Roman"/>
          <w:sz w:val="24"/>
          <w:szCs w:val="24"/>
        </w:rPr>
        <w:t xml:space="preserve"> est une idée pertinente pour documenter les pratiques et identifier les besoins en matière d’amélioration de l’efficacité des messages transmis à la population. </w:t>
      </w:r>
      <w:r w:rsidR="00DE59E3" w:rsidRPr="00602769">
        <w:rPr>
          <w:rFonts w:ascii="Times New Roman" w:hAnsi="Times New Roman" w:cs="Times New Roman"/>
          <w:sz w:val="24"/>
          <w:szCs w:val="24"/>
        </w:rPr>
        <w:t>Bien que la présentation de ses résultats ait dénoté un manque de rigueur (« bons », « insuffisants », « mauvais » - avec des écarts faibles de résultats entre ces catégories), e</w:t>
      </w:r>
      <w:r w:rsidRPr="00602769">
        <w:rPr>
          <w:rFonts w:ascii="Times New Roman" w:hAnsi="Times New Roman" w:cs="Times New Roman"/>
          <w:sz w:val="24"/>
          <w:szCs w:val="24"/>
        </w:rPr>
        <w:t>lle a</w:t>
      </w:r>
      <w:r w:rsidR="00DE59E3" w:rsidRPr="00602769">
        <w:rPr>
          <w:rFonts w:ascii="Times New Roman" w:hAnsi="Times New Roman" w:cs="Times New Roman"/>
          <w:sz w:val="24"/>
          <w:szCs w:val="24"/>
        </w:rPr>
        <w:t xml:space="preserve"> malgré tout</w:t>
      </w:r>
      <w:r w:rsidRPr="00602769">
        <w:rPr>
          <w:rFonts w:ascii="Times New Roman" w:hAnsi="Times New Roman" w:cs="Times New Roman"/>
          <w:sz w:val="24"/>
          <w:szCs w:val="24"/>
        </w:rPr>
        <w:t xml:space="preserve"> permis d’identifier des écarts entre connaissances et pratiques</w:t>
      </w:r>
      <w:r w:rsidR="00656EB8" w:rsidRPr="00602769">
        <w:rPr>
          <w:rFonts w:ascii="Times New Roman" w:hAnsi="Times New Roman" w:cs="Times New Roman"/>
          <w:sz w:val="24"/>
          <w:szCs w:val="24"/>
        </w:rPr>
        <w:t xml:space="preserve"> (par exemple sur l’usage des moustiquaires, </w:t>
      </w:r>
      <w:r w:rsidR="00DE59E3" w:rsidRPr="00602769">
        <w:rPr>
          <w:rFonts w:ascii="Times New Roman" w:hAnsi="Times New Roman" w:cs="Times New Roman"/>
          <w:sz w:val="24"/>
          <w:szCs w:val="24"/>
        </w:rPr>
        <w:t xml:space="preserve">la vaccination, </w:t>
      </w:r>
      <w:r w:rsidR="00656EB8" w:rsidRPr="00602769">
        <w:rPr>
          <w:rFonts w:ascii="Times New Roman" w:hAnsi="Times New Roman" w:cs="Times New Roman"/>
          <w:sz w:val="24"/>
          <w:szCs w:val="24"/>
        </w:rPr>
        <w:t>le lieu de l’accouchement ou l’espacement des naissances)</w:t>
      </w:r>
      <w:r w:rsidRPr="00602769">
        <w:rPr>
          <w:rFonts w:ascii="Times New Roman" w:hAnsi="Times New Roman" w:cs="Times New Roman"/>
          <w:sz w:val="24"/>
          <w:szCs w:val="24"/>
        </w:rPr>
        <w:t>, ces dernières étant en retrait par rapport aux premières.</w:t>
      </w:r>
      <w:r w:rsidR="00656EB8" w:rsidRPr="00602769">
        <w:rPr>
          <w:rFonts w:ascii="Times New Roman" w:hAnsi="Times New Roman" w:cs="Times New Roman"/>
          <w:sz w:val="24"/>
          <w:szCs w:val="24"/>
        </w:rPr>
        <w:t xml:space="preserve"> Elle a aussi identifié des écarts importants entre centres</w:t>
      </w:r>
      <w:r w:rsidR="001150E8">
        <w:rPr>
          <w:rFonts w:ascii="Times New Roman" w:hAnsi="Times New Roman" w:cs="Times New Roman"/>
          <w:sz w:val="24"/>
          <w:szCs w:val="24"/>
        </w:rPr>
        <w:t>-</w:t>
      </w:r>
      <w:r w:rsidR="00656EB8" w:rsidRPr="00602769">
        <w:rPr>
          <w:rFonts w:ascii="Times New Roman" w:hAnsi="Times New Roman" w:cs="Times New Roman"/>
          <w:sz w:val="24"/>
          <w:szCs w:val="24"/>
        </w:rPr>
        <w:t>villes, bourgs et campagne.</w:t>
      </w:r>
      <w:r w:rsidRPr="00602769">
        <w:rPr>
          <w:rFonts w:ascii="Times New Roman" w:hAnsi="Times New Roman" w:cs="Times New Roman"/>
          <w:sz w:val="24"/>
          <w:szCs w:val="24"/>
        </w:rPr>
        <w:t xml:space="preserve"> </w:t>
      </w:r>
      <w:r w:rsidR="00DE59E3" w:rsidRPr="00602769">
        <w:rPr>
          <w:rFonts w:ascii="Times New Roman" w:hAnsi="Times New Roman" w:cs="Times New Roman"/>
          <w:sz w:val="24"/>
          <w:szCs w:val="24"/>
        </w:rPr>
        <w:t>A la suite de cette enquête</w:t>
      </w:r>
      <w:r w:rsidRPr="00602769">
        <w:rPr>
          <w:rFonts w:ascii="Times New Roman" w:hAnsi="Times New Roman" w:cs="Times New Roman"/>
          <w:sz w:val="24"/>
          <w:szCs w:val="24"/>
        </w:rPr>
        <w:t xml:space="preserve"> les méthodes et le contenu de la communication employée</w:t>
      </w:r>
      <w:r w:rsidR="00DE59E3" w:rsidRPr="00602769">
        <w:rPr>
          <w:rFonts w:ascii="Times New Roman" w:hAnsi="Times New Roman" w:cs="Times New Roman"/>
          <w:sz w:val="24"/>
          <w:szCs w:val="24"/>
        </w:rPr>
        <w:t xml:space="preserve"> (messages</w:t>
      </w:r>
      <w:r w:rsidR="00BF5795" w:rsidRPr="00602769">
        <w:rPr>
          <w:rFonts w:ascii="Times New Roman" w:hAnsi="Times New Roman" w:cs="Times New Roman"/>
          <w:sz w:val="24"/>
          <w:szCs w:val="24"/>
        </w:rPr>
        <w:t xml:space="preserve"> de l’IEC/CCC) ont été adaptés.</w:t>
      </w:r>
    </w:p>
    <w:p w14:paraId="3B287EB0" w14:textId="77777777" w:rsidR="003B48F2" w:rsidRPr="00602769" w:rsidRDefault="003B48F2" w:rsidP="007D4104">
      <w:pPr>
        <w:spacing w:after="0"/>
        <w:rPr>
          <w:rFonts w:ascii="Times New Roman" w:hAnsi="Times New Roman" w:cs="Times New Roman"/>
          <w:sz w:val="24"/>
          <w:szCs w:val="24"/>
        </w:rPr>
      </w:pPr>
    </w:p>
    <w:p w14:paraId="1B90F49D" w14:textId="77777777" w:rsidR="00342D94" w:rsidRPr="00602769" w:rsidRDefault="00925AC3" w:rsidP="00322697">
      <w:pPr>
        <w:pStyle w:val="Ttulo2"/>
        <w:numPr>
          <w:ilvl w:val="1"/>
          <w:numId w:val="16"/>
        </w:numPr>
        <w:rPr>
          <w:rFonts w:ascii="Times New Roman" w:hAnsi="Times New Roman" w:cs="Times New Roman"/>
          <w:b/>
          <w:color w:val="002060"/>
          <w:sz w:val="32"/>
        </w:rPr>
      </w:pPr>
      <w:bookmarkStart w:id="35" w:name="_Toc475548445"/>
      <w:r w:rsidRPr="00602769">
        <w:rPr>
          <w:rFonts w:ascii="Times New Roman" w:hAnsi="Times New Roman" w:cs="Times New Roman"/>
          <w:b/>
          <w:color w:val="002060"/>
          <w:sz w:val="32"/>
        </w:rPr>
        <w:t>Efficacité</w:t>
      </w:r>
      <w:bookmarkEnd w:id="35"/>
    </w:p>
    <w:p w14:paraId="2304FA3D" w14:textId="77777777" w:rsidR="00304F85" w:rsidRPr="00602769" w:rsidRDefault="00304F85" w:rsidP="007D4104">
      <w:pPr>
        <w:spacing w:after="0"/>
        <w:rPr>
          <w:rFonts w:ascii="Times New Roman" w:hAnsi="Times New Roman" w:cs="Times New Roman"/>
        </w:rPr>
      </w:pPr>
    </w:p>
    <w:p w14:paraId="1100A96A" w14:textId="77777777" w:rsidR="008C15AE" w:rsidRPr="00602769" w:rsidRDefault="00342D94" w:rsidP="00322697">
      <w:pPr>
        <w:pStyle w:val="Prrafodelista"/>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before="60" w:after="60" w:line="240" w:lineRule="auto"/>
        <w:ind w:left="283" w:hanging="215"/>
        <w:rPr>
          <w:rFonts w:ascii="Times New Roman" w:hAnsi="Times New Roman" w:cs="Times New Roman"/>
          <w:b/>
          <w:i/>
          <w:color w:val="0070C0"/>
          <w:sz w:val="24"/>
          <w:szCs w:val="24"/>
        </w:rPr>
      </w:pPr>
      <w:r w:rsidRPr="00602769">
        <w:rPr>
          <w:rFonts w:ascii="Times New Roman" w:hAnsi="Times New Roman" w:cs="Times New Roman"/>
          <w:b/>
          <w:i/>
          <w:color w:val="0070C0"/>
          <w:sz w:val="24"/>
          <w:szCs w:val="24"/>
        </w:rPr>
        <w:t xml:space="preserve">Quels sont les résultats effectifs de Kore Fanmi, comparés aux résultats attendus ? </w:t>
      </w:r>
    </w:p>
    <w:p w14:paraId="61700446" w14:textId="2777BDFA" w:rsidR="00F43EBF" w:rsidRPr="00602769" w:rsidRDefault="00F43EBF" w:rsidP="00FD54ED">
      <w:pPr>
        <w:autoSpaceDE w:val="0"/>
        <w:autoSpaceDN w:val="0"/>
        <w:adjustRightInd w:val="0"/>
        <w:spacing w:before="120"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Tout d’abord il faut rappeler que le programme n’a véritablement entamé le travail continu de terrain que depuis début 2016. En effet, la seconde moitié de 2015 a été consacrée aux formations initiales (la formation MSPP par exemple a pri</w:t>
      </w:r>
      <w:r w:rsidR="00BF5795" w:rsidRPr="00602769">
        <w:rPr>
          <w:rFonts w:ascii="Times New Roman" w:hAnsi="Times New Roman" w:cs="Times New Roman"/>
          <w:color w:val="000000"/>
          <w:sz w:val="24"/>
          <w:szCs w:val="24"/>
        </w:rPr>
        <w:t>s les AKF à</w:t>
      </w:r>
      <w:r w:rsidRPr="00602769">
        <w:rPr>
          <w:rFonts w:ascii="Times New Roman" w:hAnsi="Times New Roman" w:cs="Times New Roman"/>
          <w:color w:val="000000"/>
          <w:sz w:val="24"/>
          <w:szCs w:val="24"/>
        </w:rPr>
        <w:t xml:space="preserve"> mi-temps pendant 6 mois). Durant cette période, seule l’ACAT a pu véritablement démarrer. Par conséquent, les résultats obtenus ne peuvent qu’être partiels à la date des observations menées dans le cadre de la présente évaluation (juin-août 2016).</w:t>
      </w:r>
    </w:p>
    <w:p w14:paraId="2160D72F" w14:textId="77777777" w:rsidR="00730EAA" w:rsidRPr="00602769" w:rsidRDefault="00F43EBF" w:rsidP="00FD54ED">
      <w:pPr>
        <w:autoSpaceDE w:val="0"/>
        <w:autoSpaceDN w:val="0"/>
        <w:adjustRightInd w:val="0"/>
        <w:spacing w:before="120"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Par ailleurs, l</w:t>
      </w:r>
      <w:r w:rsidR="002A4862" w:rsidRPr="00602769">
        <w:rPr>
          <w:rFonts w:ascii="Times New Roman" w:hAnsi="Times New Roman" w:cs="Times New Roman"/>
          <w:color w:val="000000"/>
          <w:sz w:val="24"/>
          <w:szCs w:val="24"/>
        </w:rPr>
        <w:t>e dispositif de suivi-évaluation</w:t>
      </w:r>
      <w:r w:rsidR="00B12DA7" w:rsidRPr="00602769">
        <w:rPr>
          <w:rFonts w:ascii="Times New Roman" w:hAnsi="Times New Roman" w:cs="Times New Roman"/>
          <w:color w:val="000000"/>
          <w:sz w:val="24"/>
          <w:szCs w:val="24"/>
        </w:rPr>
        <w:t xml:space="preserve"> actuel</w:t>
      </w:r>
      <w:r w:rsidR="002A4862" w:rsidRPr="00602769">
        <w:rPr>
          <w:rFonts w:ascii="Times New Roman" w:hAnsi="Times New Roman" w:cs="Times New Roman"/>
          <w:color w:val="000000"/>
          <w:sz w:val="24"/>
          <w:szCs w:val="24"/>
        </w:rPr>
        <w:t xml:space="preserve"> du programme (SIIS, rapports HHI, rapports UNICEF) ne permet pas de se faire une idée </w:t>
      </w:r>
      <w:r w:rsidR="00FE25C0" w:rsidRPr="00602769">
        <w:rPr>
          <w:rFonts w:ascii="Times New Roman" w:hAnsi="Times New Roman" w:cs="Times New Roman"/>
          <w:color w:val="000000"/>
          <w:sz w:val="24"/>
          <w:szCs w:val="24"/>
        </w:rPr>
        <w:t>bien</w:t>
      </w:r>
      <w:r w:rsidR="00A82B7E" w:rsidRPr="00602769">
        <w:rPr>
          <w:rFonts w:ascii="Times New Roman" w:hAnsi="Times New Roman" w:cs="Times New Roman"/>
          <w:color w:val="000000"/>
          <w:sz w:val="24"/>
          <w:szCs w:val="24"/>
        </w:rPr>
        <w:t xml:space="preserve"> </w:t>
      </w:r>
      <w:r w:rsidR="002A4862" w:rsidRPr="00602769">
        <w:rPr>
          <w:rFonts w:ascii="Times New Roman" w:hAnsi="Times New Roman" w:cs="Times New Roman"/>
          <w:color w:val="000000"/>
          <w:sz w:val="24"/>
          <w:szCs w:val="24"/>
        </w:rPr>
        <w:t>claire de l’état d’avancement du programme, des résultats obtenus et de leur mesure par rapport aux objectifs mesurés par les 10 indicateurs de suivi</w:t>
      </w:r>
      <w:r w:rsidR="00730EAA" w:rsidRPr="00602769">
        <w:rPr>
          <w:rFonts w:ascii="Times New Roman" w:hAnsi="Times New Roman" w:cs="Times New Roman"/>
          <w:color w:val="000000"/>
          <w:sz w:val="24"/>
          <w:szCs w:val="24"/>
        </w:rPr>
        <w:t xml:space="preserve"> retenus.</w:t>
      </w:r>
      <w:r w:rsidR="00A82B7E" w:rsidRPr="00602769">
        <w:rPr>
          <w:rFonts w:ascii="Times New Roman" w:hAnsi="Times New Roman" w:cs="Times New Roman"/>
          <w:color w:val="000000"/>
          <w:sz w:val="24"/>
          <w:szCs w:val="24"/>
        </w:rPr>
        <w:t xml:space="preserve"> </w:t>
      </w:r>
      <w:r w:rsidR="00034417" w:rsidRPr="00602769">
        <w:rPr>
          <w:rFonts w:ascii="Times New Roman" w:hAnsi="Times New Roman" w:cs="Times New Roman"/>
          <w:color w:val="000000"/>
          <w:sz w:val="24"/>
          <w:szCs w:val="24"/>
        </w:rPr>
        <w:t>Il faut d’ailleurs souligner que le cadre identifié pour la mesure de résultats ne fait apparaître nulle part les dates ou périodes tant des données de référenc</w:t>
      </w:r>
      <w:r w:rsidR="00730EAA" w:rsidRPr="00602769">
        <w:rPr>
          <w:rFonts w:ascii="Times New Roman" w:hAnsi="Times New Roman" w:cs="Times New Roman"/>
          <w:color w:val="000000"/>
          <w:sz w:val="24"/>
          <w:szCs w:val="24"/>
        </w:rPr>
        <w:t>e que des cibles à atteindre. Le suivi des indicateurs est irrégulier.</w:t>
      </w:r>
    </w:p>
    <w:p w14:paraId="1B2BF32E" w14:textId="02A4E198" w:rsidR="00730EAA" w:rsidRPr="00602769" w:rsidRDefault="00730EAA" w:rsidP="00730EAA">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 xml:space="preserve">L’annexe </w:t>
      </w:r>
      <w:r w:rsidR="009F3425" w:rsidRPr="00602769">
        <w:rPr>
          <w:rFonts w:ascii="Times New Roman" w:hAnsi="Times New Roman" w:cs="Times New Roman"/>
          <w:color w:val="000000"/>
          <w:sz w:val="24"/>
          <w:szCs w:val="24"/>
        </w:rPr>
        <w:t xml:space="preserve">5 </w:t>
      </w:r>
      <w:proofErr w:type="gramStart"/>
      <w:r w:rsidRPr="00602769">
        <w:rPr>
          <w:rFonts w:ascii="Times New Roman" w:hAnsi="Times New Roman" w:cs="Times New Roman"/>
          <w:color w:val="000000"/>
          <w:sz w:val="24"/>
          <w:szCs w:val="24"/>
        </w:rPr>
        <w:t>présente</w:t>
      </w:r>
      <w:proofErr w:type="gramEnd"/>
      <w:r w:rsidRPr="00602769">
        <w:rPr>
          <w:rFonts w:ascii="Times New Roman" w:hAnsi="Times New Roman" w:cs="Times New Roman"/>
          <w:color w:val="000000"/>
          <w:sz w:val="24"/>
          <w:szCs w:val="24"/>
        </w:rPr>
        <w:t xml:space="preserve"> l’état des indicateurs selon la dernière version disponible à la date du travail d’enquête, soit juin 2016. On y constate que, dans cinq cas sur huit ou les indicateurs prévoient un pourcentage,</w:t>
      </w:r>
      <w:r w:rsidR="00AB06F4" w:rsidRPr="00602769">
        <w:rPr>
          <w:rFonts w:ascii="Times New Roman" w:hAnsi="Times New Roman" w:cs="Times New Roman"/>
          <w:color w:val="000000"/>
          <w:sz w:val="24"/>
          <w:szCs w:val="24"/>
        </w:rPr>
        <w:t xml:space="preserve"> </w:t>
      </w:r>
      <w:r w:rsidR="00FE25C0" w:rsidRPr="00602769">
        <w:rPr>
          <w:rFonts w:ascii="Times New Roman" w:hAnsi="Times New Roman" w:cs="Times New Roman"/>
          <w:color w:val="000000"/>
          <w:sz w:val="24"/>
          <w:szCs w:val="24"/>
        </w:rPr>
        <w:t>des nombres</w:t>
      </w:r>
      <w:r w:rsidR="00AB06F4" w:rsidRPr="00602769">
        <w:rPr>
          <w:rFonts w:ascii="Times New Roman" w:hAnsi="Times New Roman" w:cs="Times New Roman"/>
          <w:color w:val="000000"/>
          <w:sz w:val="24"/>
          <w:szCs w:val="24"/>
        </w:rPr>
        <w:t xml:space="preserve"> sont</w:t>
      </w:r>
      <w:r w:rsidRPr="00602769">
        <w:rPr>
          <w:rFonts w:ascii="Times New Roman" w:hAnsi="Times New Roman" w:cs="Times New Roman"/>
          <w:color w:val="000000"/>
          <w:sz w:val="24"/>
          <w:szCs w:val="24"/>
        </w:rPr>
        <w:t xml:space="preserve"> indiqués. </w:t>
      </w:r>
      <w:r w:rsidR="00A82B7E" w:rsidRPr="00602769">
        <w:rPr>
          <w:rFonts w:ascii="Times New Roman" w:hAnsi="Times New Roman" w:cs="Times New Roman"/>
          <w:color w:val="000000"/>
          <w:sz w:val="24"/>
          <w:szCs w:val="24"/>
        </w:rPr>
        <w:t xml:space="preserve">On ne parvient pas à comprendre si les nombres ou pourcentages </w:t>
      </w:r>
      <w:r w:rsidRPr="00602769">
        <w:rPr>
          <w:rFonts w:ascii="Times New Roman" w:hAnsi="Times New Roman" w:cs="Times New Roman"/>
          <w:color w:val="000000"/>
          <w:sz w:val="24"/>
          <w:szCs w:val="24"/>
        </w:rPr>
        <w:t>renseignés</w:t>
      </w:r>
      <w:r w:rsidR="00A82B7E" w:rsidRPr="00602769">
        <w:rPr>
          <w:rFonts w:ascii="Times New Roman" w:hAnsi="Times New Roman" w:cs="Times New Roman"/>
          <w:color w:val="000000"/>
          <w:sz w:val="24"/>
          <w:szCs w:val="24"/>
        </w:rPr>
        <w:t xml:space="preserve"> sont de la période (et la période elle-même est peu claire) ou s’ils sont en cumulé. </w:t>
      </w:r>
      <w:r w:rsidRPr="00602769">
        <w:rPr>
          <w:rFonts w:ascii="Times New Roman" w:hAnsi="Times New Roman" w:cs="Times New Roman"/>
          <w:color w:val="000000"/>
          <w:sz w:val="24"/>
          <w:szCs w:val="24"/>
        </w:rPr>
        <w:t xml:space="preserve">On trouve en outre des incongruences dans le rapportage – on parle par exemple de réunions de voisinage dans une colonne pour un indicateur et de VD dans la colonne indiquant les moyens employés. Les données initiales de référence et les niveaux des cibles sont absents du tableau de suivi. </w:t>
      </w:r>
    </w:p>
    <w:p w14:paraId="001CDBAB" w14:textId="24A39CB8" w:rsidR="002A4862" w:rsidRPr="00602769" w:rsidRDefault="00730EAA" w:rsidP="00730EAA">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Des</w:t>
      </w:r>
      <w:r w:rsidR="00A82B7E" w:rsidRPr="00602769">
        <w:rPr>
          <w:rFonts w:ascii="Times New Roman" w:hAnsi="Times New Roman" w:cs="Times New Roman"/>
          <w:color w:val="000000"/>
          <w:sz w:val="24"/>
          <w:szCs w:val="24"/>
        </w:rPr>
        <w:t xml:space="preserve"> difficultés d’interprétation </w:t>
      </w:r>
      <w:r w:rsidRPr="00602769">
        <w:rPr>
          <w:rFonts w:ascii="Times New Roman" w:hAnsi="Times New Roman" w:cs="Times New Roman"/>
          <w:color w:val="000000"/>
          <w:sz w:val="24"/>
          <w:szCs w:val="24"/>
        </w:rPr>
        <w:t xml:space="preserve">similaires </w:t>
      </w:r>
      <w:r w:rsidR="00A82B7E" w:rsidRPr="00602769">
        <w:rPr>
          <w:rFonts w:ascii="Times New Roman" w:hAnsi="Times New Roman" w:cs="Times New Roman"/>
          <w:color w:val="000000"/>
          <w:sz w:val="24"/>
          <w:szCs w:val="24"/>
        </w:rPr>
        <w:t xml:space="preserve">s’étaient révélées dans le suivi de KF au Plateau Central. </w:t>
      </w:r>
      <w:r w:rsidRPr="00602769">
        <w:rPr>
          <w:rFonts w:ascii="Times New Roman" w:hAnsi="Times New Roman" w:cs="Times New Roman"/>
          <w:color w:val="000000"/>
          <w:sz w:val="24"/>
          <w:szCs w:val="24"/>
        </w:rPr>
        <w:t>Pourtant, on n’utilise</w:t>
      </w:r>
      <w:r w:rsidR="00A82B7E" w:rsidRPr="00602769">
        <w:rPr>
          <w:rFonts w:ascii="Times New Roman" w:hAnsi="Times New Roman" w:cs="Times New Roman"/>
          <w:color w:val="000000"/>
          <w:sz w:val="24"/>
          <w:szCs w:val="24"/>
        </w:rPr>
        <w:t xml:space="preserve"> ici que 10 indicateurs</w:t>
      </w:r>
      <w:r w:rsidRPr="00602769">
        <w:rPr>
          <w:rFonts w:ascii="Times New Roman" w:hAnsi="Times New Roman" w:cs="Times New Roman"/>
          <w:color w:val="000000"/>
          <w:sz w:val="24"/>
          <w:szCs w:val="24"/>
        </w:rPr>
        <w:t xml:space="preserve"> (contre 45 initialement prévus par le Manuel de KF</w:t>
      </w:r>
      <w:r w:rsidR="00A66856" w:rsidRPr="00602769">
        <w:rPr>
          <w:rStyle w:val="Refdenotaalpie"/>
          <w:rFonts w:ascii="Times New Roman" w:hAnsi="Times New Roman" w:cs="Times New Roman"/>
          <w:color w:val="000000"/>
          <w:sz w:val="24"/>
          <w:szCs w:val="24"/>
        </w:rPr>
        <w:footnoteReference w:id="18"/>
      </w:r>
      <w:r w:rsidRPr="00602769">
        <w:rPr>
          <w:rFonts w:ascii="Times New Roman" w:hAnsi="Times New Roman" w:cs="Times New Roman"/>
          <w:color w:val="000000"/>
          <w:sz w:val="24"/>
          <w:szCs w:val="24"/>
        </w:rPr>
        <w:t>)</w:t>
      </w:r>
      <w:r w:rsidR="00A82B7E" w:rsidRPr="00602769">
        <w:rPr>
          <w:rFonts w:ascii="Times New Roman" w:hAnsi="Times New Roman" w:cs="Times New Roman"/>
          <w:color w:val="000000"/>
          <w:sz w:val="24"/>
          <w:szCs w:val="24"/>
        </w:rPr>
        <w:t xml:space="preserve">, et les rapports d’activité sont beaucoup moins détaillés qu’ils ne l’étaient au PC. </w:t>
      </w:r>
      <w:r w:rsidR="00AB06F4" w:rsidRPr="00602769">
        <w:rPr>
          <w:rFonts w:ascii="Times New Roman" w:hAnsi="Times New Roman" w:cs="Times New Roman"/>
          <w:color w:val="000000"/>
          <w:sz w:val="24"/>
          <w:szCs w:val="24"/>
        </w:rPr>
        <w:t>Des rapports mensuels sont produits par les coordonnateurs des trois communes, selon un modèle</w:t>
      </w:r>
      <w:r w:rsidRPr="00602769">
        <w:rPr>
          <w:rFonts w:ascii="Times New Roman" w:hAnsi="Times New Roman" w:cs="Times New Roman"/>
          <w:color w:val="000000"/>
          <w:sz w:val="24"/>
          <w:szCs w:val="24"/>
        </w:rPr>
        <w:t xml:space="preserve"> qui n’était pas</w:t>
      </w:r>
      <w:r w:rsidR="00AB06F4" w:rsidRPr="00602769">
        <w:rPr>
          <w:rFonts w:ascii="Times New Roman" w:hAnsi="Times New Roman" w:cs="Times New Roman"/>
          <w:color w:val="000000"/>
          <w:sz w:val="24"/>
          <w:szCs w:val="24"/>
        </w:rPr>
        <w:t xml:space="preserve"> unique</w:t>
      </w:r>
      <w:r w:rsidRPr="00602769">
        <w:rPr>
          <w:rFonts w:ascii="Times New Roman" w:hAnsi="Times New Roman" w:cs="Times New Roman"/>
          <w:color w:val="000000"/>
          <w:sz w:val="24"/>
          <w:szCs w:val="24"/>
        </w:rPr>
        <w:t xml:space="preserve"> jusqu’à juin 2016</w:t>
      </w:r>
      <w:r w:rsidR="00AB06F4" w:rsidRPr="00602769">
        <w:rPr>
          <w:rFonts w:ascii="Times New Roman" w:hAnsi="Times New Roman" w:cs="Times New Roman"/>
          <w:color w:val="000000"/>
          <w:sz w:val="24"/>
          <w:szCs w:val="24"/>
        </w:rPr>
        <w:t xml:space="preserve">, mais la consolidation des données, </w:t>
      </w:r>
      <w:r w:rsidR="00774004" w:rsidRPr="00602769">
        <w:rPr>
          <w:rFonts w:ascii="Times New Roman" w:hAnsi="Times New Roman" w:cs="Times New Roman"/>
          <w:color w:val="000000"/>
          <w:sz w:val="24"/>
          <w:szCs w:val="24"/>
        </w:rPr>
        <w:t>sur une base irrégulière (parfois deux mois, parfois trois, parfois plus)</w:t>
      </w:r>
      <w:r w:rsidR="00AB06F4" w:rsidRPr="00602769">
        <w:rPr>
          <w:rFonts w:ascii="Times New Roman" w:hAnsi="Times New Roman" w:cs="Times New Roman"/>
          <w:color w:val="000000"/>
          <w:sz w:val="24"/>
          <w:szCs w:val="24"/>
        </w:rPr>
        <w:t xml:space="preserve">, </w:t>
      </w:r>
      <w:r w:rsidRPr="00602769">
        <w:rPr>
          <w:rFonts w:ascii="Times New Roman" w:hAnsi="Times New Roman" w:cs="Times New Roman"/>
          <w:color w:val="000000"/>
          <w:sz w:val="24"/>
          <w:szCs w:val="24"/>
        </w:rPr>
        <w:t>faite selon un autre</w:t>
      </w:r>
      <w:r w:rsidR="00AB06F4" w:rsidRPr="00602769">
        <w:rPr>
          <w:rFonts w:ascii="Times New Roman" w:hAnsi="Times New Roman" w:cs="Times New Roman"/>
          <w:color w:val="000000"/>
          <w:sz w:val="24"/>
          <w:szCs w:val="24"/>
        </w:rPr>
        <w:t xml:space="preserve"> modèle</w:t>
      </w:r>
      <w:r w:rsidR="00774004" w:rsidRPr="00602769">
        <w:rPr>
          <w:rFonts w:ascii="Times New Roman" w:hAnsi="Times New Roman" w:cs="Times New Roman"/>
          <w:color w:val="000000"/>
          <w:sz w:val="24"/>
          <w:szCs w:val="24"/>
        </w:rPr>
        <w:t>,</w:t>
      </w:r>
      <w:r w:rsidR="00AB06F4" w:rsidRPr="00602769">
        <w:rPr>
          <w:rFonts w:ascii="Times New Roman" w:hAnsi="Times New Roman" w:cs="Times New Roman"/>
          <w:color w:val="000000"/>
          <w:sz w:val="24"/>
          <w:szCs w:val="24"/>
        </w:rPr>
        <w:t xml:space="preserve"> est beaucoup plus succincte</w:t>
      </w:r>
      <w:r w:rsidRPr="00602769">
        <w:rPr>
          <w:rFonts w:ascii="Times New Roman" w:hAnsi="Times New Roman" w:cs="Times New Roman"/>
          <w:color w:val="000000"/>
          <w:sz w:val="24"/>
          <w:szCs w:val="24"/>
        </w:rPr>
        <w:t xml:space="preserve">. Son </w:t>
      </w:r>
      <w:r w:rsidR="00AB06F4" w:rsidRPr="00602769">
        <w:rPr>
          <w:rFonts w:ascii="Times New Roman" w:hAnsi="Times New Roman" w:cs="Times New Roman"/>
          <w:color w:val="000000"/>
          <w:sz w:val="24"/>
          <w:szCs w:val="24"/>
        </w:rPr>
        <w:t>exploitation est</w:t>
      </w:r>
      <w:r w:rsidRPr="00602769">
        <w:rPr>
          <w:rFonts w:ascii="Times New Roman" w:hAnsi="Times New Roman" w:cs="Times New Roman"/>
          <w:color w:val="000000"/>
          <w:sz w:val="24"/>
          <w:szCs w:val="24"/>
        </w:rPr>
        <w:t xml:space="preserve"> donc</w:t>
      </w:r>
      <w:r w:rsidR="00AB06F4" w:rsidRPr="00602769">
        <w:rPr>
          <w:rFonts w:ascii="Times New Roman" w:hAnsi="Times New Roman" w:cs="Times New Roman"/>
          <w:color w:val="000000"/>
          <w:sz w:val="24"/>
          <w:szCs w:val="24"/>
        </w:rPr>
        <w:t xml:space="preserve"> moins riche que de reprendre les rapports mensuels par commune.</w:t>
      </w:r>
    </w:p>
    <w:p w14:paraId="0A56AECB" w14:textId="76808093" w:rsidR="00FB34C0" w:rsidRPr="00602769" w:rsidRDefault="002A4862" w:rsidP="00E86C6A">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Néanmoins, des résultats sont bien sûr obtenus. Par exemple,</w:t>
      </w:r>
      <w:r w:rsidR="00A66856" w:rsidRPr="00602769">
        <w:rPr>
          <w:rFonts w:ascii="Times New Roman" w:hAnsi="Times New Roman" w:cs="Times New Roman"/>
          <w:color w:val="000000"/>
          <w:sz w:val="24"/>
          <w:szCs w:val="24"/>
        </w:rPr>
        <w:t xml:space="preserve"> le nombre de latrines construites sous l’impulsion du programme a atteint 1.179 à fin juillet 2016.</w:t>
      </w:r>
      <w:r w:rsidRPr="00602769">
        <w:rPr>
          <w:rFonts w:ascii="Times New Roman" w:hAnsi="Times New Roman" w:cs="Times New Roman"/>
          <w:color w:val="000000"/>
          <w:sz w:val="24"/>
          <w:szCs w:val="24"/>
        </w:rPr>
        <w:t xml:space="preserve"> </w:t>
      </w:r>
      <w:r w:rsidR="00B12DA7" w:rsidRPr="00602769">
        <w:rPr>
          <w:rFonts w:ascii="Times New Roman" w:hAnsi="Times New Roman" w:cs="Times New Roman"/>
          <w:color w:val="000000"/>
          <w:sz w:val="24"/>
          <w:szCs w:val="24"/>
        </w:rPr>
        <w:t>Ces chiffres proviennent d’un suivi spécifique qui a été mis en place pour les activités d’hygiène et d’assainissement dans le cadre de l’ACAT.</w:t>
      </w:r>
      <w:r w:rsidR="007359FA" w:rsidRPr="00602769">
        <w:rPr>
          <w:rFonts w:ascii="Times New Roman" w:hAnsi="Times New Roman" w:cs="Times New Roman"/>
          <w:color w:val="000000"/>
          <w:sz w:val="24"/>
          <w:szCs w:val="24"/>
        </w:rPr>
        <w:t xml:space="preserve"> Mais même ce suivi est incomplet, </w:t>
      </w:r>
      <w:r w:rsidR="00A66856" w:rsidRPr="00602769">
        <w:rPr>
          <w:rFonts w:ascii="Times New Roman" w:hAnsi="Times New Roman" w:cs="Times New Roman"/>
          <w:color w:val="000000"/>
          <w:sz w:val="24"/>
          <w:szCs w:val="24"/>
        </w:rPr>
        <w:t>et il a fallu établir une compilation ad-hoc des données pour calculer le nombre de latrines construites</w:t>
      </w:r>
      <w:r w:rsidR="007359FA" w:rsidRPr="00602769">
        <w:rPr>
          <w:rFonts w:ascii="Times New Roman" w:hAnsi="Times New Roman" w:cs="Times New Roman"/>
          <w:color w:val="000000"/>
          <w:sz w:val="24"/>
          <w:szCs w:val="24"/>
        </w:rPr>
        <w:t>.</w:t>
      </w:r>
      <w:r w:rsidR="00A66856" w:rsidRPr="00602769">
        <w:rPr>
          <w:rFonts w:ascii="Times New Roman" w:hAnsi="Times New Roman" w:cs="Times New Roman"/>
          <w:color w:val="000000"/>
          <w:sz w:val="24"/>
          <w:szCs w:val="24"/>
        </w:rPr>
        <w:t xml:space="preserve"> </w:t>
      </w:r>
      <w:r w:rsidR="00F74828" w:rsidRPr="00602769">
        <w:rPr>
          <w:rFonts w:ascii="Times New Roman" w:hAnsi="Times New Roman" w:cs="Times New Roman"/>
          <w:color w:val="000000"/>
          <w:sz w:val="24"/>
          <w:szCs w:val="24"/>
        </w:rPr>
        <w:t>L</w:t>
      </w:r>
      <w:r w:rsidR="00A66856" w:rsidRPr="00602769">
        <w:rPr>
          <w:rFonts w:ascii="Times New Roman" w:hAnsi="Times New Roman" w:cs="Times New Roman"/>
          <w:color w:val="000000"/>
          <w:sz w:val="24"/>
          <w:szCs w:val="24"/>
        </w:rPr>
        <w:t xml:space="preserve">e nombre de localités déclarées FDAL (ou « Waka » selon le terme que l’on emploie aussi dans les rapports) a atteint </w:t>
      </w:r>
      <w:r w:rsidR="00F74828" w:rsidRPr="00602769">
        <w:rPr>
          <w:rFonts w:ascii="Times New Roman" w:hAnsi="Times New Roman" w:cs="Times New Roman"/>
          <w:color w:val="000000"/>
          <w:sz w:val="24"/>
          <w:szCs w:val="24"/>
        </w:rPr>
        <w:t>14</w:t>
      </w:r>
      <w:r w:rsidR="00A66856" w:rsidRPr="00602769">
        <w:rPr>
          <w:rFonts w:ascii="Times New Roman" w:hAnsi="Times New Roman" w:cs="Times New Roman"/>
          <w:color w:val="000000"/>
          <w:sz w:val="24"/>
          <w:szCs w:val="24"/>
        </w:rPr>
        <w:t xml:space="preserve"> à fin avril 2016</w:t>
      </w:r>
      <w:r w:rsidR="00DF3608" w:rsidRPr="00602769">
        <w:rPr>
          <w:rFonts w:ascii="Times New Roman" w:hAnsi="Times New Roman" w:cs="Times New Roman"/>
          <w:color w:val="000000"/>
          <w:sz w:val="24"/>
          <w:szCs w:val="24"/>
        </w:rPr>
        <w:t xml:space="preserve"> et 21 à fin juillet</w:t>
      </w:r>
      <w:r w:rsidR="00F74828" w:rsidRPr="00602769">
        <w:rPr>
          <w:rFonts w:ascii="Times New Roman" w:hAnsi="Times New Roman" w:cs="Times New Roman"/>
          <w:color w:val="000000"/>
          <w:sz w:val="24"/>
          <w:szCs w:val="24"/>
        </w:rPr>
        <w:t xml:space="preserve"> 2016</w:t>
      </w:r>
      <w:r w:rsidR="00DF3608" w:rsidRPr="00602769">
        <w:rPr>
          <w:rFonts w:ascii="Times New Roman" w:hAnsi="Times New Roman" w:cs="Times New Roman"/>
          <w:color w:val="000000"/>
          <w:sz w:val="24"/>
          <w:szCs w:val="24"/>
        </w:rPr>
        <w:t>, dont 16</w:t>
      </w:r>
      <w:r w:rsidR="00F74828" w:rsidRPr="00602769">
        <w:rPr>
          <w:rFonts w:ascii="Times New Roman" w:hAnsi="Times New Roman" w:cs="Times New Roman"/>
          <w:color w:val="000000"/>
          <w:sz w:val="24"/>
          <w:szCs w:val="24"/>
        </w:rPr>
        <w:t xml:space="preserve"> localités certifiées par la DPSPE du MSPP</w:t>
      </w:r>
      <w:r w:rsidR="00DF3608" w:rsidRPr="00602769">
        <w:rPr>
          <w:rFonts w:ascii="Times New Roman" w:hAnsi="Times New Roman" w:cs="Times New Roman"/>
          <w:color w:val="000000"/>
          <w:sz w:val="24"/>
          <w:szCs w:val="24"/>
        </w:rPr>
        <w:t xml:space="preserve"> et 5 autres en attente de certification</w:t>
      </w:r>
      <w:r w:rsidR="00A66856" w:rsidRPr="00602769">
        <w:rPr>
          <w:rFonts w:ascii="Times New Roman" w:hAnsi="Times New Roman" w:cs="Times New Roman"/>
          <w:color w:val="000000"/>
          <w:sz w:val="24"/>
          <w:szCs w:val="24"/>
        </w:rPr>
        <w:t>.</w:t>
      </w:r>
      <w:r w:rsidR="00555DD4" w:rsidRPr="00602769">
        <w:rPr>
          <w:rFonts w:ascii="Times New Roman" w:hAnsi="Times New Roman" w:cs="Times New Roman"/>
          <w:color w:val="000000"/>
          <w:sz w:val="24"/>
          <w:szCs w:val="24"/>
        </w:rPr>
        <w:t xml:space="preserve"> </w:t>
      </w:r>
      <w:r w:rsidR="009F2562" w:rsidRPr="00602769">
        <w:rPr>
          <w:rFonts w:ascii="Times New Roman" w:hAnsi="Times New Roman" w:cs="Times New Roman"/>
          <w:color w:val="000000"/>
          <w:sz w:val="24"/>
          <w:szCs w:val="24"/>
        </w:rPr>
        <w:t>Il y a</w:t>
      </w:r>
      <w:r w:rsidR="00E86C6A" w:rsidRPr="00602769">
        <w:rPr>
          <w:rFonts w:ascii="Times New Roman" w:hAnsi="Times New Roman" w:cs="Times New Roman"/>
          <w:color w:val="000000"/>
          <w:sz w:val="24"/>
          <w:szCs w:val="24"/>
        </w:rPr>
        <w:t xml:space="preserve"> aussi</w:t>
      </w:r>
      <w:r w:rsidR="009F2562" w:rsidRPr="00602769">
        <w:rPr>
          <w:rFonts w:ascii="Times New Roman" w:hAnsi="Times New Roman" w:cs="Times New Roman"/>
          <w:color w:val="000000"/>
          <w:sz w:val="24"/>
          <w:szCs w:val="24"/>
        </w:rPr>
        <w:t xml:space="preserve"> des informations anecdotiques </w:t>
      </w:r>
      <w:r w:rsidR="00310217" w:rsidRPr="00602769">
        <w:rPr>
          <w:rFonts w:ascii="Times New Roman" w:hAnsi="Times New Roman" w:cs="Times New Roman"/>
          <w:color w:val="000000"/>
          <w:sz w:val="24"/>
          <w:szCs w:val="24"/>
        </w:rPr>
        <w:t xml:space="preserve">ou des observations de terrain rapportées par les AKF, </w:t>
      </w:r>
      <w:r w:rsidR="009F2562" w:rsidRPr="00602769">
        <w:rPr>
          <w:rFonts w:ascii="Times New Roman" w:hAnsi="Times New Roman" w:cs="Times New Roman"/>
          <w:color w:val="000000"/>
          <w:sz w:val="24"/>
          <w:szCs w:val="24"/>
        </w:rPr>
        <w:t>indiquant des résultats, ou des réalisations</w:t>
      </w:r>
      <w:r w:rsidR="00310217" w:rsidRPr="00602769">
        <w:rPr>
          <w:rFonts w:ascii="Times New Roman" w:hAnsi="Times New Roman" w:cs="Times New Roman"/>
          <w:color w:val="000000"/>
          <w:sz w:val="24"/>
          <w:szCs w:val="24"/>
        </w:rPr>
        <w:t xml:space="preserve"> qui ne sont pas mesurées par des indicateurs</w:t>
      </w:r>
      <w:r w:rsidR="009F2562" w:rsidRPr="00602769">
        <w:rPr>
          <w:rFonts w:ascii="Times New Roman" w:hAnsi="Times New Roman" w:cs="Times New Roman"/>
          <w:color w:val="000000"/>
          <w:sz w:val="24"/>
          <w:szCs w:val="24"/>
        </w:rPr>
        <w:t xml:space="preserve">, </w:t>
      </w:r>
      <w:r w:rsidR="00310217" w:rsidRPr="00602769">
        <w:rPr>
          <w:rFonts w:ascii="Times New Roman" w:hAnsi="Times New Roman" w:cs="Times New Roman"/>
          <w:color w:val="000000"/>
          <w:sz w:val="24"/>
          <w:szCs w:val="24"/>
        </w:rPr>
        <w:t>comme l’augmentation du lavage des mains,</w:t>
      </w:r>
      <w:r w:rsidR="00467599" w:rsidRPr="00602769">
        <w:rPr>
          <w:rFonts w:ascii="Times New Roman" w:hAnsi="Times New Roman" w:cs="Times New Roman"/>
          <w:color w:val="000000"/>
          <w:sz w:val="24"/>
          <w:szCs w:val="24"/>
        </w:rPr>
        <w:t xml:space="preserve"> (usage du « tipitap</w:t>
      </w:r>
      <w:r w:rsidR="0002083E" w:rsidRPr="00602769">
        <w:rPr>
          <w:rStyle w:val="Refdenotaalpie"/>
          <w:rFonts w:ascii="Times New Roman" w:hAnsi="Times New Roman" w:cs="Times New Roman"/>
          <w:color w:val="000000"/>
          <w:sz w:val="24"/>
          <w:szCs w:val="24"/>
        </w:rPr>
        <w:footnoteReference w:id="19"/>
      </w:r>
      <w:r w:rsidR="00467599" w:rsidRPr="00602769">
        <w:rPr>
          <w:rFonts w:ascii="Times New Roman" w:hAnsi="Times New Roman" w:cs="Times New Roman"/>
          <w:color w:val="000000"/>
          <w:sz w:val="24"/>
          <w:szCs w:val="24"/>
        </w:rPr>
        <w:t> » associé à la latrine par exemple)</w:t>
      </w:r>
      <w:r w:rsidR="00310217" w:rsidRPr="00602769">
        <w:rPr>
          <w:rFonts w:ascii="Times New Roman" w:hAnsi="Times New Roman" w:cs="Times New Roman"/>
          <w:color w:val="000000"/>
          <w:sz w:val="24"/>
          <w:szCs w:val="24"/>
        </w:rPr>
        <w:t xml:space="preserve"> du traitement de l’</w:t>
      </w:r>
      <w:r w:rsidR="00D46705" w:rsidRPr="00602769">
        <w:rPr>
          <w:rFonts w:ascii="Times New Roman" w:hAnsi="Times New Roman" w:cs="Times New Roman"/>
          <w:color w:val="000000"/>
          <w:sz w:val="24"/>
          <w:szCs w:val="24"/>
        </w:rPr>
        <w:t>eau (</w:t>
      </w:r>
      <w:r w:rsidR="00310217" w:rsidRPr="00602769">
        <w:rPr>
          <w:rFonts w:ascii="Times New Roman" w:hAnsi="Times New Roman" w:cs="Times New Roman"/>
          <w:color w:val="000000"/>
          <w:sz w:val="24"/>
          <w:szCs w:val="24"/>
        </w:rPr>
        <w:t>chlore</w:t>
      </w:r>
      <w:r w:rsidR="00D46705" w:rsidRPr="00602769">
        <w:rPr>
          <w:rFonts w:ascii="Times New Roman" w:hAnsi="Times New Roman" w:cs="Times New Roman"/>
          <w:color w:val="000000"/>
          <w:sz w:val="24"/>
          <w:szCs w:val="24"/>
        </w:rPr>
        <w:t>, ébullition</w:t>
      </w:r>
      <w:r w:rsidR="00310217" w:rsidRPr="00602769">
        <w:rPr>
          <w:rFonts w:ascii="Times New Roman" w:hAnsi="Times New Roman" w:cs="Times New Roman"/>
          <w:color w:val="000000"/>
          <w:sz w:val="24"/>
          <w:szCs w:val="24"/>
        </w:rPr>
        <w:t>), la collecte des déchets utilisés pour le compost, la résolution de conflits</w:t>
      </w:r>
      <w:r w:rsidR="00955BDB" w:rsidRPr="00602769">
        <w:rPr>
          <w:rFonts w:ascii="Times New Roman" w:hAnsi="Times New Roman" w:cs="Times New Roman"/>
          <w:color w:val="000000"/>
          <w:sz w:val="24"/>
          <w:szCs w:val="24"/>
        </w:rPr>
        <w:t xml:space="preserve"> intra- et inter-</w:t>
      </w:r>
      <w:r w:rsidR="00310217" w:rsidRPr="00602769">
        <w:rPr>
          <w:rFonts w:ascii="Times New Roman" w:hAnsi="Times New Roman" w:cs="Times New Roman"/>
          <w:color w:val="000000"/>
          <w:sz w:val="24"/>
          <w:szCs w:val="24"/>
        </w:rPr>
        <w:t xml:space="preserve"> familiaux</w:t>
      </w:r>
      <w:r w:rsidR="00955BDB" w:rsidRPr="00602769">
        <w:rPr>
          <w:rFonts w:ascii="Times New Roman" w:hAnsi="Times New Roman" w:cs="Times New Roman"/>
          <w:color w:val="000000"/>
          <w:sz w:val="24"/>
          <w:szCs w:val="24"/>
        </w:rPr>
        <w:t xml:space="preserve"> et l’amélioration des rapports entre les personnes (les AKF voient beaucoup de violence au sein des familles et dans les communautés)</w:t>
      </w:r>
      <w:r w:rsidR="00310217" w:rsidRPr="00602769">
        <w:rPr>
          <w:rFonts w:ascii="Times New Roman" w:hAnsi="Times New Roman" w:cs="Times New Roman"/>
          <w:color w:val="000000"/>
          <w:sz w:val="24"/>
          <w:szCs w:val="24"/>
        </w:rPr>
        <w:t>,</w:t>
      </w:r>
      <w:r w:rsidR="00D46705" w:rsidRPr="00602769">
        <w:rPr>
          <w:rFonts w:ascii="Times New Roman" w:hAnsi="Times New Roman" w:cs="Times New Roman"/>
          <w:color w:val="000000"/>
          <w:sz w:val="24"/>
          <w:szCs w:val="24"/>
        </w:rPr>
        <w:t xml:space="preserve"> le développement de la planification familiale, le meilleur usage des aliments et compléments nutritionnels,</w:t>
      </w:r>
      <w:r w:rsidR="00310217" w:rsidRPr="00602769">
        <w:rPr>
          <w:rFonts w:ascii="Times New Roman" w:hAnsi="Times New Roman" w:cs="Times New Roman"/>
          <w:color w:val="000000"/>
          <w:sz w:val="24"/>
          <w:szCs w:val="24"/>
        </w:rPr>
        <w:t xml:space="preserve"> </w:t>
      </w:r>
      <w:r w:rsidR="00D46705" w:rsidRPr="00602769">
        <w:rPr>
          <w:rFonts w:ascii="Times New Roman" w:hAnsi="Times New Roman" w:cs="Times New Roman"/>
          <w:color w:val="000000"/>
          <w:sz w:val="24"/>
          <w:szCs w:val="24"/>
        </w:rPr>
        <w:t xml:space="preserve">de l’eau, </w:t>
      </w:r>
      <w:r w:rsidR="00955BDB" w:rsidRPr="00602769">
        <w:rPr>
          <w:rFonts w:ascii="Times New Roman" w:hAnsi="Times New Roman" w:cs="Times New Roman"/>
          <w:color w:val="000000"/>
          <w:sz w:val="24"/>
          <w:szCs w:val="24"/>
        </w:rPr>
        <w:t xml:space="preserve">des sols, </w:t>
      </w:r>
      <w:r w:rsidR="00D46705" w:rsidRPr="00602769">
        <w:rPr>
          <w:rFonts w:ascii="Times New Roman" w:hAnsi="Times New Roman" w:cs="Times New Roman"/>
          <w:color w:val="000000"/>
          <w:sz w:val="24"/>
          <w:szCs w:val="24"/>
        </w:rPr>
        <w:t xml:space="preserve">du bois, </w:t>
      </w:r>
      <w:r w:rsidR="00310217" w:rsidRPr="00602769">
        <w:rPr>
          <w:rFonts w:ascii="Times New Roman" w:hAnsi="Times New Roman" w:cs="Times New Roman"/>
          <w:color w:val="000000"/>
          <w:sz w:val="24"/>
          <w:szCs w:val="24"/>
        </w:rPr>
        <w:t>etc.</w:t>
      </w:r>
      <w:r w:rsidR="000100FD" w:rsidRPr="00602769">
        <w:rPr>
          <w:rFonts w:ascii="Times New Roman" w:hAnsi="Times New Roman" w:cs="Times New Roman"/>
          <w:color w:val="000000"/>
          <w:sz w:val="24"/>
          <w:szCs w:val="24"/>
        </w:rPr>
        <w:t xml:space="preserve"> </w:t>
      </w:r>
    </w:p>
    <w:p w14:paraId="4F14DEA8" w14:textId="33171E53" w:rsidR="00FB34C0" w:rsidRPr="00602769" w:rsidRDefault="00FB34C0" w:rsidP="00E86C6A">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En outre, KF a apporté un appui précieux à l’identification des réfugiés expulsés de République Dominicaine et à la scolarisation de leurs enfants.</w:t>
      </w:r>
    </w:p>
    <w:p w14:paraId="7EA86C64" w14:textId="215B6D96" w:rsidR="00377CED" w:rsidRPr="00602769" w:rsidRDefault="008C18FA" w:rsidP="00E454C0">
      <w:pPr>
        <w:autoSpaceDE w:val="0"/>
        <w:autoSpaceDN w:val="0"/>
        <w:adjustRightInd w:val="0"/>
        <w:spacing w:after="120" w:line="240" w:lineRule="auto"/>
        <w:jc w:val="both"/>
        <w:rPr>
          <w:rFonts w:ascii="Times New Roman" w:hAnsi="Times New Roman" w:cs="Times New Roman"/>
          <w:sz w:val="24"/>
          <w:szCs w:val="24"/>
        </w:rPr>
      </w:pPr>
      <w:r w:rsidRPr="00602769">
        <w:rPr>
          <w:rFonts w:ascii="Times New Roman" w:hAnsi="Times New Roman" w:cs="Times New Roman"/>
          <w:color w:val="000000"/>
          <w:sz w:val="24"/>
          <w:szCs w:val="24"/>
        </w:rPr>
        <w:t>Une demande a été introduite par l’évaluateur auprès du FAES, qui administre le SIIS, pour voir quelles informations pourraient en sortir pour assurer ce suivi. Le tableau ci-dessous présente les données extraites par le FAES en date du 19 juillet 2016.</w:t>
      </w:r>
      <w:r w:rsidR="00377CED" w:rsidRPr="00602769">
        <w:rPr>
          <w:rFonts w:ascii="Times New Roman" w:hAnsi="Times New Roman" w:cs="Times New Roman"/>
          <w:color w:val="000000"/>
          <w:sz w:val="24"/>
          <w:szCs w:val="24"/>
        </w:rPr>
        <w:t xml:space="preserve"> </w:t>
      </w:r>
      <w:r w:rsidR="00377CED" w:rsidRPr="00602769">
        <w:rPr>
          <w:rFonts w:ascii="Times New Roman" w:hAnsi="Times New Roman" w:cs="Times New Roman"/>
          <w:sz w:val="24"/>
          <w:szCs w:val="24"/>
        </w:rPr>
        <w:t>Croisant ces données tirées du SIIS, avec les rapports de HHI et les entretiens menés avec les équipes communales, les AKF et les bénéficiaires rencontrés, il est possible de docum</w:t>
      </w:r>
      <w:r w:rsidR="00241147" w:rsidRPr="00602769">
        <w:rPr>
          <w:rFonts w:ascii="Times New Roman" w:hAnsi="Times New Roman" w:cs="Times New Roman"/>
          <w:sz w:val="24"/>
          <w:szCs w:val="24"/>
        </w:rPr>
        <w:t>enter de</w:t>
      </w:r>
      <w:r w:rsidR="00377CED" w:rsidRPr="00602769">
        <w:rPr>
          <w:rFonts w:ascii="Times New Roman" w:hAnsi="Times New Roman" w:cs="Times New Roman"/>
          <w:sz w:val="24"/>
          <w:szCs w:val="24"/>
        </w:rPr>
        <w:t>s résultats, dans tout un ensemble de domaines, comme la référence vers les services de santé, l’identification de cas de malnutrition, ou la résolution de conflits interpersonnels ou interfamiliaux.</w:t>
      </w:r>
      <w:r w:rsidR="00241147" w:rsidRPr="00602769">
        <w:rPr>
          <w:rFonts w:ascii="Times New Roman" w:hAnsi="Times New Roman" w:cs="Times New Roman"/>
          <w:sz w:val="24"/>
          <w:szCs w:val="24"/>
        </w:rPr>
        <w:t xml:space="preserve"> Néanmoins, il reste difficile de mesurer l’ampleur et l’effectivité de ce qui observable, documenté ou rapporté.</w:t>
      </w:r>
    </w:p>
    <w:p w14:paraId="4B87E47D" w14:textId="375DCB54" w:rsidR="00467C59" w:rsidRPr="00602769" w:rsidRDefault="00467C59" w:rsidP="00E454C0">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Par exemple, les AKF amènent les bénéficiaires à se rendre dans les services disponibles, comme le registre civil pour l’enregistrement des enfants, ou les services de santé. Au total, sur le premier semestre 2016, 1.018 référencements ont été comptabilisés. Mais il n’est pas avéré que tous ces référencements ont donné lieu à un service effectif. Malgré tout, du fait que les AKF souvent accompagnent les bénéficiaires pour s’assurer de leur prise en charge, il est à penser que les services sont le plus souvent délivrés. Mais mesurer l’ampleur du changement de l’accès aux services est encore difficile, surtout après seulement un semestre d’opérationnalité effective du programme.</w:t>
      </w:r>
      <w:r w:rsidR="006D636E" w:rsidRPr="00602769">
        <w:rPr>
          <w:rFonts w:ascii="Times New Roman" w:hAnsi="Times New Roman" w:cs="Times New Roman"/>
          <w:color w:val="000000"/>
          <w:sz w:val="24"/>
          <w:szCs w:val="24"/>
        </w:rPr>
        <w:t xml:space="preserve"> On sait bien qu’il faut du temps pour que les comportements d’un côté, et la disponibilité des services de l’autre, évoluent de façon significative. L’enquête CAP de 2015 l’a rappelé, montrant l’écart qui peut exister entre connaissances et pratiques.</w:t>
      </w:r>
    </w:p>
    <w:p w14:paraId="1E5331CA" w14:textId="5C1FB142" w:rsidR="00241147" w:rsidRPr="00602769" w:rsidRDefault="00241147" w:rsidP="00E454C0">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sz w:val="24"/>
          <w:szCs w:val="24"/>
        </w:rPr>
        <w:t xml:space="preserve">Dans le domaine de la santé, par exemple, </w:t>
      </w:r>
      <w:r w:rsidR="00821225" w:rsidRPr="00602769">
        <w:rPr>
          <w:rFonts w:ascii="Times New Roman" w:hAnsi="Times New Roman" w:cs="Times New Roman"/>
          <w:sz w:val="24"/>
          <w:szCs w:val="24"/>
        </w:rPr>
        <w:t xml:space="preserve">avec </w:t>
      </w:r>
      <w:r w:rsidRPr="00602769">
        <w:rPr>
          <w:rFonts w:ascii="Times New Roman" w:hAnsi="Times New Roman" w:cs="Times New Roman"/>
          <w:sz w:val="24"/>
          <w:szCs w:val="24"/>
        </w:rPr>
        <w:t xml:space="preserve">les données recueillies sur place (auprès de 5 centres de santé visités ou enquêtés) </w:t>
      </w:r>
      <w:r w:rsidR="00821225" w:rsidRPr="00602769">
        <w:rPr>
          <w:rFonts w:ascii="Times New Roman" w:hAnsi="Times New Roman" w:cs="Times New Roman"/>
          <w:sz w:val="24"/>
          <w:szCs w:val="24"/>
        </w:rPr>
        <w:t>il est encore</w:t>
      </w:r>
      <w:r w:rsidRPr="00602769">
        <w:rPr>
          <w:rFonts w:ascii="Times New Roman" w:hAnsi="Times New Roman" w:cs="Times New Roman"/>
          <w:sz w:val="24"/>
          <w:szCs w:val="24"/>
        </w:rPr>
        <w:t xml:space="preserve"> difficile</w:t>
      </w:r>
      <w:r w:rsidR="00821225" w:rsidRPr="00602769">
        <w:rPr>
          <w:rFonts w:ascii="Times New Roman" w:hAnsi="Times New Roman" w:cs="Times New Roman"/>
          <w:sz w:val="24"/>
          <w:szCs w:val="24"/>
        </w:rPr>
        <w:t xml:space="preserve"> de</w:t>
      </w:r>
      <w:r w:rsidRPr="00602769">
        <w:rPr>
          <w:rFonts w:ascii="Times New Roman" w:hAnsi="Times New Roman" w:cs="Times New Roman"/>
          <w:sz w:val="24"/>
          <w:szCs w:val="24"/>
        </w:rPr>
        <w:t xml:space="preserve"> mesur</w:t>
      </w:r>
      <w:r w:rsidR="00555DD4" w:rsidRPr="00602769">
        <w:rPr>
          <w:rFonts w:ascii="Times New Roman" w:hAnsi="Times New Roman" w:cs="Times New Roman"/>
          <w:sz w:val="24"/>
          <w:szCs w:val="24"/>
        </w:rPr>
        <w:t>e</w:t>
      </w:r>
      <w:r w:rsidR="00821225" w:rsidRPr="00602769">
        <w:rPr>
          <w:rFonts w:ascii="Times New Roman" w:hAnsi="Times New Roman" w:cs="Times New Roman"/>
          <w:sz w:val="24"/>
          <w:szCs w:val="24"/>
        </w:rPr>
        <w:t>r des résultats</w:t>
      </w:r>
      <w:r w:rsidRPr="00602769">
        <w:rPr>
          <w:rFonts w:ascii="Times New Roman" w:hAnsi="Times New Roman" w:cs="Times New Roman"/>
          <w:sz w:val="24"/>
          <w:szCs w:val="24"/>
        </w:rPr>
        <w:t>. Par exemple, les femmes préfèrent toujours accoucher à la maison, avec une matrone. Le très faible nombre d’accouchements enregistrés dans les CS en témoigne, même là où personnel et équipement sont disponibles, comme à Thiotte (2 à 5 accouchements par mois à la maternité de Marie-Madeleine et une petite dizaine au CS de référence de Sacré Cœur seulement). Il faudrait pouvoir suivre ces données sur une durée plus longue pour documenter l’évolution de ces indicateurs et les relier aux actions de KF.</w:t>
      </w:r>
    </w:p>
    <w:p w14:paraId="39AACED2" w14:textId="66E61383" w:rsidR="004E1BF1" w:rsidRPr="00602769" w:rsidRDefault="004E1BF1" w:rsidP="00CF15DB">
      <w:pPr>
        <w:pStyle w:val="Epgrafe"/>
        <w:keepNext/>
        <w:spacing w:after="120"/>
        <w:rPr>
          <w:b/>
          <w:color w:val="0070C0"/>
          <w:sz w:val="22"/>
          <w:szCs w:val="22"/>
        </w:rPr>
      </w:pPr>
      <w:bookmarkStart w:id="36" w:name="_Toc475548533"/>
      <w:bookmarkStart w:id="37" w:name="_Toc460322434"/>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8</w:t>
      </w:r>
      <w:r w:rsidRPr="00602769">
        <w:rPr>
          <w:b/>
          <w:color w:val="0070C0"/>
          <w:sz w:val="22"/>
          <w:szCs w:val="22"/>
        </w:rPr>
        <w:fldChar w:fldCharType="end"/>
      </w:r>
      <w:r w:rsidRPr="00602769">
        <w:rPr>
          <w:b/>
          <w:color w:val="0070C0"/>
          <w:sz w:val="22"/>
          <w:szCs w:val="22"/>
        </w:rPr>
        <w:t>. Suivi des indicateurs selon les données disponibles dans le SIIS au 19 juillet 2016</w:t>
      </w:r>
      <w:bookmarkEnd w:id="36"/>
    </w:p>
    <w:bookmarkEnd w:id="37"/>
    <w:p w14:paraId="78A9D6CA" w14:textId="28586809" w:rsidR="008C18FA" w:rsidRPr="00602769" w:rsidRDefault="008C18FA" w:rsidP="00FD54ED">
      <w:pPr>
        <w:pStyle w:val="Epgrafe"/>
        <w:spacing w:after="120"/>
        <w:rPr>
          <w:rFonts w:cs="Times New Roman"/>
          <w:b/>
          <w:color w:val="0070C0"/>
          <w:sz w:val="32"/>
          <w:szCs w:val="24"/>
        </w:rPr>
      </w:pPr>
    </w:p>
    <w:tbl>
      <w:tblPr>
        <w:tblW w:w="9209" w:type="dxa"/>
        <w:jc w:val="center"/>
        <w:tblCellMar>
          <w:left w:w="70" w:type="dxa"/>
          <w:right w:w="70" w:type="dxa"/>
        </w:tblCellMar>
        <w:tblLook w:val="04A0" w:firstRow="1" w:lastRow="0" w:firstColumn="1" w:lastColumn="0" w:noHBand="0" w:noVBand="1"/>
      </w:tblPr>
      <w:tblGrid>
        <w:gridCol w:w="1129"/>
        <w:gridCol w:w="4060"/>
        <w:gridCol w:w="1043"/>
        <w:gridCol w:w="993"/>
        <w:gridCol w:w="992"/>
        <w:gridCol w:w="992"/>
      </w:tblGrid>
      <w:tr w:rsidR="00141CDA" w:rsidRPr="00602769" w14:paraId="11C2F514" w14:textId="77777777" w:rsidTr="00141CDA">
        <w:trPr>
          <w:trHeight w:val="290"/>
          <w:jc w:val="center"/>
        </w:trPr>
        <w:tc>
          <w:tcPr>
            <w:tcW w:w="112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6A1FD5E" w14:textId="77777777" w:rsidR="00141CDA" w:rsidRPr="00602769" w:rsidRDefault="00141CDA" w:rsidP="00D54A89">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Indicateur</w:t>
            </w:r>
          </w:p>
        </w:tc>
        <w:tc>
          <w:tcPr>
            <w:tcW w:w="4060" w:type="dxa"/>
            <w:tcBorders>
              <w:top w:val="single" w:sz="4" w:space="0" w:color="auto"/>
              <w:left w:val="nil"/>
              <w:bottom w:val="single" w:sz="4" w:space="0" w:color="auto"/>
              <w:right w:val="single" w:sz="4" w:space="0" w:color="auto"/>
            </w:tcBorders>
            <w:shd w:val="clear" w:color="000000" w:fill="BFBFBF"/>
            <w:noWrap/>
            <w:vAlign w:val="center"/>
            <w:hideMark/>
          </w:tcPr>
          <w:p w14:paraId="2F81CDE6" w14:textId="77777777" w:rsidR="00141CDA" w:rsidRPr="00602769" w:rsidRDefault="00141CDA" w:rsidP="00D54A89">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Description</w:t>
            </w:r>
          </w:p>
        </w:tc>
        <w:tc>
          <w:tcPr>
            <w:tcW w:w="1043" w:type="dxa"/>
            <w:tcBorders>
              <w:top w:val="single" w:sz="4" w:space="0" w:color="auto"/>
              <w:left w:val="nil"/>
              <w:bottom w:val="single" w:sz="4" w:space="0" w:color="auto"/>
              <w:right w:val="single" w:sz="4" w:space="0" w:color="auto"/>
            </w:tcBorders>
            <w:shd w:val="clear" w:color="000000" w:fill="BFBFBF"/>
            <w:noWrap/>
            <w:vAlign w:val="center"/>
            <w:hideMark/>
          </w:tcPr>
          <w:p w14:paraId="21C4C6B9" w14:textId="77777777" w:rsidR="00141CDA" w:rsidRPr="00602769" w:rsidRDefault="00141CDA" w:rsidP="00D54A89">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Grand Gosier</w:t>
            </w:r>
          </w:p>
        </w:tc>
        <w:tc>
          <w:tcPr>
            <w:tcW w:w="993" w:type="dxa"/>
            <w:tcBorders>
              <w:top w:val="single" w:sz="4" w:space="0" w:color="auto"/>
              <w:left w:val="nil"/>
              <w:bottom w:val="single" w:sz="4" w:space="0" w:color="auto"/>
              <w:right w:val="single" w:sz="4" w:space="0" w:color="auto"/>
            </w:tcBorders>
            <w:shd w:val="clear" w:color="000000" w:fill="BFBFBF"/>
            <w:noWrap/>
            <w:vAlign w:val="center"/>
            <w:hideMark/>
          </w:tcPr>
          <w:p w14:paraId="15087CB4" w14:textId="77777777" w:rsidR="00141CDA" w:rsidRPr="00602769" w:rsidRDefault="00141CDA" w:rsidP="00D54A89">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Anse à Pitres</w:t>
            </w:r>
          </w:p>
        </w:tc>
        <w:tc>
          <w:tcPr>
            <w:tcW w:w="992" w:type="dxa"/>
            <w:tcBorders>
              <w:top w:val="single" w:sz="4" w:space="0" w:color="auto"/>
              <w:left w:val="nil"/>
              <w:bottom w:val="single" w:sz="4" w:space="0" w:color="auto"/>
              <w:right w:val="single" w:sz="4" w:space="0" w:color="auto"/>
            </w:tcBorders>
            <w:shd w:val="clear" w:color="000000" w:fill="BFBFBF"/>
            <w:noWrap/>
            <w:vAlign w:val="center"/>
            <w:hideMark/>
          </w:tcPr>
          <w:p w14:paraId="01A4C289" w14:textId="77777777" w:rsidR="00141CDA" w:rsidRPr="00602769" w:rsidRDefault="00141CDA" w:rsidP="00D54A89">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Thiotte</w:t>
            </w:r>
          </w:p>
        </w:tc>
        <w:tc>
          <w:tcPr>
            <w:tcW w:w="992" w:type="dxa"/>
            <w:tcBorders>
              <w:top w:val="single" w:sz="4" w:space="0" w:color="auto"/>
              <w:left w:val="nil"/>
              <w:bottom w:val="single" w:sz="4" w:space="0" w:color="auto"/>
              <w:right w:val="single" w:sz="4" w:space="0" w:color="auto"/>
            </w:tcBorders>
            <w:shd w:val="clear" w:color="000000" w:fill="BFBFBF"/>
            <w:vAlign w:val="center"/>
          </w:tcPr>
          <w:p w14:paraId="28C7BDA4" w14:textId="77777777" w:rsidR="00141CDA" w:rsidRPr="00602769" w:rsidRDefault="00141CDA" w:rsidP="00141CDA">
            <w:pPr>
              <w:spacing w:after="0" w:line="240" w:lineRule="auto"/>
              <w:jc w:val="center"/>
              <w:rPr>
                <w:rFonts w:ascii="Calibri" w:eastAsia="Times New Roman" w:hAnsi="Calibri" w:cs="Times New Roman"/>
                <w:b/>
                <w:bCs/>
                <w:i/>
                <w:color w:val="000000"/>
                <w:lang w:eastAsia="fr-FR"/>
              </w:rPr>
            </w:pPr>
            <w:r w:rsidRPr="00602769">
              <w:rPr>
                <w:rFonts w:ascii="Calibri" w:eastAsia="Times New Roman" w:hAnsi="Calibri" w:cs="Times New Roman"/>
                <w:b/>
                <w:bCs/>
                <w:i/>
                <w:color w:val="000000"/>
                <w:lang w:eastAsia="fr-FR"/>
              </w:rPr>
              <w:t>Totaux</w:t>
            </w:r>
          </w:p>
        </w:tc>
      </w:tr>
      <w:tr w:rsidR="00141CDA" w:rsidRPr="00602769" w14:paraId="22F0CFE4"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F40BD97"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w:t>
            </w:r>
          </w:p>
        </w:tc>
        <w:tc>
          <w:tcPr>
            <w:tcW w:w="4060" w:type="dxa"/>
            <w:tcBorders>
              <w:top w:val="nil"/>
              <w:left w:val="nil"/>
              <w:bottom w:val="single" w:sz="4" w:space="0" w:color="auto"/>
              <w:right w:val="single" w:sz="4" w:space="0" w:color="auto"/>
            </w:tcBorders>
            <w:shd w:val="clear" w:color="auto" w:fill="auto"/>
            <w:noWrap/>
            <w:vAlign w:val="bottom"/>
            <w:hideMark/>
          </w:tcPr>
          <w:p w14:paraId="71B650B0"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vaccination au Penta</w:t>
            </w:r>
          </w:p>
        </w:tc>
        <w:tc>
          <w:tcPr>
            <w:tcW w:w="1043" w:type="dxa"/>
            <w:tcBorders>
              <w:top w:val="nil"/>
              <w:left w:val="nil"/>
              <w:bottom w:val="single" w:sz="4" w:space="0" w:color="auto"/>
              <w:right w:val="single" w:sz="4" w:space="0" w:color="auto"/>
            </w:tcBorders>
            <w:shd w:val="clear" w:color="auto" w:fill="auto"/>
            <w:noWrap/>
            <w:vAlign w:val="bottom"/>
            <w:hideMark/>
          </w:tcPr>
          <w:p w14:paraId="7A4257B6"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67</w:t>
            </w:r>
          </w:p>
        </w:tc>
        <w:tc>
          <w:tcPr>
            <w:tcW w:w="993" w:type="dxa"/>
            <w:tcBorders>
              <w:top w:val="nil"/>
              <w:left w:val="nil"/>
              <w:bottom w:val="single" w:sz="4" w:space="0" w:color="auto"/>
              <w:right w:val="single" w:sz="4" w:space="0" w:color="auto"/>
            </w:tcBorders>
            <w:shd w:val="clear" w:color="auto" w:fill="auto"/>
            <w:noWrap/>
            <w:vAlign w:val="bottom"/>
            <w:hideMark/>
          </w:tcPr>
          <w:p w14:paraId="5E2BD0FC"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67</w:t>
            </w:r>
          </w:p>
        </w:tc>
        <w:tc>
          <w:tcPr>
            <w:tcW w:w="992" w:type="dxa"/>
            <w:tcBorders>
              <w:top w:val="nil"/>
              <w:left w:val="nil"/>
              <w:bottom w:val="single" w:sz="4" w:space="0" w:color="auto"/>
              <w:right w:val="single" w:sz="4" w:space="0" w:color="auto"/>
            </w:tcBorders>
            <w:shd w:val="clear" w:color="auto" w:fill="auto"/>
            <w:noWrap/>
            <w:vAlign w:val="bottom"/>
            <w:hideMark/>
          </w:tcPr>
          <w:p w14:paraId="51FD34BA"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34</w:t>
            </w:r>
          </w:p>
        </w:tc>
        <w:tc>
          <w:tcPr>
            <w:tcW w:w="992" w:type="dxa"/>
            <w:tcBorders>
              <w:top w:val="nil"/>
              <w:left w:val="nil"/>
              <w:bottom w:val="single" w:sz="4" w:space="0" w:color="auto"/>
              <w:right w:val="single" w:sz="4" w:space="0" w:color="auto"/>
            </w:tcBorders>
            <w:vAlign w:val="center"/>
          </w:tcPr>
          <w:p w14:paraId="79DCB3F6"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168</w:t>
            </w:r>
          </w:p>
        </w:tc>
      </w:tr>
      <w:tr w:rsidR="00141CDA" w:rsidRPr="00602769" w14:paraId="476D2CA2"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B642A7C"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w:t>
            </w:r>
          </w:p>
        </w:tc>
        <w:tc>
          <w:tcPr>
            <w:tcW w:w="4060" w:type="dxa"/>
            <w:tcBorders>
              <w:top w:val="nil"/>
              <w:left w:val="nil"/>
              <w:bottom w:val="single" w:sz="4" w:space="0" w:color="auto"/>
              <w:right w:val="single" w:sz="4" w:space="0" w:color="auto"/>
            </w:tcBorders>
            <w:shd w:val="clear" w:color="auto" w:fill="auto"/>
            <w:noWrap/>
            <w:vAlign w:val="bottom"/>
            <w:hideMark/>
          </w:tcPr>
          <w:p w14:paraId="1CBE838F"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Nombre_nouvelle_naissance</w:t>
            </w:r>
          </w:p>
        </w:tc>
        <w:tc>
          <w:tcPr>
            <w:tcW w:w="1043" w:type="dxa"/>
            <w:tcBorders>
              <w:top w:val="nil"/>
              <w:left w:val="nil"/>
              <w:bottom w:val="single" w:sz="4" w:space="0" w:color="auto"/>
              <w:right w:val="single" w:sz="4" w:space="0" w:color="auto"/>
            </w:tcBorders>
            <w:shd w:val="clear" w:color="auto" w:fill="auto"/>
            <w:noWrap/>
            <w:vAlign w:val="bottom"/>
            <w:hideMark/>
          </w:tcPr>
          <w:p w14:paraId="53C9B461"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22</w:t>
            </w:r>
          </w:p>
        </w:tc>
        <w:tc>
          <w:tcPr>
            <w:tcW w:w="993" w:type="dxa"/>
            <w:tcBorders>
              <w:top w:val="nil"/>
              <w:left w:val="nil"/>
              <w:bottom w:val="single" w:sz="4" w:space="0" w:color="auto"/>
              <w:right w:val="single" w:sz="4" w:space="0" w:color="auto"/>
            </w:tcBorders>
            <w:shd w:val="clear" w:color="auto" w:fill="auto"/>
            <w:noWrap/>
            <w:vAlign w:val="bottom"/>
            <w:hideMark/>
          </w:tcPr>
          <w:p w14:paraId="7C19C640"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58</w:t>
            </w:r>
          </w:p>
        </w:tc>
        <w:tc>
          <w:tcPr>
            <w:tcW w:w="992" w:type="dxa"/>
            <w:tcBorders>
              <w:top w:val="nil"/>
              <w:left w:val="nil"/>
              <w:bottom w:val="single" w:sz="4" w:space="0" w:color="auto"/>
              <w:right w:val="single" w:sz="4" w:space="0" w:color="auto"/>
            </w:tcBorders>
            <w:shd w:val="clear" w:color="auto" w:fill="auto"/>
            <w:noWrap/>
            <w:vAlign w:val="bottom"/>
            <w:hideMark/>
          </w:tcPr>
          <w:p w14:paraId="03D77D5D"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w:t>
            </w:r>
          </w:p>
        </w:tc>
        <w:tc>
          <w:tcPr>
            <w:tcW w:w="992" w:type="dxa"/>
            <w:tcBorders>
              <w:top w:val="nil"/>
              <w:left w:val="nil"/>
              <w:bottom w:val="single" w:sz="4" w:space="0" w:color="auto"/>
              <w:right w:val="single" w:sz="4" w:space="0" w:color="auto"/>
            </w:tcBorders>
            <w:vAlign w:val="center"/>
          </w:tcPr>
          <w:p w14:paraId="7CF112DA"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88</w:t>
            </w:r>
          </w:p>
        </w:tc>
      </w:tr>
      <w:tr w:rsidR="00141CDA" w:rsidRPr="00602769" w14:paraId="1DABD149"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2560B02"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w:t>
            </w:r>
          </w:p>
        </w:tc>
        <w:tc>
          <w:tcPr>
            <w:tcW w:w="4060" w:type="dxa"/>
            <w:tcBorders>
              <w:top w:val="nil"/>
              <w:left w:val="nil"/>
              <w:bottom w:val="single" w:sz="4" w:space="0" w:color="auto"/>
              <w:right w:val="single" w:sz="4" w:space="0" w:color="auto"/>
            </w:tcBorders>
            <w:shd w:val="clear" w:color="auto" w:fill="auto"/>
            <w:noWrap/>
            <w:vAlign w:val="bottom"/>
            <w:hideMark/>
          </w:tcPr>
          <w:p w14:paraId="79F1227E"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Nombre_distribution_vitamine_A</w:t>
            </w:r>
          </w:p>
        </w:tc>
        <w:tc>
          <w:tcPr>
            <w:tcW w:w="1043" w:type="dxa"/>
            <w:tcBorders>
              <w:top w:val="nil"/>
              <w:left w:val="nil"/>
              <w:bottom w:val="single" w:sz="4" w:space="0" w:color="auto"/>
              <w:right w:val="single" w:sz="4" w:space="0" w:color="auto"/>
            </w:tcBorders>
            <w:shd w:val="clear" w:color="auto" w:fill="auto"/>
            <w:noWrap/>
            <w:vAlign w:val="bottom"/>
            <w:hideMark/>
          </w:tcPr>
          <w:p w14:paraId="32C522A7"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46</w:t>
            </w:r>
          </w:p>
        </w:tc>
        <w:tc>
          <w:tcPr>
            <w:tcW w:w="993" w:type="dxa"/>
            <w:tcBorders>
              <w:top w:val="nil"/>
              <w:left w:val="nil"/>
              <w:bottom w:val="single" w:sz="4" w:space="0" w:color="auto"/>
              <w:right w:val="single" w:sz="4" w:space="0" w:color="auto"/>
            </w:tcBorders>
            <w:shd w:val="clear" w:color="auto" w:fill="auto"/>
            <w:noWrap/>
            <w:vAlign w:val="bottom"/>
            <w:hideMark/>
          </w:tcPr>
          <w:p w14:paraId="4FCF2347"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120</w:t>
            </w:r>
          </w:p>
        </w:tc>
        <w:tc>
          <w:tcPr>
            <w:tcW w:w="992" w:type="dxa"/>
            <w:tcBorders>
              <w:top w:val="nil"/>
              <w:left w:val="nil"/>
              <w:bottom w:val="single" w:sz="4" w:space="0" w:color="auto"/>
              <w:right w:val="single" w:sz="4" w:space="0" w:color="auto"/>
            </w:tcBorders>
            <w:shd w:val="clear" w:color="auto" w:fill="auto"/>
            <w:noWrap/>
            <w:vAlign w:val="bottom"/>
            <w:hideMark/>
          </w:tcPr>
          <w:p w14:paraId="588946FD"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w:t>
            </w:r>
          </w:p>
        </w:tc>
        <w:tc>
          <w:tcPr>
            <w:tcW w:w="992" w:type="dxa"/>
            <w:tcBorders>
              <w:top w:val="nil"/>
              <w:left w:val="nil"/>
              <w:bottom w:val="single" w:sz="4" w:space="0" w:color="auto"/>
              <w:right w:val="single" w:sz="4" w:space="0" w:color="auto"/>
            </w:tcBorders>
            <w:vAlign w:val="center"/>
          </w:tcPr>
          <w:p w14:paraId="25753CD7"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171</w:t>
            </w:r>
          </w:p>
        </w:tc>
      </w:tr>
      <w:tr w:rsidR="00141CDA" w:rsidRPr="00602769" w14:paraId="002DE842"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3889471"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w:t>
            </w:r>
          </w:p>
        </w:tc>
        <w:tc>
          <w:tcPr>
            <w:tcW w:w="4060" w:type="dxa"/>
            <w:tcBorders>
              <w:top w:val="nil"/>
              <w:left w:val="nil"/>
              <w:bottom w:val="single" w:sz="4" w:space="0" w:color="auto"/>
              <w:right w:val="single" w:sz="4" w:space="0" w:color="auto"/>
            </w:tcBorders>
            <w:shd w:val="clear" w:color="auto" w:fill="auto"/>
            <w:noWrap/>
            <w:vAlign w:val="bottom"/>
            <w:hideMark/>
          </w:tcPr>
          <w:p w14:paraId="09B3925D"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Nombre_programme_croissance</w:t>
            </w:r>
          </w:p>
        </w:tc>
        <w:tc>
          <w:tcPr>
            <w:tcW w:w="1043" w:type="dxa"/>
            <w:tcBorders>
              <w:top w:val="nil"/>
              <w:left w:val="nil"/>
              <w:bottom w:val="single" w:sz="4" w:space="0" w:color="auto"/>
              <w:right w:val="single" w:sz="4" w:space="0" w:color="auto"/>
            </w:tcBorders>
            <w:shd w:val="clear" w:color="auto" w:fill="auto"/>
            <w:noWrap/>
            <w:vAlign w:val="bottom"/>
            <w:hideMark/>
          </w:tcPr>
          <w:p w14:paraId="4902AF0F"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42</w:t>
            </w:r>
          </w:p>
        </w:tc>
        <w:tc>
          <w:tcPr>
            <w:tcW w:w="993" w:type="dxa"/>
            <w:tcBorders>
              <w:top w:val="nil"/>
              <w:left w:val="nil"/>
              <w:bottom w:val="single" w:sz="4" w:space="0" w:color="auto"/>
              <w:right w:val="single" w:sz="4" w:space="0" w:color="auto"/>
            </w:tcBorders>
            <w:shd w:val="clear" w:color="auto" w:fill="auto"/>
            <w:noWrap/>
            <w:vAlign w:val="bottom"/>
            <w:hideMark/>
          </w:tcPr>
          <w:p w14:paraId="0702B1E9"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w:t>
            </w:r>
          </w:p>
        </w:tc>
        <w:tc>
          <w:tcPr>
            <w:tcW w:w="992" w:type="dxa"/>
            <w:tcBorders>
              <w:top w:val="nil"/>
              <w:left w:val="nil"/>
              <w:bottom w:val="single" w:sz="4" w:space="0" w:color="auto"/>
              <w:right w:val="single" w:sz="4" w:space="0" w:color="auto"/>
            </w:tcBorders>
            <w:shd w:val="clear" w:color="auto" w:fill="auto"/>
            <w:noWrap/>
            <w:vAlign w:val="bottom"/>
            <w:hideMark/>
          </w:tcPr>
          <w:p w14:paraId="0D6FFADC"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139</w:t>
            </w:r>
          </w:p>
        </w:tc>
        <w:tc>
          <w:tcPr>
            <w:tcW w:w="992" w:type="dxa"/>
            <w:tcBorders>
              <w:top w:val="nil"/>
              <w:left w:val="nil"/>
              <w:bottom w:val="single" w:sz="4" w:space="0" w:color="auto"/>
              <w:right w:val="single" w:sz="4" w:space="0" w:color="auto"/>
            </w:tcBorders>
            <w:vAlign w:val="center"/>
          </w:tcPr>
          <w:p w14:paraId="1BF77AC7"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183</w:t>
            </w:r>
          </w:p>
        </w:tc>
      </w:tr>
      <w:tr w:rsidR="00141CDA" w:rsidRPr="00602769" w14:paraId="76CFF511"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C33D5C9"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w:t>
            </w:r>
          </w:p>
        </w:tc>
        <w:tc>
          <w:tcPr>
            <w:tcW w:w="4060" w:type="dxa"/>
            <w:tcBorders>
              <w:top w:val="nil"/>
              <w:left w:val="nil"/>
              <w:bottom w:val="single" w:sz="4" w:space="0" w:color="auto"/>
              <w:right w:val="single" w:sz="4" w:space="0" w:color="auto"/>
            </w:tcBorders>
            <w:shd w:val="clear" w:color="auto" w:fill="auto"/>
            <w:noWrap/>
            <w:vAlign w:val="bottom"/>
            <w:hideMark/>
          </w:tcPr>
          <w:p w14:paraId="6B9D677F"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Nombre_famille_ayant_latrine</w:t>
            </w:r>
          </w:p>
        </w:tc>
        <w:tc>
          <w:tcPr>
            <w:tcW w:w="1043" w:type="dxa"/>
            <w:tcBorders>
              <w:top w:val="nil"/>
              <w:left w:val="nil"/>
              <w:bottom w:val="single" w:sz="4" w:space="0" w:color="auto"/>
              <w:right w:val="single" w:sz="4" w:space="0" w:color="auto"/>
            </w:tcBorders>
            <w:shd w:val="clear" w:color="auto" w:fill="auto"/>
            <w:noWrap/>
            <w:vAlign w:val="bottom"/>
            <w:hideMark/>
          </w:tcPr>
          <w:p w14:paraId="10985585"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682</w:t>
            </w:r>
          </w:p>
        </w:tc>
        <w:tc>
          <w:tcPr>
            <w:tcW w:w="993" w:type="dxa"/>
            <w:tcBorders>
              <w:top w:val="nil"/>
              <w:left w:val="nil"/>
              <w:bottom w:val="single" w:sz="4" w:space="0" w:color="auto"/>
              <w:right w:val="single" w:sz="4" w:space="0" w:color="auto"/>
            </w:tcBorders>
            <w:shd w:val="clear" w:color="auto" w:fill="auto"/>
            <w:noWrap/>
            <w:vAlign w:val="bottom"/>
            <w:hideMark/>
          </w:tcPr>
          <w:p w14:paraId="3F1595D3"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2 514</w:t>
            </w:r>
          </w:p>
        </w:tc>
        <w:tc>
          <w:tcPr>
            <w:tcW w:w="992" w:type="dxa"/>
            <w:tcBorders>
              <w:top w:val="nil"/>
              <w:left w:val="nil"/>
              <w:bottom w:val="single" w:sz="4" w:space="0" w:color="auto"/>
              <w:right w:val="single" w:sz="4" w:space="0" w:color="auto"/>
            </w:tcBorders>
            <w:shd w:val="clear" w:color="auto" w:fill="auto"/>
            <w:noWrap/>
            <w:vAlign w:val="bottom"/>
            <w:hideMark/>
          </w:tcPr>
          <w:p w14:paraId="3A219692"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1 991</w:t>
            </w:r>
          </w:p>
        </w:tc>
        <w:tc>
          <w:tcPr>
            <w:tcW w:w="992" w:type="dxa"/>
            <w:tcBorders>
              <w:top w:val="nil"/>
              <w:left w:val="nil"/>
              <w:bottom w:val="single" w:sz="4" w:space="0" w:color="auto"/>
              <w:right w:val="single" w:sz="4" w:space="0" w:color="auto"/>
            </w:tcBorders>
            <w:vAlign w:val="center"/>
          </w:tcPr>
          <w:p w14:paraId="359A2D7D"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5 177</w:t>
            </w:r>
          </w:p>
        </w:tc>
      </w:tr>
      <w:tr w:rsidR="00141CDA" w:rsidRPr="00602769" w14:paraId="1A82F362"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2F97328"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w:t>
            </w:r>
          </w:p>
        </w:tc>
        <w:tc>
          <w:tcPr>
            <w:tcW w:w="4060" w:type="dxa"/>
            <w:tcBorders>
              <w:top w:val="nil"/>
              <w:left w:val="nil"/>
              <w:bottom w:val="single" w:sz="4" w:space="0" w:color="auto"/>
              <w:right w:val="single" w:sz="4" w:space="0" w:color="auto"/>
            </w:tcBorders>
            <w:shd w:val="clear" w:color="auto" w:fill="auto"/>
            <w:noWrap/>
            <w:vAlign w:val="bottom"/>
            <w:hideMark/>
          </w:tcPr>
          <w:p w14:paraId="56C3813F"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Nombre_enfant_ayant_acte_de_naissance</w:t>
            </w:r>
          </w:p>
        </w:tc>
        <w:tc>
          <w:tcPr>
            <w:tcW w:w="1043" w:type="dxa"/>
            <w:tcBorders>
              <w:top w:val="nil"/>
              <w:left w:val="nil"/>
              <w:bottom w:val="single" w:sz="4" w:space="0" w:color="auto"/>
              <w:right w:val="single" w:sz="4" w:space="0" w:color="auto"/>
            </w:tcBorders>
            <w:shd w:val="clear" w:color="auto" w:fill="auto"/>
            <w:noWrap/>
            <w:vAlign w:val="bottom"/>
            <w:hideMark/>
          </w:tcPr>
          <w:p w14:paraId="2542452D"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280</w:t>
            </w:r>
          </w:p>
        </w:tc>
        <w:tc>
          <w:tcPr>
            <w:tcW w:w="993" w:type="dxa"/>
            <w:tcBorders>
              <w:top w:val="nil"/>
              <w:left w:val="nil"/>
              <w:bottom w:val="single" w:sz="4" w:space="0" w:color="auto"/>
              <w:right w:val="single" w:sz="4" w:space="0" w:color="auto"/>
            </w:tcBorders>
            <w:shd w:val="clear" w:color="auto" w:fill="auto"/>
            <w:noWrap/>
            <w:vAlign w:val="bottom"/>
            <w:hideMark/>
          </w:tcPr>
          <w:p w14:paraId="7A64896A"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370</w:t>
            </w:r>
          </w:p>
        </w:tc>
        <w:tc>
          <w:tcPr>
            <w:tcW w:w="992" w:type="dxa"/>
            <w:tcBorders>
              <w:top w:val="nil"/>
              <w:left w:val="nil"/>
              <w:bottom w:val="single" w:sz="4" w:space="0" w:color="auto"/>
              <w:right w:val="single" w:sz="4" w:space="0" w:color="auto"/>
            </w:tcBorders>
            <w:shd w:val="clear" w:color="auto" w:fill="auto"/>
            <w:noWrap/>
            <w:vAlign w:val="bottom"/>
            <w:hideMark/>
          </w:tcPr>
          <w:p w14:paraId="7DF89EF1"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324</w:t>
            </w:r>
          </w:p>
        </w:tc>
        <w:tc>
          <w:tcPr>
            <w:tcW w:w="992" w:type="dxa"/>
            <w:tcBorders>
              <w:top w:val="nil"/>
              <w:left w:val="nil"/>
              <w:bottom w:val="single" w:sz="4" w:space="0" w:color="auto"/>
              <w:right w:val="single" w:sz="4" w:space="0" w:color="auto"/>
            </w:tcBorders>
            <w:vAlign w:val="center"/>
          </w:tcPr>
          <w:p w14:paraId="45F67212"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974</w:t>
            </w:r>
          </w:p>
        </w:tc>
      </w:tr>
      <w:tr w:rsidR="00141CDA" w:rsidRPr="00602769" w14:paraId="6FC36470"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CBFBE16"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9</w:t>
            </w:r>
          </w:p>
        </w:tc>
        <w:tc>
          <w:tcPr>
            <w:tcW w:w="4060" w:type="dxa"/>
            <w:tcBorders>
              <w:top w:val="nil"/>
              <w:left w:val="nil"/>
              <w:bottom w:val="single" w:sz="4" w:space="0" w:color="auto"/>
              <w:right w:val="single" w:sz="4" w:space="0" w:color="auto"/>
            </w:tcBorders>
            <w:shd w:val="clear" w:color="auto" w:fill="auto"/>
            <w:noWrap/>
            <w:vAlign w:val="bottom"/>
            <w:hideMark/>
          </w:tcPr>
          <w:p w14:paraId="52EC1068"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 famille supporte par un AKF</w:t>
            </w:r>
          </w:p>
        </w:tc>
        <w:tc>
          <w:tcPr>
            <w:tcW w:w="1043" w:type="dxa"/>
            <w:tcBorders>
              <w:top w:val="nil"/>
              <w:left w:val="nil"/>
              <w:bottom w:val="single" w:sz="4" w:space="0" w:color="auto"/>
              <w:right w:val="single" w:sz="4" w:space="0" w:color="auto"/>
            </w:tcBorders>
            <w:shd w:val="clear" w:color="auto" w:fill="auto"/>
            <w:noWrap/>
            <w:vAlign w:val="bottom"/>
            <w:hideMark/>
          </w:tcPr>
          <w:p w14:paraId="453E4B62"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2 765</w:t>
            </w:r>
          </w:p>
        </w:tc>
        <w:tc>
          <w:tcPr>
            <w:tcW w:w="993" w:type="dxa"/>
            <w:tcBorders>
              <w:top w:val="nil"/>
              <w:left w:val="nil"/>
              <w:bottom w:val="single" w:sz="4" w:space="0" w:color="auto"/>
              <w:right w:val="single" w:sz="4" w:space="0" w:color="auto"/>
            </w:tcBorders>
            <w:shd w:val="clear" w:color="auto" w:fill="auto"/>
            <w:noWrap/>
            <w:vAlign w:val="bottom"/>
            <w:hideMark/>
          </w:tcPr>
          <w:p w14:paraId="01DED422"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5 091</w:t>
            </w:r>
          </w:p>
        </w:tc>
        <w:tc>
          <w:tcPr>
            <w:tcW w:w="992" w:type="dxa"/>
            <w:tcBorders>
              <w:top w:val="nil"/>
              <w:left w:val="nil"/>
              <w:bottom w:val="single" w:sz="4" w:space="0" w:color="auto"/>
              <w:right w:val="single" w:sz="4" w:space="0" w:color="auto"/>
            </w:tcBorders>
            <w:shd w:val="clear" w:color="auto" w:fill="auto"/>
            <w:noWrap/>
            <w:vAlign w:val="bottom"/>
            <w:hideMark/>
          </w:tcPr>
          <w:p w14:paraId="5C7CD48C"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4 681</w:t>
            </w:r>
          </w:p>
        </w:tc>
        <w:tc>
          <w:tcPr>
            <w:tcW w:w="992" w:type="dxa"/>
            <w:tcBorders>
              <w:top w:val="nil"/>
              <w:left w:val="nil"/>
              <w:bottom w:val="single" w:sz="4" w:space="0" w:color="auto"/>
              <w:right w:val="single" w:sz="4" w:space="0" w:color="auto"/>
            </w:tcBorders>
            <w:vAlign w:val="center"/>
          </w:tcPr>
          <w:p w14:paraId="3BF2E18B"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12 537</w:t>
            </w:r>
          </w:p>
        </w:tc>
      </w:tr>
      <w:tr w:rsidR="00141CDA" w:rsidRPr="00602769" w14:paraId="6393C2E6" w14:textId="77777777" w:rsidTr="00141CDA">
        <w:trPr>
          <w:trHeight w:val="290"/>
          <w:jc w:val="center"/>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5F11FD0"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w:t>
            </w:r>
          </w:p>
        </w:tc>
        <w:tc>
          <w:tcPr>
            <w:tcW w:w="4060" w:type="dxa"/>
            <w:tcBorders>
              <w:top w:val="nil"/>
              <w:left w:val="nil"/>
              <w:bottom w:val="single" w:sz="4" w:space="0" w:color="auto"/>
              <w:right w:val="single" w:sz="4" w:space="0" w:color="auto"/>
            </w:tcBorders>
            <w:shd w:val="clear" w:color="auto" w:fill="auto"/>
            <w:noWrap/>
            <w:vAlign w:val="bottom"/>
            <w:hideMark/>
          </w:tcPr>
          <w:p w14:paraId="7E5E439A"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Nombre_prevention_desastre</w:t>
            </w:r>
          </w:p>
        </w:tc>
        <w:tc>
          <w:tcPr>
            <w:tcW w:w="1043" w:type="dxa"/>
            <w:tcBorders>
              <w:top w:val="nil"/>
              <w:left w:val="nil"/>
              <w:bottom w:val="single" w:sz="4" w:space="0" w:color="auto"/>
              <w:right w:val="single" w:sz="4" w:space="0" w:color="auto"/>
            </w:tcBorders>
            <w:shd w:val="clear" w:color="auto" w:fill="auto"/>
            <w:noWrap/>
            <w:vAlign w:val="bottom"/>
            <w:hideMark/>
          </w:tcPr>
          <w:p w14:paraId="0154715F"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463</w:t>
            </w:r>
          </w:p>
        </w:tc>
        <w:tc>
          <w:tcPr>
            <w:tcW w:w="993" w:type="dxa"/>
            <w:tcBorders>
              <w:top w:val="nil"/>
              <w:left w:val="nil"/>
              <w:bottom w:val="single" w:sz="4" w:space="0" w:color="auto"/>
              <w:right w:val="single" w:sz="4" w:space="0" w:color="auto"/>
            </w:tcBorders>
            <w:shd w:val="clear" w:color="auto" w:fill="auto"/>
            <w:noWrap/>
            <w:vAlign w:val="bottom"/>
            <w:hideMark/>
          </w:tcPr>
          <w:p w14:paraId="1F8DF7E5"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234</w:t>
            </w:r>
          </w:p>
        </w:tc>
        <w:tc>
          <w:tcPr>
            <w:tcW w:w="992" w:type="dxa"/>
            <w:tcBorders>
              <w:top w:val="nil"/>
              <w:left w:val="nil"/>
              <w:bottom w:val="single" w:sz="4" w:space="0" w:color="auto"/>
              <w:right w:val="single" w:sz="4" w:space="0" w:color="auto"/>
            </w:tcBorders>
            <w:shd w:val="clear" w:color="auto" w:fill="auto"/>
            <w:noWrap/>
            <w:vAlign w:val="bottom"/>
            <w:hideMark/>
          </w:tcPr>
          <w:p w14:paraId="246BD061" w14:textId="77777777" w:rsidR="00141CDA" w:rsidRPr="00602769" w:rsidRDefault="00141CDA" w:rsidP="00FB0602">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212</w:t>
            </w:r>
          </w:p>
        </w:tc>
        <w:tc>
          <w:tcPr>
            <w:tcW w:w="992" w:type="dxa"/>
            <w:tcBorders>
              <w:top w:val="nil"/>
              <w:left w:val="nil"/>
              <w:bottom w:val="single" w:sz="4" w:space="0" w:color="auto"/>
              <w:right w:val="single" w:sz="4" w:space="0" w:color="auto"/>
            </w:tcBorders>
            <w:vAlign w:val="center"/>
          </w:tcPr>
          <w:p w14:paraId="5725E374" w14:textId="77777777" w:rsidR="00141CDA" w:rsidRPr="00602769" w:rsidRDefault="00141CDA" w:rsidP="00141CDA">
            <w:pPr>
              <w:spacing w:after="0" w:line="240" w:lineRule="auto"/>
              <w:jc w:val="center"/>
              <w:rPr>
                <w:rFonts w:ascii="Calibri" w:eastAsia="Times New Roman" w:hAnsi="Calibri" w:cs="Times New Roman"/>
                <w:i/>
                <w:color w:val="000000"/>
                <w:lang w:eastAsia="fr-FR"/>
              </w:rPr>
            </w:pPr>
            <w:r w:rsidRPr="00602769">
              <w:rPr>
                <w:rFonts w:ascii="Calibri" w:eastAsia="Times New Roman" w:hAnsi="Calibri" w:cs="Times New Roman"/>
                <w:i/>
                <w:color w:val="000000"/>
                <w:lang w:eastAsia="fr-FR"/>
              </w:rPr>
              <w:t>909</w:t>
            </w:r>
          </w:p>
        </w:tc>
      </w:tr>
    </w:tbl>
    <w:p w14:paraId="36A8ED56" w14:textId="77777777" w:rsidR="008C18FA" w:rsidRPr="00602769" w:rsidRDefault="008C18FA" w:rsidP="008C18FA">
      <w:pPr>
        <w:autoSpaceDE w:val="0"/>
        <w:autoSpaceDN w:val="0"/>
        <w:adjustRightInd w:val="0"/>
        <w:spacing w:after="120" w:line="240" w:lineRule="auto"/>
        <w:rPr>
          <w:rFonts w:cs="Times New Roman"/>
          <w:i/>
          <w:color w:val="000000"/>
          <w:szCs w:val="24"/>
        </w:rPr>
      </w:pPr>
      <w:r w:rsidRPr="00602769">
        <w:rPr>
          <w:rFonts w:cs="Times New Roman"/>
          <w:i/>
          <w:color w:val="000000"/>
          <w:szCs w:val="24"/>
        </w:rPr>
        <w:t>Source : FAES (SIIS), 19 juillet 2016</w:t>
      </w:r>
    </w:p>
    <w:p w14:paraId="09A5D8C8" w14:textId="77777777" w:rsidR="008C18FA" w:rsidRPr="00602769" w:rsidRDefault="008C18FA" w:rsidP="00E454C0">
      <w:pPr>
        <w:autoSpaceDE w:val="0"/>
        <w:autoSpaceDN w:val="0"/>
        <w:adjustRightInd w:val="0"/>
        <w:spacing w:after="12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 xml:space="preserve">Les indicateurs 5 </w:t>
      </w:r>
      <w:r w:rsidRPr="00602769">
        <w:rPr>
          <w:rFonts w:ascii="Times New Roman" w:hAnsi="Times New Roman" w:cs="Times New Roman"/>
          <w:i/>
          <w:color w:val="000000"/>
          <w:sz w:val="24"/>
          <w:szCs w:val="24"/>
        </w:rPr>
        <w:t>(% d’enfants de 6-59 mois atteints de malnutrition et référés à un centre de récupération nutritionnelle</w:t>
      </w:r>
      <w:r w:rsidRPr="00602769">
        <w:rPr>
          <w:rFonts w:ascii="Times New Roman" w:hAnsi="Times New Roman" w:cs="Times New Roman"/>
          <w:color w:val="000000"/>
          <w:sz w:val="24"/>
          <w:szCs w:val="24"/>
        </w:rPr>
        <w:t>) et 7 (</w:t>
      </w:r>
      <w:r w:rsidRPr="00602769">
        <w:rPr>
          <w:rFonts w:ascii="Times New Roman" w:hAnsi="Times New Roman" w:cs="Times New Roman"/>
          <w:i/>
          <w:color w:val="000000"/>
          <w:sz w:val="24"/>
          <w:szCs w:val="24"/>
        </w:rPr>
        <w:t>Nb d’enfants enregistrés pendant les mois qui suivent la naissance</w:t>
      </w:r>
      <w:r w:rsidRPr="00602769">
        <w:rPr>
          <w:rFonts w:ascii="Times New Roman" w:hAnsi="Times New Roman" w:cs="Times New Roman"/>
          <w:color w:val="000000"/>
          <w:sz w:val="24"/>
          <w:szCs w:val="24"/>
        </w:rPr>
        <w:t xml:space="preserve">) ne sont pas renseignés parce que l’information n’était pas disponible dans le SIIS à la date de la demande d’extraction du suivi des indicateurs. Ces manques doivent en principe être comblés. </w:t>
      </w:r>
    </w:p>
    <w:p w14:paraId="3A7A30A5" w14:textId="4A0E2988" w:rsidR="00F05112" w:rsidRPr="00602769" w:rsidRDefault="00241147" w:rsidP="00B8042C">
      <w:pPr>
        <w:autoSpaceDE w:val="0"/>
        <w:autoSpaceDN w:val="0"/>
        <w:adjustRightInd w:val="0"/>
        <w:spacing w:after="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D</w:t>
      </w:r>
      <w:r w:rsidR="00F05112" w:rsidRPr="00602769">
        <w:rPr>
          <w:rFonts w:ascii="Times New Roman" w:hAnsi="Times New Roman" w:cs="Times New Roman"/>
          <w:color w:val="000000"/>
          <w:sz w:val="24"/>
          <w:szCs w:val="24"/>
        </w:rPr>
        <w:t>ans le domaine de la vaccination et de la distribution d’intrants</w:t>
      </w:r>
      <w:r w:rsidRPr="00602769">
        <w:rPr>
          <w:rFonts w:ascii="Times New Roman" w:hAnsi="Times New Roman" w:cs="Times New Roman"/>
          <w:color w:val="000000"/>
          <w:sz w:val="24"/>
          <w:szCs w:val="24"/>
        </w:rPr>
        <w:t xml:space="preserve"> l’action de KF au Sud-Est, contrairement à ce qui était constaté au Centre,</w:t>
      </w:r>
      <w:r w:rsidR="00F05112" w:rsidRPr="00602769">
        <w:rPr>
          <w:rFonts w:ascii="Times New Roman" w:hAnsi="Times New Roman" w:cs="Times New Roman"/>
          <w:color w:val="000000"/>
          <w:sz w:val="24"/>
          <w:szCs w:val="24"/>
        </w:rPr>
        <w:t xml:space="preserve"> ne semble pas </w:t>
      </w:r>
      <w:r w:rsidR="0041103C" w:rsidRPr="00602769">
        <w:rPr>
          <w:rFonts w:ascii="Times New Roman" w:hAnsi="Times New Roman" w:cs="Times New Roman"/>
          <w:color w:val="000000"/>
          <w:sz w:val="24"/>
          <w:szCs w:val="24"/>
        </w:rPr>
        <w:t xml:space="preserve">très </w:t>
      </w:r>
      <w:r w:rsidR="00F05112" w:rsidRPr="00602769">
        <w:rPr>
          <w:rFonts w:ascii="Times New Roman" w:hAnsi="Times New Roman" w:cs="Times New Roman"/>
          <w:color w:val="000000"/>
          <w:sz w:val="24"/>
          <w:szCs w:val="24"/>
        </w:rPr>
        <w:t xml:space="preserve">efficace. Les postes de rassemblement sont organisés </w:t>
      </w:r>
      <w:r w:rsidR="0041103C" w:rsidRPr="00602769">
        <w:rPr>
          <w:rFonts w:ascii="Times New Roman" w:hAnsi="Times New Roman" w:cs="Times New Roman"/>
          <w:color w:val="000000"/>
          <w:sz w:val="24"/>
          <w:szCs w:val="24"/>
        </w:rPr>
        <w:t>à intervalles irréguliers, épisodiques</w:t>
      </w:r>
      <w:r w:rsidR="00F05112" w:rsidRPr="00602769">
        <w:rPr>
          <w:rFonts w:ascii="Times New Roman" w:hAnsi="Times New Roman" w:cs="Times New Roman"/>
          <w:color w:val="000000"/>
          <w:sz w:val="24"/>
          <w:szCs w:val="24"/>
        </w:rPr>
        <w:t xml:space="preserve"> </w:t>
      </w:r>
      <w:r w:rsidR="0041103C" w:rsidRPr="00602769">
        <w:rPr>
          <w:rFonts w:ascii="Times New Roman" w:hAnsi="Times New Roman" w:cs="Times New Roman"/>
          <w:color w:val="000000"/>
          <w:sz w:val="24"/>
          <w:szCs w:val="24"/>
        </w:rPr>
        <w:t>(voir tableau ci-dessous)</w:t>
      </w:r>
      <w:r w:rsidR="00F05112" w:rsidRPr="00602769">
        <w:rPr>
          <w:rFonts w:ascii="Times New Roman" w:hAnsi="Times New Roman" w:cs="Times New Roman"/>
          <w:color w:val="000000"/>
          <w:sz w:val="24"/>
          <w:szCs w:val="24"/>
        </w:rPr>
        <w:t xml:space="preserve"> et les vaccins ne sont pas </w:t>
      </w:r>
      <w:r w:rsidR="007062D9" w:rsidRPr="00602769">
        <w:rPr>
          <w:rFonts w:ascii="Times New Roman" w:hAnsi="Times New Roman" w:cs="Times New Roman"/>
          <w:color w:val="000000"/>
          <w:sz w:val="24"/>
          <w:szCs w:val="24"/>
        </w:rPr>
        <w:t xml:space="preserve">ou pas assez </w:t>
      </w:r>
      <w:r w:rsidR="00F05112" w:rsidRPr="00602769">
        <w:rPr>
          <w:rFonts w:ascii="Times New Roman" w:hAnsi="Times New Roman" w:cs="Times New Roman"/>
          <w:color w:val="000000"/>
          <w:sz w:val="24"/>
          <w:szCs w:val="24"/>
        </w:rPr>
        <w:t>disponibles (comme en juillet 2016) ou bien il faut les payer</w:t>
      </w:r>
      <w:r w:rsidR="0041103C" w:rsidRPr="00602769">
        <w:rPr>
          <w:rFonts w:ascii="Times New Roman" w:hAnsi="Times New Roman" w:cs="Times New Roman"/>
          <w:color w:val="000000"/>
          <w:sz w:val="24"/>
          <w:szCs w:val="24"/>
        </w:rPr>
        <w:t xml:space="preserve"> alors qu’ils sont en principe gratuit</w:t>
      </w:r>
      <w:r w:rsidR="00555DD4" w:rsidRPr="00602769">
        <w:rPr>
          <w:rFonts w:ascii="Times New Roman" w:hAnsi="Times New Roman" w:cs="Times New Roman"/>
          <w:color w:val="000000"/>
          <w:sz w:val="24"/>
          <w:szCs w:val="24"/>
        </w:rPr>
        <w:t>s</w:t>
      </w:r>
      <w:r w:rsidR="0041103C" w:rsidRPr="00602769">
        <w:rPr>
          <w:rFonts w:ascii="Times New Roman" w:hAnsi="Times New Roman" w:cs="Times New Roman"/>
          <w:color w:val="000000"/>
          <w:sz w:val="24"/>
          <w:szCs w:val="24"/>
        </w:rPr>
        <w:t xml:space="preserve"> (en provenance du MSPP)</w:t>
      </w:r>
      <w:r w:rsidR="00F05112" w:rsidRPr="00602769">
        <w:rPr>
          <w:rFonts w:ascii="Times New Roman" w:hAnsi="Times New Roman" w:cs="Times New Roman"/>
          <w:color w:val="000000"/>
          <w:sz w:val="24"/>
          <w:szCs w:val="24"/>
        </w:rPr>
        <w:t>.</w:t>
      </w:r>
      <w:r w:rsidRPr="00602769">
        <w:rPr>
          <w:rFonts w:ascii="Times New Roman" w:hAnsi="Times New Roman" w:cs="Times New Roman"/>
          <w:color w:val="000000"/>
          <w:sz w:val="24"/>
          <w:szCs w:val="24"/>
        </w:rPr>
        <w:t xml:space="preserve"> Il est donc probable que les résultats liés à ces activités so</w:t>
      </w:r>
      <w:r w:rsidR="00555DD4" w:rsidRPr="00602769">
        <w:rPr>
          <w:rFonts w:ascii="Times New Roman" w:hAnsi="Times New Roman" w:cs="Times New Roman"/>
          <w:color w:val="000000"/>
          <w:sz w:val="24"/>
          <w:szCs w:val="24"/>
        </w:rPr>
        <w:t>ie</w:t>
      </w:r>
      <w:r w:rsidRPr="00602769">
        <w:rPr>
          <w:rFonts w:ascii="Times New Roman" w:hAnsi="Times New Roman" w:cs="Times New Roman"/>
          <w:color w:val="000000"/>
          <w:sz w:val="24"/>
          <w:szCs w:val="24"/>
        </w:rPr>
        <w:t>nt encore peu visibles ou mesurables.</w:t>
      </w:r>
    </w:p>
    <w:p w14:paraId="7CA9086C" w14:textId="77777777" w:rsidR="00F05112" w:rsidRPr="00602769" w:rsidRDefault="00F05112" w:rsidP="002A4862">
      <w:pPr>
        <w:autoSpaceDE w:val="0"/>
        <w:autoSpaceDN w:val="0"/>
        <w:adjustRightInd w:val="0"/>
        <w:spacing w:after="0" w:line="240" w:lineRule="auto"/>
        <w:rPr>
          <w:rFonts w:ascii="Times New Roman" w:hAnsi="Times New Roman" w:cs="Times New Roman"/>
          <w:color w:val="000000"/>
          <w:sz w:val="24"/>
          <w:szCs w:val="24"/>
        </w:rPr>
      </w:pPr>
    </w:p>
    <w:p w14:paraId="7BB5194E" w14:textId="616C89C3" w:rsidR="00ED652B" w:rsidRPr="00602769" w:rsidRDefault="004E1BF1" w:rsidP="00AF7325">
      <w:pPr>
        <w:pStyle w:val="Epgrafe"/>
        <w:keepNext/>
        <w:spacing w:after="120"/>
        <w:rPr>
          <w:b/>
          <w:color w:val="0070C0"/>
          <w:sz w:val="22"/>
          <w:szCs w:val="22"/>
        </w:rPr>
      </w:pPr>
      <w:bookmarkStart w:id="38" w:name="_Toc460322435"/>
      <w:bookmarkStart w:id="39" w:name="_Toc475548534"/>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9</w:t>
      </w:r>
      <w:r w:rsidRPr="00602769">
        <w:rPr>
          <w:b/>
          <w:color w:val="0070C0"/>
          <w:sz w:val="22"/>
          <w:szCs w:val="22"/>
        </w:rPr>
        <w:fldChar w:fldCharType="end"/>
      </w:r>
      <w:r w:rsidRPr="00602769">
        <w:rPr>
          <w:b/>
          <w:color w:val="0070C0"/>
          <w:sz w:val="22"/>
          <w:szCs w:val="22"/>
        </w:rPr>
        <w:t xml:space="preserve">. Statistiques d'activité rapportées par les équipes communales dans leurs rapports </w:t>
      </w:r>
      <w:proofErr w:type="gramStart"/>
      <w:r w:rsidRPr="00602769">
        <w:rPr>
          <w:b/>
          <w:color w:val="0070C0"/>
          <w:sz w:val="22"/>
          <w:szCs w:val="22"/>
        </w:rPr>
        <w:t>mensuels (1er semestre</w:t>
      </w:r>
      <w:proofErr w:type="gramEnd"/>
      <w:r w:rsidRPr="00602769">
        <w:rPr>
          <w:b/>
          <w:color w:val="0070C0"/>
          <w:sz w:val="22"/>
          <w:szCs w:val="22"/>
        </w:rPr>
        <w:t xml:space="preserve"> 2016)</w:t>
      </w:r>
      <w:bookmarkEnd w:id="38"/>
      <w:bookmarkEnd w:id="39"/>
    </w:p>
    <w:tbl>
      <w:tblPr>
        <w:tblW w:w="8941" w:type="dxa"/>
        <w:jc w:val="center"/>
        <w:tblCellMar>
          <w:left w:w="70" w:type="dxa"/>
          <w:right w:w="70" w:type="dxa"/>
        </w:tblCellMar>
        <w:tblLook w:val="04A0" w:firstRow="1" w:lastRow="0" w:firstColumn="1" w:lastColumn="0" w:noHBand="0" w:noVBand="1"/>
      </w:tblPr>
      <w:tblGrid>
        <w:gridCol w:w="3555"/>
        <w:gridCol w:w="1328"/>
        <w:gridCol w:w="1308"/>
        <w:gridCol w:w="1328"/>
        <w:gridCol w:w="1422"/>
      </w:tblGrid>
      <w:tr w:rsidR="00ED652B" w:rsidRPr="00602769" w14:paraId="2D95A6F3" w14:textId="77777777" w:rsidTr="00E51D52">
        <w:trPr>
          <w:trHeight w:val="300"/>
          <w:jc w:val="center"/>
        </w:trPr>
        <w:tc>
          <w:tcPr>
            <w:tcW w:w="3555" w:type="dxa"/>
            <w:tcBorders>
              <w:top w:val="single" w:sz="8" w:space="0" w:color="auto"/>
              <w:left w:val="single" w:sz="8" w:space="0" w:color="auto"/>
              <w:bottom w:val="single" w:sz="8" w:space="0" w:color="auto"/>
              <w:right w:val="nil"/>
            </w:tcBorders>
            <w:shd w:val="clear" w:color="auto" w:fill="auto"/>
            <w:noWrap/>
            <w:vAlign w:val="center"/>
            <w:hideMark/>
          </w:tcPr>
          <w:p w14:paraId="6D98D220" w14:textId="42730ED9" w:rsidR="00ED652B" w:rsidRPr="00602769" w:rsidRDefault="00ED652B" w:rsidP="00ED652B">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xml:space="preserve">Récapitulatif </w:t>
            </w:r>
            <w:r w:rsidR="00C752E3" w:rsidRPr="00602769">
              <w:rPr>
                <w:rFonts w:ascii="Calibri" w:eastAsia="Times New Roman" w:hAnsi="Calibri" w:cs="Times New Roman"/>
                <w:b/>
                <w:bCs/>
                <w:color w:val="000000"/>
                <w:lang w:eastAsia="fr-FR"/>
              </w:rPr>
              <w:t>février-juin</w:t>
            </w:r>
            <w:r w:rsidRPr="00602769">
              <w:rPr>
                <w:rFonts w:ascii="Calibri" w:eastAsia="Times New Roman" w:hAnsi="Calibri" w:cs="Times New Roman"/>
                <w:b/>
                <w:bCs/>
                <w:color w:val="000000"/>
                <w:lang w:eastAsia="fr-FR"/>
              </w:rPr>
              <w:t xml:space="preserve"> 2016</w:t>
            </w:r>
            <w:r w:rsidR="00C752E3" w:rsidRPr="00602769">
              <w:rPr>
                <w:rFonts w:ascii="Calibri" w:eastAsia="Times New Roman" w:hAnsi="Calibri" w:cs="Times New Roman"/>
                <w:b/>
                <w:bCs/>
                <w:color w:val="000000"/>
                <w:lang w:eastAsia="fr-FR"/>
              </w:rPr>
              <w:t xml:space="preserve"> </w:t>
            </w:r>
            <w:r w:rsidR="00C752E3" w:rsidRPr="00602769">
              <w:rPr>
                <w:rFonts w:ascii="Calibri" w:eastAsia="Times New Roman" w:hAnsi="Calibri" w:cs="Times New Roman"/>
                <w:bCs/>
                <w:color w:val="000000"/>
                <w:lang w:eastAsia="fr-FR"/>
              </w:rPr>
              <w:t>(*)</w:t>
            </w:r>
          </w:p>
          <w:p w14:paraId="1AC1FB28" w14:textId="46AEF73E" w:rsidR="00ED652B" w:rsidRPr="00602769" w:rsidRDefault="00ED652B" w:rsidP="00ED652B">
            <w:pPr>
              <w:spacing w:after="0" w:line="240" w:lineRule="auto"/>
              <w:rPr>
                <w:rFonts w:ascii="Calibri" w:eastAsia="Times New Roman" w:hAnsi="Calibri" w:cs="Times New Roman"/>
                <w:b/>
                <w:bCs/>
                <w:color w:val="000000"/>
                <w:lang w:eastAsia="fr-FR"/>
              </w:rPr>
            </w:pPr>
          </w:p>
        </w:tc>
        <w:tc>
          <w:tcPr>
            <w:tcW w:w="132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ECCE5CE" w14:textId="77777777" w:rsidR="00ED652B" w:rsidRPr="00602769" w:rsidRDefault="00ED652B" w:rsidP="00ED652B">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Anse-à-Pitres</w:t>
            </w:r>
          </w:p>
        </w:tc>
        <w:tc>
          <w:tcPr>
            <w:tcW w:w="1308" w:type="dxa"/>
            <w:tcBorders>
              <w:top w:val="single" w:sz="8" w:space="0" w:color="auto"/>
              <w:left w:val="nil"/>
              <w:bottom w:val="single" w:sz="8" w:space="0" w:color="auto"/>
              <w:right w:val="single" w:sz="4" w:space="0" w:color="auto"/>
            </w:tcBorders>
            <w:shd w:val="clear" w:color="auto" w:fill="auto"/>
            <w:noWrap/>
            <w:vAlign w:val="center"/>
            <w:hideMark/>
          </w:tcPr>
          <w:p w14:paraId="3598D31F" w14:textId="77777777" w:rsidR="00ED652B" w:rsidRPr="00602769" w:rsidRDefault="00ED652B" w:rsidP="00ED652B">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Grand Gosier</w:t>
            </w:r>
          </w:p>
        </w:tc>
        <w:tc>
          <w:tcPr>
            <w:tcW w:w="1328" w:type="dxa"/>
            <w:tcBorders>
              <w:top w:val="single" w:sz="8" w:space="0" w:color="auto"/>
              <w:left w:val="nil"/>
              <w:bottom w:val="single" w:sz="8" w:space="0" w:color="auto"/>
              <w:right w:val="single" w:sz="8" w:space="0" w:color="auto"/>
            </w:tcBorders>
            <w:shd w:val="clear" w:color="auto" w:fill="auto"/>
            <w:noWrap/>
            <w:vAlign w:val="center"/>
            <w:hideMark/>
          </w:tcPr>
          <w:p w14:paraId="42E82A72" w14:textId="77777777" w:rsidR="00ED652B" w:rsidRPr="00602769" w:rsidRDefault="00ED652B" w:rsidP="00ED652B">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Thiotte</w:t>
            </w:r>
          </w:p>
        </w:tc>
        <w:tc>
          <w:tcPr>
            <w:tcW w:w="1422" w:type="dxa"/>
            <w:tcBorders>
              <w:top w:val="single" w:sz="8" w:space="0" w:color="auto"/>
              <w:left w:val="nil"/>
              <w:bottom w:val="single" w:sz="8" w:space="0" w:color="auto"/>
              <w:right w:val="single" w:sz="8" w:space="0" w:color="auto"/>
            </w:tcBorders>
            <w:shd w:val="clear" w:color="auto" w:fill="auto"/>
            <w:noWrap/>
            <w:vAlign w:val="center"/>
            <w:hideMark/>
          </w:tcPr>
          <w:p w14:paraId="5FB13D9D" w14:textId="77777777" w:rsidR="00ED652B" w:rsidRPr="00602769" w:rsidRDefault="00ED652B" w:rsidP="00ED652B">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Total</w:t>
            </w:r>
          </w:p>
        </w:tc>
      </w:tr>
      <w:tr w:rsidR="00ED652B" w:rsidRPr="00602769" w14:paraId="4C46BB0D"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613275DE"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moy. d'AKF</w:t>
            </w:r>
          </w:p>
        </w:tc>
        <w:tc>
          <w:tcPr>
            <w:tcW w:w="1328" w:type="dxa"/>
            <w:tcBorders>
              <w:top w:val="nil"/>
              <w:left w:val="nil"/>
              <w:bottom w:val="single" w:sz="4" w:space="0" w:color="auto"/>
              <w:right w:val="single" w:sz="4" w:space="0" w:color="auto"/>
            </w:tcBorders>
            <w:shd w:val="clear" w:color="auto" w:fill="auto"/>
            <w:noWrap/>
            <w:vAlign w:val="center"/>
            <w:hideMark/>
          </w:tcPr>
          <w:p w14:paraId="67E0AB53"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34</w:t>
            </w:r>
          </w:p>
        </w:tc>
        <w:tc>
          <w:tcPr>
            <w:tcW w:w="1308" w:type="dxa"/>
            <w:tcBorders>
              <w:top w:val="nil"/>
              <w:left w:val="nil"/>
              <w:bottom w:val="single" w:sz="4" w:space="0" w:color="auto"/>
              <w:right w:val="single" w:sz="4" w:space="0" w:color="auto"/>
            </w:tcBorders>
            <w:shd w:val="clear" w:color="auto" w:fill="auto"/>
            <w:noWrap/>
            <w:vAlign w:val="center"/>
            <w:hideMark/>
          </w:tcPr>
          <w:p w14:paraId="31197BA6"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17</w:t>
            </w:r>
          </w:p>
        </w:tc>
        <w:tc>
          <w:tcPr>
            <w:tcW w:w="1328" w:type="dxa"/>
            <w:tcBorders>
              <w:top w:val="nil"/>
              <w:left w:val="nil"/>
              <w:bottom w:val="single" w:sz="4" w:space="0" w:color="auto"/>
              <w:right w:val="single" w:sz="8" w:space="0" w:color="auto"/>
            </w:tcBorders>
            <w:shd w:val="clear" w:color="auto" w:fill="auto"/>
            <w:noWrap/>
            <w:vAlign w:val="center"/>
            <w:hideMark/>
          </w:tcPr>
          <w:p w14:paraId="39A969BE"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32</w:t>
            </w:r>
          </w:p>
        </w:tc>
        <w:tc>
          <w:tcPr>
            <w:tcW w:w="1422" w:type="dxa"/>
            <w:tcBorders>
              <w:top w:val="nil"/>
              <w:left w:val="nil"/>
              <w:bottom w:val="single" w:sz="4" w:space="0" w:color="auto"/>
              <w:right w:val="single" w:sz="8" w:space="0" w:color="auto"/>
            </w:tcBorders>
            <w:shd w:val="clear" w:color="auto" w:fill="auto"/>
            <w:noWrap/>
            <w:vAlign w:val="center"/>
            <w:hideMark/>
          </w:tcPr>
          <w:p w14:paraId="334A8114"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83</w:t>
            </w:r>
          </w:p>
        </w:tc>
      </w:tr>
      <w:tr w:rsidR="00ED652B" w:rsidRPr="00602769" w14:paraId="6E114B13"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5082B2F2"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de V</w:t>
            </w:r>
            <w:r w:rsidR="00CF6CA9" w:rsidRPr="00602769">
              <w:rPr>
                <w:rFonts w:ascii="Calibri" w:eastAsia="Times New Roman" w:hAnsi="Calibri" w:cs="Times New Roman"/>
                <w:color w:val="000000"/>
                <w:lang w:eastAsia="fr-FR"/>
              </w:rPr>
              <w:t xml:space="preserve">isites </w:t>
            </w:r>
            <w:r w:rsidRPr="00602769">
              <w:rPr>
                <w:rFonts w:ascii="Calibri" w:eastAsia="Times New Roman" w:hAnsi="Calibri" w:cs="Times New Roman"/>
                <w:color w:val="000000"/>
                <w:lang w:eastAsia="fr-FR"/>
              </w:rPr>
              <w:t>D</w:t>
            </w:r>
            <w:r w:rsidR="00CF6CA9" w:rsidRPr="00602769">
              <w:rPr>
                <w:rFonts w:ascii="Calibri" w:eastAsia="Times New Roman" w:hAnsi="Calibri" w:cs="Times New Roman"/>
                <w:color w:val="000000"/>
                <w:lang w:eastAsia="fr-FR"/>
              </w:rPr>
              <w:t>omiciliaires</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14:paraId="4117C3DB"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8 630</w:t>
            </w:r>
          </w:p>
        </w:tc>
        <w:tc>
          <w:tcPr>
            <w:tcW w:w="1308" w:type="dxa"/>
            <w:tcBorders>
              <w:top w:val="single" w:sz="4" w:space="0" w:color="auto"/>
              <w:left w:val="nil"/>
              <w:bottom w:val="single" w:sz="4" w:space="0" w:color="auto"/>
              <w:right w:val="single" w:sz="4" w:space="0" w:color="auto"/>
            </w:tcBorders>
            <w:shd w:val="clear" w:color="auto" w:fill="auto"/>
            <w:noWrap/>
            <w:vAlign w:val="center"/>
            <w:hideMark/>
          </w:tcPr>
          <w:p w14:paraId="47C18F83"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3 078</w:t>
            </w:r>
          </w:p>
        </w:tc>
        <w:tc>
          <w:tcPr>
            <w:tcW w:w="1328" w:type="dxa"/>
            <w:tcBorders>
              <w:top w:val="nil"/>
              <w:left w:val="nil"/>
              <w:bottom w:val="single" w:sz="4" w:space="0" w:color="auto"/>
              <w:right w:val="single" w:sz="8" w:space="0" w:color="auto"/>
            </w:tcBorders>
            <w:shd w:val="clear" w:color="auto" w:fill="auto"/>
            <w:noWrap/>
            <w:vAlign w:val="center"/>
            <w:hideMark/>
          </w:tcPr>
          <w:p w14:paraId="67AB5E18"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5 157</w:t>
            </w:r>
          </w:p>
        </w:tc>
        <w:tc>
          <w:tcPr>
            <w:tcW w:w="1422" w:type="dxa"/>
            <w:tcBorders>
              <w:top w:val="nil"/>
              <w:left w:val="nil"/>
              <w:bottom w:val="single" w:sz="4" w:space="0" w:color="auto"/>
              <w:right w:val="single" w:sz="8" w:space="0" w:color="auto"/>
            </w:tcBorders>
            <w:shd w:val="clear" w:color="auto" w:fill="auto"/>
            <w:noWrap/>
            <w:vAlign w:val="center"/>
            <w:hideMark/>
          </w:tcPr>
          <w:p w14:paraId="34459FD4"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16 865</w:t>
            </w:r>
          </w:p>
        </w:tc>
      </w:tr>
      <w:tr w:rsidR="00ED652B" w:rsidRPr="00602769" w14:paraId="26F8DA33"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287A078C" w14:textId="7E760D2B"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de P</w:t>
            </w:r>
            <w:r w:rsidR="00CF6CA9" w:rsidRPr="00602769">
              <w:rPr>
                <w:rFonts w:ascii="Calibri" w:eastAsia="Times New Roman" w:hAnsi="Calibri" w:cs="Times New Roman"/>
                <w:color w:val="000000"/>
                <w:lang w:eastAsia="fr-FR"/>
              </w:rPr>
              <w:t xml:space="preserve">ostes de </w:t>
            </w:r>
            <w:r w:rsidRPr="00602769">
              <w:rPr>
                <w:rFonts w:ascii="Calibri" w:eastAsia="Times New Roman" w:hAnsi="Calibri" w:cs="Times New Roman"/>
                <w:color w:val="000000"/>
                <w:lang w:eastAsia="fr-FR"/>
              </w:rPr>
              <w:t>R</w:t>
            </w:r>
            <w:r w:rsidR="00CF6CA9" w:rsidRPr="00602769">
              <w:rPr>
                <w:rFonts w:ascii="Calibri" w:eastAsia="Times New Roman" w:hAnsi="Calibri" w:cs="Times New Roman"/>
                <w:color w:val="000000"/>
                <w:lang w:eastAsia="fr-FR"/>
              </w:rPr>
              <w:t>assemblement</w:t>
            </w:r>
            <w:r w:rsidR="00C752E3" w:rsidRPr="00602769">
              <w:rPr>
                <w:rFonts w:ascii="Calibri" w:eastAsia="Times New Roman" w:hAnsi="Calibri" w:cs="Times New Roman"/>
                <w:color w:val="000000"/>
                <w:lang w:eastAsia="fr-FR"/>
              </w:rPr>
              <w:t xml:space="preserve"> (**)</w:t>
            </w:r>
          </w:p>
        </w:tc>
        <w:tc>
          <w:tcPr>
            <w:tcW w:w="1328" w:type="dxa"/>
            <w:tcBorders>
              <w:top w:val="nil"/>
              <w:left w:val="nil"/>
              <w:bottom w:val="single" w:sz="4" w:space="0" w:color="auto"/>
              <w:right w:val="single" w:sz="4" w:space="0" w:color="auto"/>
            </w:tcBorders>
            <w:shd w:val="clear" w:color="auto" w:fill="auto"/>
            <w:noWrap/>
            <w:vAlign w:val="center"/>
            <w:hideMark/>
          </w:tcPr>
          <w:p w14:paraId="6C805235"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w:t>
            </w:r>
          </w:p>
        </w:tc>
        <w:tc>
          <w:tcPr>
            <w:tcW w:w="1308" w:type="dxa"/>
            <w:tcBorders>
              <w:top w:val="nil"/>
              <w:left w:val="nil"/>
              <w:bottom w:val="single" w:sz="4" w:space="0" w:color="auto"/>
              <w:right w:val="single" w:sz="4" w:space="0" w:color="auto"/>
            </w:tcBorders>
            <w:shd w:val="clear" w:color="auto" w:fill="auto"/>
            <w:noWrap/>
            <w:vAlign w:val="center"/>
            <w:hideMark/>
          </w:tcPr>
          <w:p w14:paraId="11DEBEFB"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w:t>
            </w:r>
          </w:p>
        </w:tc>
        <w:tc>
          <w:tcPr>
            <w:tcW w:w="1328" w:type="dxa"/>
            <w:tcBorders>
              <w:top w:val="nil"/>
              <w:left w:val="nil"/>
              <w:bottom w:val="single" w:sz="4" w:space="0" w:color="auto"/>
              <w:right w:val="single" w:sz="8" w:space="0" w:color="auto"/>
            </w:tcBorders>
            <w:shd w:val="clear" w:color="auto" w:fill="auto"/>
            <w:noWrap/>
            <w:vAlign w:val="center"/>
            <w:hideMark/>
          </w:tcPr>
          <w:p w14:paraId="29516340"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w:t>
            </w:r>
          </w:p>
        </w:tc>
        <w:tc>
          <w:tcPr>
            <w:tcW w:w="1422" w:type="dxa"/>
            <w:tcBorders>
              <w:top w:val="nil"/>
              <w:left w:val="nil"/>
              <w:bottom w:val="single" w:sz="4" w:space="0" w:color="auto"/>
              <w:right w:val="single" w:sz="8" w:space="0" w:color="auto"/>
            </w:tcBorders>
            <w:shd w:val="clear" w:color="auto" w:fill="auto"/>
            <w:noWrap/>
            <w:vAlign w:val="center"/>
            <w:hideMark/>
          </w:tcPr>
          <w:p w14:paraId="32594D57"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w:t>
            </w:r>
          </w:p>
        </w:tc>
      </w:tr>
      <w:tr w:rsidR="00ED652B" w:rsidRPr="00602769" w14:paraId="7C957E86"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33D796F7"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de R</w:t>
            </w:r>
            <w:r w:rsidR="00CF6CA9" w:rsidRPr="00602769">
              <w:rPr>
                <w:rFonts w:ascii="Calibri" w:eastAsia="Times New Roman" w:hAnsi="Calibri" w:cs="Times New Roman"/>
                <w:color w:val="000000"/>
                <w:lang w:eastAsia="fr-FR"/>
              </w:rPr>
              <w:t xml:space="preserve">éunions de </w:t>
            </w:r>
            <w:r w:rsidRPr="00602769">
              <w:rPr>
                <w:rFonts w:ascii="Calibri" w:eastAsia="Times New Roman" w:hAnsi="Calibri" w:cs="Times New Roman"/>
                <w:color w:val="000000"/>
                <w:lang w:eastAsia="fr-FR"/>
              </w:rPr>
              <w:t>V</w:t>
            </w:r>
            <w:r w:rsidR="00CF6CA9" w:rsidRPr="00602769">
              <w:rPr>
                <w:rFonts w:ascii="Calibri" w:eastAsia="Times New Roman" w:hAnsi="Calibri" w:cs="Times New Roman"/>
                <w:color w:val="000000"/>
                <w:lang w:eastAsia="fr-FR"/>
              </w:rPr>
              <w:t>oisinage</w:t>
            </w:r>
          </w:p>
        </w:tc>
        <w:tc>
          <w:tcPr>
            <w:tcW w:w="1328" w:type="dxa"/>
            <w:tcBorders>
              <w:top w:val="nil"/>
              <w:left w:val="nil"/>
              <w:bottom w:val="single" w:sz="4" w:space="0" w:color="auto"/>
              <w:right w:val="single" w:sz="4" w:space="0" w:color="auto"/>
            </w:tcBorders>
            <w:shd w:val="clear" w:color="auto" w:fill="auto"/>
            <w:noWrap/>
            <w:vAlign w:val="center"/>
            <w:hideMark/>
          </w:tcPr>
          <w:p w14:paraId="70C763A9"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26</w:t>
            </w:r>
          </w:p>
        </w:tc>
        <w:tc>
          <w:tcPr>
            <w:tcW w:w="1308" w:type="dxa"/>
            <w:tcBorders>
              <w:top w:val="nil"/>
              <w:left w:val="nil"/>
              <w:bottom w:val="single" w:sz="4" w:space="0" w:color="auto"/>
              <w:right w:val="single" w:sz="4" w:space="0" w:color="auto"/>
            </w:tcBorders>
            <w:shd w:val="clear" w:color="auto" w:fill="auto"/>
            <w:noWrap/>
            <w:vAlign w:val="center"/>
            <w:hideMark/>
          </w:tcPr>
          <w:p w14:paraId="2C4733BF"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38</w:t>
            </w:r>
          </w:p>
        </w:tc>
        <w:tc>
          <w:tcPr>
            <w:tcW w:w="1328" w:type="dxa"/>
            <w:tcBorders>
              <w:top w:val="nil"/>
              <w:left w:val="nil"/>
              <w:bottom w:val="single" w:sz="4" w:space="0" w:color="auto"/>
              <w:right w:val="single" w:sz="8" w:space="0" w:color="auto"/>
            </w:tcBorders>
            <w:shd w:val="clear" w:color="auto" w:fill="auto"/>
            <w:noWrap/>
            <w:vAlign w:val="center"/>
            <w:hideMark/>
          </w:tcPr>
          <w:p w14:paraId="4298E8D9"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16</w:t>
            </w:r>
          </w:p>
        </w:tc>
        <w:tc>
          <w:tcPr>
            <w:tcW w:w="1422" w:type="dxa"/>
            <w:tcBorders>
              <w:top w:val="nil"/>
              <w:left w:val="nil"/>
              <w:bottom w:val="single" w:sz="4" w:space="0" w:color="auto"/>
              <w:right w:val="single" w:sz="8" w:space="0" w:color="auto"/>
            </w:tcBorders>
            <w:shd w:val="clear" w:color="auto" w:fill="auto"/>
            <w:noWrap/>
            <w:vAlign w:val="center"/>
            <w:hideMark/>
          </w:tcPr>
          <w:p w14:paraId="7F29AB17"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80</w:t>
            </w:r>
          </w:p>
        </w:tc>
      </w:tr>
      <w:tr w:rsidR="00ED652B" w:rsidRPr="00602769" w14:paraId="2070C220"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0E23CD8C"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de Clubs</w:t>
            </w:r>
          </w:p>
        </w:tc>
        <w:tc>
          <w:tcPr>
            <w:tcW w:w="1328" w:type="dxa"/>
            <w:tcBorders>
              <w:top w:val="nil"/>
              <w:left w:val="nil"/>
              <w:bottom w:val="single" w:sz="4" w:space="0" w:color="auto"/>
              <w:right w:val="single" w:sz="4" w:space="0" w:color="auto"/>
            </w:tcBorders>
            <w:shd w:val="clear" w:color="auto" w:fill="auto"/>
            <w:noWrap/>
            <w:vAlign w:val="center"/>
            <w:hideMark/>
          </w:tcPr>
          <w:p w14:paraId="0E9138DF"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57</w:t>
            </w:r>
          </w:p>
        </w:tc>
        <w:tc>
          <w:tcPr>
            <w:tcW w:w="1308" w:type="dxa"/>
            <w:tcBorders>
              <w:top w:val="nil"/>
              <w:left w:val="nil"/>
              <w:bottom w:val="single" w:sz="4" w:space="0" w:color="auto"/>
              <w:right w:val="single" w:sz="4" w:space="0" w:color="auto"/>
            </w:tcBorders>
            <w:shd w:val="clear" w:color="auto" w:fill="auto"/>
            <w:noWrap/>
            <w:vAlign w:val="center"/>
            <w:hideMark/>
          </w:tcPr>
          <w:p w14:paraId="743F81A6"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22</w:t>
            </w:r>
          </w:p>
        </w:tc>
        <w:tc>
          <w:tcPr>
            <w:tcW w:w="1328" w:type="dxa"/>
            <w:tcBorders>
              <w:top w:val="nil"/>
              <w:left w:val="nil"/>
              <w:bottom w:val="single" w:sz="4" w:space="0" w:color="auto"/>
              <w:right w:val="single" w:sz="8" w:space="0" w:color="auto"/>
            </w:tcBorders>
            <w:shd w:val="clear" w:color="auto" w:fill="auto"/>
            <w:noWrap/>
            <w:vAlign w:val="center"/>
            <w:hideMark/>
          </w:tcPr>
          <w:p w14:paraId="435DB7D0"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22</w:t>
            </w:r>
          </w:p>
        </w:tc>
        <w:tc>
          <w:tcPr>
            <w:tcW w:w="1422" w:type="dxa"/>
            <w:tcBorders>
              <w:top w:val="nil"/>
              <w:left w:val="nil"/>
              <w:bottom w:val="single" w:sz="4" w:space="0" w:color="auto"/>
              <w:right w:val="single" w:sz="8" w:space="0" w:color="auto"/>
            </w:tcBorders>
            <w:shd w:val="clear" w:color="auto" w:fill="auto"/>
            <w:noWrap/>
            <w:vAlign w:val="center"/>
            <w:hideMark/>
          </w:tcPr>
          <w:p w14:paraId="7D617FCC"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101</w:t>
            </w:r>
          </w:p>
        </w:tc>
      </w:tr>
      <w:tr w:rsidR="00ED652B" w:rsidRPr="00602769" w14:paraId="245E9D49"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20D419C6"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activités ACAT</w:t>
            </w:r>
          </w:p>
        </w:tc>
        <w:tc>
          <w:tcPr>
            <w:tcW w:w="1328" w:type="dxa"/>
            <w:tcBorders>
              <w:top w:val="nil"/>
              <w:left w:val="nil"/>
              <w:bottom w:val="single" w:sz="4" w:space="0" w:color="auto"/>
              <w:right w:val="single" w:sz="4" w:space="0" w:color="auto"/>
            </w:tcBorders>
            <w:shd w:val="clear" w:color="auto" w:fill="auto"/>
            <w:noWrap/>
            <w:vAlign w:val="center"/>
            <w:hideMark/>
          </w:tcPr>
          <w:p w14:paraId="03ED73BC"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18</w:t>
            </w:r>
          </w:p>
        </w:tc>
        <w:tc>
          <w:tcPr>
            <w:tcW w:w="1308" w:type="dxa"/>
            <w:tcBorders>
              <w:top w:val="nil"/>
              <w:left w:val="nil"/>
              <w:bottom w:val="single" w:sz="4" w:space="0" w:color="auto"/>
              <w:right w:val="single" w:sz="4" w:space="0" w:color="auto"/>
            </w:tcBorders>
            <w:shd w:val="clear" w:color="auto" w:fill="auto"/>
            <w:noWrap/>
            <w:vAlign w:val="center"/>
            <w:hideMark/>
          </w:tcPr>
          <w:p w14:paraId="477DAC9E"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199</w:t>
            </w:r>
          </w:p>
        </w:tc>
        <w:tc>
          <w:tcPr>
            <w:tcW w:w="1328" w:type="dxa"/>
            <w:tcBorders>
              <w:top w:val="nil"/>
              <w:left w:val="nil"/>
              <w:bottom w:val="single" w:sz="4" w:space="0" w:color="auto"/>
              <w:right w:val="single" w:sz="8" w:space="0" w:color="auto"/>
            </w:tcBorders>
            <w:shd w:val="clear" w:color="auto" w:fill="auto"/>
            <w:noWrap/>
            <w:vAlign w:val="center"/>
            <w:hideMark/>
          </w:tcPr>
          <w:p w14:paraId="3B540184"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567C52">
              <w:rPr>
                <w:rFonts w:ascii="Calibri" w:eastAsia="Times New Roman" w:hAnsi="Calibri" w:cs="Times New Roman"/>
                <w:color w:val="000000"/>
                <w:lang w:eastAsia="fr-FR"/>
              </w:rPr>
              <w:t>0</w:t>
            </w:r>
          </w:p>
        </w:tc>
        <w:tc>
          <w:tcPr>
            <w:tcW w:w="1422" w:type="dxa"/>
            <w:tcBorders>
              <w:top w:val="nil"/>
              <w:left w:val="nil"/>
              <w:bottom w:val="single" w:sz="4" w:space="0" w:color="auto"/>
              <w:right w:val="single" w:sz="8" w:space="0" w:color="auto"/>
            </w:tcBorders>
            <w:shd w:val="clear" w:color="auto" w:fill="auto"/>
            <w:noWrap/>
            <w:vAlign w:val="center"/>
            <w:hideMark/>
          </w:tcPr>
          <w:p w14:paraId="20CAEFCF"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217</w:t>
            </w:r>
          </w:p>
        </w:tc>
      </w:tr>
      <w:tr w:rsidR="00ED652B" w:rsidRPr="00602769" w14:paraId="76EB18BB"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5CC4BF20" w14:textId="77777777" w:rsidR="00ED652B" w:rsidRPr="00602769" w:rsidRDefault="00CF6CA9"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w:t>
            </w:r>
            <w:r w:rsidR="00ED652B" w:rsidRPr="00602769">
              <w:rPr>
                <w:rFonts w:ascii="Calibri" w:eastAsia="Times New Roman" w:hAnsi="Calibri" w:cs="Times New Roman"/>
                <w:color w:val="000000"/>
                <w:lang w:eastAsia="fr-FR"/>
              </w:rPr>
              <w:t>utres</w:t>
            </w:r>
          </w:p>
        </w:tc>
        <w:tc>
          <w:tcPr>
            <w:tcW w:w="1328" w:type="dxa"/>
            <w:tcBorders>
              <w:top w:val="nil"/>
              <w:left w:val="nil"/>
              <w:bottom w:val="single" w:sz="4" w:space="0" w:color="auto"/>
              <w:right w:val="single" w:sz="4" w:space="0" w:color="auto"/>
            </w:tcBorders>
            <w:shd w:val="clear" w:color="auto" w:fill="auto"/>
            <w:noWrap/>
            <w:vAlign w:val="center"/>
            <w:hideMark/>
          </w:tcPr>
          <w:p w14:paraId="02E52504"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w:t>
            </w:r>
          </w:p>
        </w:tc>
        <w:tc>
          <w:tcPr>
            <w:tcW w:w="1308" w:type="dxa"/>
            <w:tcBorders>
              <w:top w:val="nil"/>
              <w:left w:val="nil"/>
              <w:bottom w:val="single" w:sz="4" w:space="0" w:color="auto"/>
              <w:right w:val="single" w:sz="4" w:space="0" w:color="auto"/>
            </w:tcBorders>
            <w:shd w:val="clear" w:color="auto" w:fill="auto"/>
            <w:noWrap/>
            <w:vAlign w:val="center"/>
            <w:hideMark/>
          </w:tcPr>
          <w:p w14:paraId="2BC9BDA1"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17</w:t>
            </w:r>
          </w:p>
        </w:tc>
        <w:tc>
          <w:tcPr>
            <w:tcW w:w="1328" w:type="dxa"/>
            <w:tcBorders>
              <w:top w:val="nil"/>
              <w:left w:val="nil"/>
              <w:bottom w:val="single" w:sz="4" w:space="0" w:color="auto"/>
              <w:right w:val="single" w:sz="8" w:space="0" w:color="auto"/>
            </w:tcBorders>
            <w:shd w:val="clear" w:color="auto" w:fill="auto"/>
            <w:noWrap/>
            <w:vAlign w:val="center"/>
            <w:hideMark/>
          </w:tcPr>
          <w:p w14:paraId="757CA5A6"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w:t>
            </w:r>
          </w:p>
        </w:tc>
        <w:tc>
          <w:tcPr>
            <w:tcW w:w="1422" w:type="dxa"/>
            <w:tcBorders>
              <w:top w:val="nil"/>
              <w:left w:val="nil"/>
              <w:bottom w:val="single" w:sz="4" w:space="0" w:color="auto"/>
              <w:right w:val="single" w:sz="8" w:space="0" w:color="auto"/>
            </w:tcBorders>
            <w:shd w:val="clear" w:color="auto" w:fill="auto"/>
            <w:noWrap/>
            <w:vAlign w:val="center"/>
            <w:hideMark/>
          </w:tcPr>
          <w:p w14:paraId="49EBD22E"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17</w:t>
            </w:r>
          </w:p>
        </w:tc>
      </w:tr>
      <w:tr w:rsidR="00ED652B" w:rsidRPr="00602769" w14:paraId="73BE3E1D"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3420BEF6" w14:textId="77777777" w:rsidR="00ED652B" w:rsidRPr="00602769" w:rsidRDefault="005752D2"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R</w:t>
            </w:r>
            <w:r w:rsidR="00ED652B" w:rsidRPr="00602769">
              <w:rPr>
                <w:rFonts w:ascii="Calibri" w:eastAsia="Times New Roman" w:hAnsi="Calibri" w:cs="Times New Roman"/>
                <w:color w:val="000000"/>
                <w:lang w:eastAsia="fr-FR"/>
              </w:rPr>
              <w:t>éférences</w:t>
            </w:r>
          </w:p>
        </w:tc>
        <w:tc>
          <w:tcPr>
            <w:tcW w:w="1328" w:type="dxa"/>
            <w:tcBorders>
              <w:top w:val="nil"/>
              <w:left w:val="nil"/>
              <w:bottom w:val="single" w:sz="4" w:space="0" w:color="auto"/>
              <w:right w:val="single" w:sz="4" w:space="0" w:color="auto"/>
            </w:tcBorders>
            <w:shd w:val="clear" w:color="auto" w:fill="auto"/>
            <w:noWrap/>
            <w:vAlign w:val="center"/>
            <w:hideMark/>
          </w:tcPr>
          <w:p w14:paraId="674AB51D"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298</w:t>
            </w:r>
          </w:p>
        </w:tc>
        <w:tc>
          <w:tcPr>
            <w:tcW w:w="1308" w:type="dxa"/>
            <w:tcBorders>
              <w:top w:val="nil"/>
              <w:left w:val="nil"/>
              <w:bottom w:val="single" w:sz="4" w:space="0" w:color="auto"/>
              <w:right w:val="single" w:sz="4" w:space="0" w:color="auto"/>
            </w:tcBorders>
            <w:shd w:val="clear" w:color="auto" w:fill="auto"/>
            <w:noWrap/>
            <w:vAlign w:val="center"/>
            <w:hideMark/>
          </w:tcPr>
          <w:p w14:paraId="3812F9E5"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297</w:t>
            </w:r>
          </w:p>
        </w:tc>
        <w:tc>
          <w:tcPr>
            <w:tcW w:w="1328" w:type="dxa"/>
            <w:tcBorders>
              <w:top w:val="nil"/>
              <w:left w:val="nil"/>
              <w:bottom w:val="single" w:sz="4" w:space="0" w:color="auto"/>
              <w:right w:val="single" w:sz="8" w:space="0" w:color="auto"/>
            </w:tcBorders>
            <w:shd w:val="clear" w:color="auto" w:fill="auto"/>
            <w:noWrap/>
            <w:vAlign w:val="center"/>
            <w:hideMark/>
          </w:tcPr>
          <w:p w14:paraId="4B09904C"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423</w:t>
            </w:r>
          </w:p>
        </w:tc>
        <w:tc>
          <w:tcPr>
            <w:tcW w:w="1422" w:type="dxa"/>
            <w:tcBorders>
              <w:top w:val="nil"/>
              <w:left w:val="nil"/>
              <w:bottom w:val="single" w:sz="4" w:space="0" w:color="auto"/>
              <w:right w:val="single" w:sz="8" w:space="0" w:color="auto"/>
            </w:tcBorders>
            <w:shd w:val="clear" w:color="auto" w:fill="auto"/>
            <w:noWrap/>
            <w:vAlign w:val="center"/>
            <w:hideMark/>
          </w:tcPr>
          <w:p w14:paraId="48F17FBC"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1 018</w:t>
            </w:r>
          </w:p>
        </w:tc>
      </w:tr>
      <w:tr w:rsidR="00ED652B" w:rsidRPr="00602769" w14:paraId="69F456A6" w14:textId="77777777" w:rsidTr="00E51D52">
        <w:trPr>
          <w:trHeight w:val="290"/>
          <w:jc w:val="center"/>
        </w:trPr>
        <w:tc>
          <w:tcPr>
            <w:tcW w:w="3555" w:type="dxa"/>
            <w:tcBorders>
              <w:top w:val="nil"/>
              <w:left w:val="single" w:sz="8" w:space="0" w:color="auto"/>
              <w:bottom w:val="single" w:sz="4" w:space="0" w:color="auto"/>
              <w:right w:val="single" w:sz="8" w:space="0" w:color="auto"/>
            </w:tcBorders>
            <w:shd w:val="clear" w:color="auto" w:fill="auto"/>
            <w:noWrap/>
            <w:vAlign w:val="center"/>
            <w:hideMark/>
          </w:tcPr>
          <w:p w14:paraId="6461D12C"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moy. de jours ouvrés effectifs</w:t>
            </w:r>
          </w:p>
        </w:tc>
        <w:tc>
          <w:tcPr>
            <w:tcW w:w="1328" w:type="dxa"/>
            <w:tcBorders>
              <w:top w:val="nil"/>
              <w:left w:val="nil"/>
              <w:bottom w:val="single" w:sz="4" w:space="0" w:color="auto"/>
              <w:right w:val="single" w:sz="4" w:space="0" w:color="auto"/>
            </w:tcBorders>
            <w:shd w:val="clear" w:color="auto" w:fill="auto"/>
            <w:noWrap/>
            <w:vAlign w:val="center"/>
            <w:hideMark/>
          </w:tcPr>
          <w:p w14:paraId="17A281E5"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104</w:t>
            </w:r>
          </w:p>
        </w:tc>
        <w:tc>
          <w:tcPr>
            <w:tcW w:w="1308" w:type="dxa"/>
            <w:tcBorders>
              <w:top w:val="nil"/>
              <w:left w:val="nil"/>
              <w:bottom w:val="single" w:sz="4" w:space="0" w:color="auto"/>
              <w:right w:val="single" w:sz="4" w:space="0" w:color="auto"/>
            </w:tcBorders>
            <w:shd w:val="clear" w:color="auto" w:fill="auto"/>
            <w:noWrap/>
            <w:vAlign w:val="center"/>
            <w:hideMark/>
          </w:tcPr>
          <w:p w14:paraId="505DD9CD"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104</w:t>
            </w:r>
          </w:p>
        </w:tc>
        <w:tc>
          <w:tcPr>
            <w:tcW w:w="1328" w:type="dxa"/>
            <w:tcBorders>
              <w:top w:val="nil"/>
              <w:left w:val="nil"/>
              <w:bottom w:val="single" w:sz="4" w:space="0" w:color="auto"/>
              <w:right w:val="single" w:sz="8" w:space="0" w:color="auto"/>
            </w:tcBorders>
            <w:shd w:val="clear" w:color="auto" w:fill="auto"/>
            <w:noWrap/>
            <w:vAlign w:val="center"/>
            <w:hideMark/>
          </w:tcPr>
          <w:p w14:paraId="3B795C5F"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104</w:t>
            </w:r>
          </w:p>
        </w:tc>
        <w:tc>
          <w:tcPr>
            <w:tcW w:w="1422" w:type="dxa"/>
            <w:tcBorders>
              <w:top w:val="nil"/>
              <w:left w:val="nil"/>
              <w:bottom w:val="single" w:sz="4" w:space="0" w:color="auto"/>
              <w:right w:val="single" w:sz="8" w:space="0" w:color="auto"/>
            </w:tcBorders>
            <w:shd w:val="clear" w:color="auto" w:fill="auto"/>
            <w:noWrap/>
            <w:vAlign w:val="center"/>
            <w:hideMark/>
          </w:tcPr>
          <w:p w14:paraId="39D98C9E"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104</w:t>
            </w:r>
          </w:p>
        </w:tc>
      </w:tr>
      <w:tr w:rsidR="00ED652B" w:rsidRPr="00602769" w14:paraId="7A652F40" w14:textId="77777777" w:rsidTr="00E51D52">
        <w:trPr>
          <w:trHeight w:val="300"/>
          <w:jc w:val="center"/>
        </w:trPr>
        <w:tc>
          <w:tcPr>
            <w:tcW w:w="3555" w:type="dxa"/>
            <w:tcBorders>
              <w:top w:val="nil"/>
              <w:left w:val="single" w:sz="8" w:space="0" w:color="auto"/>
              <w:bottom w:val="single" w:sz="8" w:space="0" w:color="auto"/>
              <w:right w:val="single" w:sz="8" w:space="0" w:color="auto"/>
            </w:tcBorders>
            <w:shd w:val="clear" w:color="auto" w:fill="auto"/>
            <w:noWrap/>
            <w:vAlign w:val="center"/>
            <w:hideMark/>
          </w:tcPr>
          <w:p w14:paraId="5DAD028F" w14:textId="77777777" w:rsidR="00ED652B" w:rsidRPr="00602769" w:rsidRDefault="00ED652B" w:rsidP="00ED652B">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nb moy. de VD</w:t>
            </w:r>
            <w:r w:rsidR="00E51D52" w:rsidRPr="00602769">
              <w:rPr>
                <w:rFonts w:ascii="Calibri" w:eastAsia="Times New Roman" w:hAnsi="Calibri" w:cs="Times New Roman"/>
                <w:color w:val="000000"/>
                <w:lang w:eastAsia="fr-FR"/>
              </w:rPr>
              <w:t xml:space="preserve"> par jour ouvré effectif</w:t>
            </w:r>
          </w:p>
        </w:tc>
        <w:tc>
          <w:tcPr>
            <w:tcW w:w="1328" w:type="dxa"/>
            <w:tcBorders>
              <w:top w:val="single" w:sz="4" w:space="0" w:color="auto"/>
              <w:left w:val="nil"/>
              <w:bottom w:val="single" w:sz="8" w:space="0" w:color="auto"/>
              <w:right w:val="single" w:sz="4" w:space="0" w:color="auto"/>
            </w:tcBorders>
            <w:shd w:val="clear" w:color="auto" w:fill="auto"/>
            <w:noWrap/>
            <w:vAlign w:val="center"/>
            <w:hideMark/>
          </w:tcPr>
          <w:p w14:paraId="51480323"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2,44</w:t>
            </w:r>
          </w:p>
        </w:tc>
        <w:tc>
          <w:tcPr>
            <w:tcW w:w="1308" w:type="dxa"/>
            <w:tcBorders>
              <w:top w:val="nil"/>
              <w:left w:val="nil"/>
              <w:bottom w:val="single" w:sz="8" w:space="0" w:color="auto"/>
              <w:right w:val="single" w:sz="4" w:space="0" w:color="auto"/>
            </w:tcBorders>
            <w:shd w:val="clear" w:color="auto" w:fill="auto"/>
            <w:noWrap/>
            <w:vAlign w:val="center"/>
            <w:hideMark/>
          </w:tcPr>
          <w:p w14:paraId="52AD31BA"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1,74</w:t>
            </w:r>
          </w:p>
        </w:tc>
        <w:tc>
          <w:tcPr>
            <w:tcW w:w="1328" w:type="dxa"/>
            <w:tcBorders>
              <w:top w:val="nil"/>
              <w:left w:val="nil"/>
              <w:bottom w:val="single" w:sz="8" w:space="0" w:color="auto"/>
              <w:right w:val="single" w:sz="8" w:space="0" w:color="auto"/>
            </w:tcBorders>
            <w:shd w:val="clear" w:color="auto" w:fill="auto"/>
            <w:noWrap/>
            <w:vAlign w:val="center"/>
            <w:hideMark/>
          </w:tcPr>
          <w:p w14:paraId="59598882"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1,55</w:t>
            </w:r>
          </w:p>
        </w:tc>
        <w:tc>
          <w:tcPr>
            <w:tcW w:w="1422" w:type="dxa"/>
            <w:tcBorders>
              <w:top w:val="nil"/>
              <w:left w:val="nil"/>
              <w:bottom w:val="single" w:sz="8" w:space="0" w:color="auto"/>
              <w:right w:val="single" w:sz="8" w:space="0" w:color="auto"/>
            </w:tcBorders>
            <w:shd w:val="clear" w:color="auto" w:fill="auto"/>
            <w:noWrap/>
            <w:vAlign w:val="center"/>
            <w:hideMark/>
          </w:tcPr>
          <w:p w14:paraId="5AD6B832" w14:textId="77777777" w:rsidR="00ED652B" w:rsidRPr="00602769" w:rsidRDefault="00ED652B" w:rsidP="005026C2">
            <w:pPr>
              <w:spacing w:after="0" w:line="240" w:lineRule="auto"/>
              <w:ind w:right="99"/>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1,95</w:t>
            </w:r>
          </w:p>
        </w:tc>
      </w:tr>
    </w:tbl>
    <w:p w14:paraId="16D2A955" w14:textId="04747682" w:rsidR="00ED652B" w:rsidRPr="00602769" w:rsidRDefault="00C752E3" w:rsidP="00CF15DB">
      <w:pPr>
        <w:autoSpaceDE w:val="0"/>
        <w:autoSpaceDN w:val="0"/>
        <w:adjustRightInd w:val="0"/>
        <w:spacing w:after="0" w:line="240" w:lineRule="auto"/>
        <w:jc w:val="both"/>
        <w:rPr>
          <w:rFonts w:ascii="Times New Roman" w:hAnsi="Times New Roman" w:cs="Times New Roman"/>
          <w:i/>
          <w:color w:val="000000"/>
          <w:szCs w:val="24"/>
        </w:rPr>
      </w:pPr>
      <w:r w:rsidRPr="00602769">
        <w:rPr>
          <w:rFonts w:ascii="Times New Roman" w:hAnsi="Times New Roman" w:cs="Times New Roman"/>
          <w:i/>
          <w:color w:val="000000"/>
          <w:szCs w:val="24"/>
        </w:rPr>
        <w:t xml:space="preserve">(*) </w:t>
      </w:r>
      <w:proofErr w:type="gramStart"/>
      <w:r w:rsidRPr="00602769">
        <w:rPr>
          <w:rFonts w:ascii="Times New Roman" w:hAnsi="Times New Roman" w:cs="Times New Roman"/>
          <w:i/>
          <w:color w:val="000000"/>
          <w:szCs w:val="24"/>
        </w:rPr>
        <w:t>les</w:t>
      </w:r>
      <w:proofErr w:type="gramEnd"/>
      <w:r w:rsidRPr="00602769">
        <w:rPr>
          <w:rFonts w:ascii="Times New Roman" w:hAnsi="Times New Roman" w:cs="Times New Roman"/>
          <w:i/>
          <w:color w:val="000000"/>
          <w:szCs w:val="24"/>
        </w:rPr>
        <w:t xml:space="preserve"> données de janvier 2016 n’ont pas été communiquées.</w:t>
      </w:r>
    </w:p>
    <w:p w14:paraId="02F31D14" w14:textId="63F60027" w:rsidR="00C752E3" w:rsidRPr="00602769" w:rsidRDefault="00C752E3" w:rsidP="00CF15DB">
      <w:pPr>
        <w:autoSpaceDE w:val="0"/>
        <w:autoSpaceDN w:val="0"/>
        <w:adjustRightInd w:val="0"/>
        <w:spacing w:after="0" w:line="240" w:lineRule="auto"/>
        <w:jc w:val="both"/>
        <w:rPr>
          <w:rFonts w:ascii="Times New Roman" w:hAnsi="Times New Roman" w:cs="Times New Roman"/>
          <w:i/>
          <w:color w:val="000000"/>
          <w:szCs w:val="24"/>
        </w:rPr>
      </w:pPr>
      <w:r w:rsidRPr="00602769">
        <w:rPr>
          <w:rFonts w:ascii="Times New Roman" w:hAnsi="Times New Roman" w:cs="Times New Roman"/>
          <w:i/>
          <w:color w:val="000000"/>
          <w:szCs w:val="24"/>
        </w:rPr>
        <w:t xml:space="preserve">(**) </w:t>
      </w:r>
      <w:proofErr w:type="gramStart"/>
      <w:r w:rsidRPr="00602769">
        <w:rPr>
          <w:rFonts w:ascii="Times New Roman" w:hAnsi="Times New Roman" w:cs="Times New Roman"/>
          <w:i/>
          <w:color w:val="000000"/>
          <w:szCs w:val="24"/>
        </w:rPr>
        <w:t>les</w:t>
      </w:r>
      <w:proofErr w:type="gramEnd"/>
      <w:r w:rsidRPr="00602769">
        <w:rPr>
          <w:rFonts w:ascii="Times New Roman" w:hAnsi="Times New Roman" w:cs="Times New Roman"/>
          <w:i/>
          <w:color w:val="000000"/>
          <w:szCs w:val="24"/>
        </w:rPr>
        <w:t xml:space="preserve"> données des postes de rassemblement sont absentes des rapports produits par les coordinations communales et des rapports compilés de HHI.</w:t>
      </w:r>
    </w:p>
    <w:p w14:paraId="2EFE421D" w14:textId="77777777" w:rsidR="00C752E3" w:rsidRPr="00602769" w:rsidRDefault="00C752E3" w:rsidP="002A4862">
      <w:pPr>
        <w:autoSpaceDE w:val="0"/>
        <w:autoSpaceDN w:val="0"/>
        <w:adjustRightInd w:val="0"/>
        <w:spacing w:after="0" w:line="240" w:lineRule="auto"/>
        <w:rPr>
          <w:rFonts w:cs="Times New Roman"/>
          <w:color w:val="000000"/>
          <w:sz w:val="24"/>
          <w:szCs w:val="24"/>
        </w:rPr>
      </w:pPr>
    </w:p>
    <w:p w14:paraId="2AB6D7C1" w14:textId="46090DB5" w:rsidR="00834C94" w:rsidRPr="00602769" w:rsidRDefault="00834C94" w:rsidP="00834C94">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activités n’ont véritablement pris leur essor qu’en 2016, hormis l’ACAT qui avait été initiée dès le 2</w:t>
      </w:r>
      <w:r w:rsidRPr="00602769">
        <w:rPr>
          <w:rFonts w:ascii="Times New Roman" w:hAnsi="Times New Roman" w:cs="Times New Roman"/>
          <w:sz w:val="24"/>
          <w:szCs w:val="24"/>
          <w:vertAlign w:val="superscript"/>
        </w:rPr>
        <w:t>ème</w:t>
      </w:r>
      <w:r w:rsidRPr="00602769">
        <w:rPr>
          <w:rFonts w:ascii="Times New Roman" w:hAnsi="Times New Roman" w:cs="Times New Roman"/>
          <w:sz w:val="24"/>
          <w:szCs w:val="24"/>
        </w:rPr>
        <w:t xml:space="preserve"> semestre 2015 avec le « déclenchement des premières localités ». Cette activité représente d’ailleurs une part non négligeable de la tâche des AKF du Sud-Est (9,3% de l’ensemble du temps de travail estimé consacré au suivi de l’ACAT). En revanche, les activités collectives représentent beaucoup moins de temps de travail pour les AKF, qui ne distribuent pas d’intrants au Sud-Est contrairement à ce qui était fait au Plateau Central, soit 7% de leur temps estimé au Sud-Est contre 33% au Centre.</w:t>
      </w:r>
      <w:r w:rsidR="00072BE5" w:rsidRPr="00602769">
        <w:rPr>
          <w:rFonts w:ascii="Times New Roman" w:hAnsi="Times New Roman" w:cs="Times New Roman"/>
          <w:sz w:val="24"/>
          <w:szCs w:val="24"/>
        </w:rPr>
        <w:t xml:space="preserve"> D’ailleurs, ils pratiquent beaucoup moins les Postes de Rassemblement (PR), qui sont les activités où ces distributions se font.</w:t>
      </w:r>
      <w:r w:rsidR="00072BE5" w:rsidRPr="00602769">
        <w:rPr>
          <w:rFonts w:ascii="Times New Roman" w:hAnsi="Times New Roman" w:cs="Times New Roman"/>
          <w:color w:val="000000"/>
          <w:sz w:val="24"/>
          <w:szCs w:val="24"/>
        </w:rPr>
        <w:t xml:space="preserve"> Selon la compilation des rapports des communes, il n’y en a eu aucun entre février et juin 2016. En juillet, les vaccins n’étaient pas disponibles. Sur les 7 premiers mois de l’année, selon les statistiques compilées par le SIIS (tableau ci-dessous), on en a compté seulement 3 à Anse-à-Pitres, 17 à Grand Gosier et 11 à Thiotte.</w:t>
      </w:r>
    </w:p>
    <w:p w14:paraId="437FD198" w14:textId="7D80BF93" w:rsidR="00B242E8" w:rsidRPr="00602769" w:rsidRDefault="00B242E8" w:rsidP="00B242E8">
      <w:pPr>
        <w:autoSpaceDE w:val="0"/>
        <w:autoSpaceDN w:val="0"/>
        <w:adjustRightInd w:val="0"/>
        <w:spacing w:after="0" w:line="240" w:lineRule="auto"/>
        <w:jc w:val="both"/>
        <w:rPr>
          <w:rFonts w:ascii="Times New Roman" w:hAnsi="Times New Roman" w:cs="Times New Roman"/>
          <w:color w:val="000000"/>
          <w:sz w:val="24"/>
          <w:szCs w:val="24"/>
        </w:rPr>
      </w:pPr>
      <w:r w:rsidRPr="00602769">
        <w:rPr>
          <w:rFonts w:ascii="Times New Roman" w:hAnsi="Times New Roman" w:cs="Times New Roman"/>
          <w:color w:val="000000"/>
          <w:sz w:val="24"/>
          <w:szCs w:val="24"/>
        </w:rPr>
        <w:t>Selon les relevés de temps de HHI, les VD représentent 70% du temps de travail des AKF, les activités avec les clubs près de 12%, le suivi de l’ACAT 9% et les RV 7%</w:t>
      </w:r>
      <w:r w:rsidRPr="00602769">
        <w:rPr>
          <w:rStyle w:val="Refdenotaalpie"/>
          <w:rFonts w:ascii="Times New Roman" w:hAnsi="Times New Roman" w:cs="Times New Roman"/>
          <w:color w:val="000000"/>
          <w:sz w:val="24"/>
          <w:szCs w:val="24"/>
        </w:rPr>
        <w:footnoteReference w:id="20"/>
      </w:r>
      <w:r w:rsidRPr="00602769">
        <w:rPr>
          <w:rFonts w:ascii="Times New Roman" w:hAnsi="Times New Roman" w:cs="Times New Roman"/>
          <w:color w:val="000000"/>
          <w:sz w:val="24"/>
          <w:szCs w:val="24"/>
        </w:rPr>
        <w:t>.</w:t>
      </w:r>
      <w:r w:rsidR="00166CFA" w:rsidRPr="00602769">
        <w:rPr>
          <w:rFonts w:ascii="Times New Roman" w:hAnsi="Times New Roman" w:cs="Times New Roman"/>
          <w:color w:val="000000"/>
          <w:sz w:val="24"/>
          <w:szCs w:val="24"/>
        </w:rPr>
        <w:t xml:space="preserve"> </w:t>
      </w:r>
      <w:r w:rsidR="00072BE5" w:rsidRPr="00602769">
        <w:rPr>
          <w:rFonts w:ascii="Times New Roman" w:hAnsi="Times New Roman" w:cs="Times New Roman"/>
          <w:color w:val="000000"/>
          <w:sz w:val="24"/>
          <w:szCs w:val="24"/>
        </w:rPr>
        <w:t>L</w:t>
      </w:r>
      <w:r w:rsidR="00B572A6" w:rsidRPr="00602769">
        <w:rPr>
          <w:rFonts w:ascii="Times New Roman" w:hAnsi="Times New Roman" w:cs="Times New Roman"/>
          <w:color w:val="000000"/>
          <w:sz w:val="24"/>
          <w:szCs w:val="24"/>
        </w:rPr>
        <w:t>es rapports de janvier 2016, tant pour les communes que pour l’ensemble du programme</w:t>
      </w:r>
      <w:r w:rsidR="00072BE5" w:rsidRPr="00602769">
        <w:rPr>
          <w:rFonts w:ascii="Times New Roman" w:hAnsi="Times New Roman" w:cs="Times New Roman"/>
          <w:color w:val="000000"/>
          <w:sz w:val="24"/>
          <w:szCs w:val="24"/>
        </w:rPr>
        <w:t>, sont indisponibles</w:t>
      </w:r>
      <w:r w:rsidR="00B572A6" w:rsidRPr="00602769">
        <w:rPr>
          <w:rFonts w:ascii="Times New Roman" w:hAnsi="Times New Roman" w:cs="Times New Roman"/>
          <w:color w:val="000000"/>
          <w:sz w:val="24"/>
          <w:szCs w:val="24"/>
        </w:rPr>
        <w:t xml:space="preserve">. </w:t>
      </w:r>
      <w:r w:rsidR="00072BE5" w:rsidRPr="00602769">
        <w:rPr>
          <w:rFonts w:ascii="Times New Roman" w:hAnsi="Times New Roman" w:cs="Times New Roman"/>
          <w:color w:val="000000"/>
          <w:sz w:val="24"/>
          <w:szCs w:val="24"/>
        </w:rPr>
        <w:t>Outre les PR peu pratiqués, les</w:t>
      </w:r>
      <w:r w:rsidR="009F45E6" w:rsidRPr="00602769">
        <w:rPr>
          <w:rFonts w:ascii="Times New Roman" w:hAnsi="Times New Roman" w:cs="Times New Roman"/>
          <w:color w:val="000000"/>
          <w:sz w:val="24"/>
          <w:szCs w:val="24"/>
        </w:rPr>
        <w:t xml:space="preserve"> réunions de voisinage </w:t>
      </w:r>
      <w:r w:rsidR="00072BE5" w:rsidRPr="00602769">
        <w:rPr>
          <w:rFonts w:ascii="Times New Roman" w:hAnsi="Times New Roman" w:cs="Times New Roman"/>
          <w:color w:val="000000"/>
          <w:sz w:val="24"/>
          <w:szCs w:val="24"/>
        </w:rPr>
        <w:t>le sont relativement peu aussi</w:t>
      </w:r>
      <w:r w:rsidR="009F45E6" w:rsidRPr="00602769">
        <w:rPr>
          <w:rFonts w:ascii="Times New Roman" w:hAnsi="Times New Roman" w:cs="Times New Roman"/>
          <w:color w:val="000000"/>
          <w:sz w:val="24"/>
          <w:szCs w:val="24"/>
        </w:rPr>
        <w:t xml:space="preserve"> (80 au total sur la période février-juin 2016 et 301 sur les 7 premiers mois de 2016), soit environ 3 par AKF seulement depuis le début de l’année. Au Plateau Central, les AKF menaient bien davantage d’activités collectives pour une population couverte de taille similaire : 2.171 PR et 7.875 RV en 2013, soit en moyenne 15,1 PR et 54,7 RV par AKF et par an. </w:t>
      </w:r>
    </w:p>
    <w:p w14:paraId="19987CD4" w14:textId="77777777" w:rsidR="00B242E8" w:rsidRPr="00602769" w:rsidRDefault="00B242E8" w:rsidP="00B242E8">
      <w:pPr>
        <w:autoSpaceDE w:val="0"/>
        <w:autoSpaceDN w:val="0"/>
        <w:adjustRightInd w:val="0"/>
        <w:spacing w:after="0" w:line="240" w:lineRule="auto"/>
        <w:jc w:val="both"/>
        <w:rPr>
          <w:rFonts w:ascii="Times New Roman" w:hAnsi="Times New Roman" w:cs="Times New Roman"/>
          <w:color w:val="000000"/>
          <w:sz w:val="24"/>
          <w:szCs w:val="24"/>
        </w:rPr>
      </w:pPr>
    </w:p>
    <w:p w14:paraId="09F984DF" w14:textId="6C84F9C3" w:rsidR="00166CFA" w:rsidRPr="00602769" w:rsidRDefault="00166CFA" w:rsidP="00FD54ED">
      <w:pPr>
        <w:pStyle w:val="Epgrafe"/>
        <w:spacing w:after="120"/>
        <w:rPr>
          <w:rFonts w:cs="Times New Roman"/>
          <w:b/>
          <w:color w:val="0070C0"/>
          <w:sz w:val="32"/>
          <w:szCs w:val="24"/>
          <w:highlight w:val="yellow"/>
        </w:rPr>
      </w:pPr>
      <w:bookmarkStart w:id="40" w:name="_Toc460322436"/>
      <w:bookmarkStart w:id="41" w:name="_Toc475548535"/>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00A77FD1" w:rsidRPr="00602769">
        <w:rPr>
          <w:b/>
          <w:noProof/>
          <w:color w:val="0070C0"/>
          <w:sz w:val="22"/>
        </w:rPr>
        <w:t>10</w:t>
      </w:r>
      <w:r w:rsidRPr="00602769">
        <w:rPr>
          <w:b/>
          <w:color w:val="0070C0"/>
          <w:sz w:val="22"/>
        </w:rPr>
        <w:fldChar w:fldCharType="end"/>
      </w:r>
      <w:r w:rsidRPr="00602769">
        <w:rPr>
          <w:b/>
          <w:color w:val="0070C0"/>
          <w:sz w:val="22"/>
        </w:rPr>
        <w:t>. Statistiques d'activité tirées du SIIS (7 premiers mois de 2016)</w:t>
      </w:r>
      <w:bookmarkEnd w:id="40"/>
      <w:bookmarkEnd w:id="41"/>
    </w:p>
    <w:tbl>
      <w:tblPr>
        <w:tblW w:w="7780" w:type="dxa"/>
        <w:tblCellMar>
          <w:left w:w="70" w:type="dxa"/>
          <w:right w:w="70" w:type="dxa"/>
        </w:tblCellMar>
        <w:tblLook w:val="04A0" w:firstRow="1" w:lastRow="0" w:firstColumn="1" w:lastColumn="0" w:noHBand="0" w:noVBand="1"/>
      </w:tblPr>
      <w:tblGrid>
        <w:gridCol w:w="2660"/>
        <w:gridCol w:w="1280"/>
        <w:gridCol w:w="1280"/>
        <w:gridCol w:w="1280"/>
        <w:gridCol w:w="1280"/>
      </w:tblGrid>
      <w:tr w:rsidR="00ED652B" w:rsidRPr="00602769" w14:paraId="05B51954" w14:textId="77777777" w:rsidTr="00ED652B">
        <w:trPr>
          <w:trHeight w:val="310"/>
        </w:trPr>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B06CC" w14:textId="77777777" w:rsidR="00ED652B" w:rsidRPr="00602769" w:rsidRDefault="00ED652B" w:rsidP="00ED652B">
            <w:pPr>
              <w:spacing w:after="0" w:line="240" w:lineRule="auto"/>
              <w:rPr>
                <w:rFonts w:ascii="Calibri" w:eastAsia="Times New Roman" w:hAnsi="Calibri" w:cs="Times New Roman"/>
                <w:b/>
                <w:color w:val="000000"/>
                <w:szCs w:val="24"/>
                <w:lang w:eastAsia="fr-FR"/>
              </w:rPr>
            </w:pP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58F0AB41" w14:textId="77777777" w:rsidR="00ED652B" w:rsidRPr="00602769" w:rsidRDefault="00ED652B" w:rsidP="00ED652B">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Anse-à-Pitres</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23E6D314" w14:textId="77777777" w:rsidR="00ED652B" w:rsidRPr="00602769" w:rsidRDefault="00ED652B" w:rsidP="00ED652B">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Grand Gosier</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693C6068" w14:textId="77777777" w:rsidR="00ED652B" w:rsidRPr="00602769" w:rsidRDefault="00ED652B" w:rsidP="00ED652B">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Thiotte</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4C4B742F" w14:textId="77777777" w:rsidR="00ED652B" w:rsidRPr="00602769" w:rsidRDefault="00ED652B" w:rsidP="00ED652B">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Totaux</w:t>
            </w:r>
          </w:p>
        </w:tc>
      </w:tr>
      <w:tr w:rsidR="00ED652B" w:rsidRPr="00602769" w14:paraId="361168ED" w14:textId="77777777" w:rsidTr="00ED652B">
        <w:trPr>
          <w:trHeight w:val="310"/>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0F994E5C" w14:textId="77777777" w:rsidR="00ED652B" w:rsidRPr="00602769" w:rsidRDefault="00ED652B" w:rsidP="00ED652B">
            <w:pPr>
              <w:spacing w:after="0" w:line="240" w:lineRule="auto"/>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Visites Domiciliaires</w:t>
            </w:r>
          </w:p>
        </w:tc>
        <w:tc>
          <w:tcPr>
            <w:tcW w:w="1280" w:type="dxa"/>
            <w:tcBorders>
              <w:top w:val="nil"/>
              <w:left w:val="nil"/>
              <w:bottom w:val="single" w:sz="4" w:space="0" w:color="auto"/>
              <w:right w:val="single" w:sz="4" w:space="0" w:color="auto"/>
            </w:tcBorders>
            <w:shd w:val="clear" w:color="auto" w:fill="auto"/>
            <w:noWrap/>
            <w:vAlign w:val="center"/>
            <w:hideMark/>
          </w:tcPr>
          <w:p w14:paraId="075FE4A9"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3</w:t>
            </w:r>
            <w:r w:rsidR="005026C2" w:rsidRPr="00602769">
              <w:rPr>
                <w:rFonts w:ascii="Calibri" w:eastAsia="Times New Roman" w:hAnsi="Calibri" w:cs="Times New Roman"/>
                <w:color w:val="000000"/>
                <w:szCs w:val="24"/>
                <w:lang w:eastAsia="fr-FR"/>
              </w:rPr>
              <w:t xml:space="preserve"> </w:t>
            </w:r>
            <w:r w:rsidRPr="00602769">
              <w:rPr>
                <w:rFonts w:ascii="Calibri" w:eastAsia="Times New Roman" w:hAnsi="Calibri" w:cs="Times New Roman"/>
                <w:color w:val="000000"/>
                <w:szCs w:val="24"/>
                <w:lang w:eastAsia="fr-FR"/>
              </w:rPr>
              <w:t>606</w:t>
            </w:r>
          </w:p>
        </w:tc>
        <w:tc>
          <w:tcPr>
            <w:tcW w:w="1280" w:type="dxa"/>
            <w:tcBorders>
              <w:top w:val="nil"/>
              <w:left w:val="nil"/>
              <w:bottom w:val="single" w:sz="4" w:space="0" w:color="auto"/>
              <w:right w:val="single" w:sz="4" w:space="0" w:color="auto"/>
            </w:tcBorders>
            <w:shd w:val="clear" w:color="auto" w:fill="auto"/>
            <w:noWrap/>
            <w:vAlign w:val="center"/>
            <w:hideMark/>
          </w:tcPr>
          <w:p w14:paraId="04D3D495"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w:t>
            </w:r>
            <w:r w:rsidR="005026C2" w:rsidRPr="00602769">
              <w:rPr>
                <w:rFonts w:ascii="Calibri" w:eastAsia="Times New Roman" w:hAnsi="Calibri" w:cs="Times New Roman"/>
                <w:color w:val="000000"/>
                <w:szCs w:val="24"/>
                <w:lang w:eastAsia="fr-FR"/>
              </w:rPr>
              <w:t xml:space="preserve"> </w:t>
            </w:r>
            <w:r w:rsidRPr="00602769">
              <w:rPr>
                <w:rFonts w:ascii="Calibri" w:eastAsia="Times New Roman" w:hAnsi="Calibri" w:cs="Times New Roman"/>
                <w:color w:val="000000"/>
                <w:szCs w:val="24"/>
                <w:lang w:eastAsia="fr-FR"/>
              </w:rPr>
              <w:t>453</w:t>
            </w:r>
          </w:p>
        </w:tc>
        <w:tc>
          <w:tcPr>
            <w:tcW w:w="1280" w:type="dxa"/>
            <w:tcBorders>
              <w:top w:val="nil"/>
              <w:left w:val="nil"/>
              <w:bottom w:val="single" w:sz="4" w:space="0" w:color="auto"/>
              <w:right w:val="single" w:sz="4" w:space="0" w:color="auto"/>
            </w:tcBorders>
            <w:shd w:val="clear" w:color="auto" w:fill="auto"/>
            <w:noWrap/>
            <w:vAlign w:val="center"/>
            <w:hideMark/>
          </w:tcPr>
          <w:p w14:paraId="4D8EF98C"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w:t>
            </w:r>
            <w:r w:rsidR="005026C2" w:rsidRPr="00602769">
              <w:rPr>
                <w:rFonts w:ascii="Calibri" w:eastAsia="Times New Roman" w:hAnsi="Calibri" w:cs="Times New Roman"/>
                <w:color w:val="000000"/>
                <w:szCs w:val="24"/>
                <w:lang w:eastAsia="fr-FR"/>
              </w:rPr>
              <w:t xml:space="preserve"> </w:t>
            </w:r>
            <w:r w:rsidRPr="00602769">
              <w:rPr>
                <w:rFonts w:ascii="Calibri" w:eastAsia="Times New Roman" w:hAnsi="Calibri" w:cs="Times New Roman"/>
                <w:color w:val="000000"/>
                <w:szCs w:val="24"/>
                <w:lang w:eastAsia="fr-FR"/>
              </w:rPr>
              <w:t>742</w:t>
            </w:r>
          </w:p>
        </w:tc>
        <w:tc>
          <w:tcPr>
            <w:tcW w:w="1280" w:type="dxa"/>
            <w:tcBorders>
              <w:top w:val="nil"/>
              <w:left w:val="nil"/>
              <w:bottom w:val="single" w:sz="4" w:space="0" w:color="auto"/>
              <w:right w:val="single" w:sz="4" w:space="0" w:color="auto"/>
            </w:tcBorders>
            <w:shd w:val="clear" w:color="auto" w:fill="auto"/>
            <w:noWrap/>
            <w:vAlign w:val="center"/>
            <w:hideMark/>
          </w:tcPr>
          <w:p w14:paraId="01084A27"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7</w:t>
            </w:r>
            <w:r w:rsidR="005026C2" w:rsidRPr="00602769">
              <w:rPr>
                <w:rFonts w:ascii="Calibri" w:eastAsia="Times New Roman" w:hAnsi="Calibri" w:cs="Times New Roman"/>
                <w:color w:val="000000"/>
                <w:szCs w:val="24"/>
                <w:lang w:eastAsia="fr-FR"/>
              </w:rPr>
              <w:t xml:space="preserve"> </w:t>
            </w:r>
            <w:r w:rsidRPr="00602769">
              <w:rPr>
                <w:rFonts w:ascii="Calibri" w:eastAsia="Times New Roman" w:hAnsi="Calibri" w:cs="Times New Roman"/>
                <w:color w:val="000000"/>
                <w:szCs w:val="24"/>
                <w:lang w:eastAsia="fr-FR"/>
              </w:rPr>
              <w:t>801</w:t>
            </w:r>
          </w:p>
        </w:tc>
      </w:tr>
      <w:tr w:rsidR="00ED652B" w:rsidRPr="00602769" w14:paraId="3B5B3B16" w14:textId="77777777" w:rsidTr="00ED652B">
        <w:trPr>
          <w:trHeight w:val="310"/>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54F30CC3" w14:textId="77777777" w:rsidR="00ED652B" w:rsidRPr="00602769" w:rsidRDefault="00ED652B" w:rsidP="00ED652B">
            <w:pPr>
              <w:spacing w:after="0" w:line="240" w:lineRule="auto"/>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Postes de Rassemblement</w:t>
            </w:r>
          </w:p>
        </w:tc>
        <w:tc>
          <w:tcPr>
            <w:tcW w:w="1280" w:type="dxa"/>
            <w:tcBorders>
              <w:top w:val="nil"/>
              <w:left w:val="nil"/>
              <w:bottom w:val="single" w:sz="4" w:space="0" w:color="auto"/>
              <w:right w:val="single" w:sz="4" w:space="0" w:color="auto"/>
            </w:tcBorders>
            <w:shd w:val="clear" w:color="auto" w:fill="auto"/>
            <w:noWrap/>
            <w:vAlign w:val="center"/>
            <w:hideMark/>
          </w:tcPr>
          <w:p w14:paraId="0B3D70C8"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3</w:t>
            </w:r>
          </w:p>
        </w:tc>
        <w:tc>
          <w:tcPr>
            <w:tcW w:w="1280" w:type="dxa"/>
            <w:tcBorders>
              <w:top w:val="nil"/>
              <w:left w:val="nil"/>
              <w:bottom w:val="single" w:sz="4" w:space="0" w:color="auto"/>
              <w:right w:val="single" w:sz="4" w:space="0" w:color="auto"/>
            </w:tcBorders>
            <w:shd w:val="clear" w:color="auto" w:fill="auto"/>
            <w:noWrap/>
            <w:vAlign w:val="center"/>
            <w:hideMark/>
          </w:tcPr>
          <w:p w14:paraId="4F1C5743"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17</w:t>
            </w:r>
          </w:p>
        </w:tc>
        <w:tc>
          <w:tcPr>
            <w:tcW w:w="1280" w:type="dxa"/>
            <w:tcBorders>
              <w:top w:val="nil"/>
              <w:left w:val="nil"/>
              <w:bottom w:val="single" w:sz="4" w:space="0" w:color="auto"/>
              <w:right w:val="single" w:sz="4" w:space="0" w:color="auto"/>
            </w:tcBorders>
            <w:shd w:val="clear" w:color="auto" w:fill="auto"/>
            <w:noWrap/>
            <w:vAlign w:val="center"/>
            <w:hideMark/>
          </w:tcPr>
          <w:p w14:paraId="0D4C7E6F"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11</w:t>
            </w:r>
          </w:p>
        </w:tc>
        <w:tc>
          <w:tcPr>
            <w:tcW w:w="1280" w:type="dxa"/>
            <w:tcBorders>
              <w:top w:val="nil"/>
              <w:left w:val="nil"/>
              <w:bottom w:val="single" w:sz="4" w:space="0" w:color="auto"/>
              <w:right w:val="single" w:sz="4" w:space="0" w:color="auto"/>
            </w:tcBorders>
            <w:shd w:val="clear" w:color="auto" w:fill="auto"/>
            <w:noWrap/>
            <w:vAlign w:val="center"/>
            <w:hideMark/>
          </w:tcPr>
          <w:p w14:paraId="4A9B1AAD"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31</w:t>
            </w:r>
          </w:p>
        </w:tc>
      </w:tr>
      <w:tr w:rsidR="00ED652B" w:rsidRPr="00602769" w14:paraId="2BD29661" w14:textId="77777777" w:rsidTr="00ED652B">
        <w:trPr>
          <w:trHeight w:val="310"/>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35F68579" w14:textId="77777777" w:rsidR="00ED652B" w:rsidRPr="00602769" w:rsidRDefault="00ED652B" w:rsidP="00ED652B">
            <w:pPr>
              <w:spacing w:after="0" w:line="240" w:lineRule="auto"/>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Réunions de Voisinage</w:t>
            </w:r>
          </w:p>
        </w:tc>
        <w:tc>
          <w:tcPr>
            <w:tcW w:w="1280" w:type="dxa"/>
            <w:tcBorders>
              <w:top w:val="nil"/>
              <w:left w:val="nil"/>
              <w:bottom w:val="single" w:sz="4" w:space="0" w:color="auto"/>
              <w:right w:val="single" w:sz="4" w:space="0" w:color="auto"/>
            </w:tcBorders>
            <w:shd w:val="clear" w:color="auto" w:fill="auto"/>
            <w:noWrap/>
            <w:vAlign w:val="center"/>
            <w:hideMark/>
          </w:tcPr>
          <w:p w14:paraId="4D6B3B90"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29</w:t>
            </w:r>
          </w:p>
        </w:tc>
        <w:tc>
          <w:tcPr>
            <w:tcW w:w="1280" w:type="dxa"/>
            <w:tcBorders>
              <w:top w:val="nil"/>
              <w:left w:val="nil"/>
              <w:bottom w:val="single" w:sz="4" w:space="0" w:color="auto"/>
              <w:right w:val="single" w:sz="4" w:space="0" w:color="auto"/>
            </w:tcBorders>
            <w:shd w:val="clear" w:color="auto" w:fill="auto"/>
            <w:noWrap/>
            <w:vAlign w:val="center"/>
            <w:hideMark/>
          </w:tcPr>
          <w:p w14:paraId="25D8DD87"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135</w:t>
            </w:r>
          </w:p>
        </w:tc>
        <w:tc>
          <w:tcPr>
            <w:tcW w:w="1280" w:type="dxa"/>
            <w:tcBorders>
              <w:top w:val="nil"/>
              <w:left w:val="nil"/>
              <w:bottom w:val="single" w:sz="4" w:space="0" w:color="auto"/>
              <w:right w:val="single" w:sz="4" w:space="0" w:color="auto"/>
            </w:tcBorders>
            <w:shd w:val="clear" w:color="auto" w:fill="auto"/>
            <w:noWrap/>
            <w:vAlign w:val="center"/>
            <w:hideMark/>
          </w:tcPr>
          <w:p w14:paraId="0BB75232"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137</w:t>
            </w:r>
          </w:p>
        </w:tc>
        <w:tc>
          <w:tcPr>
            <w:tcW w:w="1280" w:type="dxa"/>
            <w:tcBorders>
              <w:top w:val="nil"/>
              <w:left w:val="nil"/>
              <w:bottom w:val="single" w:sz="4" w:space="0" w:color="auto"/>
              <w:right w:val="single" w:sz="4" w:space="0" w:color="auto"/>
            </w:tcBorders>
            <w:shd w:val="clear" w:color="auto" w:fill="auto"/>
            <w:noWrap/>
            <w:vAlign w:val="center"/>
            <w:hideMark/>
          </w:tcPr>
          <w:p w14:paraId="12D90CF4"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301</w:t>
            </w:r>
          </w:p>
        </w:tc>
      </w:tr>
      <w:tr w:rsidR="00ED652B" w:rsidRPr="00602769" w14:paraId="2C8C56F8" w14:textId="77777777" w:rsidTr="00ED652B">
        <w:trPr>
          <w:trHeight w:val="310"/>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48DFC162" w14:textId="77777777" w:rsidR="00ED652B" w:rsidRPr="00602769" w:rsidRDefault="00ED652B" w:rsidP="00ED652B">
            <w:pPr>
              <w:spacing w:after="0" w:line="240" w:lineRule="auto"/>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Clubs de Mères</w:t>
            </w:r>
          </w:p>
        </w:tc>
        <w:tc>
          <w:tcPr>
            <w:tcW w:w="1280" w:type="dxa"/>
            <w:tcBorders>
              <w:top w:val="nil"/>
              <w:left w:val="nil"/>
              <w:bottom w:val="single" w:sz="4" w:space="0" w:color="auto"/>
              <w:right w:val="single" w:sz="4" w:space="0" w:color="auto"/>
            </w:tcBorders>
            <w:shd w:val="clear" w:color="auto" w:fill="auto"/>
            <w:noWrap/>
            <w:vAlign w:val="center"/>
            <w:hideMark/>
          </w:tcPr>
          <w:p w14:paraId="4B0AA4A4"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28</w:t>
            </w:r>
          </w:p>
        </w:tc>
        <w:tc>
          <w:tcPr>
            <w:tcW w:w="1280" w:type="dxa"/>
            <w:tcBorders>
              <w:top w:val="nil"/>
              <w:left w:val="nil"/>
              <w:bottom w:val="single" w:sz="4" w:space="0" w:color="auto"/>
              <w:right w:val="single" w:sz="4" w:space="0" w:color="auto"/>
            </w:tcBorders>
            <w:shd w:val="clear" w:color="auto" w:fill="auto"/>
            <w:noWrap/>
            <w:vAlign w:val="center"/>
            <w:hideMark/>
          </w:tcPr>
          <w:p w14:paraId="725B11D3"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10</w:t>
            </w:r>
          </w:p>
        </w:tc>
        <w:tc>
          <w:tcPr>
            <w:tcW w:w="1280" w:type="dxa"/>
            <w:tcBorders>
              <w:top w:val="nil"/>
              <w:left w:val="nil"/>
              <w:bottom w:val="single" w:sz="4" w:space="0" w:color="auto"/>
              <w:right w:val="single" w:sz="4" w:space="0" w:color="auto"/>
            </w:tcBorders>
            <w:shd w:val="clear" w:color="auto" w:fill="auto"/>
            <w:noWrap/>
            <w:vAlign w:val="center"/>
            <w:hideMark/>
          </w:tcPr>
          <w:p w14:paraId="2AC7BB39"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40</w:t>
            </w:r>
          </w:p>
        </w:tc>
        <w:tc>
          <w:tcPr>
            <w:tcW w:w="1280" w:type="dxa"/>
            <w:tcBorders>
              <w:top w:val="nil"/>
              <w:left w:val="nil"/>
              <w:bottom w:val="single" w:sz="4" w:space="0" w:color="auto"/>
              <w:right w:val="single" w:sz="4" w:space="0" w:color="auto"/>
            </w:tcBorders>
            <w:shd w:val="clear" w:color="auto" w:fill="auto"/>
            <w:noWrap/>
            <w:vAlign w:val="center"/>
            <w:hideMark/>
          </w:tcPr>
          <w:p w14:paraId="4B663F04"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78</w:t>
            </w:r>
          </w:p>
        </w:tc>
      </w:tr>
      <w:tr w:rsidR="00ED652B" w:rsidRPr="00602769" w14:paraId="785626F5" w14:textId="77777777" w:rsidTr="00ED652B">
        <w:trPr>
          <w:trHeight w:val="310"/>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1EF12BC2" w14:textId="77777777" w:rsidR="00ED652B" w:rsidRPr="00602769" w:rsidRDefault="00ED652B" w:rsidP="00ED652B">
            <w:pPr>
              <w:spacing w:after="0" w:line="240" w:lineRule="auto"/>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Clubs de Jeunes</w:t>
            </w:r>
          </w:p>
        </w:tc>
        <w:tc>
          <w:tcPr>
            <w:tcW w:w="1280" w:type="dxa"/>
            <w:tcBorders>
              <w:top w:val="nil"/>
              <w:left w:val="nil"/>
              <w:bottom w:val="single" w:sz="4" w:space="0" w:color="auto"/>
              <w:right w:val="single" w:sz="4" w:space="0" w:color="auto"/>
            </w:tcBorders>
            <w:shd w:val="clear" w:color="auto" w:fill="auto"/>
            <w:noWrap/>
            <w:vAlign w:val="center"/>
            <w:hideMark/>
          </w:tcPr>
          <w:p w14:paraId="252865C7"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31</w:t>
            </w:r>
          </w:p>
        </w:tc>
        <w:tc>
          <w:tcPr>
            <w:tcW w:w="1280" w:type="dxa"/>
            <w:tcBorders>
              <w:top w:val="nil"/>
              <w:left w:val="nil"/>
              <w:bottom w:val="single" w:sz="4" w:space="0" w:color="auto"/>
              <w:right w:val="single" w:sz="4" w:space="0" w:color="auto"/>
            </w:tcBorders>
            <w:shd w:val="clear" w:color="auto" w:fill="auto"/>
            <w:noWrap/>
            <w:vAlign w:val="center"/>
            <w:hideMark/>
          </w:tcPr>
          <w:p w14:paraId="19D554E4"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7</w:t>
            </w:r>
          </w:p>
        </w:tc>
        <w:tc>
          <w:tcPr>
            <w:tcW w:w="1280" w:type="dxa"/>
            <w:tcBorders>
              <w:top w:val="nil"/>
              <w:left w:val="nil"/>
              <w:bottom w:val="single" w:sz="4" w:space="0" w:color="auto"/>
              <w:right w:val="single" w:sz="4" w:space="0" w:color="auto"/>
            </w:tcBorders>
            <w:shd w:val="clear" w:color="auto" w:fill="auto"/>
            <w:noWrap/>
            <w:vAlign w:val="center"/>
            <w:hideMark/>
          </w:tcPr>
          <w:p w14:paraId="28268140"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14</w:t>
            </w:r>
          </w:p>
        </w:tc>
        <w:tc>
          <w:tcPr>
            <w:tcW w:w="1280" w:type="dxa"/>
            <w:tcBorders>
              <w:top w:val="nil"/>
              <w:left w:val="nil"/>
              <w:bottom w:val="single" w:sz="4" w:space="0" w:color="auto"/>
              <w:right w:val="single" w:sz="4" w:space="0" w:color="auto"/>
            </w:tcBorders>
            <w:shd w:val="clear" w:color="auto" w:fill="auto"/>
            <w:noWrap/>
            <w:vAlign w:val="center"/>
            <w:hideMark/>
          </w:tcPr>
          <w:p w14:paraId="68394698"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52</w:t>
            </w:r>
          </w:p>
        </w:tc>
      </w:tr>
      <w:tr w:rsidR="00ED652B" w:rsidRPr="00602769" w14:paraId="04BDF95B" w14:textId="77777777" w:rsidTr="00ED652B">
        <w:trPr>
          <w:trHeight w:val="310"/>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1C217ADE" w14:textId="77777777" w:rsidR="00ED652B" w:rsidRPr="00602769" w:rsidRDefault="00ED652B" w:rsidP="00ED652B">
            <w:pPr>
              <w:spacing w:after="0" w:line="240" w:lineRule="auto"/>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Activités dans les Ecoles</w:t>
            </w:r>
          </w:p>
        </w:tc>
        <w:tc>
          <w:tcPr>
            <w:tcW w:w="1280" w:type="dxa"/>
            <w:tcBorders>
              <w:top w:val="nil"/>
              <w:left w:val="nil"/>
              <w:bottom w:val="single" w:sz="4" w:space="0" w:color="auto"/>
              <w:right w:val="single" w:sz="4" w:space="0" w:color="auto"/>
            </w:tcBorders>
            <w:shd w:val="clear" w:color="auto" w:fill="auto"/>
            <w:noWrap/>
            <w:vAlign w:val="center"/>
            <w:hideMark/>
          </w:tcPr>
          <w:p w14:paraId="4B7365D9"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19</w:t>
            </w:r>
          </w:p>
        </w:tc>
        <w:tc>
          <w:tcPr>
            <w:tcW w:w="1280" w:type="dxa"/>
            <w:tcBorders>
              <w:top w:val="nil"/>
              <w:left w:val="nil"/>
              <w:bottom w:val="single" w:sz="4" w:space="0" w:color="auto"/>
              <w:right w:val="single" w:sz="4" w:space="0" w:color="auto"/>
            </w:tcBorders>
            <w:shd w:val="clear" w:color="auto" w:fill="auto"/>
            <w:noWrap/>
            <w:vAlign w:val="center"/>
            <w:hideMark/>
          </w:tcPr>
          <w:p w14:paraId="25170F73"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18</w:t>
            </w:r>
          </w:p>
        </w:tc>
        <w:tc>
          <w:tcPr>
            <w:tcW w:w="1280" w:type="dxa"/>
            <w:tcBorders>
              <w:top w:val="nil"/>
              <w:left w:val="nil"/>
              <w:bottom w:val="single" w:sz="4" w:space="0" w:color="auto"/>
              <w:right w:val="single" w:sz="4" w:space="0" w:color="auto"/>
            </w:tcBorders>
            <w:shd w:val="clear" w:color="auto" w:fill="auto"/>
            <w:noWrap/>
            <w:vAlign w:val="center"/>
            <w:hideMark/>
          </w:tcPr>
          <w:p w14:paraId="00B86B8C"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37</w:t>
            </w:r>
          </w:p>
        </w:tc>
        <w:tc>
          <w:tcPr>
            <w:tcW w:w="1280" w:type="dxa"/>
            <w:tcBorders>
              <w:top w:val="nil"/>
              <w:left w:val="nil"/>
              <w:bottom w:val="single" w:sz="4" w:space="0" w:color="auto"/>
              <w:right w:val="single" w:sz="4" w:space="0" w:color="auto"/>
            </w:tcBorders>
            <w:shd w:val="clear" w:color="auto" w:fill="auto"/>
            <w:noWrap/>
            <w:vAlign w:val="center"/>
            <w:hideMark/>
          </w:tcPr>
          <w:p w14:paraId="3E029940" w14:textId="77777777" w:rsidR="00ED652B" w:rsidRPr="00602769" w:rsidRDefault="00ED652B" w:rsidP="005026C2">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74</w:t>
            </w:r>
          </w:p>
        </w:tc>
      </w:tr>
    </w:tbl>
    <w:p w14:paraId="0713D37B" w14:textId="77777777" w:rsidR="00ED652B" w:rsidRPr="00602769" w:rsidRDefault="00ED652B" w:rsidP="002A4862">
      <w:pPr>
        <w:autoSpaceDE w:val="0"/>
        <w:autoSpaceDN w:val="0"/>
        <w:adjustRightInd w:val="0"/>
        <w:spacing w:after="0" w:line="240" w:lineRule="auto"/>
        <w:rPr>
          <w:rFonts w:cs="Times New Roman"/>
          <w:color w:val="000000"/>
          <w:sz w:val="24"/>
          <w:szCs w:val="24"/>
        </w:rPr>
      </w:pPr>
    </w:p>
    <w:p w14:paraId="1EA4CABC" w14:textId="21F6BDED" w:rsidR="00AC02C2" w:rsidRPr="00602769" w:rsidRDefault="005B4C5A" w:rsidP="005B4C5A">
      <w:pPr>
        <w:pStyle w:val="Epgrafe"/>
        <w:spacing w:after="120"/>
        <w:rPr>
          <w:rFonts w:cs="Times New Roman"/>
          <w:b/>
          <w:color w:val="0070C0"/>
          <w:sz w:val="32"/>
          <w:szCs w:val="24"/>
        </w:rPr>
      </w:pPr>
      <w:bookmarkStart w:id="42" w:name="_Toc460322437"/>
      <w:bookmarkStart w:id="43" w:name="_Toc475548536"/>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00A77FD1" w:rsidRPr="00602769">
        <w:rPr>
          <w:b/>
          <w:noProof/>
          <w:color w:val="0070C0"/>
          <w:sz w:val="22"/>
        </w:rPr>
        <w:t>11</w:t>
      </w:r>
      <w:r w:rsidRPr="00602769">
        <w:rPr>
          <w:b/>
          <w:color w:val="0070C0"/>
          <w:sz w:val="22"/>
        </w:rPr>
        <w:fldChar w:fldCharType="end"/>
      </w:r>
      <w:r w:rsidRPr="00602769">
        <w:rPr>
          <w:b/>
          <w:color w:val="0070C0"/>
          <w:sz w:val="22"/>
        </w:rPr>
        <w:t>. Comparaison de profil d'activité</w:t>
      </w:r>
      <w:r w:rsidRPr="00602769">
        <w:rPr>
          <w:b/>
          <w:noProof/>
          <w:color w:val="0070C0"/>
          <w:sz w:val="22"/>
        </w:rPr>
        <w:t xml:space="preserve"> KF entre le Plateau Central (2013) et au Sud-Est (2016)</w:t>
      </w:r>
      <w:bookmarkEnd w:id="42"/>
      <w:bookmarkEnd w:id="43"/>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9"/>
        <w:gridCol w:w="1249"/>
        <w:gridCol w:w="1350"/>
        <w:gridCol w:w="1347"/>
        <w:gridCol w:w="1298"/>
        <w:gridCol w:w="1276"/>
      </w:tblGrid>
      <w:tr w:rsidR="005922A1" w:rsidRPr="00602769" w14:paraId="089DD45C" w14:textId="77777777" w:rsidTr="005922A1">
        <w:trPr>
          <w:trHeight w:val="440"/>
        </w:trPr>
        <w:tc>
          <w:tcPr>
            <w:tcW w:w="2689" w:type="dxa"/>
            <w:vMerge w:val="restart"/>
            <w:shd w:val="clear" w:color="auto" w:fill="auto"/>
            <w:noWrap/>
            <w:vAlign w:val="center"/>
            <w:hideMark/>
          </w:tcPr>
          <w:p w14:paraId="330258DA" w14:textId="77777777" w:rsidR="005922A1" w:rsidRPr="00602769" w:rsidRDefault="005922A1" w:rsidP="00AC02C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période : 2013</w:t>
            </w:r>
          </w:p>
        </w:tc>
        <w:tc>
          <w:tcPr>
            <w:tcW w:w="1249" w:type="dxa"/>
            <w:vMerge w:val="restart"/>
            <w:vAlign w:val="center"/>
          </w:tcPr>
          <w:p w14:paraId="7C1772C4" w14:textId="77777777" w:rsidR="005922A1" w:rsidRPr="00602769" w:rsidRDefault="005922A1" w:rsidP="00AC02C2">
            <w:pPr>
              <w:spacing w:after="0"/>
              <w:jc w:val="center"/>
              <w:rPr>
                <w:rFonts w:ascii="Calibri" w:hAnsi="Calibri"/>
                <w:b/>
                <w:bCs/>
                <w:color w:val="000000"/>
              </w:rPr>
            </w:pPr>
            <w:r w:rsidRPr="00602769">
              <w:rPr>
                <w:rFonts w:ascii="Calibri" w:hAnsi="Calibri"/>
                <w:b/>
                <w:bCs/>
                <w:color w:val="000000"/>
              </w:rPr>
              <w:t>Boucan Carré (ZL)</w:t>
            </w:r>
          </w:p>
        </w:tc>
        <w:tc>
          <w:tcPr>
            <w:tcW w:w="1350" w:type="dxa"/>
            <w:vMerge w:val="restart"/>
            <w:vAlign w:val="center"/>
          </w:tcPr>
          <w:p w14:paraId="2A9AC5A9" w14:textId="77777777" w:rsidR="005922A1" w:rsidRPr="00602769" w:rsidRDefault="005922A1" w:rsidP="00AC02C2">
            <w:pPr>
              <w:spacing w:after="0"/>
              <w:jc w:val="center"/>
              <w:rPr>
                <w:rFonts w:ascii="Calibri" w:hAnsi="Calibri"/>
                <w:b/>
                <w:bCs/>
                <w:color w:val="000000"/>
              </w:rPr>
            </w:pPr>
            <w:r w:rsidRPr="00602769">
              <w:rPr>
                <w:rFonts w:ascii="Calibri" w:hAnsi="Calibri"/>
                <w:b/>
                <w:bCs/>
                <w:color w:val="000000"/>
              </w:rPr>
              <w:t>Saut d'Eau + Thomassique (WV)</w:t>
            </w:r>
          </w:p>
        </w:tc>
        <w:tc>
          <w:tcPr>
            <w:tcW w:w="1347" w:type="dxa"/>
            <w:vMerge w:val="restart"/>
            <w:vAlign w:val="center"/>
          </w:tcPr>
          <w:p w14:paraId="0E9DB2FF" w14:textId="77777777" w:rsidR="005922A1" w:rsidRPr="00602769" w:rsidRDefault="005922A1" w:rsidP="00AC02C2">
            <w:pPr>
              <w:spacing w:after="0"/>
              <w:jc w:val="center"/>
              <w:rPr>
                <w:rFonts w:ascii="Calibri" w:hAnsi="Calibri"/>
                <w:b/>
                <w:bCs/>
                <w:color w:val="000000"/>
              </w:rPr>
            </w:pPr>
            <w:r w:rsidRPr="00602769">
              <w:rPr>
                <w:rFonts w:ascii="Calibri" w:hAnsi="Calibri"/>
                <w:b/>
                <w:bCs/>
                <w:color w:val="000000"/>
              </w:rPr>
              <w:t>Totaux (volume d’activité)</w:t>
            </w:r>
          </w:p>
        </w:tc>
        <w:tc>
          <w:tcPr>
            <w:tcW w:w="2574" w:type="dxa"/>
            <w:gridSpan w:val="2"/>
            <w:vAlign w:val="center"/>
          </w:tcPr>
          <w:p w14:paraId="52E8A8DE" w14:textId="77777777" w:rsidR="005922A1" w:rsidRPr="00602769" w:rsidRDefault="005922A1" w:rsidP="005922A1">
            <w:pPr>
              <w:spacing w:after="0"/>
              <w:jc w:val="center"/>
              <w:rPr>
                <w:rFonts w:ascii="Calibri" w:hAnsi="Calibri"/>
                <w:b/>
                <w:bCs/>
                <w:i/>
                <w:color w:val="000000"/>
              </w:rPr>
            </w:pPr>
            <w:r w:rsidRPr="00602769">
              <w:rPr>
                <w:rFonts w:ascii="Calibri" w:hAnsi="Calibri"/>
                <w:b/>
                <w:bCs/>
                <w:i/>
                <w:color w:val="000000"/>
              </w:rPr>
              <w:t xml:space="preserve">Totaux </w:t>
            </w:r>
          </w:p>
          <w:p w14:paraId="42A32A62" w14:textId="77777777" w:rsidR="005922A1" w:rsidRPr="00602769" w:rsidRDefault="005922A1" w:rsidP="005922A1">
            <w:pPr>
              <w:spacing w:after="0"/>
              <w:jc w:val="center"/>
              <w:rPr>
                <w:rFonts w:ascii="Calibri" w:hAnsi="Calibri"/>
                <w:b/>
                <w:bCs/>
                <w:i/>
                <w:color w:val="000000"/>
              </w:rPr>
            </w:pPr>
            <w:r w:rsidRPr="00602769">
              <w:rPr>
                <w:rFonts w:ascii="Calibri" w:hAnsi="Calibri"/>
                <w:b/>
                <w:bCs/>
                <w:i/>
                <w:color w:val="000000"/>
              </w:rPr>
              <w:t>(% du total passé)</w:t>
            </w:r>
          </w:p>
        </w:tc>
      </w:tr>
      <w:tr w:rsidR="005922A1" w:rsidRPr="00602769" w14:paraId="7675FE64" w14:textId="77777777" w:rsidTr="00CF15DB">
        <w:trPr>
          <w:trHeight w:val="220"/>
        </w:trPr>
        <w:tc>
          <w:tcPr>
            <w:tcW w:w="2689" w:type="dxa"/>
            <w:vMerge/>
            <w:shd w:val="clear" w:color="auto" w:fill="auto"/>
            <w:noWrap/>
            <w:vAlign w:val="center"/>
          </w:tcPr>
          <w:p w14:paraId="29E89056" w14:textId="77777777" w:rsidR="005922A1" w:rsidRPr="00602769" w:rsidRDefault="005922A1" w:rsidP="00AC02C2">
            <w:pPr>
              <w:spacing w:after="0" w:line="240" w:lineRule="auto"/>
              <w:rPr>
                <w:rFonts w:ascii="Calibri" w:eastAsia="Times New Roman" w:hAnsi="Calibri" w:cs="Times New Roman"/>
                <w:b/>
                <w:bCs/>
                <w:color w:val="000000"/>
                <w:lang w:eastAsia="fr-FR"/>
              </w:rPr>
            </w:pPr>
          </w:p>
        </w:tc>
        <w:tc>
          <w:tcPr>
            <w:tcW w:w="1249" w:type="dxa"/>
            <w:vMerge/>
            <w:vAlign w:val="center"/>
          </w:tcPr>
          <w:p w14:paraId="59F5EE96" w14:textId="77777777" w:rsidR="005922A1" w:rsidRPr="00602769" w:rsidRDefault="005922A1" w:rsidP="00AC02C2">
            <w:pPr>
              <w:spacing w:after="0"/>
              <w:jc w:val="center"/>
              <w:rPr>
                <w:rFonts w:ascii="Calibri" w:hAnsi="Calibri"/>
                <w:b/>
                <w:bCs/>
                <w:color w:val="000000"/>
              </w:rPr>
            </w:pPr>
          </w:p>
        </w:tc>
        <w:tc>
          <w:tcPr>
            <w:tcW w:w="1350" w:type="dxa"/>
            <w:vMerge/>
            <w:vAlign w:val="center"/>
          </w:tcPr>
          <w:p w14:paraId="4ACEC4F0" w14:textId="77777777" w:rsidR="005922A1" w:rsidRPr="00602769" w:rsidRDefault="005922A1" w:rsidP="00AC02C2">
            <w:pPr>
              <w:spacing w:after="0"/>
              <w:jc w:val="center"/>
              <w:rPr>
                <w:rFonts w:ascii="Calibri" w:hAnsi="Calibri"/>
                <w:b/>
                <w:bCs/>
                <w:color w:val="000000"/>
              </w:rPr>
            </w:pPr>
          </w:p>
        </w:tc>
        <w:tc>
          <w:tcPr>
            <w:tcW w:w="1347" w:type="dxa"/>
            <w:vMerge/>
            <w:vAlign w:val="center"/>
          </w:tcPr>
          <w:p w14:paraId="7965F9DC" w14:textId="77777777" w:rsidR="005922A1" w:rsidRPr="00602769" w:rsidRDefault="005922A1" w:rsidP="00AC02C2">
            <w:pPr>
              <w:spacing w:after="0"/>
              <w:jc w:val="center"/>
              <w:rPr>
                <w:rFonts w:ascii="Calibri" w:hAnsi="Calibri"/>
                <w:b/>
                <w:bCs/>
                <w:color w:val="000000"/>
              </w:rPr>
            </w:pPr>
          </w:p>
        </w:tc>
        <w:tc>
          <w:tcPr>
            <w:tcW w:w="1298" w:type="dxa"/>
            <w:vAlign w:val="center"/>
          </w:tcPr>
          <w:p w14:paraId="582F627C" w14:textId="77777777" w:rsidR="005922A1" w:rsidRPr="00602769" w:rsidRDefault="005922A1" w:rsidP="005922A1">
            <w:pPr>
              <w:spacing w:after="0"/>
              <w:jc w:val="center"/>
              <w:rPr>
                <w:rFonts w:ascii="Calibri" w:hAnsi="Calibri"/>
                <w:b/>
                <w:bCs/>
                <w:i/>
                <w:color w:val="000000"/>
              </w:rPr>
            </w:pPr>
            <w:r w:rsidRPr="00602769">
              <w:rPr>
                <w:rFonts w:ascii="Calibri" w:hAnsi="Calibri"/>
                <w:b/>
                <w:bCs/>
                <w:i/>
                <w:color w:val="000000"/>
              </w:rPr>
              <w:t>Au PC</w:t>
            </w:r>
          </w:p>
        </w:tc>
        <w:tc>
          <w:tcPr>
            <w:tcW w:w="1276" w:type="dxa"/>
            <w:vAlign w:val="center"/>
          </w:tcPr>
          <w:p w14:paraId="2CE208BD" w14:textId="77777777" w:rsidR="005922A1" w:rsidRPr="00602769" w:rsidRDefault="005922A1" w:rsidP="005922A1">
            <w:pPr>
              <w:spacing w:after="0"/>
              <w:jc w:val="center"/>
              <w:rPr>
                <w:rFonts w:ascii="Calibri" w:hAnsi="Calibri"/>
                <w:b/>
                <w:bCs/>
                <w:i/>
                <w:color w:val="000000"/>
              </w:rPr>
            </w:pPr>
            <w:r w:rsidRPr="00602769">
              <w:rPr>
                <w:rFonts w:ascii="Calibri" w:hAnsi="Calibri"/>
                <w:b/>
                <w:bCs/>
                <w:i/>
                <w:color w:val="000000"/>
              </w:rPr>
              <w:t>Au S-E</w:t>
            </w:r>
          </w:p>
        </w:tc>
      </w:tr>
      <w:tr w:rsidR="005922A1" w:rsidRPr="00602769" w14:paraId="7992A441" w14:textId="77777777" w:rsidTr="00CF15DB">
        <w:trPr>
          <w:trHeight w:val="195"/>
        </w:trPr>
        <w:tc>
          <w:tcPr>
            <w:tcW w:w="2689" w:type="dxa"/>
            <w:shd w:val="clear" w:color="auto" w:fill="auto"/>
            <w:vAlign w:val="center"/>
            <w:hideMark/>
          </w:tcPr>
          <w:p w14:paraId="27AD4A53"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Visites Domiciliaires</w:t>
            </w:r>
          </w:p>
        </w:tc>
        <w:tc>
          <w:tcPr>
            <w:tcW w:w="1249" w:type="dxa"/>
            <w:vAlign w:val="center"/>
          </w:tcPr>
          <w:p w14:paraId="3E091FB4" w14:textId="77777777" w:rsidR="005922A1" w:rsidRPr="00602769" w:rsidRDefault="005922A1" w:rsidP="005922A1">
            <w:pPr>
              <w:spacing w:after="0"/>
              <w:jc w:val="right"/>
              <w:rPr>
                <w:rFonts w:ascii="Calibri" w:hAnsi="Calibri"/>
                <w:color w:val="000000"/>
              </w:rPr>
            </w:pPr>
            <w:r w:rsidRPr="00602769">
              <w:rPr>
                <w:rFonts w:ascii="Calibri" w:hAnsi="Calibri"/>
                <w:color w:val="000000"/>
              </w:rPr>
              <w:t>23 876</w:t>
            </w:r>
          </w:p>
        </w:tc>
        <w:tc>
          <w:tcPr>
            <w:tcW w:w="1350" w:type="dxa"/>
            <w:vAlign w:val="center"/>
          </w:tcPr>
          <w:p w14:paraId="7F121627" w14:textId="77777777" w:rsidR="005922A1" w:rsidRPr="00602769" w:rsidRDefault="005922A1" w:rsidP="005922A1">
            <w:pPr>
              <w:spacing w:after="0"/>
              <w:jc w:val="right"/>
              <w:rPr>
                <w:rFonts w:ascii="Calibri" w:hAnsi="Calibri"/>
                <w:color w:val="000000"/>
              </w:rPr>
            </w:pPr>
            <w:r w:rsidRPr="00602769">
              <w:rPr>
                <w:rFonts w:ascii="Calibri" w:hAnsi="Calibri"/>
                <w:color w:val="000000"/>
              </w:rPr>
              <w:t>31 195</w:t>
            </w:r>
          </w:p>
        </w:tc>
        <w:tc>
          <w:tcPr>
            <w:tcW w:w="0" w:type="auto"/>
            <w:vAlign w:val="center"/>
          </w:tcPr>
          <w:p w14:paraId="73E8C73B" w14:textId="77777777" w:rsidR="005922A1" w:rsidRPr="00602769" w:rsidRDefault="005922A1" w:rsidP="005922A1">
            <w:pPr>
              <w:spacing w:after="0"/>
              <w:jc w:val="right"/>
              <w:rPr>
                <w:rFonts w:ascii="Calibri" w:hAnsi="Calibri"/>
                <w:color w:val="000000"/>
              </w:rPr>
            </w:pPr>
            <w:r w:rsidRPr="00602769">
              <w:rPr>
                <w:rFonts w:ascii="Calibri" w:hAnsi="Calibri"/>
                <w:color w:val="000000"/>
              </w:rPr>
              <w:t xml:space="preserve"> 55 071</w:t>
            </w:r>
          </w:p>
        </w:tc>
        <w:tc>
          <w:tcPr>
            <w:tcW w:w="1298" w:type="dxa"/>
            <w:vAlign w:val="center"/>
          </w:tcPr>
          <w:p w14:paraId="44302662"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51,1%</w:t>
            </w:r>
          </w:p>
        </w:tc>
        <w:tc>
          <w:tcPr>
            <w:tcW w:w="1276" w:type="dxa"/>
            <w:vAlign w:val="center"/>
          </w:tcPr>
          <w:p w14:paraId="063D5280"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69,8%</w:t>
            </w:r>
          </w:p>
        </w:tc>
      </w:tr>
      <w:tr w:rsidR="005922A1" w:rsidRPr="00602769" w14:paraId="206888A2" w14:textId="77777777" w:rsidTr="00CF15DB">
        <w:trPr>
          <w:trHeight w:val="186"/>
        </w:trPr>
        <w:tc>
          <w:tcPr>
            <w:tcW w:w="2689" w:type="dxa"/>
            <w:shd w:val="clear" w:color="auto" w:fill="auto"/>
            <w:vAlign w:val="center"/>
            <w:hideMark/>
          </w:tcPr>
          <w:p w14:paraId="09B454D1"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Postes de Rassemblement</w:t>
            </w:r>
          </w:p>
        </w:tc>
        <w:tc>
          <w:tcPr>
            <w:tcW w:w="1249" w:type="dxa"/>
            <w:vAlign w:val="center"/>
          </w:tcPr>
          <w:p w14:paraId="66268B7F" w14:textId="77777777" w:rsidR="005922A1" w:rsidRPr="00602769" w:rsidRDefault="005922A1" w:rsidP="005922A1">
            <w:pPr>
              <w:spacing w:after="0"/>
              <w:jc w:val="right"/>
              <w:rPr>
                <w:rFonts w:ascii="Calibri" w:hAnsi="Calibri"/>
                <w:color w:val="000000"/>
              </w:rPr>
            </w:pPr>
            <w:r w:rsidRPr="00602769">
              <w:rPr>
                <w:rFonts w:ascii="Calibri" w:hAnsi="Calibri"/>
                <w:color w:val="000000"/>
              </w:rPr>
              <w:t>927</w:t>
            </w:r>
          </w:p>
        </w:tc>
        <w:tc>
          <w:tcPr>
            <w:tcW w:w="1350" w:type="dxa"/>
            <w:vAlign w:val="center"/>
          </w:tcPr>
          <w:p w14:paraId="6FC28277"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1 244</w:t>
            </w:r>
          </w:p>
        </w:tc>
        <w:tc>
          <w:tcPr>
            <w:tcW w:w="0" w:type="auto"/>
            <w:vAlign w:val="center"/>
          </w:tcPr>
          <w:p w14:paraId="14140EB0" w14:textId="77777777" w:rsidR="005922A1" w:rsidRPr="00602769" w:rsidRDefault="005922A1" w:rsidP="005922A1">
            <w:pPr>
              <w:spacing w:after="0"/>
              <w:jc w:val="right"/>
              <w:rPr>
                <w:rFonts w:ascii="Calibri" w:hAnsi="Calibri"/>
                <w:color w:val="000000"/>
              </w:rPr>
            </w:pPr>
            <w:r w:rsidRPr="00602769">
              <w:rPr>
                <w:rFonts w:ascii="Calibri" w:hAnsi="Calibri"/>
                <w:color w:val="000000"/>
              </w:rPr>
              <w:t>2 171</w:t>
            </w:r>
          </w:p>
        </w:tc>
        <w:tc>
          <w:tcPr>
            <w:tcW w:w="1298" w:type="dxa"/>
            <w:vAlign w:val="center"/>
          </w:tcPr>
          <w:p w14:paraId="6084285D"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13,4%</w:t>
            </w:r>
          </w:p>
        </w:tc>
        <w:tc>
          <w:tcPr>
            <w:tcW w:w="1276" w:type="dxa"/>
            <w:vAlign w:val="center"/>
          </w:tcPr>
          <w:p w14:paraId="490D5AFD"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n.d</w:t>
            </w:r>
          </w:p>
        </w:tc>
      </w:tr>
      <w:tr w:rsidR="005922A1" w:rsidRPr="00602769" w14:paraId="42464EC7" w14:textId="77777777" w:rsidTr="00CF15DB">
        <w:trPr>
          <w:trHeight w:val="233"/>
        </w:trPr>
        <w:tc>
          <w:tcPr>
            <w:tcW w:w="2689" w:type="dxa"/>
            <w:shd w:val="clear" w:color="auto" w:fill="auto"/>
            <w:vAlign w:val="center"/>
            <w:hideMark/>
          </w:tcPr>
          <w:p w14:paraId="654E77D4"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Clubs des Mères</w:t>
            </w:r>
          </w:p>
        </w:tc>
        <w:tc>
          <w:tcPr>
            <w:tcW w:w="1249" w:type="dxa"/>
            <w:vAlign w:val="center"/>
          </w:tcPr>
          <w:p w14:paraId="0E57FD13"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1 050</w:t>
            </w:r>
          </w:p>
        </w:tc>
        <w:tc>
          <w:tcPr>
            <w:tcW w:w="1350" w:type="dxa"/>
            <w:vAlign w:val="center"/>
          </w:tcPr>
          <w:p w14:paraId="60947B72"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1 653</w:t>
            </w:r>
          </w:p>
        </w:tc>
        <w:tc>
          <w:tcPr>
            <w:tcW w:w="0" w:type="auto"/>
            <w:vAlign w:val="center"/>
          </w:tcPr>
          <w:p w14:paraId="3B50B16F" w14:textId="77777777" w:rsidR="005922A1" w:rsidRPr="00602769" w:rsidRDefault="005922A1" w:rsidP="005922A1">
            <w:pPr>
              <w:spacing w:after="0"/>
              <w:jc w:val="right"/>
              <w:rPr>
                <w:rFonts w:ascii="Calibri" w:hAnsi="Calibri"/>
                <w:color w:val="000000"/>
              </w:rPr>
            </w:pPr>
            <w:r w:rsidRPr="00602769">
              <w:rPr>
                <w:rFonts w:ascii="Calibri" w:hAnsi="Calibri"/>
                <w:color w:val="000000"/>
              </w:rPr>
              <w:t>2 703</w:t>
            </w:r>
          </w:p>
        </w:tc>
        <w:tc>
          <w:tcPr>
            <w:tcW w:w="1298" w:type="dxa"/>
            <w:vAlign w:val="center"/>
          </w:tcPr>
          <w:p w14:paraId="21B3D42E"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6,7%</w:t>
            </w:r>
          </w:p>
        </w:tc>
        <w:tc>
          <w:tcPr>
            <w:tcW w:w="1276" w:type="dxa"/>
            <w:vMerge w:val="restart"/>
            <w:vAlign w:val="center"/>
          </w:tcPr>
          <w:p w14:paraId="0ADFAEEC"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11,6%</w:t>
            </w:r>
          </w:p>
        </w:tc>
      </w:tr>
      <w:tr w:rsidR="005922A1" w:rsidRPr="00602769" w14:paraId="5B293846" w14:textId="77777777" w:rsidTr="00CF15DB">
        <w:trPr>
          <w:trHeight w:val="351"/>
        </w:trPr>
        <w:tc>
          <w:tcPr>
            <w:tcW w:w="2689" w:type="dxa"/>
            <w:shd w:val="clear" w:color="auto" w:fill="auto"/>
            <w:vAlign w:val="center"/>
            <w:hideMark/>
          </w:tcPr>
          <w:p w14:paraId="1E49073B"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Clubs des Jeunes</w:t>
            </w:r>
          </w:p>
        </w:tc>
        <w:tc>
          <w:tcPr>
            <w:tcW w:w="1249" w:type="dxa"/>
            <w:vAlign w:val="center"/>
          </w:tcPr>
          <w:p w14:paraId="72A71B3A"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1 030</w:t>
            </w:r>
          </w:p>
        </w:tc>
        <w:tc>
          <w:tcPr>
            <w:tcW w:w="1350" w:type="dxa"/>
            <w:vAlign w:val="center"/>
          </w:tcPr>
          <w:p w14:paraId="0FCC7423"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1 068</w:t>
            </w:r>
          </w:p>
        </w:tc>
        <w:tc>
          <w:tcPr>
            <w:tcW w:w="0" w:type="auto"/>
            <w:vAlign w:val="center"/>
          </w:tcPr>
          <w:p w14:paraId="31902421" w14:textId="77777777" w:rsidR="005922A1" w:rsidRPr="00602769" w:rsidRDefault="005922A1" w:rsidP="005922A1">
            <w:pPr>
              <w:spacing w:after="0"/>
              <w:jc w:val="right"/>
              <w:rPr>
                <w:rFonts w:ascii="Calibri" w:hAnsi="Calibri"/>
                <w:color w:val="000000"/>
              </w:rPr>
            </w:pPr>
            <w:r w:rsidRPr="00602769">
              <w:rPr>
                <w:rFonts w:ascii="Calibri" w:hAnsi="Calibri"/>
                <w:color w:val="000000"/>
              </w:rPr>
              <w:t>2 098</w:t>
            </w:r>
          </w:p>
        </w:tc>
        <w:tc>
          <w:tcPr>
            <w:tcW w:w="1298" w:type="dxa"/>
            <w:vAlign w:val="center"/>
          </w:tcPr>
          <w:p w14:paraId="01C6CF6C"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5,2%</w:t>
            </w:r>
          </w:p>
        </w:tc>
        <w:tc>
          <w:tcPr>
            <w:tcW w:w="1276" w:type="dxa"/>
            <w:vMerge/>
            <w:vAlign w:val="center"/>
          </w:tcPr>
          <w:p w14:paraId="43101603" w14:textId="77777777" w:rsidR="005922A1" w:rsidRPr="00602769" w:rsidRDefault="005922A1" w:rsidP="005922A1">
            <w:pPr>
              <w:spacing w:after="0"/>
              <w:jc w:val="right"/>
              <w:rPr>
                <w:rFonts w:ascii="Calibri" w:hAnsi="Calibri"/>
                <w:i/>
                <w:iCs/>
                <w:color w:val="000000"/>
              </w:rPr>
            </w:pPr>
          </w:p>
        </w:tc>
      </w:tr>
      <w:tr w:rsidR="005922A1" w:rsidRPr="00602769" w14:paraId="3F160292" w14:textId="77777777" w:rsidTr="00CF15DB">
        <w:trPr>
          <w:trHeight w:val="213"/>
        </w:trPr>
        <w:tc>
          <w:tcPr>
            <w:tcW w:w="2689" w:type="dxa"/>
            <w:shd w:val="clear" w:color="auto" w:fill="auto"/>
            <w:vAlign w:val="center"/>
          </w:tcPr>
          <w:p w14:paraId="5760B556"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Clubs des Enfants</w:t>
            </w:r>
          </w:p>
        </w:tc>
        <w:tc>
          <w:tcPr>
            <w:tcW w:w="1249" w:type="dxa"/>
            <w:vAlign w:val="center"/>
          </w:tcPr>
          <w:p w14:paraId="34199144" w14:textId="77777777" w:rsidR="005922A1" w:rsidRPr="00602769" w:rsidRDefault="005922A1" w:rsidP="005922A1">
            <w:pPr>
              <w:spacing w:after="0"/>
              <w:jc w:val="right"/>
              <w:rPr>
                <w:rFonts w:ascii="Calibri" w:hAnsi="Calibri"/>
                <w:color w:val="000000"/>
              </w:rPr>
            </w:pPr>
            <w:r w:rsidRPr="00602769">
              <w:rPr>
                <w:rFonts w:ascii="Calibri" w:hAnsi="Calibri"/>
                <w:color w:val="000000"/>
              </w:rPr>
              <w:t>-</w:t>
            </w:r>
          </w:p>
        </w:tc>
        <w:tc>
          <w:tcPr>
            <w:tcW w:w="1350" w:type="dxa"/>
            <w:vAlign w:val="center"/>
          </w:tcPr>
          <w:p w14:paraId="53E69C31" w14:textId="77777777" w:rsidR="005922A1" w:rsidRPr="00602769" w:rsidRDefault="005922A1" w:rsidP="005922A1">
            <w:pPr>
              <w:spacing w:after="0"/>
              <w:jc w:val="right"/>
              <w:rPr>
                <w:rFonts w:ascii="Calibri" w:hAnsi="Calibri"/>
                <w:color w:val="000000"/>
              </w:rPr>
            </w:pPr>
            <w:r w:rsidRPr="00602769">
              <w:rPr>
                <w:rFonts w:ascii="Calibri" w:hAnsi="Calibri"/>
                <w:color w:val="000000"/>
              </w:rPr>
              <w:t>-</w:t>
            </w:r>
          </w:p>
        </w:tc>
        <w:tc>
          <w:tcPr>
            <w:tcW w:w="0" w:type="auto"/>
            <w:vAlign w:val="center"/>
          </w:tcPr>
          <w:p w14:paraId="5102F05F" w14:textId="77777777" w:rsidR="005922A1" w:rsidRPr="00602769" w:rsidRDefault="005922A1" w:rsidP="005922A1">
            <w:pPr>
              <w:spacing w:after="0"/>
              <w:jc w:val="right"/>
              <w:rPr>
                <w:rFonts w:ascii="Calibri" w:hAnsi="Calibri"/>
                <w:color w:val="000000"/>
              </w:rPr>
            </w:pPr>
            <w:r w:rsidRPr="00602769">
              <w:rPr>
                <w:rFonts w:ascii="Calibri" w:hAnsi="Calibri"/>
                <w:color w:val="000000"/>
              </w:rPr>
              <w:t>-</w:t>
            </w:r>
          </w:p>
        </w:tc>
        <w:tc>
          <w:tcPr>
            <w:tcW w:w="1298" w:type="dxa"/>
            <w:vAlign w:val="center"/>
          </w:tcPr>
          <w:p w14:paraId="78CC4DEA"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w:t>
            </w:r>
          </w:p>
        </w:tc>
        <w:tc>
          <w:tcPr>
            <w:tcW w:w="1276" w:type="dxa"/>
            <w:vMerge/>
            <w:vAlign w:val="center"/>
          </w:tcPr>
          <w:p w14:paraId="50D60F4E" w14:textId="77777777" w:rsidR="005922A1" w:rsidRPr="00602769" w:rsidRDefault="005922A1" w:rsidP="005922A1">
            <w:pPr>
              <w:spacing w:after="0"/>
              <w:jc w:val="right"/>
              <w:rPr>
                <w:rFonts w:ascii="Calibri" w:hAnsi="Calibri"/>
                <w:i/>
                <w:iCs/>
                <w:color w:val="000000"/>
              </w:rPr>
            </w:pPr>
          </w:p>
        </w:tc>
      </w:tr>
      <w:tr w:rsidR="005922A1" w:rsidRPr="00602769" w14:paraId="260DE174" w14:textId="77777777" w:rsidTr="00CF15DB">
        <w:trPr>
          <w:trHeight w:val="203"/>
        </w:trPr>
        <w:tc>
          <w:tcPr>
            <w:tcW w:w="2689" w:type="dxa"/>
            <w:shd w:val="clear" w:color="auto" w:fill="auto"/>
            <w:vAlign w:val="center"/>
            <w:hideMark/>
          </w:tcPr>
          <w:p w14:paraId="4A6D6FB5"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Réunions de Voisinage</w:t>
            </w:r>
          </w:p>
        </w:tc>
        <w:tc>
          <w:tcPr>
            <w:tcW w:w="1249" w:type="dxa"/>
            <w:vAlign w:val="center"/>
          </w:tcPr>
          <w:p w14:paraId="63635655" w14:textId="77777777" w:rsidR="005922A1" w:rsidRPr="00602769" w:rsidRDefault="005922A1" w:rsidP="005922A1">
            <w:pPr>
              <w:spacing w:after="0"/>
              <w:jc w:val="right"/>
              <w:rPr>
                <w:rFonts w:ascii="Calibri" w:hAnsi="Calibri"/>
                <w:color w:val="000000"/>
              </w:rPr>
            </w:pPr>
            <w:r w:rsidRPr="00602769">
              <w:rPr>
                <w:rFonts w:ascii="Calibri" w:hAnsi="Calibri"/>
                <w:color w:val="000000"/>
              </w:rPr>
              <w:t>2 864</w:t>
            </w:r>
          </w:p>
        </w:tc>
        <w:tc>
          <w:tcPr>
            <w:tcW w:w="1350" w:type="dxa"/>
            <w:vAlign w:val="center"/>
          </w:tcPr>
          <w:p w14:paraId="74F3E413" w14:textId="77777777" w:rsidR="005922A1" w:rsidRPr="00602769" w:rsidRDefault="005922A1" w:rsidP="005922A1">
            <w:pPr>
              <w:spacing w:after="0"/>
              <w:jc w:val="right"/>
              <w:rPr>
                <w:rFonts w:ascii="Calibri" w:hAnsi="Calibri"/>
                <w:color w:val="000000"/>
              </w:rPr>
            </w:pPr>
            <w:r w:rsidRPr="00602769">
              <w:rPr>
                <w:rFonts w:ascii="Calibri" w:hAnsi="Calibri"/>
                <w:color w:val="000000"/>
              </w:rPr>
              <w:t>5 011</w:t>
            </w:r>
          </w:p>
        </w:tc>
        <w:tc>
          <w:tcPr>
            <w:tcW w:w="0" w:type="auto"/>
            <w:vAlign w:val="center"/>
          </w:tcPr>
          <w:p w14:paraId="4B81AE01" w14:textId="77777777" w:rsidR="005922A1" w:rsidRPr="00602769" w:rsidRDefault="005922A1" w:rsidP="005922A1">
            <w:pPr>
              <w:spacing w:after="0"/>
              <w:jc w:val="right"/>
              <w:rPr>
                <w:rFonts w:ascii="Calibri" w:hAnsi="Calibri"/>
                <w:color w:val="000000"/>
              </w:rPr>
            </w:pPr>
            <w:r w:rsidRPr="00602769">
              <w:rPr>
                <w:rFonts w:ascii="Calibri" w:hAnsi="Calibri"/>
                <w:color w:val="000000"/>
              </w:rPr>
              <w:t>7 875</w:t>
            </w:r>
          </w:p>
        </w:tc>
        <w:tc>
          <w:tcPr>
            <w:tcW w:w="1298" w:type="dxa"/>
            <w:vAlign w:val="center"/>
          </w:tcPr>
          <w:p w14:paraId="48FD3501"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19,5%</w:t>
            </w:r>
          </w:p>
        </w:tc>
        <w:tc>
          <w:tcPr>
            <w:tcW w:w="1276" w:type="dxa"/>
            <w:vAlign w:val="center"/>
          </w:tcPr>
          <w:p w14:paraId="34E73CA2"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7,0%</w:t>
            </w:r>
          </w:p>
        </w:tc>
      </w:tr>
      <w:tr w:rsidR="005922A1" w:rsidRPr="00602769" w14:paraId="0562CBC7" w14:textId="77777777" w:rsidTr="00CF15DB">
        <w:trPr>
          <w:trHeight w:val="321"/>
        </w:trPr>
        <w:tc>
          <w:tcPr>
            <w:tcW w:w="2689" w:type="dxa"/>
            <w:shd w:val="clear" w:color="auto" w:fill="auto"/>
            <w:vAlign w:val="center"/>
            <w:hideMark/>
          </w:tcPr>
          <w:p w14:paraId="7D8EE75E"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Visites Scolaires</w:t>
            </w:r>
          </w:p>
        </w:tc>
        <w:tc>
          <w:tcPr>
            <w:tcW w:w="1249" w:type="dxa"/>
            <w:vAlign w:val="center"/>
          </w:tcPr>
          <w:p w14:paraId="6E4F053F" w14:textId="77777777" w:rsidR="005922A1" w:rsidRPr="00602769" w:rsidRDefault="005922A1" w:rsidP="005922A1">
            <w:pPr>
              <w:spacing w:after="0"/>
              <w:jc w:val="right"/>
              <w:rPr>
                <w:rFonts w:ascii="Calibri" w:hAnsi="Calibri"/>
                <w:color w:val="000000"/>
              </w:rPr>
            </w:pPr>
            <w:r w:rsidRPr="00602769">
              <w:rPr>
                <w:rFonts w:ascii="Calibri" w:hAnsi="Calibri"/>
                <w:color w:val="000000"/>
              </w:rPr>
              <w:t>588</w:t>
            </w:r>
          </w:p>
        </w:tc>
        <w:tc>
          <w:tcPr>
            <w:tcW w:w="1350" w:type="dxa"/>
            <w:vAlign w:val="center"/>
          </w:tcPr>
          <w:p w14:paraId="688924B7"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1 039</w:t>
            </w:r>
          </w:p>
        </w:tc>
        <w:tc>
          <w:tcPr>
            <w:tcW w:w="0" w:type="auto"/>
            <w:vAlign w:val="center"/>
          </w:tcPr>
          <w:p w14:paraId="705270CC" w14:textId="77777777" w:rsidR="005922A1" w:rsidRPr="00602769" w:rsidRDefault="005922A1" w:rsidP="005922A1">
            <w:pPr>
              <w:spacing w:after="0"/>
              <w:jc w:val="right"/>
              <w:rPr>
                <w:rFonts w:ascii="Calibri" w:hAnsi="Calibri"/>
                <w:color w:val="000000"/>
              </w:rPr>
            </w:pPr>
            <w:r w:rsidRPr="00602769">
              <w:rPr>
                <w:rFonts w:ascii="Calibri" w:hAnsi="Calibri"/>
                <w:color w:val="000000"/>
              </w:rPr>
              <w:t>1 827</w:t>
            </w:r>
          </w:p>
        </w:tc>
        <w:tc>
          <w:tcPr>
            <w:tcW w:w="1298" w:type="dxa"/>
            <w:vAlign w:val="center"/>
          </w:tcPr>
          <w:p w14:paraId="25BE26AA"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4,0%</w:t>
            </w:r>
          </w:p>
        </w:tc>
        <w:tc>
          <w:tcPr>
            <w:tcW w:w="1276" w:type="dxa"/>
            <w:vAlign w:val="center"/>
          </w:tcPr>
          <w:p w14:paraId="0ADE189C"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n.d</w:t>
            </w:r>
          </w:p>
        </w:tc>
      </w:tr>
      <w:tr w:rsidR="005922A1" w:rsidRPr="00602769" w14:paraId="79BC45E8" w14:textId="77777777" w:rsidTr="00CF15DB">
        <w:trPr>
          <w:trHeight w:val="283"/>
        </w:trPr>
        <w:tc>
          <w:tcPr>
            <w:tcW w:w="2689" w:type="dxa"/>
            <w:shd w:val="clear" w:color="auto" w:fill="auto"/>
            <w:vAlign w:val="center"/>
          </w:tcPr>
          <w:p w14:paraId="3A304020" w14:textId="77777777" w:rsidR="005922A1" w:rsidRPr="00602769" w:rsidRDefault="005922A1" w:rsidP="005922A1">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ACAT</w:t>
            </w:r>
          </w:p>
        </w:tc>
        <w:tc>
          <w:tcPr>
            <w:tcW w:w="1249" w:type="dxa"/>
            <w:vAlign w:val="center"/>
          </w:tcPr>
          <w:p w14:paraId="6818D341" w14:textId="77777777" w:rsidR="005922A1" w:rsidRPr="00602769" w:rsidRDefault="005922A1" w:rsidP="005922A1">
            <w:pPr>
              <w:spacing w:after="0"/>
              <w:jc w:val="right"/>
              <w:rPr>
                <w:rFonts w:ascii="Calibri" w:hAnsi="Calibri"/>
                <w:color w:val="000000"/>
              </w:rPr>
            </w:pPr>
            <w:r w:rsidRPr="00602769">
              <w:rPr>
                <w:rFonts w:ascii="Calibri" w:hAnsi="Calibri"/>
                <w:color w:val="000000"/>
              </w:rPr>
              <w:t>-</w:t>
            </w:r>
          </w:p>
        </w:tc>
        <w:tc>
          <w:tcPr>
            <w:tcW w:w="1350" w:type="dxa"/>
            <w:vAlign w:val="center"/>
          </w:tcPr>
          <w:p w14:paraId="1B6D5755" w14:textId="77777777" w:rsidR="005922A1" w:rsidRPr="00602769" w:rsidRDefault="005922A1" w:rsidP="005922A1">
            <w:pPr>
              <w:spacing w:after="0"/>
              <w:jc w:val="right"/>
              <w:rPr>
                <w:rFonts w:ascii="Calibri" w:hAnsi="Calibri"/>
                <w:color w:val="000000"/>
              </w:rPr>
            </w:pPr>
            <w:r w:rsidRPr="00602769">
              <w:rPr>
                <w:rFonts w:ascii="Calibri" w:hAnsi="Calibri"/>
                <w:color w:val="000000"/>
              </w:rPr>
              <w:t>-</w:t>
            </w:r>
          </w:p>
        </w:tc>
        <w:tc>
          <w:tcPr>
            <w:tcW w:w="0" w:type="auto"/>
            <w:vAlign w:val="center"/>
          </w:tcPr>
          <w:p w14:paraId="4CBC0EE0" w14:textId="77777777" w:rsidR="005922A1" w:rsidRPr="00602769" w:rsidRDefault="005922A1" w:rsidP="005922A1">
            <w:pPr>
              <w:spacing w:after="0"/>
              <w:jc w:val="right"/>
              <w:rPr>
                <w:rFonts w:ascii="Calibri" w:hAnsi="Calibri"/>
                <w:color w:val="000000"/>
              </w:rPr>
            </w:pPr>
            <w:r w:rsidRPr="00602769">
              <w:rPr>
                <w:rFonts w:ascii="Calibri" w:hAnsi="Calibri"/>
                <w:color w:val="000000"/>
              </w:rPr>
              <w:t>-</w:t>
            </w:r>
          </w:p>
        </w:tc>
        <w:tc>
          <w:tcPr>
            <w:tcW w:w="1298" w:type="dxa"/>
            <w:vAlign w:val="center"/>
          </w:tcPr>
          <w:p w14:paraId="65938DA6"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w:t>
            </w:r>
          </w:p>
        </w:tc>
        <w:tc>
          <w:tcPr>
            <w:tcW w:w="1276" w:type="dxa"/>
            <w:vAlign w:val="center"/>
          </w:tcPr>
          <w:p w14:paraId="68AE172F" w14:textId="77777777" w:rsidR="005922A1" w:rsidRPr="00602769" w:rsidRDefault="005922A1" w:rsidP="005922A1">
            <w:pPr>
              <w:spacing w:after="0"/>
              <w:jc w:val="right"/>
              <w:rPr>
                <w:rFonts w:ascii="Calibri" w:hAnsi="Calibri"/>
                <w:i/>
                <w:iCs/>
                <w:color w:val="000000"/>
              </w:rPr>
            </w:pPr>
            <w:r w:rsidRPr="00602769">
              <w:rPr>
                <w:rFonts w:ascii="Calibri" w:hAnsi="Calibri"/>
                <w:i/>
                <w:iCs/>
                <w:color w:val="000000"/>
              </w:rPr>
              <w:t>9,3%</w:t>
            </w:r>
          </w:p>
        </w:tc>
      </w:tr>
    </w:tbl>
    <w:p w14:paraId="46D2BB55" w14:textId="77777777" w:rsidR="00AC02C2" w:rsidRPr="00602769" w:rsidRDefault="00AC02C2" w:rsidP="002A4862">
      <w:pPr>
        <w:autoSpaceDE w:val="0"/>
        <w:autoSpaceDN w:val="0"/>
        <w:adjustRightInd w:val="0"/>
        <w:spacing w:after="0" w:line="240" w:lineRule="auto"/>
        <w:rPr>
          <w:rFonts w:cs="Times New Roman"/>
          <w:color w:val="000000"/>
          <w:sz w:val="24"/>
          <w:szCs w:val="24"/>
        </w:rPr>
      </w:pPr>
      <w:r w:rsidRPr="00602769">
        <w:rPr>
          <w:rFonts w:cs="Times New Roman"/>
          <w:color w:val="000000"/>
          <w:sz w:val="24"/>
          <w:szCs w:val="24"/>
        </w:rPr>
        <w:br w:type="textWrapping" w:clear="all"/>
      </w:r>
    </w:p>
    <w:p w14:paraId="1D699501" w14:textId="77777777" w:rsidR="00342D94" w:rsidRPr="00602769" w:rsidRDefault="00342D94" w:rsidP="00322697">
      <w:pPr>
        <w:pStyle w:val="Prrafodelista"/>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before="60" w:after="60" w:line="240" w:lineRule="auto"/>
        <w:ind w:left="283" w:hanging="215"/>
        <w:rPr>
          <w:rFonts w:ascii="Times New Roman" w:hAnsi="Times New Roman" w:cs="Times New Roman"/>
          <w:b/>
          <w:i/>
          <w:color w:val="0070C0"/>
          <w:sz w:val="24"/>
          <w:szCs w:val="24"/>
        </w:rPr>
      </w:pPr>
      <w:r w:rsidRPr="00602769">
        <w:rPr>
          <w:rFonts w:ascii="Times New Roman" w:hAnsi="Times New Roman" w:cs="Times New Roman"/>
          <w:b/>
          <w:i/>
          <w:color w:val="0070C0"/>
          <w:sz w:val="24"/>
          <w:szCs w:val="24"/>
        </w:rPr>
        <w:t xml:space="preserve">Si des écarts sont constatés, qu’est-ce qui explique de tels écarts ? </w:t>
      </w:r>
    </w:p>
    <w:p w14:paraId="76861B21" w14:textId="77777777" w:rsidR="00E1329A" w:rsidRPr="00602769" w:rsidRDefault="00834C94" w:rsidP="00782911">
      <w:pPr>
        <w:spacing w:before="120"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En l’absence de lignes de base ou de cibles marquées dans le temps</w:t>
      </w:r>
      <w:r w:rsidR="00FD54ED" w:rsidRPr="00602769">
        <w:rPr>
          <w:rFonts w:ascii="Times New Roman" w:hAnsi="Times New Roman" w:cs="Times New Roman"/>
          <w:sz w:val="24"/>
          <w:szCs w:val="24"/>
        </w:rPr>
        <w:t xml:space="preserve"> (avec des résultats d’étape)</w:t>
      </w:r>
      <w:r w:rsidRPr="00602769">
        <w:rPr>
          <w:rFonts w:ascii="Times New Roman" w:hAnsi="Times New Roman" w:cs="Times New Roman"/>
          <w:sz w:val="24"/>
          <w:szCs w:val="24"/>
        </w:rPr>
        <w:t>, il est difficile de mesurer les écarts par rapport aux résultats attendus.</w:t>
      </w:r>
    </w:p>
    <w:p w14:paraId="11CBC40A" w14:textId="2FAEE912" w:rsidR="00782911" w:rsidRPr="00602769" w:rsidRDefault="00B8287D" w:rsidP="00782911">
      <w:pPr>
        <w:spacing w:before="120"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On constate des écarts importants de répartition des activités entre la mise en œuvre de KF au Plateau Central et celle en cours au Sud-Est. L’ACAT, au Sud-Est, accapare une part non négligeable du temps des AKF (au moins 9,3% pour le suivi, sans compter le déclenchement des nouvelles localités</w:t>
      </w:r>
      <w:r w:rsidR="00C3661D" w:rsidRPr="00602769">
        <w:rPr>
          <w:rFonts w:ascii="Times New Roman" w:hAnsi="Times New Roman" w:cs="Times New Roman"/>
          <w:sz w:val="24"/>
          <w:szCs w:val="24"/>
        </w:rPr>
        <w:t xml:space="preserve"> qui se fait durant les rencontres communautaires planifiées</w:t>
      </w:r>
      <w:r w:rsidRPr="00602769">
        <w:rPr>
          <w:rFonts w:ascii="Times New Roman" w:hAnsi="Times New Roman" w:cs="Times New Roman"/>
          <w:sz w:val="24"/>
          <w:szCs w:val="24"/>
        </w:rPr>
        <w:t>).</w:t>
      </w:r>
      <w:r w:rsidR="005B4C5A" w:rsidRPr="00602769">
        <w:rPr>
          <w:rFonts w:ascii="Times New Roman" w:hAnsi="Times New Roman" w:cs="Times New Roman"/>
          <w:sz w:val="24"/>
          <w:szCs w:val="24"/>
        </w:rPr>
        <w:t xml:space="preserve"> Cependant, on notera que les activités de sensibilisation à l’importance de l’utilisation des latrines comptaient, à elles seules, pour 12,2% du temps total estimé de travail en 2013 au Plateau Central. Les séances d’éducation à l’hygiène de l’environnement (15,2%) et à l’eau (14,5%) étaient les deux autres domaines les plus consommateurs de temps au Plateau Central. Or, l’ACAT permet, avec un temps probablement inférieur, au total, d’obtenir de bien meilleurs résultats en termes de construction et d’usage effectif de latrines (du moins à court terme).</w:t>
      </w:r>
    </w:p>
    <w:p w14:paraId="512C81A2" w14:textId="77777777" w:rsidR="00D408DD" w:rsidRPr="00602769" w:rsidRDefault="00D408DD" w:rsidP="00A577CF">
      <w:pPr>
        <w:spacing w:after="120" w:line="240" w:lineRule="auto"/>
        <w:rPr>
          <w:rFonts w:ascii="Times New Roman" w:hAnsi="Times New Roman" w:cs="Times New Roman"/>
          <w:b/>
          <w:color w:val="0070C0"/>
          <w:sz w:val="24"/>
          <w:szCs w:val="24"/>
          <w:u w:val="single"/>
        </w:rPr>
      </w:pPr>
      <w:r w:rsidRPr="00602769">
        <w:rPr>
          <w:rFonts w:ascii="Times New Roman" w:hAnsi="Times New Roman" w:cs="Times New Roman"/>
          <w:b/>
          <w:color w:val="0070C0"/>
          <w:sz w:val="24"/>
          <w:szCs w:val="24"/>
          <w:u w:val="single"/>
        </w:rPr>
        <w:t>D’autres résultats :</w:t>
      </w:r>
    </w:p>
    <w:p w14:paraId="33760110" w14:textId="77777777" w:rsidR="00365900" w:rsidRPr="00602769" w:rsidRDefault="00365900" w:rsidP="00365900">
      <w:pPr>
        <w:spacing w:after="120" w:line="240" w:lineRule="auto"/>
        <w:jc w:val="both"/>
        <w:rPr>
          <w:rFonts w:ascii="Times New Roman" w:hAnsi="Times New Roman" w:cs="Times New Roman"/>
          <w:sz w:val="24"/>
          <w:szCs w:val="24"/>
        </w:rPr>
      </w:pPr>
      <w:r w:rsidRPr="00602769">
        <w:rPr>
          <w:rFonts w:ascii="Times New Roman" w:hAnsi="Times New Roman" w:cs="Times New Roman"/>
          <w:b/>
          <w:sz w:val="24"/>
          <w:szCs w:val="24"/>
        </w:rPr>
        <w:t>Le SIIS est à présent à peu près fonctionnel</w:t>
      </w:r>
      <w:r w:rsidRPr="00602769">
        <w:rPr>
          <w:rFonts w:ascii="Times New Roman" w:hAnsi="Times New Roman" w:cs="Times New Roman"/>
          <w:sz w:val="24"/>
          <w:szCs w:val="24"/>
        </w:rPr>
        <w:t xml:space="preserve">. C’était le grand échec de KF lors de sa phase pilote. Les données de suivi des familles sont encore majoritairement saisies à la main par les superviseurs, mais un nouveau jeu de tablettes, reliées directement au SIIS (le SIIS mobile développé avec l’application </w:t>
      </w:r>
      <w:r w:rsidRPr="00602769">
        <w:rPr>
          <w:rFonts w:ascii="Times New Roman" w:hAnsi="Times New Roman" w:cs="Times New Roman"/>
          <w:i/>
          <w:sz w:val="24"/>
          <w:szCs w:val="24"/>
        </w:rPr>
        <w:t>CommCare</w:t>
      </w:r>
      <w:r w:rsidRPr="00602769">
        <w:rPr>
          <w:rFonts w:ascii="Times New Roman" w:hAnsi="Times New Roman" w:cs="Times New Roman"/>
          <w:sz w:val="24"/>
          <w:szCs w:val="24"/>
        </w:rPr>
        <w:t xml:space="preserve"> de Dimagi) est en cours de diffusion. 31 AKF ont déjà été formés et sont en mesure d’utiliser l’outil. Mais ce dispositif, qui devrait libérer les superviseurs de leur travail de saisie (qui occupe la moitié de leur temps de travail), ne sera complètement opérationnel que vers la fin de l’année 2016.</w:t>
      </w:r>
    </w:p>
    <w:p w14:paraId="51139B27" w14:textId="77777777" w:rsidR="00365900" w:rsidRPr="00602769" w:rsidRDefault="001A3661" w:rsidP="00365900">
      <w:pPr>
        <w:spacing w:after="120" w:line="240" w:lineRule="auto"/>
        <w:rPr>
          <w:rFonts w:ascii="Times New Roman" w:hAnsi="Times New Roman" w:cs="Times New Roman"/>
          <w:b/>
          <w:sz w:val="24"/>
          <w:szCs w:val="24"/>
        </w:rPr>
      </w:pPr>
      <w:r w:rsidRPr="00602769">
        <w:rPr>
          <w:rFonts w:ascii="Times New Roman" w:hAnsi="Times New Roman" w:cs="Times New Roman"/>
          <w:b/>
          <w:sz w:val="24"/>
          <w:szCs w:val="24"/>
        </w:rPr>
        <w:t xml:space="preserve">D’autres résultats, moins tangibles ou mesurables, sont néanmoins obtenus : </w:t>
      </w:r>
    </w:p>
    <w:p w14:paraId="783406EC" w14:textId="77777777" w:rsidR="00365900" w:rsidRPr="00602769" w:rsidRDefault="00365900" w:rsidP="00322697">
      <w:pPr>
        <w:pStyle w:val="Prrafodelista"/>
        <w:numPr>
          <w:ilvl w:val="0"/>
          <w:numId w:val="19"/>
        </w:numPr>
        <w:spacing w:after="120" w:line="240" w:lineRule="auto"/>
        <w:ind w:left="567"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Développement du capital humain (des bénéficiaires comme des personnels locaux de KF) : </w:t>
      </w:r>
      <w:r w:rsidR="001A3661" w:rsidRPr="00602769">
        <w:rPr>
          <w:rFonts w:ascii="Times New Roman" w:hAnsi="Times New Roman" w:cs="Times New Roman"/>
          <w:sz w:val="24"/>
          <w:szCs w:val="24"/>
        </w:rPr>
        <w:t>développement des connaissances (étude CAP), du Capital Humain, des capacités à se prendre en charge, à trouver des solutions, développement de plaidoyers (mais encore embryonnaires), etc.</w:t>
      </w:r>
    </w:p>
    <w:p w14:paraId="7EFA912E" w14:textId="77777777" w:rsidR="00365900" w:rsidRPr="00602769" w:rsidRDefault="001A3661" w:rsidP="00322697">
      <w:pPr>
        <w:pStyle w:val="Prrafodelista"/>
        <w:numPr>
          <w:ilvl w:val="0"/>
          <w:numId w:val="19"/>
        </w:numPr>
        <w:spacing w:after="120" w:line="240" w:lineRule="auto"/>
        <w:ind w:left="567"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Création de la confiance entre population et AKF / programme (et à travers eux envers les services et l’Etat) – mais ce dernier aspect est encore très fragile</w:t>
      </w:r>
      <w:r w:rsidR="00365900" w:rsidRPr="00602769">
        <w:rPr>
          <w:rFonts w:ascii="Times New Roman" w:hAnsi="Times New Roman" w:cs="Times New Roman"/>
          <w:sz w:val="24"/>
          <w:szCs w:val="24"/>
        </w:rPr>
        <w:t xml:space="preserve">. </w:t>
      </w:r>
    </w:p>
    <w:p w14:paraId="6DA07EE1" w14:textId="77777777" w:rsidR="00417819" w:rsidRPr="00602769" w:rsidRDefault="00417819" w:rsidP="00322697">
      <w:pPr>
        <w:pStyle w:val="Prrafodelista"/>
        <w:numPr>
          <w:ilvl w:val="0"/>
          <w:numId w:val="19"/>
        </w:numPr>
        <w:spacing w:after="120" w:line="240" w:lineRule="auto"/>
        <w:ind w:left="567"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Et on restaure même la confiance que les personnes ont en elles-mêmes. C’est un résultat qui </w:t>
      </w:r>
      <w:r w:rsidR="00365900" w:rsidRPr="00602769">
        <w:rPr>
          <w:rFonts w:ascii="Times New Roman" w:hAnsi="Times New Roman" w:cs="Times New Roman"/>
          <w:sz w:val="24"/>
          <w:szCs w:val="24"/>
        </w:rPr>
        <w:t>semble</w:t>
      </w:r>
      <w:r w:rsidRPr="00602769">
        <w:rPr>
          <w:rFonts w:ascii="Times New Roman" w:hAnsi="Times New Roman" w:cs="Times New Roman"/>
          <w:sz w:val="24"/>
          <w:szCs w:val="24"/>
        </w:rPr>
        <w:t xml:space="preserve"> tangible (nombreuses déclarations). Il est le </w:t>
      </w:r>
      <w:r w:rsidR="00365900" w:rsidRPr="00602769">
        <w:rPr>
          <w:rFonts w:ascii="Times New Roman" w:hAnsi="Times New Roman" w:cs="Times New Roman"/>
          <w:sz w:val="24"/>
          <w:szCs w:val="24"/>
        </w:rPr>
        <w:t>fruit</w:t>
      </w:r>
      <w:r w:rsidRPr="00602769">
        <w:rPr>
          <w:rFonts w:ascii="Times New Roman" w:hAnsi="Times New Roman" w:cs="Times New Roman"/>
          <w:sz w:val="24"/>
          <w:szCs w:val="24"/>
        </w:rPr>
        <w:t xml:space="preserve"> des formations (pour les personnels) et des activités répétées d’IEC, qui sont au cœur de l’action menée par les AKF.</w:t>
      </w:r>
    </w:p>
    <w:p w14:paraId="7A5CAF50" w14:textId="77777777" w:rsidR="00BE3D76" w:rsidRPr="00602769" w:rsidRDefault="00CD67FB" w:rsidP="001D7E08">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Parmi les </w:t>
      </w:r>
      <w:r w:rsidRPr="00602769">
        <w:rPr>
          <w:rFonts w:ascii="Times New Roman" w:hAnsi="Times New Roman" w:cs="Times New Roman"/>
          <w:b/>
          <w:sz w:val="24"/>
          <w:szCs w:val="24"/>
          <w:u w:val="single"/>
        </w:rPr>
        <w:t>résultats</w:t>
      </w:r>
      <w:r w:rsidR="001D7E08" w:rsidRPr="00602769">
        <w:rPr>
          <w:rFonts w:ascii="Times New Roman" w:hAnsi="Times New Roman" w:cs="Times New Roman"/>
          <w:b/>
          <w:sz w:val="24"/>
          <w:szCs w:val="24"/>
          <w:u w:val="single"/>
        </w:rPr>
        <w:t xml:space="preserve"> ou effets</w:t>
      </w:r>
      <w:r w:rsidRPr="00602769">
        <w:rPr>
          <w:rFonts w:ascii="Times New Roman" w:hAnsi="Times New Roman" w:cs="Times New Roman"/>
          <w:b/>
          <w:sz w:val="24"/>
          <w:szCs w:val="24"/>
          <w:u w:val="single"/>
        </w:rPr>
        <w:t xml:space="preserve"> inattendus</w:t>
      </w:r>
      <w:r w:rsidRPr="00602769">
        <w:rPr>
          <w:rFonts w:ascii="Times New Roman" w:hAnsi="Times New Roman" w:cs="Times New Roman"/>
          <w:sz w:val="24"/>
          <w:szCs w:val="24"/>
        </w:rPr>
        <w:t xml:space="preserve"> on pourrait citer les effets induits de l’ACAT, qui, une fois mis en œuvre, a, selon divers témoignages, transformé la perception du programme par les bénéficiaires</w:t>
      </w:r>
      <w:r w:rsidR="00BE3D76" w:rsidRPr="00602769">
        <w:rPr>
          <w:rFonts w:ascii="Times New Roman" w:hAnsi="Times New Roman" w:cs="Times New Roman"/>
          <w:sz w:val="24"/>
          <w:szCs w:val="24"/>
        </w:rPr>
        <w:t xml:space="preserve"> mais aussi par les AKF</w:t>
      </w:r>
      <w:r w:rsidRPr="00602769">
        <w:rPr>
          <w:rFonts w:ascii="Times New Roman" w:hAnsi="Times New Roman" w:cs="Times New Roman"/>
          <w:sz w:val="24"/>
          <w:szCs w:val="24"/>
        </w:rPr>
        <w:t>. Les AKF rencontrés et les équipes communales, en particulier, ont signalé que l’ACAT avait « tout changé ».</w:t>
      </w:r>
      <w:r w:rsidR="001D7E08" w:rsidRPr="00602769">
        <w:rPr>
          <w:rFonts w:ascii="Times New Roman" w:hAnsi="Times New Roman" w:cs="Times New Roman"/>
          <w:sz w:val="24"/>
          <w:szCs w:val="24"/>
        </w:rPr>
        <w:t xml:space="preserve"> L</w:t>
      </w:r>
      <w:r w:rsidR="00BE3D76" w:rsidRPr="00602769">
        <w:rPr>
          <w:rFonts w:ascii="Times New Roman" w:hAnsi="Times New Roman" w:cs="Times New Roman"/>
          <w:sz w:val="24"/>
          <w:szCs w:val="24"/>
        </w:rPr>
        <w:t>es AKF et les superviseurs ont signalé que l’ACAT les avait beaucoup motivés, et notamment parce qu’on ne leur donnait pas des consommables mais qu’on obtenait des résultats. Pour eux, ça a été un catalyseur. A partir de la mise en œuvre de cette activité, ils ont mieux compris leur rôle et l’intérêt du programme. Quant aux bénéficiaires ils ont aussi apprécié une activité qui leur a, également, mieux fait comprendre le programme, et, chose très notable, leur a rendu la dignité humaine</w:t>
      </w:r>
    </w:p>
    <w:p w14:paraId="50BE9B6E" w14:textId="77777777" w:rsidR="00CD67FB" w:rsidRPr="00602769" w:rsidRDefault="00BE3D76" w:rsidP="001D7E08">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Il y a eu des répercussions à la mise en œuvre de l’ACAT, comme témoigné par </w:t>
      </w:r>
      <w:r w:rsidR="003B7895" w:rsidRPr="00602769">
        <w:rPr>
          <w:rFonts w:ascii="Times New Roman" w:hAnsi="Times New Roman" w:cs="Times New Roman"/>
          <w:sz w:val="24"/>
          <w:szCs w:val="24"/>
        </w:rPr>
        <w:t>les bénéficiaires, qui disent que les familles qui ne font pas la PF, « ce sont celles qui n’ont pas fait l’ACAT ». L’ACAT est donc perçu comme un facteur d’évolution positive.</w:t>
      </w:r>
    </w:p>
    <w:p w14:paraId="3B5D9F1B" w14:textId="77777777" w:rsidR="00021A26" w:rsidRPr="00602769" w:rsidRDefault="00021A26" w:rsidP="007D4104">
      <w:pPr>
        <w:spacing w:after="0" w:line="240" w:lineRule="auto"/>
        <w:rPr>
          <w:rFonts w:ascii="Times New Roman" w:hAnsi="Times New Roman" w:cs="Times New Roman"/>
          <w:sz w:val="24"/>
          <w:szCs w:val="24"/>
        </w:rPr>
      </w:pPr>
    </w:p>
    <w:p w14:paraId="11ADA7FA" w14:textId="77777777" w:rsidR="00342D94" w:rsidRPr="00602769" w:rsidRDefault="006B4910" w:rsidP="00322697">
      <w:pPr>
        <w:pStyle w:val="Ttulo2"/>
        <w:numPr>
          <w:ilvl w:val="1"/>
          <w:numId w:val="16"/>
        </w:numPr>
        <w:rPr>
          <w:rFonts w:ascii="Times New Roman" w:hAnsi="Times New Roman" w:cs="Times New Roman"/>
          <w:b/>
          <w:color w:val="2F5496" w:themeColor="accent5" w:themeShade="BF"/>
          <w:sz w:val="32"/>
        </w:rPr>
      </w:pPr>
      <w:bookmarkStart w:id="44" w:name="_Toc475548446"/>
      <w:r w:rsidRPr="00602769">
        <w:rPr>
          <w:rFonts w:ascii="Times New Roman" w:hAnsi="Times New Roman" w:cs="Times New Roman"/>
          <w:b/>
          <w:color w:val="2F5496" w:themeColor="accent5" w:themeShade="BF"/>
          <w:sz w:val="32"/>
        </w:rPr>
        <w:t>Efficience</w:t>
      </w:r>
      <w:bookmarkEnd w:id="44"/>
    </w:p>
    <w:p w14:paraId="4E11DB24" w14:textId="77777777" w:rsidR="008C15AE" w:rsidRPr="00602769" w:rsidRDefault="008C15AE" w:rsidP="00342D94">
      <w:pPr>
        <w:pStyle w:val="Default"/>
      </w:pPr>
    </w:p>
    <w:p w14:paraId="1E10CC32" w14:textId="77777777" w:rsidR="008C15AE" w:rsidRPr="00602769" w:rsidRDefault="00342D94" w:rsidP="00322697">
      <w:pPr>
        <w:pStyle w:val="Default"/>
        <w:numPr>
          <w:ilvl w:val="0"/>
          <w:numId w:val="5"/>
        </w:numPr>
        <w:pBdr>
          <w:top w:val="single" w:sz="4" w:space="1" w:color="auto"/>
          <w:left w:val="single" w:sz="4" w:space="4" w:color="auto"/>
          <w:bottom w:val="single" w:sz="4" w:space="1" w:color="auto"/>
          <w:right w:val="single" w:sz="4" w:space="4" w:color="auto"/>
        </w:pBdr>
        <w:spacing w:after="120"/>
        <w:ind w:left="284" w:hanging="215"/>
        <w:rPr>
          <w:b/>
          <w:i/>
          <w:color w:val="0070C0"/>
        </w:rPr>
      </w:pPr>
      <w:r w:rsidRPr="00602769">
        <w:rPr>
          <w:b/>
          <w:i/>
          <w:color w:val="0070C0"/>
        </w:rPr>
        <w:t>Est-ce que les ressources nécessaires ont bien été mises en place, en temps voulu et au moindre coût</w:t>
      </w:r>
      <w:r w:rsidR="008C15AE" w:rsidRPr="00602769">
        <w:rPr>
          <w:b/>
          <w:i/>
          <w:color w:val="0070C0"/>
        </w:rPr>
        <w:t xml:space="preserve"> ?</w:t>
      </w:r>
    </w:p>
    <w:p w14:paraId="05766505" w14:textId="77777777" w:rsidR="00462C98" w:rsidRPr="00602769" w:rsidRDefault="00462C98" w:rsidP="00944E75">
      <w:pPr>
        <w:pStyle w:val="Default"/>
        <w:spacing w:after="120"/>
        <w:jc w:val="both"/>
        <w:rPr>
          <w:b/>
          <w:u w:val="single"/>
        </w:rPr>
      </w:pPr>
      <w:r w:rsidRPr="00602769">
        <w:rPr>
          <w:b/>
          <w:u w:val="single"/>
        </w:rPr>
        <w:t>Concernant la mise en place et l’opérationnalisation du programme</w:t>
      </w:r>
    </w:p>
    <w:p w14:paraId="2A0E35E7" w14:textId="3AD3787A" w:rsidR="00AC33D9" w:rsidRPr="00602769" w:rsidRDefault="00DA4E91" w:rsidP="00944E75">
      <w:pPr>
        <w:pStyle w:val="Default"/>
        <w:spacing w:after="120"/>
        <w:jc w:val="both"/>
      </w:pPr>
      <w:r w:rsidRPr="00602769">
        <w:rPr>
          <w:b/>
        </w:rPr>
        <w:t>Le démarrage du progra</w:t>
      </w:r>
      <w:r w:rsidR="00462C98" w:rsidRPr="00602769">
        <w:rPr>
          <w:b/>
        </w:rPr>
        <w:t>mme a été particulièrement lent</w:t>
      </w:r>
      <w:r w:rsidRPr="00602769">
        <w:rPr>
          <w:b/>
        </w:rPr>
        <w:t xml:space="preserve"> et complexe</w:t>
      </w:r>
      <w:r w:rsidRPr="00602769">
        <w:t xml:space="preserve">. </w:t>
      </w:r>
      <w:r w:rsidR="005B60E4" w:rsidRPr="00602769">
        <w:t xml:space="preserve">Les enquêtes </w:t>
      </w:r>
      <w:r w:rsidR="00B06F1E" w:rsidRPr="00602769">
        <w:t xml:space="preserve">socio-économiques et pour établir la carte des opportunités </w:t>
      </w:r>
      <w:r w:rsidR="005B60E4" w:rsidRPr="00602769">
        <w:t>sont des exercices lourds et coûteux</w:t>
      </w:r>
      <w:r w:rsidR="00E512D6" w:rsidRPr="00602769">
        <w:t xml:space="preserve"> (</w:t>
      </w:r>
      <w:r w:rsidR="00B06F1E" w:rsidRPr="00602769">
        <w:t>171.279 USD)</w:t>
      </w:r>
      <w:r w:rsidR="005B60E4" w:rsidRPr="00602769">
        <w:t>. Les résultats en sont contestés. Même HHI a mené ses propres enquêtes parallèles ou complémentaires.</w:t>
      </w:r>
      <w:r w:rsidR="00944E75" w:rsidRPr="00602769">
        <w:t xml:space="preserve"> </w:t>
      </w:r>
      <w:r w:rsidRPr="00602769">
        <w:t xml:space="preserve">Des modifications importantes de configuration ont été apportées, notamment une réduction drastique du nombre de superviseurs (de 15 à 9) et d’AKF (de 176 à 98), en raison de moyens financiers insuffisants. </w:t>
      </w:r>
      <w:r w:rsidR="00AC33D9" w:rsidRPr="00602769">
        <w:t>La reconfiguration du programme (la réduction du personnel à recruter) a induit une situation très tendue sur place qui a considérablement retardé le démarrage effectif du programme.</w:t>
      </w:r>
    </w:p>
    <w:p w14:paraId="72FFD0A4" w14:textId="77777777" w:rsidR="007830BB" w:rsidRPr="00602769" w:rsidRDefault="007830BB" w:rsidP="0045536C">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L’implication de HHI dans la mise en œuvre du programme est allée en augmentation, quoiqu’il apparaisse à l’analyse que cette implication aurait </w:t>
      </w:r>
      <w:proofErr w:type="gramStart"/>
      <w:r w:rsidRPr="00602769">
        <w:rPr>
          <w:rFonts w:ascii="Times New Roman" w:hAnsi="Times New Roman" w:cs="Times New Roman"/>
          <w:sz w:val="24"/>
          <w:szCs w:val="24"/>
        </w:rPr>
        <w:t>pu</w:t>
      </w:r>
      <w:proofErr w:type="gramEnd"/>
      <w:r w:rsidRPr="00602769">
        <w:rPr>
          <w:rFonts w:ascii="Times New Roman" w:hAnsi="Times New Roman" w:cs="Times New Roman"/>
          <w:sz w:val="24"/>
          <w:szCs w:val="24"/>
        </w:rPr>
        <w:t xml:space="preserve"> </w:t>
      </w:r>
      <w:r w:rsidR="00D63FF0" w:rsidRPr="00602769">
        <w:rPr>
          <w:rFonts w:ascii="Times New Roman" w:hAnsi="Times New Roman" w:cs="Times New Roman"/>
          <w:sz w:val="24"/>
          <w:szCs w:val="24"/>
        </w:rPr>
        <w:t xml:space="preserve">et dû </w:t>
      </w:r>
      <w:r w:rsidRPr="00602769">
        <w:rPr>
          <w:rFonts w:ascii="Times New Roman" w:hAnsi="Times New Roman" w:cs="Times New Roman"/>
          <w:sz w:val="24"/>
          <w:szCs w:val="24"/>
        </w:rPr>
        <w:t xml:space="preserve">être plus </w:t>
      </w:r>
      <w:r w:rsidR="00D63FF0" w:rsidRPr="00602769">
        <w:rPr>
          <w:rFonts w:ascii="Times New Roman" w:hAnsi="Times New Roman" w:cs="Times New Roman"/>
          <w:sz w:val="24"/>
          <w:szCs w:val="24"/>
        </w:rPr>
        <w:t>approfondie</w:t>
      </w:r>
      <w:r w:rsidRPr="00602769">
        <w:rPr>
          <w:rFonts w:ascii="Times New Roman" w:hAnsi="Times New Roman" w:cs="Times New Roman"/>
          <w:sz w:val="24"/>
          <w:szCs w:val="24"/>
        </w:rPr>
        <w:t>. On consta</w:t>
      </w:r>
      <w:r w:rsidR="00D63FF0" w:rsidRPr="00602769">
        <w:rPr>
          <w:rFonts w:ascii="Times New Roman" w:hAnsi="Times New Roman" w:cs="Times New Roman"/>
          <w:sz w:val="24"/>
          <w:szCs w:val="24"/>
        </w:rPr>
        <w:t>te qu’il a fallu mettre en place des modalités complémentaires spécifiques d’appui pour dynamiser la mise en œuvre (consultante de l’UNICEF pratiquement à temps plein en particulier). Ceci a eu un coût important (près de 80.000 USD entre juin 2015 et juin 2016). HHI assure une présence à Jacmel, au travers d’un bureau régional, mais celui-ci semble relativement peu impliqué dans les activités de KF</w:t>
      </w:r>
      <w:r w:rsidR="003E7F0E" w:rsidRPr="00602769">
        <w:rPr>
          <w:rFonts w:ascii="Times New Roman" w:hAnsi="Times New Roman" w:cs="Times New Roman"/>
          <w:sz w:val="24"/>
          <w:szCs w:val="24"/>
        </w:rPr>
        <w:t xml:space="preserve"> (comme constaté lors de la visite à Jacmel et au travers des entretiens avec les directions départementales)</w:t>
      </w:r>
      <w:r w:rsidR="00D63FF0" w:rsidRPr="00602769">
        <w:rPr>
          <w:rFonts w:ascii="Times New Roman" w:hAnsi="Times New Roman" w:cs="Times New Roman"/>
          <w:sz w:val="24"/>
          <w:szCs w:val="24"/>
        </w:rPr>
        <w:t>.</w:t>
      </w:r>
      <w:r w:rsidR="006845D1" w:rsidRPr="00602769">
        <w:rPr>
          <w:rFonts w:ascii="Times New Roman" w:hAnsi="Times New Roman" w:cs="Times New Roman"/>
          <w:sz w:val="24"/>
          <w:szCs w:val="24"/>
        </w:rPr>
        <w:t xml:space="preserve"> Un appui est prévu au Comité Technique Départemental (CTD) qui est en charge de superviser le programme pour le Sud-Est, depuis Jacmel, mais</w:t>
      </w:r>
      <w:r w:rsidR="003E7F0E" w:rsidRPr="00602769">
        <w:rPr>
          <w:rFonts w:ascii="Times New Roman" w:hAnsi="Times New Roman" w:cs="Times New Roman"/>
          <w:sz w:val="24"/>
          <w:szCs w:val="24"/>
        </w:rPr>
        <w:t xml:space="preserve"> cette entité est peu active :</w:t>
      </w:r>
      <w:r w:rsidR="006845D1" w:rsidRPr="00602769">
        <w:rPr>
          <w:rFonts w:ascii="Times New Roman" w:hAnsi="Times New Roman" w:cs="Times New Roman"/>
          <w:sz w:val="24"/>
          <w:szCs w:val="24"/>
        </w:rPr>
        <w:t xml:space="preserve"> ses membres ne se réunissent qu’épisodiquement (pas de </w:t>
      </w:r>
      <w:r w:rsidR="003E7F0E" w:rsidRPr="00602769">
        <w:rPr>
          <w:rFonts w:ascii="Times New Roman" w:hAnsi="Times New Roman" w:cs="Times New Roman"/>
          <w:sz w:val="24"/>
          <w:szCs w:val="24"/>
        </w:rPr>
        <w:t>réunion depuis avril 2016),</w:t>
      </w:r>
      <w:r w:rsidR="006845D1" w:rsidRPr="00602769">
        <w:rPr>
          <w:rFonts w:ascii="Times New Roman" w:hAnsi="Times New Roman" w:cs="Times New Roman"/>
          <w:sz w:val="24"/>
          <w:szCs w:val="24"/>
        </w:rPr>
        <w:t xml:space="preserve"> le FAES, qui est l’entité centrale de référence pour KF, n’est pas représenté dans le CTD, en dépit du fait qu’il dispose d’un bureau régional à Jacmel</w:t>
      </w:r>
      <w:r w:rsidR="003E7F0E" w:rsidRPr="00602769">
        <w:rPr>
          <w:rFonts w:ascii="Times New Roman" w:hAnsi="Times New Roman" w:cs="Times New Roman"/>
          <w:sz w:val="24"/>
          <w:szCs w:val="24"/>
        </w:rPr>
        <w:t> ;</w:t>
      </w:r>
      <w:r w:rsidR="006845D1" w:rsidRPr="00602769">
        <w:rPr>
          <w:rFonts w:ascii="Times New Roman" w:hAnsi="Times New Roman" w:cs="Times New Roman"/>
          <w:sz w:val="24"/>
          <w:szCs w:val="24"/>
        </w:rPr>
        <w:t xml:space="preserve"> </w:t>
      </w:r>
      <w:r w:rsidR="003E7F0E" w:rsidRPr="00602769">
        <w:rPr>
          <w:rFonts w:ascii="Times New Roman" w:hAnsi="Times New Roman" w:cs="Times New Roman"/>
          <w:sz w:val="24"/>
          <w:szCs w:val="24"/>
        </w:rPr>
        <w:t>e</w:t>
      </w:r>
      <w:r w:rsidR="006845D1" w:rsidRPr="00602769">
        <w:rPr>
          <w:rFonts w:ascii="Times New Roman" w:hAnsi="Times New Roman" w:cs="Times New Roman"/>
          <w:sz w:val="24"/>
          <w:szCs w:val="24"/>
        </w:rPr>
        <w:t>nfin, les difficultés de déplacement font que les directions départementales (du Plan, de la Santé, de l’Education, l’OREPA) ne se déplacent sur le terrain que si elles y sont amenées par le programme même (HHI en l’occurrence), ce qui a été effectivement fait à quelques reprises.</w:t>
      </w:r>
    </w:p>
    <w:p w14:paraId="5AF40D73" w14:textId="69523EC6" w:rsidR="00FE4C43" w:rsidRPr="00602769" w:rsidRDefault="00FE4C43" w:rsidP="00FE4C43">
      <w:pPr>
        <w:pStyle w:val="Default"/>
        <w:spacing w:after="120"/>
        <w:jc w:val="both"/>
      </w:pPr>
      <w:r w:rsidRPr="00602769">
        <w:rPr>
          <w:b/>
        </w:rPr>
        <w:t>L’UNICEF elle-même n’a probablement pas tiré, au moins initialement, tout le parti qu’elle aurait pu du programme</w:t>
      </w:r>
      <w:r w:rsidRPr="00602769">
        <w:t xml:space="preserve">. Des actions menées par l’agence sur le terrain, notamment auprès des écoles, n’impliquent pas ou très peu les AKF. D’ailleurs, les actions de l’UNICEF, son programme, sont assez mal connues des équipes et du réseau. L’UNICEF fournit, par exemple, des nutriments aux centres de santé, mais il serait nécessaire d’assurer un suivi de leur emploi, ce que les AKF, dont un certain nombre travaillent au moins un jour par semaine dans les CS, </w:t>
      </w:r>
      <w:proofErr w:type="gramStart"/>
      <w:r w:rsidRPr="00602769">
        <w:t>pourraient</w:t>
      </w:r>
      <w:proofErr w:type="gramEnd"/>
      <w:r w:rsidRPr="00602769">
        <w:t xml:space="preserve"> assurer. Mais ça ne leur est pas demandé. La question des vaccins, qui sont difficilement accessibles, parfois inéquitablement répartis</w:t>
      </w:r>
      <w:bookmarkStart w:id="45" w:name="_GoBack"/>
      <w:bookmarkEnd w:id="45"/>
      <w:r w:rsidR="00660EB2">
        <w:t xml:space="preserve"> entre opérateurs</w:t>
      </w:r>
      <w:r w:rsidRPr="00602769">
        <w:t>, voire indisponibles au moment des postes de rassemblement (alors que l’un de leurs objectifs est d’assurer la couverture vaccinale), illustre aussi ce manque d’implication du réseau dans un domaine où, pourtant, il y a beaucoup à faire pour garantir l’accès aux services.</w:t>
      </w:r>
    </w:p>
    <w:p w14:paraId="5FB4E7F1" w14:textId="756A98D2" w:rsidR="00EB6228" w:rsidRPr="00602769" w:rsidRDefault="00EB6228" w:rsidP="00FE4C43">
      <w:pPr>
        <w:pStyle w:val="Default"/>
        <w:spacing w:after="120"/>
        <w:jc w:val="both"/>
      </w:pPr>
      <w:r w:rsidRPr="00602769">
        <w:t>HHI s’appuie, sur le terrain, sur les « Fédérations » de l</w:t>
      </w:r>
      <w:r w:rsidR="00506898" w:rsidRPr="00602769">
        <w:t>ea</w:t>
      </w:r>
      <w:r w:rsidRPr="00602769">
        <w:t>deurs communautaires. C’est une bonne idée en principe, qui cherche à tirer parti du relais que les membres des fédérations peuvent constituer auprès des populations.</w:t>
      </w:r>
      <w:r w:rsidR="00A0518C" w:rsidRPr="00602769">
        <w:t xml:space="preserve"> Ceci a été utile pour identifier des candidats aux postes d’AKF.</w:t>
      </w:r>
      <w:r w:rsidRPr="00602769">
        <w:t xml:space="preserve"> Cependant, ces fédérations disposent de peu de moyens </w:t>
      </w:r>
      <w:r w:rsidR="005E49B6" w:rsidRPr="00602769">
        <w:t xml:space="preserve">(celle d’Anse-à-Pitres </w:t>
      </w:r>
      <w:r w:rsidR="00506898" w:rsidRPr="00602769">
        <w:t>a</w:t>
      </w:r>
      <w:r w:rsidR="005E49B6" w:rsidRPr="00602769">
        <w:t xml:space="preserve"> pu contribuer à la construction d’une école, celle d</w:t>
      </w:r>
      <w:r w:rsidRPr="00602769">
        <w:t xml:space="preserve">e Grand Gosier </w:t>
      </w:r>
      <w:r w:rsidR="005E49B6" w:rsidRPr="00602769">
        <w:t>organise</w:t>
      </w:r>
      <w:r w:rsidRPr="00602769">
        <w:t xml:space="preserve"> </w:t>
      </w:r>
      <w:r w:rsidR="005E49B6" w:rsidRPr="00602769">
        <w:t>un tournoi de football et donne</w:t>
      </w:r>
      <w:r w:rsidRPr="00602769">
        <w:t xml:space="preserve"> deux petites bourses d’étude). Elles ne sont d’ailleurs guère citées comme agent de changement par le réseau. </w:t>
      </w:r>
      <w:r w:rsidR="00BF3D2C" w:rsidRPr="00602769">
        <w:t>Par ailleurs, il existe des organisations de gestion des sections communales (CASEC et ASEC) qui, en principe, assurent un rôle de coordination et de relais entre les mairies et les populations.</w:t>
      </w:r>
    </w:p>
    <w:p w14:paraId="3A32E95C" w14:textId="77777777" w:rsidR="00714736" w:rsidRPr="00602769" w:rsidRDefault="00462C98" w:rsidP="00A577CF">
      <w:pPr>
        <w:pStyle w:val="Default"/>
        <w:spacing w:after="120"/>
        <w:rPr>
          <w:b/>
          <w:u w:val="single"/>
        </w:rPr>
      </w:pPr>
      <w:r w:rsidRPr="00602769">
        <w:rPr>
          <w:b/>
          <w:u w:val="single"/>
        </w:rPr>
        <w:t>Le pilotage du programme</w:t>
      </w:r>
    </w:p>
    <w:p w14:paraId="4E2F3BF9" w14:textId="7C4354CD" w:rsidR="007C646C" w:rsidRPr="00602769" w:rsidRDefault="00B6164A" w:rsidP="001C4090">
      <w:pPr>
        <w:pStyle w:val="Default"/>
        <w:spacing w:after="120"/>
        <w:jc w:val="both"/>
      </w:pPr>
      <w:r w:rsidRPr="00602769">
        <w:rPr>
          <w:b/>
        </w:rPr>
        <w:t>La capacité à piloter le programme de l’OPS a donné des signes de faiblesse</w:t>
      </w:r>
      <w:r w:rsidRPr="00602769">
        <w:t>.</w:t>
      </w:r>
      <w:r w:rsidR="007C646C" w:rsidRPr="00602769">
        <w:t xml:space="preserve"> C’est visible dans </w:t>
      </w:r>
      <w:r w:rsidR="001C4090" w:rsidRPr="00602769">
        <w:t>l’irrégularité des procédures de suivi</w:t>
      </w:r>
      <w:r w:rsidRPr="00602769">
        <w:t xml:space="preserve"> ou le manque de standardisation des outils de rapportage. </w:t>
      </w:r>
      <w:r w:rsidR="001C4090" w:rsidRPr="00602769">
        <w:t>En particulier, les procédures et les outils de</w:t>
      </w:r>
      <w:r w:rsidR="00F77CDE" w:rsidRPr="00602769">
        <w:t xml:space="preserve"> suivi-évaluation (deux rapports selon le cadre préétabli seulement en mai 2015 et février-avril 2016).</w:t>
      </w:r>
      <w:r w:rsidR="00714736" w:rsidRPr="00602769">
        <w:t xml:space="preserve"> Des outils de rapportage mensuel des communes ont cependant été établis, mais ils ne suivent pas un format standard et leur exploitation en est donc assez difficile pour une compilation. Celle-ci est effectuée selon un rythme inégal.</w:t>
      </w:r>
      <w:r w:rsidR="003F4496" w:rsidRPr="00602769">
        <w:t xml:space="preserve"> </w:t>
      </w:r>
      <w:r w:rsidR="00B572A6" w:rsidRPr="00602769">
        <w:t xml:space="preserve">De plus, il manque les rapports de janvier 2016. </w:t>
      </w:r>
      <w:r w:rsidR="003F4496" w:rsidRPr="00602769">
        <w:t>Des retards parfois importants ont également été constatés dans la délivrance des outils de suivi et de travail pour les équipes communales. C’est ainsi que les carnets familiaux ne sont toujours pas imprimés complètement (les deux premières pages sur les sept qu’ils comptent) et un grand nombre (1.978 à début juillet 2016) n’ont pas encore été remis aux familles.</w:t>
      </w:r>
      <w:r w:rsidR="005752D2" w:rsidRPr="00602769">
        <w:t xml:space="preserve"> Une situation similaire avait été </w:t>
      </w:r>
      <w:r w:rsidR="009F45E6" w:rsidRPr="00602769">
        <w:t>constatée au Plateau Central, mais d’une ampleur moindre.</w:t>
      </w:r>
    </w:p>
    <w:p w14:paraId="3E193A21" w14:textId="60C0DB2F" w:rsidR="00FB34C0" w:rsidRPr="00602769" w:rsidRDefault="00FB47B5" w:rsidP="001C4090">
      <w:pPr>
        <w:pStyle w:val="Default"/>
        <w:spacing w:after="120"/>
        <w:jc w:val="both"/>
      </w:pPr>
      <w:r w:rsidRPr="00602769">
        <w:t>La consultante</w:t>
      </w:r>
      <w:r w:rsidR="00FB34C0" w:rsidRPr="00602769">
        <w:t xml:space="preserve"> de l’UNICEF auprès du programme a produit de nombreux outils de suivi et de rapportage, d’évaluation de performance (du travail des AKF par exemple), mais ils ne sont pas ou peu utilisés.</w:t>
      </w:r>
    </w:p>
    <w:p w14:paraId="051C993A" w14:textId="77777777" w:rsidR="00E95176" w:rsidRPr="00602769" w:rsidRDefault="00E95176" w:rsidP="001C4090">
      <w:pPr>
        <w:pStyle w:val="Default"/>
        <w:spacing w:after="120"/>
        <w:jc w:val="both"/>
      </w:pPr>
      <w:r w:rsidRPr="00602769">
        <w:t xml:space="preserve">Certaines activités semblent assez peu efficaces, notamment par manque de préparation (comme les postes de rassemblement où les vaccins ne sont pas disponibles, ou bien des formations qui n’ont pas lieu par manque de préparation et de matériels notamment avec le MSPP). Ceci peut être causé par un manque de préparation de divers participants, mais </w:t>
      </w:r>
      <w:proofErr w:type="gramStart"/>
      <w:r w:rsidRPr="00602769">
        <w:t>il échoit</w:t>
      </w:r>
      <w:proofErr w:type="gramEnd"/>
      <w:r w:rsidRPr="00602769">
        <w:t xml:space="preserve"> au gestionnaire du programme de s’assurer que les activités se déroulent dans les conditions optimales, ce qui n’est pas toujours le cas.</w:t>
      </w:r>
    </w:p>
    <w:p w14:paraId="352EEA69" w14:textId="76B20E9D" w:rsidR="001E0CF3" w:rsidRPr="00602769" w:rsidRDefault="001E0CF3" w:rsidP="00D101B1">
      <w:pPr>
        <w:pStyle w:val="Default"/>
        <w:spacing w:after="120"/>
        <w:jc w:val="both"/>
      </w:pPr>
      <w:r w:rsidRPr="00602769">
        <w:t xml:space="preserve">La mise en place de </w:t>
      </w:r>
      <w:r w:rsidRPr="00602769">
        <w:rPr>
          <w:b/>
        </w:rPr>
        <w:t>l</w:t>
      </w:r>
      <w:r w:rsidR="00D101B1" w:rsidRPr="00602769">
        <w:rPr>
          <w:b/>
        </w:rPr>
        <w:t>’équipe de suivi multisectorielle</w:t>
      </w:r>
      <w:r w:rsidR="00D101B1" w:rsidRPr="00602769">
        <w:t xml:space="preserve"> de</w:t>
      </w:r>
      <w:r w:rsidRPr="00602769">
        <w:t xml:space="preserve"> l’UNICEF</w:t>
      </w:r>
      <w:r w:rsidR="00D101B1" w:rsidRPr="00602769">
        <w:t xml:space="preserve"> (la « </w:t>
      </w:r>
      <w:r w:rsidR="00D101B1" w:rsidRPr="00602769">
        <w:rPr>
          <w:i/>
        </w:rPr>
        <w:t>task force</w:t>
      </w:r>
      <w:r w:rsidR="00D101B1" w:rsidRPr="00602769">
        <w:t> »)</w:t>
      </w:r>
      <w:r w:rsidRPr="00602769">
        <w:t xml:space="preserve"> </w:t>
      </w:r>
      <w:r w:rsidR="00D101B1" w:rsidRPr="00602769">
        <w:t xml:space="preserve">et d’une </w:t>
      </w:r>
      <w:r w:rsidR="00FB47B5" w:rsidRPr="00602769">
        <w:rPr>
          <w:b/>
        </w:rPr>
        <w:t xml:space="preserve">consultante </w:t>
      </w:r>
      <w:r w:rsidR="00D101B1" w:rsidRPr="00602769">
        <w:rPr>
          <w:b/>
        </w:rPr>
        <w:t>technique dédiée</w:t>
      </w:r>
      <w:r w:rsidR="00D101B1" w:rsidRPr="00602769">
        <w:t xml:space="preserve">, </w:t>
      </w:r>
      <w:r w:rsidRPr="00602769">
        <w:t>a, dans une certaine mesure, répondu à cette faiblesse</w:t>
      </w:r>
      <w:r w:rsidR="00D101B1" w:rsidRPr="00602769">
        <w:t xml:space="preserve"> et, avec l’impulsion apportée par l’</w:t>
      </w:r>
      <w:r w:rsidR="00FB47B5" w:rsidRPr="00602769">
        <w:t xml:space="preserve">ensemble de cette </w:t>
      </w:r>
      <w:r w:rsidR="00D101B1" w:rsidRPr="00602769">
        <w:t>assistance technique, a permis de combler certains manques. Cependant, ceci</w:t>
      </w:r>
      <w:r w:rsidRPr="00602769">
        <w:t xml:space="preserve"> a </w:t>
      </w:r>
      <w:r w:rsidR="00D101B1" w:rsidRPr="00602769">
        <w:t>conduit</w:t>
      </w:r>
      <w:r w:rsidRPr="00602769">
        <w:t xml:space="preserve"> le Bureau à consommer d’importantes ressources</w:t>
      </w:r>
      <w:r w:rsidR="00D101B1" w:rsidRPr="00602769">
        <w:t>,</w:t>
      </w:r>
      <w:r w:rsidRPr="00602769">
        <w:t xml:space="preserve"> non complètement quantifiables</w:t>
      </w:r>
      <w:r w:rsidR="00D101B1" w:rsidRPr="00602769">
        <w:t xml:space="preserve"> (par exemple le temps des personnes impliquées dans les aspects de gestion et d’appui technique en dehors de la consultante recrutée à cette seule fin)</w:t>
      </w:r>
      <w:r w:rsidRPr="00602769">
        <w:t>.</w:t>
      </w:r>
      <w:r w:rsidR="00D101B1" w:rsidRPr="00602769">
        <w:t xml:space="preserve"> </w:t>
      </w:r>
      <w:r w:rsidR="00FB47B5" w:rsidRPr="00602769">
        <w:t xml:space="preserve">La consultance </w:t>
      </w:r>
      <w:r w:rsidR="00D101B1" w:rsidRPr="00602769">
        <w:t xml:space="preserve">technique a, elle, représenté un coût de </w:t>
      </w:r>
      <w:r w:rsidR="009C67C6" w:rsidRPr="00602769">
        <w:t xml:space="preserve">79.383 </w:t>
      </w:r>
      <w:r w:rsidR="00D101B1" w:rsidRPr="00602769">
        <w:t>dollars US sur la période juin 2015-juillet 2016.</w:t>
      </w:r>
      <w:r w:rsidR="009C67C6" w:rsidRPr="00602769">
        <w:t xml:space="preserve"> Si on y ajoute les coûts des personnels de l’UNICEF impliqués dans le programme on atteint 218.923 USD.</w:t>
      </w:r>
      <w:r w:rsidR="00D101B1" w:rsidRPr="00602769">
        <w:t xml:space="preserve"> Avec une implication plus vigoureuse et de l’OPS, cette dépense aurait probablement pu être </w:t>
      </w:r>
      <w:r w:rsidR="009C67C6" w:rsidRPr="00602769">
        <w:t>considérablement</w:t>
      </w:r>
      <w:r w:rsidR="00D101B1" w:rsidRPr="00602769">
        <w:t xml:space="preserve"> réduite.</w:t>
      </w:r>
    </w:p>
    <w:p w14:paraId="63E39BA7" w14:textId="77777777" w:rsidR="00B6164A" w:rsidRPr="00602769" w:rsidRDefault="00B6164A" w:rsidP="00B6164A">
      <w:pPr>
        <w:pStyle w:val="Default"/>
        <w:spacing w:after="120"/>
        <w:jc w:val="both"/>
      </w:pPr>
      <w:r w:rsidRPr="00602769">
        <w:t xml:space="preserve">La </w:t>
      </w:r>
      <w:r w:rsidRPr="00602769">
        <w:rPr>
          <w:i/>
        </w:rPr>
        <w:t>Task Force</w:t>
      </w:r>
      <w:r w:rsidRPr="00602769">
        <w:t xml:space="preserve"> ne s’est pas réunie depuis avril 2016. Pourtant il y a beaucoup d’activités qui auraient pu faire l’objet de revues (techniques notamment) et de planification en commun. Beaucoup d’outils de suivi, de rapportage, d’information et de communication ont été produits, mais ils ne sont pas utilisés de façon très régulière. Les superviseurs ont, en outre, déjà beaucoup à faire pour saisir les données des rapports de suivi des AKF dans le SIIS. Cela représente la moitié de leur temps de travail ! Ceci devrait aller diminuant avec l’introduction des nouvelles tablettes. Les premières utilisées n’avaient pas la possibilité de se connecter avec le réseau (il n’y avait pas de puce). Il s’agissait donc d’un investissement à très courte durée de vie (les tablettes, pas le travail qui a été fait bien entendu).</w:t>
      </w:r>
    </w:p>
    <w:p w14:paraId="2DD749E2" w14:textId="27E78809" w:rsidR="0013033A" w:rsidRPr="00602769" w:rsidRDefault="00D101B1" w:rsidP="0013033A">
      <w:pPr>
        <w:pStyle w:val="Default"/>
        <w:spacing w:after="120"/>
        <w:jc w:val="both"/>
      </w:pPr>
      <w:proofErr w:type="gramStart"/>
      <w:r w:rsidRPr="00602769">
        <w:t>La</w:t>
      </w:r>
      <w:proofErr w:type="gramEnd"/>
      <w:r w:rsidRPr="00602769">
        <w:t xml:space="preserve"> </w:t>
      </w:r>
      <w:r w:rsidR="00247907" w:rsidRPr="00602769">
        <w:t xml:space="preserve">recrutement d’une nouvelle </w:t>
      </w:r>
      <w:r w:rsidR="00247907" w:rsidRPr="00602769">
        <w:rPr>
          <w:b/>
        </w:rPr>
        <w:t>assistan</w:t>
      </w:r>
      <w:r w:rsidR="00FB47B5" w:rsidRPr="00602769">
        <w:rPr>
          <w:b/>
        </w:rPr>
        <w:t>t</w:t>
      </w:r>
      <w:r w:rsidR="00247907" w:rsidRPr="00602769">
        <w:rPr>
          <w:b/>
        </w:rPr>
        <w:t>e technique</w:t>
      </w:r>
      <w:r w:rsidR="00247907" w:rsidRPr="00602769">
        <w:t xml:space="preserve"> en juin 2015 a apporté une impulsion nouvelle et salutaire au programme, notée par tous les interlocuteurs.</w:t>
      </w:r>
      <w:r w:rsidRPr="00602769">
        <w:t xml:space="preserve"> </w:t>
      </w:r>
      <w:r w:rsidR="00D042CF" w:rsidRPr="00602769">
        <w:t xml:space="preserve">Elle a permis une plus grande rigueur et un pragmatisme notables dans la conduite du programme et la mise en œuvre des activités. La personne en charge de cette tâche, informaticienne, a notamment, permis de guider la mise en place du </w:t>
      </w:r>
      <w:r w:rsidR="00D042CF" w:rsidRPr="00602769">
        <w:rPr>
          <w:i/>
        </w:rPr>
        <w:t>SIIS Mobile</w:t>
      </w:r>
      <w:r w:rsidR="00D042CF" w:rsidRPr="00602769">
        <w:t xml:space="preserve">, avec l’application </w:t>
      </w:r>
      <w:r w:rsidR="00D042CF" w:rsidRPr="00602769">
        <w:rPr>
          <w:i/>
        </w:rPr>
        <w:t>CommCare</w:t>
      </w:r>
      <w:r w:rsidR="00D042CF" w:rsidRPr="00602769">
        <w:t xml:space="preserve"> développée par Dimagi.</w:t>
      </w:r>
      <w:r w:rsidR="0013033A" w:rsidRPr="00602769">
        <w:t xml:space="preserve"> Le dynamisme et l’enthousiasme déployés par la consultante ont certainement contribué à une plus grande capacité du programme à produire des résultats. Néanmoins, ce dynamisme a aussi</w:t>
      </w:r>
      <w:r w:rsidR="00C44187" w:rsidRPr="00602769">
        <w:t xml:space="preserve"> souligné, en creux le manque d’implication de HHI dans le</w:t>
      </w:r>
      <w:r w:rsidR="0013033A" w:rsidRPr="00602769">
        <w:t xml:space="preserve"> pilotage </w:t>
      </w:r>
      <w:r w:rsidR="00C44187" w:rsidRPr="00602769">
        <w:t xml:space="preserve">de KF. Dans le domaine du suivi, par exemple, le dispositif en place n’est pas suffisamment rigoureux et opérationnel. Les outils à disposition sont maintenant nombreux mais très disparates. Mais ceci peut aussi s’expliquer par un manque de communication entre HHI et </w:t>
      </w:r>
      <w:proofErr w:type="gramStart"/>
      <w:r w:rsidR="00C44187" w:rsidRPr="00602769">
        <w:t>la consultante</w:t>
      </w:r>
      <w:proofErr w:type="gramEnd"/>
      <w:r w:rsidR="00C44187" w:rsidRPr="00602769">
        <w:t xml:space="preserve"> car, par exemple, des outils de suivi (même si imparfaits) ont été développés par HHI également</w:t>
      </w:r>
      <w:r w:rsidR="001E0CF3" w:rsidRPr="00602769">
        <w:t xml:space="preserve">. L’implication de la </w:t>
      </w:r>
      <w:r w:rsidR="0013033A" w:rsidRPr="00602769">
        <w:rPr>
          <w:i/>
        </w:rPr>
        <w:t>Task Force</w:t>
      </w:r>
      <w:r w:rsidR="001E0CF3" w:rsidRPr="00602769">
        <w:t xml:space="preserve"> de l’UNICEF est</w:t>
      </w:r>
      <w:r w:rsidR="0013033A" w:rsidRPr="00602769">
        <w:t>, somme toute,</w:t>
      </w:r>
      <w:r w:rsidR="001E0CF3" w:rsidRPr="00602769">
        <w:t xml:space="preserve"> </w:t>
      </w:r>
      <w:r w:rsidR="0013033A" w:rsidRPr="00602769">
        <w:t>également</w:t>
      </w:r>
      <w:r w:rsidR="001E0CF3" w:rsidRPr="00602769">
        <w:t xml:space="preserve"> assez limitée</w:t>
      </w:r>
      <w:r w:rsidR="00874EE4" w:rsidRPr="00602769">
        <w:t xml:space="preserve"> </w:t>
      </w:r>
      <w:r w:rsidR="0013033A" w:rsidRPr="00602769">
        <w:t>(plus de réunions depuis avril 2016) et elle est</w:t>
      </w:r>
      <w:r w:rsidR="00874EE4" w:rsidRPr="00602769">
        <w:t xml:space="preserve"> inégale selon les secteurs</w:t>
      </w:r>
      <w:r w:rsidR="0013033A" w:rsidRPr="00602769">
        <w:t>, dont certains ne sont pas allés ou il y a longtemps sur le terrain. D’autres (comme la communication, le suivi-évaluation)</w:t>
      </w:r>
      <w:r w:rsidR="00C44187" w:rsidRPr="00602769">
        <w:t xml:space="preserve"> y font encore des séjours réguliers</w:t>
      </w:r>
      <w:r w:rsidR="001E0CF3" w:rsidRPr="00602769">
        <w:t>.</w:t>
      </w:r>
      <w:r w:rsidR="0013033A" w:rsidRPr="00602769">
        <w:t xml:space="preserve"> </w:t>
      </w:r>
      <w:r w:rsidR="00447AE8" w:rsidRPr="00602769">
        <w:t xml:space="preserve"> </w:t>
      </w:r>
    </w:p>
    <w:p w14:paraId="373A3260" w14:textId="77777777" w:rsidR="00695ECB" w:rsidRPr="00602769" w:rsidRDefault="0013033A" w:rsidP="0013033A">
      <w:pPr>
        <w:pStyle w:val="Default"/>
        <w:spacing w:after="120"/>
        <w:jc w:val="both"/>
      </w:pPr>
      <w:r w:rsidRPr="00602769">
        <w:t>L</w:t>
      </w:r>
      <w:r w:rsidR="00874EE4" w:rsidRPr="00602769">
        <w:t>a consultante</w:t>
      </w:r>
      <w:r w:rsidR="00695ECB" w:rsidRPr="00602769">
        <w:t xml:space="preserve"> a produit des outils de travail et de suivi, y compris dans les domaines d’intervention technique du programme, qui n’ont pas</w:t>
      </w:r>
      <w:r w:rsidRPr="00602769">
        <w:t xml:space="preserve"> tous</w:t>
      </w:r>
      <w:r w:rsidR="00695ECB" w:rsidRPr="00602769">
        <w:t xml:space="preserve"> été validés par les secteurs techniques de l’UNICEF, en dépit de l’existence de la </w:t>
      </w:r>
      <w:r w:rsidR="00695ECB" w:rsidRPr="00602769">
        <w:rPr>
          <w:i/>
        </w:rPr>
        <w:t>Task Force</w:t>
      </w:r>
      <w:r w:rsidR="00695ECB" w:rsidRPr="00602769">
        <w:t xml:space="preserve">. </w:t>
      </w:r>
      <w:r w:rsidRPr="00602769">
        <w:t>Or, elle n’a pas les qualifications techniques nécessaires dans tous les domaines de l’intervention d’un programme qui est, par nature, multisectoriel.</w:t>
      </w:r>
    </w:p>
    <w:p w14:paraId="4EAB6D75" w14:textId="77777777" w:rsidR="00695ECB" w:rsidRPr="00602769" w:rsidRDefault="0013033A" w:rsidP="00864667">
      <w:pPr>
        <w:pStyle w:val="Default"/>
        <w:spacing w:after="120"/>
        <w:jc w:val="both"/>
      </w:pPr>
      <w:r w:rsidRPr="00602769">
        <w:t>Par ailleurs</w:t>
      </w:r>
      <w:r w:rsidR="00695ECB" w:rsidRPr="00602769">
        <w:t>, se</w:t>
      </w:r>
      <w:r w:rsidR="00B6164A" w:rsidRPr="00602769">
        <w:t xml:space="preserve">s contrats ont été renouvelés </w:t>
      </w:r>
      <w:r w:rsidR="00695ECB" w:rsidRPr="00602769">
        <w:t xml:space="preserve">de façon ad-hoc pourrait-on dire, </w:t>
      </w:r>
      <w:r w:rsidR="00B6164A" w:rsidRPr="00602769">
        <w:t>et avec des interruptions. Ceci a</w:t>
      </w:r>
      <w:r w:rsidR="00695ECB" w:rsidRPr="00602769">
        <w:t xml:space="preserve"> pu créer de la confusion, notamment chez les partenaires et les personnes en charge sur le terrain. C’est ainsi que HHI n’a pas réalisé que le contrat échu en juillet 2016 était</w:t>
      </w:r>
      <w:r w:rsidR="00864667" w:rsidRPr="00602769">
        <w:t>,</w:t>
      </w:r>
      <w:r w:rsidR="00695ECB" w:rsidRPr="00602769">
        <w:t xml:space="preserve"> en principe</w:t>
      </w:r>
      <w:r w:rsidR="00864667" w:rsidRPr="00602769">
        <w:t>,</w:t>
      </w:r>
      <w:r w:rsidR="00695ECB" w:rsidRPr="00602769">
        <w:t xml:space="preserve"> le de</w:t>
      </w:r>
      <w:r w:rsidR="00864667" w:rsidRPr="00602769">
        <w:t>rnier. Aucunes dispositions n’avaien</w:t>
      </w:r>
      <w:r w:rsidR="00695ECB" w:rsidRPr="00602769">
        <w:t>t été véritablement prises pour assurer le transfert de compétences et de tâches.</w:t>
      </w:r>
      <w:r w:rsidR="00B6164A" w:rsidRPr="00602769">
        <w:t xml:space="preserve"> Mais il s’est avéré qu’une nouvelle phase de contractualisation a été décidée, en tout dernier ressort, pour une période de trois mois, initialement, portée à six en définitive.</w:t>
      </w:r>
    </w:p>
    <w:p w14:paraId="21930084" w14:textId="77777777" w:rsidR="00A12C19" w:rsidRPr="00602769" w:rsidRDefault="004B75E0" w:rsidP="00864667">
      <w:pPr>
        <w:pStyle w:val="Default"/>
        <w:spacing w:after="120"/>
        <w:jc w:val="both"/>
      </w:pPr>
      <w:r w:rsidRPr="00602769">
        <w:t xml:space="preserve">Un phénomène un peu similaire est constaté pour la </w:t>
      </w:r>
      <w:r w:rsidRPr="00602769">
        <w:rPr>
          <w:b/>
        </w:rPr>
        <w:t xml:space="preserve">contractualisation des </w:t>
      </w:r>
      <w:r w:rsidR="00A12C19" w:rsidRPr="00602769">
        <w:rPr>
          <w:b/>
        </w:rPr>
        <w:t>personnels de KF</w:t>
      </w:r>
      <w:r w:rsidRPr="00602769">
        <w:t>. Leurs contrats ne</w:t>
      </w:r>
      <w:r w:rsidR="00A12C19" w:rsidRPr="00602769">
        <w:t xml:space="preserve"> sont</w:t>
      </w:r>
      <w:r w:rsidRPr="00602769">
        <w:t xml:space="preserve"> que</w:t>
      </w:r>
      <w:r w:rsidR="00A12C19" w:rsidRPr="00602769">
        <w:t xml:space="preserve"> de 6 mois. Les personnels ont été recrutés vers la fin du premier semestre 2015 et ont vu leur contrat renouvelé deux fois jusqu’à présent pour un total d’un an et demi de travail (jusqu’à fin 2016). Ceci crée</w:t>
      </w:r>
      <w:r w:rsidRPr="00602769">
        <w:t xml:space="preserve"> une grande incertitude chez ces personnels</w:t>
      </w:r>
      <w:r w:rsidR="00A12C19" w:rsidRPr="00602769">
        <w:t>.</w:t>
      </w:r>
      <w:r w:rsidR="00E95176" w:rsidRPr="00602769">
        <w:t xml:space="preserve"> </w:t>
      </w:r>
      <w:r w:rsidR="00AF3EB7" w:rsidRPr="00602769">
        <w:t>On peut relier ce fait aussi avec un certain manque de visibilité temporelle dans l’engagement de l’UNICEF sur le programme, qui est vu comme un projet. Ceci est contraire à la nature même de Kore Fanmi. Le financement de KF est assuré de façon variable par l’UNICEF, principalement, et HHI, en appoint. Les deux organismes financent le programme sur leurs fonds propres et ont donc du mal à assurer une stabilité financière sur une période suffisamment longue pour assurer une visibilité et une sérénité dans l’engagement dont KF a pourtant grandement besoin. Le manque d’engagement financier comme d’appropriation politique de l’Etat haïtien, sur un programme qui relève pourtant de sa responsabilité première, est également à souligner.</w:t>
      </w:r>
    </w:p>
    <w:p w14:paraId="1F8787B8" w14:textId="77777777" w:rsidR="00AF3EB7" w:rsidRPr="00602769" w:rsidRDefault="00AF3EB7" w:rsidP="00AF3EB7">
      <w:pPr>
        <w:pStyle w:val="Default"/>
        <w:spacing w:after="120"/>
        <w:jc w:val="both"/>
      </w:pPr>
      <w:r w:rsidRPr="00602769">
        <w:t>En somme, on gère KF un peu à vue, sans réel investissement dans le temps, pratiquement comme un projet court terme, alors qu’il s’agit au contraire d’une entreprise de longue haleine, un programme d’assistance sociale et de développement qui ne peut que se mettre en place et démontrer son efficacité dans le temps, et un temps relativement long en réalité.</w:t>
      </w:r>
    </w:p>
    <w:p w14:paraId="2D6E676D" w14:textId="77777777" w:rsidR="00E95176" w:rsidRPr="00602769" w:rsidRDefault="00E95176" w:rsidP="00864667">
      <w:pPr>
        <w:pStyle w:val="Default"/>
        <w:spacing w:after="120"/>
        <w:jc w:val="both"/>
        <w:rPr>
          <w:bCs/>
          <w:color w:val="auto"/>
        </w:rPr>
      </w:pPr>
      <w:r w:rsidRPr="00602769">
        <w:t>Malgré tout, l</w:t>
      </w:r>
      <w:r w:rsidRPr="00602769">
        <w:rPr>
          <w:bCs/>
          <w:color w:val="auto"/>
        </w:rPr>
        <w:t xml:space="preserve">a </w:t>
      </w:r>
      <w:r w:rsidRPr="00602769">
        <w:rPr>
          <w:b/>
          <w:bCs/>
          <w:color w:val="auto"/>
        </w:rPr>
        <w:t xml:space="preserve">motivation des personnels </w:t>
      </w:r>
      <w:r w:rsidRPr="00602769">
        <w:rPr>
          <w:bCs/>
          <w:color w:val="auto"/>
        </w:rPr>
        <w:t>demeure, elle, remarquable. Ceci tient tant à l’intérêt du travail (les AKF sont conscients de l’importance de leur rôle, des transformations qu’ils parviennent à opérer ou à accompagner dans la vie des ménages avec lesquels ils travaillent), qu’au fait que l’investissement réalisé dans leur formation les valorise. On peut aussi citer les assemblées générales du réseau KF (en décembre 2015 puis juin 2016) qui sont une occasion pour tous de se retrouver, de partager leurs expériences, pour se souder, et s’encourager, mais aussi faire part publiquement de ses espoirs et inquiétudes, voire de ses revendications, comme constaté à l’AG de fin juin 2016. C’est un moment important pour tous, pour faire le point et pour remobiliser les équipes de terrain et le réseau. Cependant, aucune présentation formelle n’y est menée.</w:t>
      </w:r>
    </w:p>
    <w:p w14:paraId="7F82824E" w14:textId="77777777" w:rsidR="00B6164A" w:rsidRPr="00602769" w:rsidRDefault="00B6164A" w:rsidP="00A577CF">
      <w:pPr>
        <w:pStyle w:val="Default"/>
        <w:spacing w:after="120"/>
        <w:rPr>
          <w:b/>
          <w:u w:val="single"/>
        </w:rPr>
      </w:pPr>
      <w:r w:rsidRPr="00602769">
        <w:rPr>
          <w:b/>
          <w:u w:val="single"/>
        </w:rPr>
        <w:t>Les modalités de mise en œuvre</w:t>
      </w:r>
    </w:p>
    <w:p w14:paraId="4CCDF600" w14:textId="723D4604" w:rsidR="00B94ECF" w:rsidRPr="00602769" w:rsidRDefault="00B94ECF" w:rsidP="00385543">
      <w:pPr>
        <w:pStyle w:val="Default"/>
        <w:spacing w:after="120"/>
        <w:jc w:val="both"/>
      </w:pPr>
      <w:r w:rsidRPr="00602769">
        <w:t>Les piliers du programme sont, au départ, les cartes des opportunités, les enquêtes socio-économiques, suivi de l’estimation du degré de vulnérabilité des ménages, puis le travail au quotidien réalisé par les Agents, s’appuyant sur un plan de développement familial en vue d’atteindre des « objectifs de vie » et un suivi ou accompagnement régulier des ménages en fonction de leur degré de vulnérabilité. Les enquêtes ont été menées, et même complétées par HHI, les cartes des opportunités ont été établies, et mises à jours en 2015 (outil utile à qui veut savoir quels sont les services disponibles et quel est leur état), et les agents sont opérationnels, motivés, connaissant bien leur milieu d’intervention. Ils sont bien acceptés par la population, sont même souvent devenus, en quelques sortes, « membres des familles ».</w:t>
      </w:r>
    </w:p>
    <w:p w14:paraId="33B40748" w14:textId="2AEC521B" w:rsidR="00457E30" w:rsidRPr="00602769" w:rsidRDefault="00457E30" w:rsidP="00385543">
      <w:pPr>
        <w:pStyle w:val="Default"/>
        <w:spacing w:after="120"/>
        <w:jc w:val="both"/>
      </w:pPr>
      <w:r w:rsidRPr="00602769">
        <w:t>Les enquêtes sont d’un coût relativement élevé (environ 2 USD par habitant enquêté</w:t>
      </w:r>
      <w:r w:rsidR="00056414" w:rsidRPr="00602769">
        <w:t xml:space="preserve"> – voir l’analyse de coût-efficacité ci-après</w:t>
      </w:r>
      <w:r w:rsidRPr="00602769">
        <w:t>)</w:t>
      </w:r>
      <w:r w:rsidR="00056414" w:rsidRPr="00602769">
        <w:t>. Elles fournissent certes une masse d’information comme aucun autre programme ne le permet. Mais les agents qui se trouvent sur le terrain poursuivent en permanence le travail d’identification des pauvres et vulnérables et mettent à jour les données préalablement collectées (et pas toujours justes comme on l’a vu). On pourrait donc se demander s’il ne serait pas possible d’alléger le processus d’enquête, voire de mesure de la vulnérabilité, et de confier davantage de ce travail, qui se fait de toute façon, aux AKF lors de leurs travaux de terrain. On aboutirait probablement à une photographie tout aussi riche de la situation des localités dans lesquelles ils travaillent et des populations auxquelles ils apportent leur soutien.</w:t>
      </w:r>
    </w:p>
    <w:p w14:paraId="14634E05" w14:textId="77777777" w:rsidR="00385543" w:rsidRPr="00602769" w:rsidRDefault="00B94ECF" w:rsidP="00385543">
      <w:pPr>
        <w:pStyle w:val="Default"/>
        <w:spacing w:after="120"/>
        <w:jc w:val="both"/>
      </w:pPr>
      <w:r w:rsidRPr="00602769">
        <w:t>Cependant,</w:t>
      </w:r>
      <w:r w:rsidRPr="00602769">
        <w:rPr>
          <w:b/>
        </w:rPr>
        <w:t xml:space="preserve"> d</w:t>
      </w:r>
      <w:r w:rsidR="00385543" w:rsidRPr="00602769">
        <w:rPr>
          <w:b/>
        </w:rPr>
        <w:t>es aspects importants du programme ne sont pas déployés comme il était prévu qu’ils le soient</w:t>
      </w:r>
      <w:r w:rsidR="00385543" w:rsidRPr="00602769">
        <w:t>. C’est le cas, par exemple, des plans de développement familial. Dans les faits ils n’existent pas vraiment de façon formelle et seuls une douzaine d’objectifs de vie sur les 30 que prévoient le Manuel sont véritablement repris pour le travail avec les familles. Les plans de développement reposent en réalité sur des notes que prennent les AKF (qui ont certes été formés par les superviseurs) dans un simple carnet qui leur a été donné. De même, les carnets familiaux, qui décrivent la situation de la famille, ne sont pas intégralement disponibles (seules deux pages sur sept ont pu être imprimées lorsqu’ils l’ont été). Ceci tient à des problèmes informatiques notamment. Par exemple, l’imprimante du programme, à Thiotte, est en panne depuis plusieurs mois et rien n’a été fait pour remédier à cette situation. Ceci illustre un certain manque de rigueur constaté dans l’organisation de la mise en œuvre du programme. Mais des progrès ont été réalisés, peu à peu, avec notamment l’impulsion apportée par l’assistante technique fournie par l’UNICEF en appui à HHI (la section ci-après analyse l’efficience du pilotage du programme).</w:t>
      </w:r>
    </w:p>
    <w:p w14:paraId="40B4DE7F" w14:textId="77777777" w:rsidR="00C86EF4" w:rsidRPr="00602769" w:rsidRDefault="00C86EF4" w:rsidP="00F079AE">
      <w:pPr>
        <w:pStyle w:val="Default"/>
        <w:spacing w:after="120"/>
        <w:jc w:val="both"/>
        <w:rPr>
          <w:color w:val="auto"/>
        </w:rPr>
      </w:pPr>
      <w:r w:rsidRPr="00602769">
        <w:rPr>
          <w:color w:val="auto"/>
        </w:rPr>
        <w:t>On a développé</w:t>
      </w:r>
      <w:r w:rsidR="00462C98" w:rsidRPr="00602769">
        <w:rPr>
          <w:color w:val="auto"/>
        </w:rPr>
        <w:t xml:space="preserve"> des</w:t>
      </w:r>
      <w:r w:rsidRPr="00602769">
        <w:rPr>
          <w:color w:val="auto"/>
        </w:rPr>
        <w:t xml:space="preserve"> </w:t>
      </w:r>
      <w:r w:rsidR="00462C98" w:rsidRPr="00602769">
        <w:rPr>
          <w:b/>
          <w:color w:val="auto"/>
        </w:rPr>
        <w:t xml:space="preserve">méthodes et </w:t>
      </w:r>
      <w:r w:rsidRPr="00602769">
        <w:rPr>
          <w:b/>
          <w:color w:val="auto"/>
        </w:rPr>
        <w:t>outils de communication pour le changement de comportement</w:t>
      </w:r>
      <w:r w:rsidRPr="00602769">
        <w:rPr>
          <w:color w:val="auto"/>
        </w:rPr>
        <w:t xml:space="preserve"> (CCC) en ayant recours à une firme, pour l’adaptation</w:t>
      </w:r>
      <w:r w:rsidR="00F079AE" w:rsidRPr="00602769">
        <w:rPr>
          <w:color w:val="auto"/>
        </w:rPr>
        <w:t xml:space="preserve"> au contexte haïtien</w:t>
      </w:r>
      <w:r w:rsidRPr="00602769">
        <w:rPr>
          <w:color w:val="auto"/>
        </w:rPr>
        <w:t xml:space="preserve"> de 8 chapitres du manuel « Savoir pour Sauver »</w:t>
      </w:r>
      <w:r w:rsidR="00F079AE" w:rsidRPr="00602769">
        <w:rPr>
          <w:color w:val="auto"/>
        </w:rPr>
        <w:t xml:space="preserve"> et la production des outils de communication correspondant (jeux de cartes ou boîtes à images)</w:t>
      </w:r>
      <w:r w:rsidRPr="00602769">
        <w:rPr>
          <w:color w:val="auto"/>
        </w:rPr>
        <w:t>. Ce travail</w:t>
      </w:r>
      <w:r w:rsidR="00F079AE" w:rsidRPr="00602769">
        <w:rPr>
          <w:color w:val="auto"/>
        </w:rPr>
        <w:t>, qui a impliqué</w:t>
      </w:r>
      <w:r w:rsidR="00A54C34" w:rsidRPr="00602769">
        <w:rPr>
          <w:color w:val="auto"/>
        </w:rPr>
        <w:t xml:space="preserve">, fort justement d’ailleurs, </w:t>
      </w:r>
      <w:r w:rsidR="00F079AE" w:rsidRPr="00602769">
        <w:rPr>
          <w:color w:val="auto"/>
        </w:rPr>
        <w:t>le CADME, a tout de même pris deux ans… Et l’on ne dispose en définitive que de jeux de cartes qui ne sont pas faciles d’utilisation (notamment avec des groupes de taille importante).</w:t>
      </w:r>
      <w:r w:rsidR="00A54C34" w:rsidRPr="00602769">
        <w:rPr>
          <w:color w:val="auto"/>
        </w:rPr>
        <w:t xml:space="preserve"> </w:t>
      </w:r>
      <w:r w:rsidR="00462C98" w:rsidRPr="00602769">
        <w:rPr>
          <w:color w:val="auto"/>
        </w:rPr>
        <w:t>Mais, comme discuté dans l’analyse de pertinence, la méthode des boîtes à image semble insuffisamment adaptée à la diversité des populations et des âges auxquels on s’adresse et mériterait d’être largement complétée par une plus grande diversité d’outils, de méthodes de délivrance des informations et messages que l’on souhaite partager avec les publics visés.</w:t>
      </w:r>
    </w:p>
    <w:p w14:paraId="75C88F51" w14:textId="77777777" w:rsidR="00631548" w:rsidRPr="00602769" w:rsidRDefault="00631548" w:rsidP="00631548">
      <w:pPr>
        <w:pStyle w:val="Default"/>
        <w:spacing w:after="120"/>
        <w:jc w:val="both"/>
      </w:pPr>
      <w:r w:rsidRPr="00602769">
        <w:t xml:space="preserve">Des </w:t>
      </w:r>
      <w:r w:rsidRPr="00602769">
        <w:rPr>
          <w:b/>
        </w:rPr>
        <w:t>plaidoyers</w:t>
      </w:r>
      <w:r w:rsidRPr="00602769">
        <w:t xml:space="preserve"> ont été développés par les coordonnateurs communaux. Chacun porte sur une priorité identifiée pour la commune. A Anse-à-Pitres le plaidoyer visait la mise à disposition d’un médecin au CS de Banane, à Thiotte la mise à disposition d’un/e gynécologue-obstétricien/ne, et à Grand Gosier l’aménagement d’un point d’eau. Des documents organisant le plaidoyer ont été produits. Cependant, certains sont incomplets et l’encadrement et le suivi de cette initiative sont manifestement insuffisants. Mais la démarche est bonne et pourrait aider à organiser un plaidoyer de plus grande ampleur, pour le programme lui-même et ses actions, tant auprès des mairies que des autorités départementales et nationales. Les plans communaux, lorsqu’ils existent, pourraient bénéficier d’une démarche de ce type également. Mais ceci demanderait une coordination entre KF et les municipalités qui reste à mettre véritablement en place.</w:t>
      </w:r>
    </w:p>
    <w:p w14:paraId="2A2F06D2" w14:textId="4370FBB6" w:rsidR="00631548" w:rsidRPr="00602769" w:rsidRDefault="00631548" w:rsidP="00631548">
      <w:pPr>
        <w:pStyle w:val="Default"/>
        <w:spacing w:after="120"/>
        <w:jc w:val="both"/>
      </w:pPr>
      <w:r w:rsidRPr="00602769">
        <w:t xml:space="preserve">L’une des pierres angulaires du programme Kore Fanmi est son système d’information. Lors de sa mise en œuvre au Plateau Central, malheureusement, le </w:t>
      </w:r>
      <w:r w:rsidRPr="00602769">
        <w:rPr>
          <w:b/>
        </w:rPr>
        <w:t>Système Intégré d’Information Sociale</w:t>
      </w:r>
      <w:r w:rsidRPr="00602769">
        <w:t xml:space="preserve"> (SIIS) n’était pas opérationnel. Ce n’est plus le cas et le SIIS est aujourd’hui à peu près opérationnel. Il dispose, au FAES, d’une équipe dédiée de trois personnes dont deux programmeurs. Par ailleurs, pour accélérer la collecte et la transmission des données, une application mobile a été développée, ayant recours à des tablettes connectées, distribuées aux AKF (après formation), à un coût très raisonnable (contrat de 31.300 USD) pour un logiciel ou une application. A fin juillet 2016, 15 tablettes étaient opérationnelles et 15 autres venaient d’être distribuées. Ceci devrait permettre à terme d’éliminer les tâches de saisie des superviseurs et donc de permettre à ces derniers d’exercer ce pour quoi ils sont véritablement destinés.</w:t>
      </w:r>
    </w:p>
    <w:p w14:paraId="69256B72" w14:textId="77777777" w:rsidR="00631548" w:rsidRPr="00602769" w:rsidRDefault="00631548" w:rsidP="00A12C19">
      <w:pPr>
        <w:pStyle w:val="Default"/>
        <w:spacing w:after="120"/>
        <w:jc w:val="both"/>
        <w:rPr>
          <w:b/>
          <w:u w:val="single"/>
        </w:rPr>
      </w:pPr>
      <w:r w:rsidRPr="00602769">
        <w:rPr>
          <w:b/>
          <w:u w:val="single"/>
        </w:rPr>
        <w:t>Rapport de coût-efficacité</w:t>
      </w:r>
    </w:p>
    <w:p w14:paraId="4294F908" w14:textId="6F21375F" w:rsidR="00B06F1E" w:rsidRPr="00602769" w:rsidRDefault="00B06F1E" w:rsidP="00B06F1E">
      <w:pPr>
        <w:pStyle w:val="Default"/>
        <w:spacing w:after="120"/>
        <w:jc w:val="both"/>
      </w:pPr>
      <w:r w:rsidRPr="00602769">
        <w:t xml:space="preserve">Globalement, le programme </w:t>
      </w:r>
      <w:r w:rsidR="00FB0D75" w:rsidRPr="00602769">
        <w:t xml:space="preserve">au Sud-Est </w:t>
      </w:r>
      <w:r w:rsidRPr="00602769">
        <w:t xml:space="preserve">a coûté, </w:t>
      </w:r>
      <w:r w:rsidR="00FB0D75" w:rsidRPr="00602769">
        <w:t>depuis 2013</w:t>
      </w:r>
      <w:r w:rsidRPr="00602769">
        <w:t xml:space="preserve">, </w:t>
      </w:r>
      <w:r w:rsidR="00FB0D75" w:rsidRPr="00602769">
        <w:t>l’équivalent de 1,5</w:t>
      </w:r>
      <w:r w:rsidR="002E1D5A" w:rsidRPr="00602769">
        <w:t>3</w:t>
      </w:r>
      <w:r w:rsidR="00FB0D75" w:rsidRPr="00602769">
        <w:t xml:space="preserve"> millions de dollars US, jusqu’à fin juin 2016</w:t>
      </w:r>
      <w:r w:rsidR="008B3D96" w:rsidRPr="00602769">
        <w:t xml:space="preserve"> (voir tableau suivant pour les détails). Il faut y distinguer les coûts d’investissement (équipements et formations initiales, études et enquêtes notamment), qui ont représenté 374.300 dollars, et les </w:t>
      </w:r>
      <w:r w:rsidR="00401F1A" w:rsidRPr="00602769">
        <w:t xml:space="preserve">autres </w:t>
      </w:r>
      <w:r w:rsidR="008B3D96" w:rsidRPr="00602769">
        <w:t>coûts</w:t>
      </w:r>
      <w:r w:rsidR="00401F1A" w:rsidRPr="00602769">
        <w:t>, qui comprennent les coûts de démarrage et ceux de fonctionnement.</w:t>
      </w:r>
      <w:r w:rsidR="008B3D96" w:rsidRPr="00602769">
        <w:t xml:space="preserve"> </w:t>
      </w:r>
      <w:r w:rsidR="00401F1A" w:rsidRPr="00602769">
        <w:t>Ces derniers</w:t>
      </w:r>
      <w:r w:rsidR="008B3D96" w:rsidRPr="00602769">
        <w:t xml:space="preserve"> </w:t>
      </w:r>
      <w:r w:rsidR="00401F1A" w:rsidRPr="00602769">
        <w:t>s</w:t>
      </w:r>
      <w:r w:rsidR="008B3D96" w:rsidRPr="00602769">
        <w:t>ont</w:t>
      </w:r>
      <w:r w:rsidR="00401F1A" w:rsidRPr="00602769">
        <w:t xml:space="preserve"> apparus en 2015 et ont été augmentant fortement d’un semestre à l’autre</w:t>
      </w:r>
      <w:r w:rsidR="008B3D96" w:rsidRPr="00602769">
        <w:t xml:space="preserve"> du fait que le programme n’est devenu véritablement opérationnel à plein qu’en 2016.</w:t>
      </w:r>
    </w:p>
    <w:p w14:paraId="2EC0FCBE" w14:textId="36945E96" w:rsidR="00FB0D75" w:rsidRPr="00602769" w:rsidRDefault="00A77FD1" w:rsidP="00CF15DB">
      <w:pPr>
        <w:pStyle w:val="Epgrafe"/>
        <w:spacing w:after="120"/>
        <w:rPr>
          <w:b/>
          <w:color w:val="0070C0"/>
          <w:sz w:val="22"/>
          <w:szCs w:val="22"/>
        </w:rPr>
      </w:pPr>
      <w:bookmarkStart w:id="46" w:name="_Toc475548537"/>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12</w:t>
      </w:r>
      <w:r w:rsidRPr="00602769">
        <w:rPr>
          <w:b/>
          <w:color w:val="0070C0"/>
          <w:sz w:val="22"/>
          <w:szCs w:val="22"/>
        </w:rPr>
        <w:fldChar w:fldCharType="end"/>
      </w:r>
      <w:r w:rsidRPr="00602769">
        <w:rPr>
          <w:b/>
          <w:color w:val="0070C0"/>
          <w:sz w:val="22"/>
          <w:szCs w:val="22"/>
        </w:rPr>
        <w:t>. Coûts du programme Kore Fanmi au Sud-Est, par natures</w:t>
      </w:r>
      <w:bookmarkEnd w:id="46"/>
    </w:p>
    <w:tbl>
      <w:tblPr>
        <w:tblW w:w="9180" w:type="dxa"/>
        <w:tblInd w:w="-10" w:type="dxa"/>
        <w:tblCellMar>
          <w:left w:w="70" w:type="dxa"/>
          <w:right w:w="70" w:type="dxa"/>
        </w:tblCellMar>
        <w:tblLook w:val="04A0" w:firstRow="1" w:lastRow="0" w:firstColumn="1" w:lastColumn="0" w:noHBand="0" w:noVBand="1"/>
      </w:tblPr>
      <w:tblGrid>
        <w:gridCol w:w="4380"/>
        <w:gridCol w:w="1200"/>
        <w:gridCol w:w="1200"/>
        <w:gridCol w:w="1200"/>
        <w:gridCol w:w="1200"/>
      </w:tblGrid>
      <w:tr w:rsidR="002E1D5A" w:rsidRPr="00602769" w14:paraId="0B733709" w14:textId="77777777" w:rsidTr="00CF15DB">
        <w:trPr>
          <w:trHeight w:val="260"/>
          <w:tblHeader/>
        </w:trPr>
        <w:tc>
          <w:tcPr>
            <w:tcW w:w="43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8B88696"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 Dollars US</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14:paraId="6A0FF6A4" w14:textId="77777777" w:rsidR="002E1D5A" w:rsidRPr="00602769" w:rsidRDefault="002E1D5A" w:rsidP="002E1D5A">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2013-14</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14:paraId="0175DCBB" w14:textId="77777777" w:rsidR="002E1D5A" w:rsidRPr="00602769" w:rsidRDefault="002E1D5A" w:rsidP="002E1D5A">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2015</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21A19BAC" w14:textId="77777777" w:rsidR="002E1D5A" w:rsidRPr="00602769" w:rsidRDefault="002E1D5A" w:rsidP="002E1D5A">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2016 (S1)</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4FDDCFA1" w14:textId="77777777" w:rsidR="002E1D5A" w:rsidRPr="00602769" w:rsidRDefault="002E1D5A" w:rsidP="002E1D5A">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TOTAUX</w:t>
            </w:r>
          </w:p>
        </w:tc>
      </w:tr>
      <w:tr w:rsidR="002E1D5A" w:rsidRPr="00602769" w14:paraId="42BFEAC6" w14:textId="77777777" w:rsidTr="00AF7325">
        <w:trPr>
          <w:trHeight w:val="320"/>
        </w:trPr>
        <w:tc>
          <w:tcPr>
            <w:tcW w:w="4380" w:type="dxa"/>
            <w:tcBorders>
              <w:top w:val="nil"/>
              <w:left w:val="single" w:sz="8" w:space="0" w:color="auto"/>
              <w:bottom w:val="single" w:sz="4" w:space="0" w:color="auto"/>
              <w:right w:val="single" w:sz="8" w:space="0" w:color="auto"/>
            </w:tcBorders>
            <w:shd w:val="clear" w:color="auto" w:fill="auto"/>
            <w:noWrap/>
            <w:vAlign w:val="center"/>
            <w:hideMark/>
          </w:tcPr>
          <w:p w14:paraId="5E13007A" w14:textId="77777777" w:rsidR="002E1D5A" w:rsidRPr="00602769" w:rsidRDefault="002E1D5A" w:rsidP="00AF7325">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Investissements</w:t>
            </w:r>
          </w:p>
        </w:tc>
        <w:tc>
          <w:tcPr>
            <w:tcW w:w="1200" w:type="dxa"/>
            <w:tcBorders>
              <w:top w:val="nil"/>
              <w:left w:val="nil"/>
              <w:bottom w:val="single" w:sz="4" w:space="0" w:color="auto"/>
              <w:right w:val="single" w:sz="4" w:space="0" w:color="auto"/>
            </w:tcBorders>
            <w:shd w:val="clear" w:color="auto" w:fill="auto"/>
            <w:noWrap/>
            <w:vAlign w:val="center"/>
            <w:hideMark/>
          </w:tcPr>
          <w:p w14:paraId="1A06289B"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218 531</w:t>
            </w:r>
          </w:p>
        </w:tc>
        <w:tc>
          <w:tcPr>
            <w:tcW w:w="1200" w:type="dxa"/>
            <w:tcBorders>
              <w:top w:val="nil"/>
              <w:left w:val="nil"/>
              <w:bottom w:val="single" w:sz="4" w:space="0" w:color="auto"/>
              <w:right w:val="single" w:sz="4" w:space="0" w:color="auto"/>
            </w:tcBorders>
            <w:shd w:val="clear" w:color="auto" w:fill="auto"/>
            <w:noWrap/>
            <w:vAlign w:val="center"/>
            <w:hideMark/>
          </w:tcPr>
          <w:p w14:paraId="79508571"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133 401</w:t>
            </w:r>
          </w:p>
        </w:tc>
        <w:tc>
          <w:tcPr>
            <w:tcW w:w="1200" w:type="dxa"/>
            <w:tcBorders>
              <w:top w:val="nil"/>
              <w:left w:val="single" w:sz="4" w:space="0" w:color="auto"/>
              <w:bottom w:val="single" w:sz="4" w:space="0" w:color="auto"/>
              <w:right w:val="single" w:sz="8" w:space="0" w:color="auto"/>
            </w:tcBorders>
            <w:shd w:val="clear" w:color="auto" w:fill="auto"/>
            <w:noWrap/>
            <w:vAlign w:val="center"/>
            <w:hideMark/>
          </w:tcPr>
          <w:p w14:paraId="211C36AA"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22 368</w:t>
            </w:r>
          </w:p>
        </w:tc>
        <w:tc>
          <w:tcPr>
            <w:tcW w:w="1200" w:type="dxa"/>
            <w:tcBorders>
              <w:top w:val="nil"/>
              <w:left w:val="nil"/>
              <w:bottom w:val="single" w:sz="4" w:space="0" w:color="auto"/>
              <w:right w:val="single" w:sz="8" w:space="0" w:color="auto"/>
            </w:tcBorders>
            <w:shd w:val="clear" w:color="auto" w:fill="auto"/>
            <w:noWrap/>
            <w:vAlign w:val="center"/>
            <w:hideMark/>
          </w:tcPr>
          <w:p w14:paraId="5269DFEA"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374 300</w:t>
            </w:r>
          </w:p>
        </w:tc>
      </w:tr>
      <w:tr w:rsidR="002E1D5A" w:rsidRPr="00602769" w14:paraId="578235FE"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579E94CE" w14:textId="77777777" w:rsidR="002E1D5A" w:rsidRPr="00602769" w:rsidRDefault="002E1D5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Equipements</w:t>
            </w:r>
          </w:p>
        </w:tc>
        <w:tc>
          <w:tcPr>
            <w:tcW w:w="1200" w:type="dxa"/>
            <w:tcBorders>
              <w:top w:val="nil"/>
              <w:left w:val="nil"/>
              <w:bottom w:val="nil"/>
              <w:right w:val="single" w:sz="4" w:space="0" w:color="auto"/>
            </w:tcBorders>
            <w:shd w:val="clear" w:color="auto" w:fill="auto"/>
            <w:noWrap/>
            <w:vAlign w:val="bottom"/>
            <w:hideMark/>
          </w:tcPr>
          <w:p w14:paraId="79BF8BBB"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40 975</w:t>
            </w:r>
          </w:p>
        </w:tc>
        <w:tc>
          <w:tcPr>
            <w:tcW w:w="1200" w:type="dxa"/>
            <w:tcBorders>
              <w:top w:val="nil"/>
              <w:left w:val="nil"/>
              <w:bottom w:val="nil"/>
              <w:right w:val="single" w:sz="4" w:space="0" w:color="auto"/>
            </w:tcBorders>
            <w:shd w:val="clear" w:color="auto" w:fill="auto"/>
            <w:noWrap/>
            <w:vAlign w:val="bottom"/>
            <w:hideMark/>
          </w:tcPr>
          <w:p w14:paraId="44609086"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67 835</w:t>
            </w:r>
          </w:p>
        </w:tc>
        <w:tc>
          <w:tcPr>
            <w:tcW w:w="1200" w:type="dxa"/>
            <w:tcBorders>
              <w:top w:val="nil"/>
              <w:left w:val="nil"/>
              <w:bottom w:val="nil"/>
              <w:right w:val="single" w:sz="8" w:space="0" w:color="auto"/>
            </w:tcBorders>
            <w:shd w:val="clear" w:color="auto" w:fill="auto"/>
            <w:noWrap/>
            <w:vAlign w:val="bottom"/>
            <w:hideMark/>
          </w:tcPr>
          <w:p w14:paraId="47954DCE"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5D6AB9B"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108 810</w:t>
            </w:r>
          </w:p>
        </w:tc>
      </w:tr>
      <w:tr w:rsidR="002E1D5A" w:rsidRPr="00602769" w14:paraId="7D7840C1"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95E4590"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Véhicules</w:t>
            </w:r>
          </w:p>
        </w:tc>
        <w:tc>
          <w:tcPr>
            <w:tcW w:w="1200" w:type="dxa"/>
            <w:tcBorders>
              <w:top w:val="nil"/>
              <w:left w:val="nil"/>
              <w:bottom w:val="nil"/>
              <w:right w:val="single" w:sz="4" w:space="0" w:color="auto"/>
            </w:tcBorders>
            <w:shd w:val="clear" w:color="auto" w:fill="auto"/>
            <w:noWrap/>
            <w:vAlign w:val="bottom"/>
            <w:hideMark/>
          </w:tcPr>
          <w:p w14:paraId="709F7B8D"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3153D30C"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27 612</w:t>
            </w:r>
          </w:p>
        </w:tc>
        <w:tc>
          <w:tcPr>
            <w:tcW w:w="1200" w:type="dxa"/>
            <w:tcBorders>
              <w:top w:val="nil"/>
              <w:left w:val="nil"/>
              <w:bottom w:val="nil"/>
              <w:right w:val="single" w:sz="8" w:space="0" w:color="auto"/>
            </w:tcBorders>
            <w:shd w:val="clear" w:color="auto" w:fill="auto"/>
            <w:noWrap/>
            <w:vAlign w:val="bottom"/>
            <w:hideMark/>
          </w:tcPr>
          <w:p w14:paraId="77D452E4"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277CE55F"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27 612</w:t>
            </w:r>
          </w:p>
        </w:tc>
      </w:tr>
      <w:tr w:rsidR="002E1D5A" w:rsidRPr="00602769" w14:paraId="2E6CC12F"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095924C0"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Ordinateurs</w:t>
            </w:r>
          </w:p>
        </w:tc>
        <w:tc>
          <w:tcPr>
            <w:tcW w:w="1200" w:type="dxa"/>
            <w:tcBorders>
              <w:top w:val="nil"/>
              <w:left w:val="nil"/>
              <w:bottom w:val="nil"/>
              <w:right w:val="single" w:sz="4" w:space="0" w:color="auto"/>
            </w:tcBorders>
            <w:shd w:val="clear" w:color="auto" w:fill="auto"/>
            <w:noWrap/>
            <w:vAlign w:val="bottom"/>
            <w:hideMark/>
          </w:tcPr>
          <w:p w14:paraId="3BE39E4F"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63D1E42"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11 200</w:t>
            </w:r>
          </w:p>
        </w:tc>
        <w:tc>
          <w:tcPr>
            <w:tcW w:w="1200" w:type="dxa"/>
            <w:tcBorders>
              <w:top w:val="nil"/>
              <w:left w:val="nil"/>
              <w:bottom w:val="nil"/>
              <w:right w:val="single" w:sz="8" w:space="0" w:color="auto"/>
            </w:tcBorders>
            <w:shd w:val="clear" w:color="auto" w:fill="auto"/>
            <w:noWrap/>
            <w:vAlign w:val="bottom"/>
            <w:hideMark/>
          </w:tcPr>
          <w:p w14:paraId="11BE907D"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56B9BBF6"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11 200</w:t>
            </w:r>
          </w:p>
        </w:tc>
      </w:tr>
      <w:tr w:rsidR="002E1D5A" w:rsidRPr="00602769" w14:paraId="26318B07"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D3BE25F"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Imprimantes</w:t>
            </w:r>
          </w:p>
        </w:tc>
        <w:tc>
          <w:tcPr>
            <w:tcW w:w="1200" w:type="dxa"/>
            <w:tcBorders>
              <w:top w:val="nil"/>
              <w:left w:val="nil"/>
              <w:bottom w:val="nil"/>
              <w:right w:val="single" w:sz="4" w:space="0" w:color="auto"/>
            </w:tcBorders>
            <w:shd w:val="clear" w:color="auto" w:fill="auto"/>
            <w:noWrap/>
            <w:vAlign w:val="bottom"/>
            <w:hideMark/>
          </w:tcPr>
          <w:p w14:paraId="1D681621"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3D25ABA2"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3 300</w:t>
            </w:r>
          </w:p>
        </w:tc>
        <w:tc>
          <w:tcPr>
            <w:tcW w:w="1200" w:type="dxa"/>
            <w:tcBorders>
              <w:top w:val="nil"/>
              <w:left w:val="nil"/>
              <w:bottom w:val="nil"/>
              <w:right w:val="single" w:sz="8" w:space="0" w:color="auto"/>
            </w:tcBorders>
            <w:shd w:val="clear" w:color="auto" w:fill="auto"/>
            <w:noWrap/>
            <w:vAlign w:val="bottom"/>
            <w:hideMark/>
          </w:tcPr>
          <w:p w14:paraId="69362FCE"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5ED4D663"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3 300</w:t>
            </w:r>
          </w:p>
        </w:tc>
      </w:tr>
      <w:tr w:rsidR="002E1D5A" w:rsidRPr="00602769" w14:paraId="4580DD9A"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55AF5712"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Tablettes</w:t>
            </w:r>
          </w:p>
        </w:tc>
        <w:tc>
          <w:tcPr>
            <w:tcW w:w="1200" w:type="dxa"/>
            <w:tcBorders>
              <w:top w:val="nil"/>
              <w:left w:val="nil"/>
              <w:bottom w:val="nil"/>
              <w:right w:val="single" w:sz="4" w:space="0" w:color="auto"/>
            </w:tcBorders>
            <w:shd w:val="clear" w:color="auto" w:fill="auto"/>
            <w:noWrap/>
            <w:vAlign w:val="bottom"/>
            <w:hideMark/>
          </w:tcPr>
          <w:p w14:paraId="42AC2AF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32 721</w:t>
            </w:r>
          </w:p>
        </w:tc>
        <w:tc>
          <w:tcPr>
            <w:tcW w:w="1200" w:type="dxa"/>
            <w:tcBorders>
              <w:top w:val="nil"/>
              <w:left w:val="nil"/>
              <w:bottom w:val="nil"/>
              <w:right w:val="single" w:sz="4" w:space="0" w:color="auto"/>
            </w:tcBorders>
            <w:shd w:val="clear" w:color="auto" w:fill="auto"/>
            <w:noWrap/>
            <w:vAlign w:val="bottom"/>
            <w:hideMark/>
          </w:tcPr>
          <w:p w14:paraId="61F97FB3"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9 622</w:t>
            </w:r>
          </w:p>
        </w:tc>
        <w:tc>
          <w:tcPr>
            <w:tcW w:w="1200" w:type="dxa"/>
            <w:tcBorders>
              <w:top w:val="nil"/>
              <w:left w:val="nil"/>
              <w:bottom w:val="nil"/>
              <w:right w:val="single" w:sz="8" w:space="0" w:color="auto"/>
            </w:tcBorders>
            <w:shd w:val="clear" w:color="auto" w:fill="auto"/>
            <w:noWrap/>
            <w:vAlign w:val="bottom"/>
            <w:hideMark/>
          </w:tcPr>
          <w:p w14:paraId="3BA4EFC9"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418FD23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42 343</w:t>
            </w:r>
          </w:p>
        </w:tc>
      </w:tr>
      <w:tr w:rsidR="002E1D5A" w:rsidRPr="00602769" w14:paraId="3425851F"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7BC23150"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200" w:type="dxa"/>
            <w:tcBorders>
              <w:top w:val="nil"/>
              <w:left w:val="nil"/>
              <w:bottom w:val="nil"/>
              <w:right w:val="single" w:sz="4" w:space="0" w:color="auto"/>
            </w:tcBorders>
            <w:shd w:val="clear" w:color="auto" w:fill="auto"/>
            <w:noWrap/>
            <w:vAlign w:val="bottom"/>
            <w:hideMark/>
          </w:tcPr>
          <w:p w14:paraId="63EAB821"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8 254</w:t>
            </w:r>
          </w:p>
        </w:tc>
        <w:tc>
          <w:tcPr>
            <w:tcW w:w="1200" w:type="dxa"/>
            <w:tcBorders>
              <w:top w:val="nil"/>
              <w:left w:val="nil"/>
              <w:bottom w:val="nil"/>
              <w:right w:val="single" w:sz="4" w:space="0" w:color="auto"/>
            </w:tcBorders>
            <w:shd w:val="clear" w:color="auto" w:fill="auto"/>
            <w:noWrap/>
            <w:vAlign w:val="bottom"/>
            <w:hideMark/>
          </w:tcPr>
          <w:p w14:paraId="3EA6C3BF"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16 101</w:t>
            </w:r>
          </w:p>
        </w:tc>
        <w:tc>
          <w:tcPr>
            <w:tcW w:w="1200" w:type="dxa"/>
            <w:tcBorders>
              <w:top w:val="nil"/>
              <w:left w:val="nil"/>
              <w:bottom w:val="nil"/>
              <w:right w:val="single" w:sz="8" w:space="0" w:color="auto"/>
            </w:tcBorders>
            <w:shd w:val="clear" w:color="auto" w:fill="auto"/>
            <w:noWrap/>
            <w:vAlign w:val="bottom"/>
            <w:hideMark/>
          </w:tcPr>
          <w:p w14:paraId="1EB05699"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6DF6E7BF"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24 355</w:t>
            </w:r>
          </w:p>
        </w:tc>
      </w:tr>
      <w:tr w:rsidR="002E1D5A" w:rsidRPr="00602769" w14:paraId="3A077143" w14:textId="77777777" w:rsidTr="00CF15DB">
        <w:trPr>
          <w:trHeight w:val="455"/>
        </w:trPr>
        <w:tc>
          <w:tcPr>
            <w:tcW w:w="4380" w:type="dxa"/>
            <w:tcBorders>
              <w:top w:val="nil"/>
              <w:left w:val="single" w:sz="8" w:space="0" w:color="auto"/>
              <w:bottom w:val="nil"/>
              <w:right w:val="single" w:sz="8" w:space="0" w:color="auto"/>
            </w:tcBorders>
            <w:shd w:val="clear" w:color="auto" w:fill="auto"/>
            <w:noWrap/>
            <w:vAlign w:val="bottom"/>
            <w:hideMark/>
          </w:tcPr>
          <w:p w14:paraId="3FFA55B7" w14:textId="77777777" w:rsidR="002E1D5A" w:rsidRPr="00602769" w:rsidRDefault="002E1D5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Logiciels</w:t>
            </w:r>
          </w:p>
        </w:tc>
        <w:tc>
          <w:tcPr>
            <w:tcW w:w="1200" w:type="dxa"/>
            <w:tcBorders>
              <w:top w:val="nil"/>
              <w:left w:val="nil"/>
              <w:bottom w:val="nil"/>
              <w:right w:val="single" w:sz="4" w:space="0" w:color="auto"/>
            </w:tcBorders>
            <w:shd w:val="clear" w:color="auto" w:fill="auto"/>
            <w:noWrap/>
            <w:vAlign w:val="bottom"/>
            <w:hideMark/>
          </w:tcPr>
          <w:p w14:paraId="01B727FF"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6A86254B"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3751AF47"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18 791</w:t>
            </w:r>
          </w:p>
        </w:tc>
        <w:tc>
          <w:tcPr>
            <w:tcW w:w="1200" w:type="dxa"/>
            <w:tcBorders>
              <w:top w:val="nil"/>
              <w:left w:val="nil"/>
              <w:bottom w:val="nil"/>
              <w:right w:val="single" w:sz="8" w:space="0" w:color="auto"/>
            </w:tcBorders>
            <w:shd w:val="clear" w:color="auto" w:fill="auto"/>
            <w:noWrap/>
            <w:vAlign w:val="bottom"/>
            <w:hideMark/>
          </w:tcPr>
          <w:p w14:paraId="53BDF907"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18 791</w:t>
            </w:r>
          </w:p>
        </w:tc>
      </w:tr>
      <w:tr w:rsidR="002E1D5A" w:rsidRPr="00602769" w14:paraId="465FC1EB"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4A90EA83"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CommCare</w:t>
            </w:r>
          </w:p>
        </w:tc>
        <w:tc>
          <w:tcPr>
            <w:tcW w:w="1200" w:type="dxa"/>
            <w:tcBorders>
              <w:top w:val="nil"/>
              <w:left w:val="nil"/>
              <w:bottom w:val="nil"/>
              <w:right w:val="single" w:sz="4" w:space="0" w:color="auto"/>
            </w:tcBorders>
            <w:shd w:val="clear" w:color="auto" w:fill="auto"/>
            <w:noWrap/>
            <w:vAlign w:val="bottom"/>
            <w:hideMark/>
          </w:tcPr>
          <w:p w14:paraId="34816EE5"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64880FB8"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52CFFF74"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18 791</w:t>
            </w:r>
          </w:p>
        </w:tc>
        <w:tc>
          <w:tcPr>
            <w:tcW w:w="1200" w:type="dxa"/>
            <w:tcBorders>
              <w:top w:val="nil"/>
              <w:left w:val="nil"/>
              <w:bottom w:val="nil"/>
              <w:right w:val="single" w:sz="8" w:space="0" w:color="auto"/>
            </w:tcBorders>
            <w:shd w:val="clear" w:color="auto" w:fill="auto"/>
            <w:noWrap/>
            <w:vAlign w:val="bottom"/>
            <w:hideMark/>
          </w:tcPr>
          <w:p w14:paraId="1087D76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18 791</w:t>
            </w:r>
          </w:p>
        </w:tc>
      </w:tr>
      <w:tr w:rsidR="002E1D5A" w:rsidRPr="00602769" w14:paraId="3635B3C3"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29F27FD"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SIIS</w:t>
            </w:r>
          </w:p>
        </w:tc>
        <w:tc>
          <w:tcPr>
            <w:tcW w:w="1200" w:type="dxa"/>
            <w:tcBorders>
              <w:top w:val="nil"/>
              <w:left w:val="nil"/>
              <w:bottom w:val="nil"/>
              <w:right w:val="single" w:sz="4" w:space="0" w:color="auto"/>
            </w:tcBorders>
            <w:shd w:val="clear" w:color="auto" w:fill="auto"/>
            <w:noWrap/>
            <w:vAlign w:val="bottom"/>
            <w:hideMark/>
          </w:tcPr>
          <w:p w14:paraId="0ECE0A07"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11635E5A"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2C2751D4"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7B7AEF27"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2E1D5A" w:rsidRPr="00602769" w14:paraId="2DF51306" w14:textId="77777777" w:rsidTr="00CF15DB">
        <w:trPr>
          <w:trHeight w:val="413"/>
        </w:trPr>
        <w:tc>
          <w:tcPr>
            <w:tcW w:w="4380" w:type="dxa"/>
            <w:tcBorders>
              <w:top w:val="nil"/>
              <w:left w:val="single" w:sz="8" w:space="0" w:color="auto"/>
              <w:bottom w:val="nil"/>
              <w:right w:val="single" w:sz="8" w:space="0" w:color="auto"/>
            </w:tcBorders>
            <w:shd w:val="clear" w:color="auto" w:fill="auto"/>
            <w:noWrap/>
            <w:vAlign w:val="bottom"/>
            <w:hideMark/>
          </w:tcPr>
          <w:p w14:paraId="17F644F2" w14:textId="77777777" w:rsidR="002E1D5A" w:rsidRPr="00602769" w:rsidRDefault="002E1D5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Formations initiales</w:t>
            </w:r>
          </w:p>
        </w:tc>
        <w:tc>
          <w:tcPr>
            <w:tcW w:w="1200" w:type="dxa"/>
            <w:tcBorders>
              <w:top w:val="nil"/>
              <w:left w:val="nil"/>
              <w:bottom w:val="nil"/>
              <w:right w:val="single" w:sz="4" w:space="0" w:color="auto"/>
            </w:tcBorders>
            <w:shd w:val="clear" w:color="auto" w:fill="auto"/>
            <w:noWrap/>
            <w:vAlign w:val="bottom"/>
            <w:hideMark/>
          </w:tcPr>
          <w:p w14:paraId="5DBFC0D1"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6 277</w:t>
            </w:r>
          </w:p>
        </w:tc>
        <w:tc>
          <w:tcPr>
            <w:tcW w:w="1200" w:type="dxa"/>
            <w:tcBorders>
              <w:top w:val="nil"/>
              <w:left w:val="nil"/>
              <w:bottom w:val="nil"/>
              <w:right w:val="single" w:sz="4" w:space="0" w:color="auto"/>
            </w:tcBorders>
            <w:shd w:val="clear" w:color="auto" w:fill="auto"/>
            <w:noWrap/>
            <w:vAlign w:val="bottom"/>
            <w:hideMark/>
          </w:tcPr>
          <w:p w14:paraId="20550804"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40 566</w:t>
            </w:r>
          </w:p>
        </w:tc>
        <w:tc>
          <w:tcPr>
            <w:tcW w:w="1200" w:type="dxa"/>
            <w:tcBorders>
              <w:top w:val="nil"/>
              <w:left w:val="nil"/>
              <w:bottom w:val="nil"/>
              <w:right w:val="single" w:sz="8" w:space="0" w:color="auto"/>
            </w:tcBorders>
            <w:shd w:val="clear" w:color="auto" w:fill="auto"/>
            <w:noWrap/>
            <w:vAlign w:val="bottom"/>
            <w:hideMark/>
          </w:tcPr>
          <w:p w14:paraId="79213F1E"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3 577</w:t>
            </w:r>
          </w:p>
        </w:tc>
        <w:tc>
          <w:tcPr>
            <w:tcW w:w="1200" w:type="dxa"/>
            <w:tcBorders>
              <w:top w:val="nil"/>
              <w:left w:val="nil"/>
              <w:bottom w:val="nil"/>
              <w:right w:val="single" w:sz="8" w:space="0" w:color="auto"/>
            </w:tcBorders>
            <w:shd w:val="clear" w:color="auto" w:fill="auto"/>
            <w:noWrap/>
            <w:vAlign w:val="bottom"/>
            <w:hideMark/>
          </w:tcPr>
          <w:p w14:paraId="0B7F4E8C"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50 420</w:t>
            </w:r>
          </w:p>
        </w:tc>
      </w:tr>
      <w:tr w:rsidR="002E1D5A" w:rsidRPr="00602769" w14:paraId="40D772EB"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DE78F91"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ASCP / MSPP</w:t>
            </w:r>
          </w:p>
        </w:tc>
        <w:tc>
          <w:tcPr>
            <w:tcW w:w="1200" w:type="dxa"/>
            <w:tcBorders>
              <w:top w:val="nil"/>
              <w:left w:val="nil"/>
              <w:bottom w:val="nil"/>
              <w:right w:val="single" w:sz="4" w:space="0" w:color="auto"/>
            </w:tcBorders>
            <w:shd w:val="clear" w:color="auto" w:fill="auto"/>
            <w:noWrap/>
            <w:vAlign w:val="bottom"/>
            <w:hideMark/>
          </w:tcPr>
          <w:p w14:paraId="277B84F8"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48A8E906"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3 427</w:t>
            </w:r>
          </w:p>
        </w:tc>
        <w:tc>
          <w:tcPr>
            <w:tcW w:w="1200" w:type="dxa"/>
            <w:tcBorders>
              <w:top w:val="nil"/>
              <w:left w:val="nil"/>
              <w:bottom w:val="nil"/>
              <w:right w:val="single" w:sz="8" w:space="0" w:color="auto"/>
            </w:tcBorders>
            <w:shd w:val="clear" w:color="auto" w:fill="auto"/>
            <w:noWrap/>
            <w:vAlign w:val="bottom"/>
            <w:hideMark/>
          </w:tcPr>
          <w:p w14:paraId="1300573C"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472</w:t>
            </w:r>
          </w:p>
        </w:tc>
        <w:tc>
          <w:tcPr>
            <w:tcW w:w="1200" w:type="dxa"/>
            <w:tcBorders>
              <w:top w:val="nil"/>
              <w:left w:val="nil"/>
              <w:bottom w:val="nil"/>
              <w:right w:val="single" w:sz="8" w:space="0" w:color="auto"/>
            </w:tcBorders>
            <w:shd w:val="clear" w:color="auto" w:fill="auto"/>
            <w:noWrap/>
            <w:vAlign w:val="bottom"/>
            <w:hideMark/>
          </w:tcPr>
          <w:p w14:paraId="0F1F5A4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3 899</w:t>
            </w:r>
          </w:p>
        </w:tc>
      </w:tr>
      <w:tr w:rsidR="002E1D5A" w:rsidRPr="00602769" w14:paraId="6D7E59C4"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4607764"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UNICEF</w:t>
            </w:r>
          </w:p>
        </w:tc>
        <w:tc>
          <w:tcPr>
            <w:tcW w:w="1200" w:type="dxa"/>
            <w:tcBorders>
              <w:top w:val="nil"/>
              <w:left w:val="nil"/>
              <w:bottom w:val="nil"/>
              <w:right w:val="single" w:sz="4" w:space="0" w:color="auto"/>
            </w:tcBorders>
            <w:shd w:val="clear" w:color="auto" w:fill="auto"/>
            <w:noWrap/>
            <w:vAlign w:val="bottom"/>
            <w:hideMark/>
          </w:tcPr>
          <w:p w14:paraId="23D0FEE3"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3CF0FD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37 139</w:t>
            </w:r>
          </w:p>
        </w:tc>
        <w:tc>
          <w:tcPr>
            <w:tcW w:w="1200" w:type="dxa"/>
            <w:tcBorders>
              <w:top w:val="nil"/>
              <w:left w:val="nil"/>
              <w:bottom w:val="nil"/>
              <w:right w:val="single" w:sz="8" w:space="0" w:color="auto"/>
            </w:tcBorders>
            <w:shd w:val="clear" w:color="auto" w:fill="auto"/>
            <w:noWrap/>
            <w:vAlign w:val="bottom"/>
            <w:hideMark/>
          </w:tcPr>
          <w:p w14:paraId="599FD950"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3 106</w:t>
            </w:r>
          </w:p>
        </w:tc>
        <w:tc>
          <w:tcPr>
            <w:tcW w:w="1200" w:type="dxa"/>
            <w:tcBorders>
              <w:top w:val="nil"/>
              <w:left w:val="nil"/>
              <w:bottom w:val="nil"/>
              <w:right w:val="single" w:sz="8" w:space="0" w:color="auto"/>
            </w:tcBorders>
            <w:shd w:val="clear" w:color="auto" w:fill="auto"/>
            <w:noWrap/>
            <w:vAlign w:val="bottom"/>
            <w:hideMark/>
          </w:tcPr>
          <w:p w14:paraId="6460B7F7"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40 245</w:t>
            </w:r>
          </w:p>
        </w:tc>
      </w:tr>
      <w:tr w:rsidR="002E1D5A" w:rsidRPr="00602769" w14:paraId="1F87FFB7"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346A8A5"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200" w:type="dxa"/>
            <w:tcBorders>
              <w:top w:val="nil"/>
              <w:left w:val="nil"/>
              <w:bottom w:val="nil"/>
              <w:right w:val="single" w:sz="4" w:space="0" w:color="auto"/>
            </w:tcBorders>
            <w:shd w:val="clear" w:color="auto" w:fill="auto"/>
            <w:noWrap/>
            <w:vAlign w:val="bottom"/>
            <w:hideMark/>
          </w:tcPr>
          <w:p w14:paraId="68C07FE8"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6 277</w:t>
            </w:r>
          </w:p>
        </w:tc>
        <w:tc>
          <w:tcPr>
            <w:tcW w:w="1200" w:type="dxa"/>
            <w:tcBorders>
              <w:top w:val="nil"/>
              <w:left w:val="nil"/>
              <w:bottom w:val="nil"/>
              <w:right w:val="single" w:sz="4" w:space="0" w:color="auto"/>
            </w:tcBorders>
            <w:shd w:val="clear" w:color="auto" w:fill="auto"/>
            <w:noWrap/>
            <w:vAlign w:val="bottom"/>
            <w:hideMark/>
          </w:tcPr>
          <w:p w14:paraId="3BF7C970"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2BF7A594"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5697FB14"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6 277</w:t>
            </w:r>
          </w:p>
        </w:tc>
      </w:tr>
      <w:tr w:rsidR="002E1D5A" w:rsidRPr="00602769" w14:paraId="5D7174DF" w14:textId="77777777" w:rsidTr="00CF15DB">
        <w:trPr>
          <w:trHeight w:val="403"/>
        </w:trPr>
        <w:tc>
          <w:tcPr>
            <w:tcW w:w="4380" w:type="dxa"/>
            <w:tcBorders>
              <w:top w:val="nil"/>
              <w:left w:val="single" w:sz="8" w:space="0" w:color="auto"/>
              <w:bottom w:val="nil"/>
              <w:right w:val="single" w:sz="8" w:space="0" w:color="auto"/>
            </w:tcBorders>
            <w:shd w:val="clear" w:color="auto" w:fill="auto"/>
            <w:noWrap/>
            <w:vAlign w:val="bottom"/>
            <w:hideMark/>
          </w:tcPr>
          <w:p w14:paraId="743D853B" w14:textId="77777777" w:rsidR="002E1D5A" w:rsidRPr="00602769" w:rsidRDefault="002E1D5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Etudes</w:t>
            </w:r>
          </w:p>
        </w:tc>
        <w:tc>
          <w:tcPr>
            <w:tcW w:w="1200" w:type="dxa"/>
            <w:tcBorders>
              <w:top w:val="nil"/>
              <w:left w:val="nil"/>
              <w:bottom w:val="nil"/>
              <w:right w:val="single" w:sz="4" w:space="0" w:color="auto"/>
            </w:tcBorders>
            <w:shd w:val="clear" w:color="auto" w:fill="auto"/>
            <w:noWrap/>
            <w:vAlign w:val="bottom"/>
            <w:hideMark/>
          </w:tcPr>
          <w:p w14:paraId="772D1C0B"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171 279</w:t>
            </w:r>
          </w:p>
        </w:tc>
        <w:tc>
          <w:tcPr>
            <w:tcW w:w="1200" w:type="dxa"/>
            <w:tcBorders>
              <w:top w:val="nil"/>
              <w:left w:val="nil"/>
              <w:bottom w:val="nil"/>
              <w:right w:val="single" w:sz="4" w:space="0" w:color="auto"/>
            </w:tcBorders>
            <w:shd w:val="clear" w:color="auto" w:fill="auto"/>
            <w:noWrap/>
            <w:vAlign w:val="bottom"/>
            <w:hideMark/>
          </w:tcPr>
          <w:p w14:paraId="1899DCB1"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25 000</w:t>
            </w:r>
          </w:p>
        </w:tc>
        <w:tc>
          <w:tcPr>
            <w:tcW w:w="1200" w:type="dxa"/>
            <w:tcBorders>
              <w:top w:val="nil"/>
              <w:left w:val="nil"/>
              <w:bottom w:val="nil"/>
              <w:right w:val="single" w:sz="8" w:space="0" w:color="auto"/>
            </w:tcBorders>
            <w:shd w:val="clear" w:color="auto" w:fill="auto"/>
            <w:noWrap/>
            <w:vAlign w:val="bottom"/>
            <w:hideMark/>
          </w:tcPr>
          <w:p w14:paraId="61B42E2B"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585C067B"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196 279</w:t>
            </w:r>
          </w:p>
        </w:tc>
      </w:tr>
      <w:tr w:rsidR="002E1D5A" w:rsidRPr="00602769" w14:paraId="440CD7CE" w14:textId="77777777" w:rsidTr="002E1D5A">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49D8732"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Enquête socio-économique</w:t>
            </w:r>
          </w:p>
        </w:tc>
        <w:tc>
          <w:tcPr>
            <w:tcW w:w="1200" w:type="dxa"/>
            <w:tcBorders>
              <w:top w:val="nil"/>
              <w:left w:val="nil"/>
              <w:bottom w:val="nil"/>
              <w:right w:val="single" w:sz="4" w:space="0" w:color="auto"/>
            </w:tcBorders>
            <w:shd w:val="clear" w:color="auto" w:fill="auto"/>
            <w:noWrap/>
            <w:vAlign w:val="bottom"/>
            <w:hideMark/>
          </w:tcPr>
          <w:p w14:paraId="0A58707E"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151 279</w:t>
            </w:r>
          </w:p>
        </w:tc>
        <w:tc>
          <w:tcPr>
            <w:tcW w:w="1200" w:type="dxa"/>
            <w:tcBorders>
              <w:top w:val="nil"/>
              <w:left w:val="nil"/>
              <w:bottom w:val="nil"/>
              <w:right w:val="single" w:sz="4" w:space="0" w:color="auto"/>
            </w:tcBorders>
            <w:shd w:val="clear" w:color="auto" w:fill="auto"/>
            <w:noWrap/>
            <w:vAlign w:val="bottom"/>
            <w:hideMark/>
          </w:tcPr>
          <w:p w14:paraId="7DE057C1"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229379FB"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0EBB5732"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151 279</w:t>
            </w:r>
          </w:p>
        </w:tc>
      </w:tr>
      <w:tr w:rsidR="002E1D5A" w:rsidRPr="00602769" w14:paraId="5BA01B59" w14:textId="77777777" w:rsidTr="00CF15DB">
        <w:trPr>
          <w:trHeight w:val="290"/>
        </w:trPr>
        <w:tc>
          <w:tcPr>
            <w:tcW w:w="4380" w:type="dxa"/>
            <w:tcBorders>
              <w:top w:val="nil"/>
              <w:left w:val="single" w:sz="8" w:space="0" w:color="auto"/>
              <w:right w:val="single" w:sz="8" w:space="0" w:color="auto"/>
            </w:tcBorders>
            <w:shd w:val="clear" w:color="auto" w:fill="auto"/>
            <w:noWrap/>
            <w:vAlign w:val="bottom"/>
            <w:hideMark/>
          </w:tcPr>
          <w:p w14:paraId="3BBFCDFB"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Carte des opportunités</w:t>
            </w:r>
          </w:p>
        </w:tc>
        <w:tc>
          <w:tcPr>
            <w:tcW w:w="1200" w:type="dxa"/>
            <w:tcBorders>
              <w:top w:val="nil"/>
              <w:left w:val="nil"/>
              <w:right w:val="single" w:sz="4" w:space="0" w:color="auto"/>
            </w:tcBorders>
            <w:shd w:val="clear" w:color="auto" w:fill="auto"/>
            <w:noWrap/>
            <w:vAlign w:val="bottom"/>
            <w:hideMark/>
          </w:tcPr>
          <w:p w14:paraId="484DEF59"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20 000</w:t>
            </w:r>
          </w:p>
        </w:tc>
        <w:tc>
          <w:tcPr>
            <w:tcW w:w="1200" w:type="dxa"/>
            <w:tcBorders>
              <w:top w:val="nil"/>
              <w:left w:val="nil"/>
              <w:right w:val="single" w:sz="4" w:space="0" w:color="auto"/>
            </w:tcBorders>
            <w:shd w:val="clear" w:color="auto" w:fill="auto"/>
            <w:noWrap/>
            <w:vAlign w:val="bottom"/>
            <w:hideMark/>
          </w:tcPr>
          <w:p w14:paraId="70E40903"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right w:val="single" w:sz="8" w:space="0" w:color="auto"/>
            </w:tcBorders>
            <w:shd w:val="clear" w:color="auto" w:fill="auto"/>
            <w:noWrap/>
            <w:vAlign w:val="bottom"/>
            <w:hideMark/>
          </w:tcPr>
          <w:p w14:paraId="773AB691"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right w:val="single" w:sz="8" w:space="0" w:color="auto"/>
            </w:tcBorders>
            <w:shd w:val="clear" w:color="auto" w:fill="auto"/>
            <w:noWrap/>
            <w:vAlign w:val="bottom"/>
            <w:hideMark/>
          </w:tcPr>
          <w:p w14:paraId="227AC9E5"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20 000</w:t>
            </w:r>
          </w:p>
        </w:tc>
      </w:tr>
      <w:tr w:rsidR="002E1D5A" w:rsidRPr="00602769" w14:paraId="67470E65" w14:textId="77777777" w:rsidTr="00CF15DB">
        <w:trPr>
          <w:trHeight w:val="290"/>
        </w:trPr>
        <w:tc>
          <w:tcPr>
            <w:tcW w:w="4380" w:type="dxa"/>
            <w:tcBorders>
              <w:top w:val="nil"/>
              <w:left w:val="single" w:sz="8" w:space="0" w:color="auto"/>
              <w:bottom w:val="single" w:sz="4" w:space="0" w:color="auto"/>
              <w:right w:val="single" w:sz="8" w:space="0" w:color="auto"/>
            </w:tcBorders>
            <w:shd w:val="clear" w:color="auto" w:fill="auto"/>
            <w:noWrap/>
            <w:vAlign w:val="bottom"/>
            <w:hideMark/>
          </w:tcPr>
          <w:p w14:paraId="28461846"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Etude CAP</w:t>
            </w:r>
          </w:p>
        </w:tc>
        <w:tc>
          <w:tcPr>
            <w:tcW w:w="1200" w:type="dxa"/>
            <w:tcBorders>
              <w:top w:val="nil"/>
              <w:left w:val="nil"/>
              <w:bottom w:val="single" w:sz="4" w:space="0" w:color="auto"/>
              <w:right w:val="single" w:sz="4" w:space="0" w:color="auto"/>
            </w:tcBorders>
            <w:shd w:val="clear" w:color="auto" w:fill="auto"/>
            <w:noWrap/>
            <w:vAlign w:val="bottom"/>
            <w:hideMark/>
          </w:tcPr>
          <w:p w14:paraId="241E0156"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single" w:sz="4" w:space="0" w:color="auto"/>
              <w:right w:val="single" w:sz="4" w:space="0" w:color="auto"/>
            </w:tcBorders>
            <w:shd w:val="clear" w:color="auto" w:fill="auto"/>
            <w:noWrap/>
            <w:vAlign w:val="bottom"/>
            <w:hideMark/>
          </w:tcPr>
          <w:p w14:paraId="2E25F3CB"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25 000</w:t>
            </w:r>
          </w:p>
        </w:tc>
        <w:tc>
          <w:tcPr>
            <w:tcW w:w="1200" w:type="dxa"/>
            <w:tcBorders>
              <w:top w:val="nil"/>
              <w:left w:val="nil"/>
              <w:bottom w:val="single" w:sz="4" w:space="0" w:color="auto"/>
              <w:right w:val="single" w:sz="8" w:space="0" w:color="auto"/>
            </w:tcBorders>
            <w:shd w:val="clear" w:color="auto" w:fill="auto"/>
            <w:noWrap/>
            <w:vAlign w:val="bottom"/>
            <w:hideMark/>
          </w:tcPr>
          <w:p w14:paraId="01068B64"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single" w:sz="4" w:space="0" w:color="auto"/>
              <w:right w:val="single" w:sz="8" w:space="0" w:color="auto"/>
            </w:tcBorders>
            <w:shd w:val="clear" w:color="auto" w:fill="auto"/>
            <w:noWrap/>
            <w:vAlign w:val="bottom"/>
            <w:hideMark/>
          </w:tcPr>
          <w:p w14:paraId="731E2A3B"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25 000</w:t>
            </w:r>
          </w:p>
        </w:tc>
      </w:tr>
      <w:tr w:rsidR="002E1D5A" w:rsidRPr="00602769" w14:paraId="1A999545" w14:textId="77777777" w:rsidTr="00AF7325">
        <w:trPr>
          <w:trHeight w:val="310"/>
        </w:trPr>
        <w:tc>
          <w:tcPr>
            <w:tcW w:w="438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E02128D" w14:textId="77777777" w:rsidR="002E1D5A" w:rsidRPr="00602769" w:rsidRDefault="002E1D5A" w:rsidP="00AF7325">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Autres coûts</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708E75C6"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194 886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244922DE"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605 831</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24CB74E5" w14:textId="77777777" w:rsidR="002E1D5A" w:rsidRPr="00602769" w:rsidRDefault="002E1D5A" w:rsidP="00AF7325">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350 005</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2C502B4B" w14:textId="77777777" w:rsidR="002E1D5A" w:rsidRPr="00602769" w:rsidRDefault="002E1D5A" w:rsidP="00AF7325">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1 150 721</w:t>
            </w:r>
          </w:p>
        </w:tc>
      </w:tr>
      <w:tr w:rsidR="002E1D5A" w:rsidRPr="00602769" w14:paraId="34B4ECBE"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1003450" w14:textId="77777777" w:rsidR="002E1D5A" w:rsidRPr="00602769" w:rsidRDefault="002E1D5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 personnel</w:t>
            </w:r>
          </w:p>
        </w:tc>
        <w:tc>
          <w:tcPr>
            <w:tcW w:w="1200" w:type="dxa"/>
            <w:tcBorders>
              <w:top w:val="nil"/>
              <w:left w:val="nil"/>
              <w:bottom w:val="nil"/>
              <w:right w:val="single" w:sz="4" w:space="0" w:color="auto"/>
            </w:tcBorders>
            <w:shd w:val="clear" w:color="auto" w:fill="auto"/>
            <w:noWrap/>
            <w:vAlign w:val="bottom"/>
            <w:hideMark/>
          </w:tcPr>
          <w:p w14:paraId="4FE39609"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151 688</w:t>
            </w:r>
          </w:p>
        </w:tc>
        <w:tc>
          <w:tcPr>
            <w:tcW w:w="1200" w:type="dxa"/>
            <w:tcBorders>
              <w:top w:val="nil"/>
              <w:left w:val="nil"/>
              <w:bottom w:val="nil"/>
              <w:right w:val="single" w:sz="4" w:space="0" w:color="auto"/>
            </w:tcBorders>
            <w:shd w:val="clear" w:color="auto" w:fill="auto"/>
            <w:noWrap/>
            <w:vAlign w:val="bottom"/>
            <w:hideMark/>
          </w:tcPr>
          <w:p w14:paraId="68FFC137"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453 443</w:t>
            </w:r>
          </w:p>
        </w:tc>
        <w:tc>
          <w:tcPr>
            <w:tcW w:w="1200" w:type="dxa"/>
            <w:tcBorders>
              <w:top w:val="nil"/>
              <w:left w:val="nil"/>
              <w:bottom w:val="nil"/>
              <w:right w:val="single" w:sz="8" w:space="0" w:color="auto"/>
            </w:tcBorders>
            <w:shd w:val="clear" w:color="auto" w:fill="auto"/>
            <w:noWrap/>
            <w:vAlign w:val="bottom"/>
            <w:hideMark/>
          </w:tcPr>
          <w:p w14:paraId="36A4550A"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295 758</w:t>
            </w:r>
          </w:p>
        </w:tc>
        <w:tc>
          <w:tcPr>
            <w:tcW w:w="1200" w:type="dxa"/>
            <w:tcBorders>
              <w:top w:val="nil"/>
              <w:left w:val="nil"/>
              <w:bottom w:val="nil"/>
              <w:right w:val="single" w:sz="8" w:space="0" w:color="auto"/>
            </w:tcBorders>
            <w:shd w:val="clear" w:color="auto" w:fill="auto"/>
            <w:noWrap/>
            <w:vAlign w:val="bottom"/>
            <w:hideMark/>
          </w:tcPr>
          <w:p w14:paraId="595F3659" w14:textId="0775B62E"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b/>
                <w:bCs/>
                <w:color w:val="000000"/>
                <w:sz w:val="20"/>
              </w:rPr>
              <w:t>749 201</w:t>
            </w:r>
          </w:p>
        </w:tc>
      </w:tr>
      <w:tr w:rsidR="002E1D5A" w:rsidRPr="00602769" w14:paraId="0EED29B7"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BEB0AE5" w14:textId="657149E0" w:rsidR="002E1D5A" w:rsidRPr="00602769" w:rsidRDefault="002E1D5A" w:rsidP="002E1D5A">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Coût de R</w:t>
            </w:r>
            <w:r w:rsidR="00401F1A" w:rsidRPr="00602769">
              <w:rPr>
                <w:rFonts w:ascii="Calibri" w:eastAsia="Times New Roman" w:hAnsi="Calibri" w:cs="Times New Roman"/>
                <w:b/>
                <w:bCs/>
                <w:i/>
                <w:iCs/>
                <w:color w:val="000000"/>
                <w:lang w:eastAsia="fr-FR"/>
              </w:rPr>
              <w:t xml:space="preserve">essources </w:t>
            </w:r>
            <w:r w:rsidRPr="00602769">
              <w:rPr>
                <w:rFonts w:ascii="Calibri" w:eastAsia="Times New Roman" w:hAnsi="Calibri" w:cs="Times New Roman"/>
                <w:b/>
                <w:bCs/>
                <w:i/>
                <w:iCs/>
                <w:color w:val="000000"/>
                <w:lang w:eastAsia="fr-FR"/>
              </w:rPr>
              <w:t>H</w:t>
            </w:r>
            <w:r w:rsidR="00401F1A" w:rsidRPr="00602769">
              <w:rPr>
                <w:rFonts w:ascii="Calibri" w:eastAsia="Times New Roman" w:hAnsi="Calibri" w:cs="Times New Roman"/>
                <w:b/>
                <w:bCs/>
                <w:i/>
                <w:iCs/>
                <w:color w:val="000000"/>
                <w:lang w:eastAsia="fr-FR"/>
              </w:rPr>
              <w:t>umaines</w:t>
            </w:r>
            <w:r w:rsidRPr="00602769">
              <w:rPr>
                <w:rFonts w:ascii="Calibri" w:eastAsia="Times New Roman" w:hAnsi="Calibri" w:cs="Times New Roman"/>
                <w:b/>
                <w:bCs/>
                <w:i/>
                <w:iCs/>
                <w:color w:val="000000"/>
                <w:lang w:eastAsia="fr-FR"/>
              </w:rPr>
              <w:t xml:space="preserve"> de terrain</w:t>
            </w:r>
          </w:p>
        </w:tc>
        <w:tc>
          <w:tcPr>
            <w:tcW w:w="1200" w:type="dxa"/>
            <w:tcBorders>
              <w:top w:val="nil"/>
              <w:left w:val="nil"/>
              <w:bottom w:val="nil"/>
              <w:right w:val="single" w:sz="4" w:space="0" w:color="auto"/>
            </w:tcBorders>
            <w:shd w:val="clear" w:color="auto" w:fill="auto"/>
            <w:noWrap/>
            <w:vAlign w:val="bottom"/>
            <w:hideMark/>
          </w:tcPr>
          <w:p w14:paraId="230DACD0"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5EAB7530"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244 909</w:t>
            </w:r>
          </w:p>
        </w:tc>
        <w:tc>
          <w:tcPr>
            <w:tcW w:w="1200" w:type="dxa"/>
            <w:tcBorders>
              <w:top w:val="nil"/>
              <w:left w:val="nil"/>
              <w:bottom w:val="nil"/>
              <w:right w:val="single" w:sz="8" w:space="0" w:color="auto"/>
            </w:tcBorders>
            <w:shd w:val="clear" w:color="auto" w:fill="auto"/>
            <w:noWrap/>
            <w:vAlign w:val="bottom"/>
            <w:hideMark/>
          </w:tcPr>
          <w:p w14:paraId="72BB932B"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184 674</w:t>
            </w:r>
          </w:p>
        </w:tc>
        <w:tc>
          <w:tcPr>
            <w:tcW w:w="1200" w:type="dxa"/>
            <w:tcBorders>
              <w:top w:val="nil"/>
              <w:left w:val="nil"/>
              <w:bottom w:val="nil"/>
              <w:right w:val="single" w:sz="8" w:space="0" w:color="auto"/>
            </w:tcBorders>
            <w:shd w:val="clear" w:color="auto" w:fill="auto"/>
            <w:noWrap/>
            <w:vAlign w:val="bottom"/>
            <w:hideMark/>
          </w:tcPr>
          <w:p w14:paraId="2109C592" w14:textId="66F39C74" w:rsidR="002E1D5A" w:rsidRPr="00602769" w:rsidRDefault="002E1D5A" w:rsidP="00CF15DB">
            <w:pPr>
              <w:spacing w:after="0" w:line="240" w:lineRule="auto"/>
              <w:jc w:val="right"/>
              <w:rPr>
                <w:rFonts w:ascii="Calibri" w:eastAsia="Times New Roman" w:hAnsi="Calibri" w:cs="Times New Roman"/>
                <w:i/>
                <w:color w:val="000000"/>
                <w:sz w:val="20"/>
                <w:lang w:eastAsia="fr-FR"/>
              </w:rPr>
            </w:pPr>
            <w:r w:rsidRPr="00602769">
              <w:rPr>
                <w:rFonts w:ascii="Calibri" w:hAnsi="Calibri"/>
                <w:b/>
                <w:bCs/>
                <w:i/>
                <w:color w:val="000000"/>
                <w:sz w:val="20"/>
              </w:rPr>
              <w:t>429 583</w:t>
            </w:r>
          </w:p>
        </w:tc>
      </w:tr>
      <w:tr w:rsidR="002E1D5A" w:rsidRPr="00602769" w14:paraId="6994FAEF"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B660362"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AKF</w:t>
            </w:r>
          </w:p>
        </w:tc>
        <w:tc>
          <w:tcPr>
            <w:tcW w:w="1200" w:type="dxa"/>
            <w:tcBorders>
              <w:top w:val="nil"/>
              <w:left w:val="nil"/>
              <w:bottom w:val="nil"/>
              <w:right w:val="single" w:sz="4" w:space="0" w:color="auto"/>
            </w:tcBorders>
            <w:shd w:val="clear" w:color="auto" w:fill="auto"/>
            <w:noWrap/>
            <w:vAlign w:val="bottom"/>
            <w:hideMark/>
          </w:tcPr>
          <w:p w14:paraId="539C9F64"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3A9BA289"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121 024</w:t>
            </w:r>
          </w:p>
        </w:tc>
        <w:tc>
          <w:tcPr>
            <w:tcW w:w="1200" w:type="dxa"/>
            <w:tcBorders>
              <w:top w:val="nil"/>
              <w:left w:val="nil"/>
              <w:bottom w:val="nil"/>
              <w:right w:val="single" w:sz="8" w:space="0" w:color="auto"/>
            </w:tcBorders>
            <w:shd w:val="clear" w:color="auto" w:fill="auto"/>
            <w:noWrap/>
            <w:vAlign w:val="bottom"/>
            <w:hideMark/>
          </w:tcPr>
          <w:p w14:paraId="7FB72820"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121 906</w:t>
            </w:r>
          </w:p>
        </w:tc>
        <w:tc>
          <w:tcPr>
            <w:tcW w:w="1200" w:type="dxa"/>
            <w:tcBorders>
              <w:top w:val="nil"/>
              <w:left w:val="nil"/>
              <w:bottom w:val="nil"/>
              <w:right w:val="single" w:sz="8" w:space="0" w:color="auto"/>
            </w:tcBorders>
            <w:shd w:val="clear" w:color="auto" w:fill="auto"/>
            <w:noWrap/>
            <w:vAlign w:val="bottom"/>
            <w:hideMark/>
          </w:tcPr>
          <w:p w14:paraId="308B42F8" w14:textId="061391D7"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242 930</w:t>
            </w:r>
          </w:p>
        </w:tc>
      </w:tr>
      <w:tr w:rsidR="002E1D5A" w:rsidRPr="00602769" w14:paraId="2F9EFE69"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36B90AC"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Equipes communales (Coord + Superv)</w:t>
            </w:r>
          </w:p>
        </w:tc>
        <w:tc>
          <w:tcPr>
            <w:tcW w:w="1200" w:type="dxa"/>
            <w:tcBorders>
              <w:top w:val="nil"/>
              <w:left w:val="nil"/>
              <w:bottom w:val="nil"/>
              <w:right w:val="single" w:sz="4" w:space="0" w:color="auto"/>
            </w:tcBorders>
            <w:shd w:val="clear" w:color="auto" w:fill="auto"/>
            <w:noWrap/>
            <w:vAlign w:val="bottom"/>
            <w:hideMark/>
          </w:tcPr>
          <w:p w14:paraId="2099D4E7"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48896128"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123 885</w:t>
            </w:r>
          </w:p>
        </w:tc>
        <w:tc>
          <w:tcPr>
            <w:tcW w:w="1200" w:type="dxa"/>
            <w:tcBorders>
              <w:top w:val="nil"/>
              <w:left w:val="nil"/>
              <w:bottom w:val="nil"/>
              <w:right w:val="single" w:sz="8" w:space="0" w:color="auto"/>
            </w:tcBorders>
            <w:shd w:val="clear" w:color="auto" w:fill="auto"/>
            <w:noWrap/>
            <w:vAlign w:val="bottom"/>
            <w:hideMark/>
          </w:tcPr>
          <w:p w14:paraId="5961210F"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62 769</w:t>
            </w:r>
          </w:p>
        </w:tc>
        <w:tc>
          <w:tcPr>
            <w:tcW w:w="1200" w:type="dxa"/>
            <w:tcBorders>
              <w:top w:val="nil"/>
              <w:left w:val="nil"/>
              <w:bottom w:val="nil"/>
              <w:right w:val="single" w:sz="8" w:space="0" w:color="auto"/>
            </w:tcBorders>
            <w:shd w:val="clear" w:color="auto" w:fill="auto"/>
            <w:noWrap/>
            <w:vAlign w:val="bottom"/>
            <w:hideMark/>
          </w:tcPr>
          <w:p w14:paraId="7E3E1B01" w14:textId="0DA34814"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186 653</w:t>
            </w:r>
          </w:p>
        </w:tc>
      </w:tr>
      <w:tr w:rsidR="002E1D5A" w:rsidRPr="00602769" w14:paraId="62CCC597"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0192BE2B" w14:textId="77777777" w:rsidR="002E1D5A" w:rsidRPr="00602769" w:rsidRDefault="002E1D5A" w:rsidP="002E1D5A">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Coûts de RH de structure</w:t>
            </w:r>
          </w:p>
        </w:tc>
        <w:tc>
          <w:tcPr>
            <w:tcW w:w="1200" w:type="dxa"/>
            <w:tcBorders>
              <w:top w:val="nil"/>
              <w:left w:val="nil"/>
              <w:bottom w:val="nil"/>
              <w:right w:val="single" w:sz="4" w:space="0" w:color="auto"/>
            </w:tcBorders>
            <w:shd w:val="clear" w:color="auto" w:fill="auto"/>
            <w:noWrap/>
            <w:vAlign w:val="bottom"/>
            <w:hideMark/>
          </w:tcPr>
          <w:p w14:paraId="759617B0"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151 688</w:t>
            </w:r>
          </w:p>
        </w:tc>
        <w:tc>
          <w:tcPr>
            <w:tcW w:w="1200" w:type="dxa"/>
            <w:tcBorders>
              <w:top w:val="nil"/>
              <w:left w:val="nil"/>
              <w:bottom w:val="nil"/>
              <w:right w:val="single" w:sz="4" w:space="0" w:color="auto"/>
            </w:tcBorders>
            <w:shd w:val="clear" w:color="auto" w:fill="auto"/>
            <w:noWrap/>
            <w:vAlign w:val="bottom"/>
            <w:hideMark/>
          </w:tcPr>
          <w:p w14:paraId="1A17B141"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208 534</w:t>
            </w:r>
          </w:p>
        </w:tc>
        <w:tc>
          <w:tcPr>
            <w:tcW w:w="1200" w:type="dxa"/>
            <w:tcBorders>
              <w:top w:val="nil"/>
              <w:left w:val="nil"/>
              <w:bottom w:val="nil"/>
              <w:right w:val="single" w:sz="8" w:space="0" w:color="auto"/>
            </w:tcBorders>
            <w:shd w:val="clear" w:color="auto" w:fill="auto"/>
            <w:noWrap/>
            <w:vAlign w:val="bottom"/>
            <w:hideMark/>
          </w:tcPr>
          <w:p w14:paraId="19F7C270"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111 084</w:t>
            </w:r>
          </w:p>
        </w:tc>
        <w:tc>
          <w:tcPr>
            <w:tcW w:w="1200" w:type="dxa"/>
            <w:tcBorders>
              <w:top w:val="nil"/>
              <w:left w:val="nil"/>
              <w:bottom w:val="nil"/>
              <w:right w:val="single" w:sz="8" w:space="0" w:color="auto"/>
            </w:tcBorders>
            <w:shd w:val="clear" w:color="auto" w:fill="auto"/>
            <w:noWrap/>
            <w:vAlign w:val="bottom"/>
            <w:hideMark/>
          </w:tcPr>
          <w:p w14:paraId="50EB0287" w14:textId="3D4E4093" w:rsidR="002E1D5A" w:rsidRPr="00602769" w:rsidRDefault="002E1D5A" w:rsidP="00CF15DB">
            <w:pPr>
              <w:spacing w:after="0" w:line="240" w:lineRule="auto"/>
              <w:jc w:val="right"/>
              <w:rPr>
                <w:rFonts w:ascii="Calibri" w:eastAsia="Times New Roman" w:hAnsi="Calibri" w:cs="Times New Roman"/>
                <w:i/>
                <w:color w:val="000000"/>
                <w:sz w:val="20"/>
                <w:lang w:eastAsia="fr-FR"/>
              </w:rPr>
            </w:pPr>
            <w:r w:rsidRPr="00602769">
              <w:rPr>
                <w:rFonts w:ascii="Calibri" w:hAnsi="Calibri"/>
                <w:b/>
                <w:bCs/>
                <w:i/>
                <w:color w:val="000000"/>
                <w:sz w:val="20"/>
              </w:rPr>
              <w:t>319 618</w:t>
            </w:r>
          </w:p>
        </w:tc>
      </w:tr>
      <w:tr w:rsidR="002E1D5A" w:rsidRPr="00602769" w14:paraId="2F47C950"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4C515CF"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Appui HHI (quote-part personnel HHI)</w:t>
            </w:r>
          </w:p>
        </w:tc>
        <w:tc>
          <w:tcPr>
            <w:tcW w:w="1200" w:type="dxa"/>
            <w:tcBorders>
              <w:top w:val="nil"/>
              <w:left w:val="nil"/>
              <w:bottom w:val="nil"/>
              <w:right w:val="single" w:sz="4" w:space="0" w:color="auto"/>
            </w:tcBorders>
            <w:shd w:val="clear" w:color="auto" w:fill="auto"/>
            <w:noWrap/>
            <w:vAlign w:val="bottom"/>
            <w:hideMark/>
          </w:tcPr>
          <w:p w14:paraId="77E28BE0"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151 688</w:t>
            </w:r>
          </w:p>
        </w:tc>
        <w:tc>
          <w:tcPr>
            <w:tcW w:w="1200" w:type="dxa"/>
            <w:tcBorders>
              <w:top w:val="nil"/>
              <w:left w:val="nil"/>
              <w:bottom w:val="nil"/>
              <w:right w:val="single" w:sz="4" w:space="0" w:color="auto"/>
            </w:tcBorders>
            <w:shd w:val="clear" w:color="auto" w:fill="auto"/>
            <w:noWrap/>
            <w:vAlign w:val="bottom"/>
            <w:hideMark/>
          </w:tcPr>
          <w:p w14:paraId="491CFCDF"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66 150</w:t>
            </w:r>
          </w:p>
        </w:tc>
        <w:tc>
          <w:tcPr>
            <w:tcW w:w="1200" w:type="dxa"/>
            <w:tcBorders>
              <w:top w:val="nil"/>
              <w:left w:val="nil"/>
              <w:bottom w:val="nil"/>
              <w:right w:val="single" w:sz="8" w:space="0" w:color="auto"/>
            </w:tcBorders>
            <w:shd w:val="clear" w:color="auto" w:fill="auto"/>
            <w:noWrap/>
            <w:vAlign w:val="bottom"/>
            <w:hideMark/>
          </w:tcPr>
          <w:p w14:paraId="781DD172"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34 545</w:t>
            </w:r>
          </w:p>
        </w:tc>
        <w:tc>
          <w:tcPr>
            <w:tcW w:w="1200" w:type="dxa"/>
            <w:tcBorders>
              <w:top w:val="nil"/>
              <w:left w:val="nil"/>
              <w:bottom w:val="nil"/>
              <w:right w:val="single" w:sz="8" w:space="0" w:color="auto"/>
            </w:tcBorders>
            <w:shd w:val="clear" w:color="auto" w:fill="auto"/>
            <w:noWrap/>
            <w:vAlign w:val="bottom"/>
            <w:hideMark/>
          </w:tcPr>
          <w:p w14:paraId="2AF90BD6" w14:textId="4D0E8B3A" w:rsidR="002E1D5A" w:rsidRPr="00602769" w:rsidRDefault="002E1D5A" w:rsidP="00CF15DB">
            <w:pPr>
              <w:spacing w:after="0" w:line="240" w:lineRule="auto"/>
              <w:jc w:val="right"/>
              <w:rPr>
                <w:rFonts w:ascii="Calibri" w:eastAsia="Times New Roman" w:hAnsi="Calibri" w:cs="Times New Roman"/>
                <w:color w:val="FF0000"/>
                <w:sz w:val="20"/>
                <w:lang w:eastAsia="fr-FR"/>
              </w:rPr>
            </w:pPr>
            <w:r w:rsidRPr="00602769">
              <w:rPr>
                <w:rFonts w:ascii="Calibri" w:hAnsi="Calibri"/>
                <w:color w:val="000000"/>
                <w:sz w:val="20"/>
              </w:rPr>
              <w:t>100 695</w:t>
            </w:r>
          </w:p>
        </w:tc>
      </w:tr>
      <w:tr w:rsidR="002E1D5A" w:rsidRPr="00602769" w14:paraId="5F2A0C6B"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7002E138" w14:textId="27F17FAC" w:rsidR="002E1D5A" w:rsidRPr="00602769" w:rsidRDefault="00FB47B5"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Consultance</w:t>
            </w:r>
            <w:r w:rsidR="002E1D5A" w:rsidRPr="00602769">
              <w:rPr>
                <w:rFonts w:ascii="Calibri" w:eastAsia="Times New Roman" w:hAnsi="Calibri" w:cs="Times New Roman"/>
                <w:color w:val="000000"/>
                <w:lang w:eastAsia="fr-FR"/>
              </w:rPr>
              <w:t xml:space="preserve"> technique UNICEF</w:t>
            </w:r>
          </w:p>
        </w:tc>
        <w:tc>
          <w:tcPr>
            <w:tcW w:w="1200" w:type="dxa"/>
            <w:tcBorders>
              <w:top w:val="nil"/>
              <w:left w:val="nil"/>
              <w:bottom w:val="nil"/>
              <w:right w:val="single" w:sz="4" w:space="0" w:color="auto"/>
            </w:tcBorders>
            <w:shd w:val="clear" w:color="auto" w:fill="auto"/>
            <w:noWrap/>
            <w:vAlign w:val="bottom"/>
            <w:hideMark/>
          </w:tcPr>
          <w:p w14:paraId="39871569"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0E4D1E8F"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51 883</w:t>
            </w:r>
          </w:p>
        </w:tc>
        <w:tc>
          <w:tcPr>
            <w:tcW w:w="1200" w:type="dxa"/>
            <w:tcBorders>
              <w:top w:val="nil"/>
              <w:left w:val="nil"/>
              <w:bottom w:val="nil"/>
              <w:right w:val="single" w:sz="8" w:space="0" w:color="auto"/>
            </w:tcBorders>
            <w:shd w:val="clear" w:color="auto" w:fill="auto"/>
            <w:noWrap/>
            <w:vAlign w:val="bottom"/>
            <w:hideMark/>
          </w:tcPr>
          <w:p w14:paraId="3F9A1D61"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27 500</w:t>
            </w:r>
          </w:p>
        </w:tc>
        <w:tc>
          <w:tcPr>
            <w:tcW w:w="1200" w:type="dxa"/>
            <w:tcBorders>
              <w:top w:val="nil"/>
              <w:left w:val="nil"/>
              <w:bottom w:val="nil"/>
              <w:right w:val="single" w:sz="8" w:space="0" w:color="auto"/>
            </w:tcBorders>
            <w:shd w:val="clear" w:color="auto" w:fill="auto"/>
            <w:noWrap/>
            <w:vAlign w:val="bottom"/>
            <w:hideMark/>
          </w:tcPr>
          <w:p w14:paraId="1665EC61" w14:textId="18C7E774" w:rsidR="002E1D5A" w:rsidRPr="00602769" w:rsidRDefault="002E1D5A">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79 383</w:t>
            </w:r>
          </w:p>
        </w:tc>
      </w:tr>
      <w:tr w:rsidR="002E1D5A" w:rsidRPr="00602769" w14:paraId="7CAEB47F"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B2B5423"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 (quote-part personnel UNICEF)</w:t>
            </w:r>
          </w:p>
        </w:tc>
        <w:tc>
          <w:tcPr>
            <w:tcW w:w="1200" w:type="dxa"/>
            <w:tcBorders>
              <w:top w:val="nil"/>
              <w:left w:val="nil"/>
              <w:bottom w:val="nil"/>
              <w:right w:val="single" w:sz="4" w:space="0" w:color="auto"/>
            </w:tcBorders>
            <w:shd w:val="clear" w:color="auto" w:fill="auto"/>
            <w:noWrap/>
            <w:vAlign w:val="bottom"/>
            <w:hideMark/>
          </w:tcPr>
          <w:p w14:paraId="7847B8CC"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72897480"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90 501</w:t>
            </w:r>
          </w:p>
        </w:tc>
        <w:tc>
          <w:tcPr>
            <w:tcW w:w="1200" w:type="dxa"/>
            <w:tcBorders>
              <w:top w:val="nil"/>
              <w:left w:val="nil"/>
              <w:bottom w:val="nil"/>
              <w:right w:val="single" w:sz="8" w:space="0" w:color="auto"/>
            </w:tcBorders>
            <w:shd w:val="clear" w:color="auto" w:fill="auto"/>
            <w:noWrap/>
            <w:vAlign w:val="bottom"/>
            <w:hideMark/>
          </w:tcPr>
          <w:p w14:paraId="1E473F39"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49 039</w:t>
            </w:r>
          </w:p>
        </w:tc>
        <w:tc>
          <w:tcPr>
            <w:tcW w:w="1200" w:type="dxa"/>
            <w:tcBorders>
              <w:top w:val="nil"/>
              <w:left w:val="nil"/>
              <w:bottom w:val="nil"/>
              <w:right w:val="single" w:sz="8" w:space="0" w:color="auto"/>
            </w:tcBorders>
            <w:shd w:val="clear" w:color="auto" w:fill="auto"/>
            <w:noWrap/>
            <w:vAlign w:val="bottom"/>
            <w:hideMark/>
          </w:tcPr>
          <w:p w14:paraId="2E5136C3" w14:textId="52951DB4" w:rsidR="002E1D5A" w:rsidRPr="00602769" w:rsidRDefault="002E1D5A">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139 540</w:t>
            </w:r>
          </w:p>
        </w:tc>
      </w:tr>
      <w:tr w:rsidR="002E1D5A" w:rsidRPr="00602769" w14:paraId="59B8EC62" w14:textId="77777777" w:rsidTr="00CF15DB">
        <w:trPr>
          <w:trHeight w:val="445"/>
        </w:trPr>
        <w:tc>
          <w:tcPr>
            <w:tcW w:w="4380" w:type="dxa"/>
            <w:tcBorders>
              <w:top w:val="nil"/>
              <w:left w:val="single" w:sz="8" w:space="0" w:color="auto"/>
              <w:bottom w:val="nil"/>
              <w:right w:val="single" w:sz="8" w:space="0" w:color="auto"/>
            </w:tcBorders>
            <w:shd w:val="clear" w:color="auto" w:fill="auto"/>
            <w:noWrap/>
            <w:vAlign w:val="bottom"/>
            <w:hideMark/>
          </w:tcPr>
          <w:p w14:paraId="6E5013A9" w14:textId="77777777" w:rsidR="002E1D5A" w:rsidRPr="00602769" w:rsidRDefault="002E1D5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Formations continues</w:t>
            </w:r>
          </w:p>
        </w:tc>
        <w:tc>
          <w:tcPr>
            <w:tcW w:w="1200" w:type="dxa"/>
            <w:tcBorders>
              <w:top w:val="nil"/>
              <w:left w:val="nil"/>
              <w:bottom w:val="nil"/>
              <w:right w:val="single" w:sz="4" w:space="0" w:color="auto"/>
            </w:tcBorders>
            <w:shd w:val="clear" w:color="auto" w:fill="auto"/>
            <w:noWrap/>
            <w:vAlign w:val="bottom"/>
            <w:hideMark/>
          </w:tcPr>
          <w:p w14:paraId="110F39B3" w14:textId="77777777" w:rsidR="002E1D5A" w:rsidRPr="00602769" w:rsidRDefault="002E1D5A" w:rsidP="002E1D5A">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102552E2"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50 768</w:t>
            </w:r>
          </w:p>
        </w:tc>
        <w:tc>
          <w:tcPr>
            <w:tcW w:w="1200" w:type="dxa"/>
            <w:tcBorders>
              <w:top w:val="nil"/>
              <w:left w:val="nil"/>
              <w:bottom w:val="nil"/>
              <w:right w:val="single" w:sz="8" w:space="0" w:color="auto"/>
            </w:tcBorders>
            <w:shd w:val="clear" w:color="auto" w:fill="auto"/>
            <w:noWrap/>
            <w:vAlign w:val="bottom"/>
            <w:hideMark/>
          </w:tcPr>
          <w:p w14:paraId="02E96D31"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7 064</w:t>
            </w:r>
          </w:p>
        </w:tc>
        <w:tc>
          <w:tcPr>
            <w:tcW w:w="1200" w:type="dxa"/>
            <w:tcBorders>
              <w:top w:val="nil"/>
              <w:left w:val="nil"/>
              <w:bottom w:val="nil"/>
              <w:right w:val="single" w:sz="8" w:space="0" w:color="auto"/>
            </w:tcBorders>
            <w:shd w:val="clear" w:color="auto" w:fill="auto"/>
            <w:noWrap/>
            <w:vAlign w:val="bottom"/>
            <w:hideMark/>
          </w:tcPr>
          <w:p w14:paraId="500E900C" w14:textId="73EE82FF"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b/>
                <w:bCs/>
                <w:color w:val="000000"/>
                <w:sz w:val="20"/>
              </w:rPr>
              <w:t>57 833</w:t>
            </w:r>
          </w:p>
        </w:tc>
      </w:tr>
      <w:tr w:rsidR="002E1D5A" w:rsidRPr="00602769" w14:paraId="11B7618E" w14:textId="77777777" w:rsidTr="00CF15DB">
        <w:trPr>
          <w:trHeight w:val="437"/>
        </w:trPr>
        <w:tc>
          <w:tcPr>
            <w:tcW w:w="4380" w:type="dxa"/>
            <w:tcBorders>
              <w:top w:val="nil"/>
              <w:left w:val="single" w:sz="8" w:space="0" w:color="auto"/>
              <w:bottom w:val="nil"/>
              <w:right w:val="single" w:sz="8" w:space="0" w:color="auto"/>
            </w:tcBorders>
            <w:shd w:val="clear" w:color="auto" w:fill="auto"/>
            <w:noWrap/>
            <w:vAlign w:val="bottom"/>
            <w:hideMark/>
          </w:tcPr>
          <w:p w14:paraId="2DB97920" w14:textId="5C19315D" w:rsidR="002E1D5A" w:rsidRPr="00602769" w:rsidRDefault="00401F1A" w:rsidP="002E1D5A">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Dépense</w:t>
            </w:r>
            <w:r w:rsidR="002E1D5A" w:rsidRPr="00602769">
              <w:rPr>
                <w:rFonts w:ascii="Calibri" w:eastAsia="Times New Roman" w:hAnsi="Calibri" w:cs="Times New Roman"/>
                <w:b/>
                <w:bCs/>
                <w:color w:val="000000"/>
                <w:lang w:eastAsia="fr-FR"/>
              </w:rPr>
              <w:t>s de fonctionnement</w:t>
            </w:r>
          </w:p>
        </w:tc>
        <w:tc>
          <w:tcPr>
            <w:tcW w:w="1200" w:type="dxa"/>
            <w:tcBorders>
              <w:top w:val="nil"/>
              <w:left w:val="nil"/>
              <w:bottom w:val="nil"/>
              <w:right w:val="single" w:sz="4" w:space="0" w:color="auto"/>
            </w:tcBorders>
            <w:shd w:val="clear" w:color="auto" w:fill="auto"/>
            <w:noWrap/>
            <w:vAlign w:val="bottom"/>
            <w:hideMark/>
          </w:tcPr>
          <w:p w14:paraId="3F687A52"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43 197</w:t>
            </w:r>
          </w:p>
        </w:tc>
        <w:tc>
          <w:tcPr>
            <w:tcW w:w="1200" w:type="dxa"/>
            <w:tcBorders>
              <w:top w:val="nil"/>
              <w:left w:val="nil"/>
              <w:bottom w:val="nil"/>
              <w:right w:val="single" w:sz="4" w:space="0" w:color="auto"/>
            </w:tcBorders>
            <w:shd w:val="clear" w:color="auto" w:fill="auto"/>
            <w:noWrap/>
            <w:vAlign w:val="bottom"/>
            <w:hideMark/>
          </w:tcPr>
          <w:p w14:paraId="26297063"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101 619</w:t>
            </w:r>
          </w:p>
        </w:tc>
        <w:tc>
          <w:tcPr>
            <w:tcW w:w="1200" w:type="dxa"/>
            <w:tcBorders>
              <w:top w:val="nil"/>
              <w:left w:val="nil"/>
              <w:bottom w:val="nil"/>
              <w:right w:val="single" w:sz="8" w:space="0" w:color="auto"/>
            </w:tcBorders>
            <w:shd w:val="clear" w:color="auto" w:fill="auto"/>
            <w:noWrap/>
            <w:vAlign w:val="bottom"/>
            <w:hideMark/>
          </w:tcPr>
          <w:p w14:paraId="1EC93C37" w14:textId="77777777" w:rsidR="002E1D5A" w:rsidRPr="00602769" w:rsidRDefault="002E1D5A" w:rsidP="002E1D5A">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47 183</w:t>
            </w:r>
          </w:p>
        </w:tc>
        <w:tc>
          <w:tcPr>
            <w:tcW w:w="1200" w:type="dxa"/>
            <w:tcBorders>
              <w:top w:val="nil"/>
              <w:left w:val="nil"/>
              <w:bottom w:val="nil"/>
              <w:right w:val="single" w:sz="8" w:space="0" w:color="auto"/>
            </w:tcBorders>
            <w:shd w:val="clear" w:color="auto" w:fill="auto"/>
            <w:noWrap/>
            <w:vAlign w:val="bottom"/>
            <w:hideMark/>
          </w:tcPr>
          <w:p w14:paraId="2917D0F0" w14:textId="30BEFD37"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b/>
                <w:bCs/>
                <w:color w:val="000000"/>
                <w:sz w:val="20"/>
              </w:rPr>
              <w:t>148 802</w:t>
            </w:r>
          </w:p>
        </w:tc>
      </w:tr>
      <w:tr w:rsidR="002E1D5A" w:rsidRPr="00602769" w14:paraId="3FC57303"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43263A4F" w14:textId="77777777" w:rsidR="002E1D5A" w:rsidRPr="00602769" w:rsidRDefault="002E1D5A" w:rsidP="002E1D5A">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Coûts opérationnels de terrain</w:t>
            </w:r>
          </w:p>
        </w:tc>
        <w:tc>
          <w:tcPr>
            <w:tcW w:w="1200" w:type="dxa"/>
            <w:tcBorders>
              <w:top w:val="nil"/>
              <w:left w:val="nil"/>
              <w:bottom w:val="nil"/>
              <w:right w:val="single" w:sz="4" w:space="0" w:color="auto"/>
            </w:tcBorders>
            <w:shd w:val="clear" w:color="auto" w:fill="auto"/>
            <w:noWrap/>
            <w:vAlign w:val="bottom"/>
            <w:hideMark/>
          </w:tcPr>
          <w:p w14:paraId="2C97CB9B"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141</w:t>
            </w:r>
          </w:p>
        </w:tc>
        <w:tc>
          <w:tcPr>
            <w:tcW w:w="1200" w:type="dxa"/>
            <w:tcBorders>
              <w:top w:val="nil"/>
              <w:left w:val="nil"/>
              <w:bottom w:val="nil"/>
              <w:right w:val="single" w:sz="4" w:space="0" w:color="auto"/>
            </w:tcBorders>
            <w:shd w:val="clear" w:color="auto" w:fill="auto"/>
            <w:noWrap/>
            <w:vAlign w:val="bottom"/>
            <w:hideMark/>
          </w:tcPr>
          <w:p w14:paraId="566ACA28"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21 581</w:t>
            </w:r>
          </w:p>
        </w:tc>
        <w:tc>
          <w:tcPr>
            <w:tcW w:w="1200" w:type="dxa"/>
            <w:tcBorders>
              <w:top w:val="nil"/>
              <w:left w:val="nil"/>
              <w:bottom w:val="nil"/>
              <w:right w:val="single" w:sz="8" w:space="0" w:color="auto"/>
            </w:tcBorders>
            <w:shd w:val="clear" w:color="auto" w:fill="auto"/>
            <w:noWrap/>
            <w:vAlign w:val="bottom"/>
            <w:hideMark/>
          </w:tcPr>
          <w:p w14:paraId="59DA39FF"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19 354</w:t>
            </w:r>
          </w:p>
        </w:tc>
        <w:tc>
          <w:tcPr>
            <w:tcW w:w="1200" w:type="dxa"/>
            <w:tcBorders>
              <w:top w:val="nil"/>
              <w:left w:val="nil"/>
              <w:bottom w:val="nil"/>
              <w:right w:val="single" w:sz="8" w:space="0" w:color="auto"/>
            </w:tcBorders>
            <w:shd w:val="clear" w:color="auto" w:fill="auto"/>
            <w:noWrap/>
            <w:vAlign w:val="bottom"/>
            <w:hideMark/>
          </w:tcPr>
          <w:p w14:paraId="23EFC0D5" w14:textId="1CC6AC6C" w:rsidR="002E1D5A" w:rsidRPr="00602769" w:rsidRDefault="002E1D5A" w:rsidP="00CF15DB">
            <w:pPr>
              <w:spacing w:after="0" w:line="240" w:lineRule="auto"/>
              <w:jc w:val="right"/>
              <w:rPr>
                <w:rFonts w:ascii="Calibri" w:eastAsia="Times New Roman" w:hAnsi="Calibri" w:cs="Times New Roman"/>
                <w:i/>
                <w:color w:val="000000"/>
                <w:sz w:val="20"/>
                <w:lang w:eastAsia="fr-FR"/>
              </w:rPr>
            </w:pPr>
            <w:r w:rsidRPr="00602769">
              <w:rPr>
                <w:rFonts w:ascii="Calibri" w:hAnsi="Calibri"/>
                <w:b/>
                <w:bCs/>
                <w:i/>
                <w:color w:val="000000"/>
                <w:sz w:val="20"/>
              </w:rPr>
              <w:t>40 935</w:t>
            </w:r>
          </w:p>
        </w:tc>
      </w:tr>
      <w:tr w:rsidR="002E1D5A" w:rsidRPr="00602769" w14:paraId="63C0252E"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4DA0672"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opérationnelles de terrain (ACP)</w:t>
            </w:r>
          </w:p>
        </w:tc>
        <w:tc>
          <w:tcPr>
            <w:tcW w:w="1200" w:type="dxa"/>
            <w:tcBorders>
              <w:top w:val="nil"/>
              <w:left w:val="nil"/>
              <w:bottom w:val="nil"/>
              <w:right w:val="single" w:sz="4" w:space="0" w:color="auto"/>
            </w:tcBorders>
            <w:shd w:val="clear" w:color="auto" w:fill="auto"/>
            <w:noWrap/>
            <w:vAlign w:val="bottom"/>
            <w:hideMark/>
          </w:tcPr>
          <w:p w14:paraId="0B35FA6A"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30D4746C"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15 260</w:t>
            </w:r>
          </w:p>
        </w:tc>
        <w:tc>
          <w:tcPr>
            <w:tcW w:w="1200" w:type="dxa"/>
            <w:tcBorders>
              <w:top w:val="nil"/>
              <w:left w:val="nil"/>
              <w:bottom w:val="nil"/>
              <w:right w:val="single" w:sz="8" w:space="0" w:color="auto"/>
            </w:tcBorders>
            <w:shd w:val="clear" w:color="auto" w:fill="auto"/>
            <w:noWrap/>
            <w:vAlign w:val="bottom"/>
            <w:hideMark/>
          </w:tcPr>
          <w:p w14:paraId="61832AC0"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16 378</w:t>
            </w:r>
          </w:p>
        </w:tc>
        <w:tc>
          <w:tcPr>
            <w:tcW w:w="1200" w:type="dxa"/>
            <w:tcBorders>
              <w:top w:val="nil"/>
              <w:left w:val="nil"/>
              <w:bottom w:val="nil"/>
              <w:right w:val="single" w:sz="8" w:space="0" w:color="auto"/>
            </w:tcBorders>
            <w:shd w:val="clear" w:color="auto" w:fill="auto"/>
            <w:noWrap/>
            <w:vAlign w:val="bottom"/>
            <w:hideMark/>
          </w:tcPr>
          <w:p w14:paraId="000BE796" w14:textId="57565BD9"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31 638</w:t>
            </w:r>
          </w:p>
        </w:tc>
      </w:tr>
      <w:tr w:rsidR="002E1D5A" w:rsidRPr="00602769" w14:paraId="2B466ECD"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5D5F3EAF"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fonction.t équipes communales</w:t>
            </w:r>
          </w:p>
        </w:tc>
        <w:tc>
          <w:tcPr>
            <w:tcW w:w="1200" w:type="dxa"/>
            <w:tcBorders>
              <w:top w:val="nil"/>
              <w:left w:val="nil"/>
              <w:bottom w:val="nil"/>
              <w:right w:val="single" w:sz="4" w:space="0" w:color="auto"/>
            </w:tcBorders>
            <w:shd w:val="clear" w:color="auto" w:fill="auto"/>
            <w:noWrap/>
            <w:vAlign w:val="bottom"/>
            <w:hideMark/>
          </w:tcPr>
          <w:p w14:paraId="29F4B969"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141</w:t>
            </w:r>
          </w:p>
        </w:tc>
        <w:tc>
          <w:tcPr>
            <w:tcW w:w="1200" w:type="dxa"/>
            <w:tcBorders>
              <w:top w:val="nil"/>
              <w:left w:val="nil"/>
              <w:bottom w:val="nil"/>
              <w:right w:val="single" w:sz="4" w:space="0" w:color="auto"/>
            </w:tcBorders>
            <w:shd w:val="clear" w:color="auto" w:fill="auto"/>
            <w:noWrap/>
            <w:vAlign w:val="bottom"/>
            <w:hideMark/>
          </w:tcPr>
          <w:p w14:paraId="2C79B1F6"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6 321</w:t>
            </w:r>
          </w:p>
        </w:tc>
        <w:tc>
          <w:tcPr>
            <w:tcW w:w="1200" w:type="dxa"/>
            <w:tcBorders>
              <w:top w:val="nil"/>
              <w:left w:val="nil"/>
              <w:bottom w:val="nil"/>
              <w:right w:val="single" w:sz="8" w:space="0" w:color="auto"/>
            </w:tcBorders>
            <w:shd w:val="clear" w:color="auto" w:fill="auto"/>
            <w:noWrap/>
            <w:vAlign w:val="bottom"/>
            <w:hideMark/>
          </w:tcPr>
          <w:p w14:paraId="53ACE26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2 976</w:t>
            </w:r>
          </w:p>
        </w:tc>
        <w:tc>
          <w:tcPr>
            <w:tcW w:w="1200" w:type="dxa"/>
            <w:tcBorders>
              <w:top w:val="nil"/>
              <w:left w:val="nil"/>
              <w:bottom w:val="nil"/>
              <w:right w:val="single" w:sz="8" w:space="0" w:color="auto"/>
            </w:tcBorders>
            <w:shd w:val="clear" w:color="auto" w:fill="auto"/>
            <w:noWrap/>
            <w:vAlign w:val="bottom"/>
            <w:hideMark/>
          </w:tcPr>
          <w:p w14:paraId="2A76D141" w14:textId="71BCF832"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9 297</w:t>
            </w:r>
          </w:p>
        </w:tc>
      </w:tr>
      <w:tr w:rsidR="002E1D5A" w:rsidRPr="00602769" w14:paraId="6D71B4D3"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48156D30" w14:textId="77777777" w:rsidR="002E1D5A" w:rsidRPr="00602769" w:rsidRDefault="002E1D5A" w:rsidP="002E1D5A">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Dépenses de fonctionnement de structure</w:t>
            </w:r>
          </w:p>
        </w:tc>
        <w:tc>
          <w:tcPr>
            <w:tcW w:w="1200" w:type="dxa"/>
            <w:tcBorders>
              <w:top w:val="nil"/>
              <w:left w:val="nil"/>
              <w:bottom w:val="nil"/>
              <w:right w:val="single" w:sz="4" w:space="0" w:color="auto"/>
            </w:tcBorders>
            <w:shd w:val="clear" w:color="auto" w:fill="auto"/>
            <w:noWrap/>
            <w:vAlign w:val="bottom"/>
            <w:hideMark/>
          </w:tcPr>
          <w:p w14:paraId="790AA58C"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43 056</w:t>
            </w:r>
          </w:p>
        </w:tc>
        <w:tc>
          <w:tcPr>
            <w:tcW w:w="1200" w:type="dxa"/>
            <w:tcBorders>
              <w:top w:val="nil"/>
              <w:left w:val="nil"/>
              <w:bottom w:val="nil"/>
              <w:right w:val="single" w:sz="4" w:space="0" w:color="auto"/>
            </w:tcBorders>
            <w:shd w:val="clear" w:color="auto" w:fill="auto"/>
            <w:noWrap/>
            <w:vAlign w:val="bottom"/>
            <w:hideMark/>
          </w:tcPr>
          <w:p w14:paraId="287DE745"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80 038</w:t>
            </w:r>
          </w:p>
        </w:tc>
        <w:tc>
          <w:tcPr>
            <w:tcW w:w="1200" w:type="dxa"/>
            <w:tcBorders>
              <w:top w:val="nil"/>
              <w:left w:val="nil"/>
              <w:bottom w:val="nil"/>
              <w:right w:val="single" w:sz="8" w:space="0" w:color="auto"/>
            </w:tcBorders>
            <w:shd w:val="clear" w:color="auto" w:fill="auto"/>
            <w:noWrap/>
            <w:vAlign w:val="bottom"/>
            <w:hideMark/>
          </w:tcPr>
          <w:p w14:paraId="011DFBD7" w14:textId="77777777" w:rsidR="002E1D5A" w:rsidRPr="00602769" w:rsidRDefault="002E1D5A" w:rsidP="002E1D5A">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27 829</w:t>
            </w:r>
          </w:p>
        </w:tc>
        <w:tc>
          <w:tcPr>
            <w:tcW w:w="1200" w:type="dxa"/>
            <w:tcBorders>
              <w:top w:val="nil"/>
              <w:left w:val="nil"/>
              <w:bottom w:val="nil"/>
              <w:right w:val="single" w:sz="8" w:space="0" w:color="auto"/>
            </w:tcBorders>
            <w:shd w:val="clear" w:color="auto" w:fill="auto"/>
            <w:noWrap/>
            <w:vAlign w:val="bottom"/>
            <w:hideMark/>
          </w:tcPr>
          <w:p w14:paraId="76531C4D" w14:textId="5070373E" w:rsidR="002E1D5A" w:rsidRPr="00602769" w:rsidRDefault="002E1D5A" w:rsidP="00CF15DB">
            <w:pPr>
              <w:spacing w:after="0" w:line="240" w:lineRule="auto"/>
              <w:jc w:val="right"/>
              <w:rPr>
                <w:rFonts w:ascii="Calibri" w:eastAsia="Times New Roman" w:hAnsi="Calibri" w:cs="Times New Roman"/>
                <w:i/>
                <w:color w:val="000000"/>
                <w:sz w:val="20"/>
                <w:lang w:eastAsia="fr-FR"/>
              </w:rPr>
            </w:pPr>
            <w:r w:rsidRPr="00602769">
              <w:rPr>
                <w:rFonts w:ascii="Calibri" w:hAnsi="Calibri"/>
                <w:b/>
                <w:bCs/>
                <w:i/>
                <w:color w:val="000000"/>
                <w:sz w:val="20"/>
              </w:rPr>
              <w:t>107 867</w:t>
            </w:r>
          </w:p>
        </w:tc>
      </w:tr>
      <w:tr w:rsidR="002E1D5A" w:rsidRPr="00602769" w14:paraId="766939B9"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E32FBF6"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fonction.t HHI</w:t>
            </w:r>
          </w:p>
        </w:tc>
        <w:tc>
          <w:tcPr>
            <w:tcW w:w="1200" w:type="dxa"/>
            <w:tcBorders>
              <w:top w:val="nil"/>
              <w:left w:val="nil"/>
              <w:bottom w:val="nil"/>
              <w:right w:val="single" w:sz="4" w:space="0" w:color="auto"/>
            </w:tcBorders>
            <w:shd w:val="clear" w:color="auto" w:fill="auto"/>
            <w:noWrap/>
            <w:vAlign w:val="bottom"/>
            <w:hideMark/>
          </w:tcPr>
          <w:p w14:paraId="44F8E934"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39 614</w:t>
            </w:r>
          </w:p>
        </w:tc>
        <w:tc>
          <w:tcPr>
            <w:tcW w:w="1200" w:type="dxa"/>
            <w:tcBorders>
              <w:top w:val="nil"/>
              <w:left w:val="nil"/>
              <w:bottom w:val="nil"/>
              <w:right w:val="single" w:sz="4" w:space="0" w:color="auto"/>
            </w:tcBorders>
            <w:shd w:val="clear" w:color="auto" w:fill="auto"/>
            <w:noWrap/>
            <w:vAlign w:val="bottom"/>
            <w:hideMark/>
          </w:tcPr>
          <w:p w14:paraId="1C174BC1"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32 863</w:t>
            </w:r>
          </w:p>
        </w:tc>
        <w:tc>
          <w:tcPr>
            <w:tcW w:w="1200" w:type="dxa"/>
            <w:tcBorders>
              <w:top w:val="nil"/>
              <w:left w:val="nil"/>
              <w:bottom w:val="nil"/>
              <w:right w:val="single" w:sz="8" w:space="0" w:color="auto"/>
            </w:tcBorders>
            <w:shd w:val="clear" w:color="auto" w:fill="auto"/>
            <w:noWrap/>
            <w:vAlign w:val="bottom"/>
            <w:hideMark/>
          </w:tcPr>
          <w:p w14:paraId="44C1F91D"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4 173</w:t>
            </w:r>
          </w:p>
        </w:tc>
        <w:tc>
          <w:tcPr>
            <w:tcW w:w="1200" w:type="dxa"/>
            <w:tcBorders>
              <w:top w:val="nil"/>
              <w:left w:val="nil"/>
              <w:bottom w:val="nil"/>
              <w:right w:val="single" w:sz="8" w:space="0" w:color="auto"/>
            </w:tcBorders>
            <w:shd w:val="clear" w:color="auto" w:fill="auto"/>
            <w:noWrap/>
            <w:vAlign w:val="bottom"/>
            <w:hideMark/>
          </w:tcPr>
          <w:p w14:paraId="607EAABF" w14:textId="46D1F1D6"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37 036</w:t>
            </w:r>
          </w:p>
        </w:tc>
      </w:tr>
      <w:tr w:rsidR="002E1D5A" w:rsidRPr="00602769" w14:paraId="28FD9C8F"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DD87454"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opérationnelles UNICEF</w:t>
            </w:r>
          </w:p>
        </w:tc>
        <w:tc>
          <w:tcPr>
            <w:tcW w:w="1200" w:type="dxa"/>
            <w:tcBorders>
              <w:top w:val="nil"/>
              <w:left w:val="nil"/>
              <w:bottom w:val="nil"/>
              <w:right w:val="single" w:sz="4" w:space="0" w:color="auto"/>
            </w:tcBorders>
            <w:shd w:val="clear" w:color="auto" w:fill="auto"/>
            <w:noWrap/>
            <w:vAlign w:val="bottom"/>
            <w:hideMark/>
          </w:tcPr>
          <w:p w14:paraId="33F399C0"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35E2F6C"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6F4DFF73"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1E4DC7FB" w14:textId="0B5C5D5C"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0</w:t>
            </w:r>
          </w:p>
        </w:tc>
      </w:tr>
      <w:tr w:rsidR="002E1D5A" w:rsidRPr="00602769" w14:paraId="0AD68D9B" w14:textId="77777777" w:rsidTr="00AF7325">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46BF284"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UNICEF (missions)</w:t>
            </w:r>
          </w:p>
        </w:tc>
        <w:tc>
          <w:tcPr>
            <w:tcW w:w="1200" w:type="dxa"/>
            <w:tcBorders>
              <w:top w:val="nil"/>
              <w:left w:val="nil"/>
              <w:bottom w:val="nil"/>
              <w:right w:val="single" w:sz="4" w:space="0" w:color="auto"/>
            </w:tcBorders>
            <w:shd w:val="clear" w:color="auto" w:fill="auto"/>
            <w:noWrap/>
            <w:vAlign w:val="bottom"/>
            <w:hideMark/>
          </w:tcPr>
          <w:p w14:paraId="5C438040" w14:textId="77777777" w:rsidR="002E1D5A" w:rsidRPr="00602769" w:rsidRDefault="002E1D5A" w:rsidP="002E1D5A">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49C1056"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11 062</w:t>
            </w:r>
          </w:p>
        </w:tc>
        <w:tc>
          <w:tcPr>
            <w:tcW w:w="1200" w:type="dxa"/>
            <w:tcBorders>
              <w:top w:val="nil"/>
              <w:left w:val="nil"/>
              <w:bottom w:val="nil"/>
              <w:right w:val="single" w:sz="8" w:space="0" w:color="auto"/>
            </w:tcBorders>
            <w:shd w:val="clear" w:color="auto" w:fill="auto"/>
            <w:noWrap/>
            <w:vAlign w:val="bottom"/>
            <w:hideMark/>
          </w:tcPr>
          <w:p w14:paraId="122B7B1A"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9 395</w:t>
            </w:r>
          </w:p>
        </w:tc>
        <w:tc>
          <w:tcPr>
            <w:tcW w:w="1200" w:type="dxa"/>
            <w:tcBorders>
              <w:top w:val="nil"/>
              <w:left w:val="nil"/>
              <w:bottom w:val="nil"/>
              <w:right w:val="single" w:sz="8" w:space="0" w:color="auto"/>
            </w:tcBorders>
            <w:shd w:val="clear" w:color="auto" w:fill="auto"/>
            <w:noWrap/>
            <w:vAlign w:val="bottom"/>
            <w:hideMark/>
          </w:tcPr>
          <w:p w14:paraId="291E4F57" w14:textId="628F4CC6" w:rsidR="002E1D5A" w:rsidRPr="00602769" w:rsidRDefault="002E1D5A" w:rsidP="00CF15DB">
            <w:pPr>
              <w:spacing w:after="0" w:line="240" w:lineRule="auto"/>
              <w:jc w:val="right"/>
              <w:rPr>
                <w:rFonts w:ascii="Calibri" w:eastAsia="Times New Roman" w:hAnsi="Calibri" w:cs="Times New Roman"/>
                <w:color w:val="000000"/>
                <w:sz w:val="20"/>
                <w:lang w:eastAsia="fr-FR"/>
              </w:rPr>
            </w:pPr>
            <w:r w:rsidRPr="00602769">
              <w:rPr>
                <w:rFonts w:ascii="Calibri" w:hAnsi="Calibri"/>
                <w:color w:val="000000"/>
                <w:sz w:val="20"/>
              </w:rPr>
              <w:t>20 456</w:t>
            </w:r>
          </w:p>
        </w:tc>
      </w:tr>
      <w:tr w:rsidR="002E1D5A" w:rsidRPr="00602769" w14:paraId="5AADC727" w14:textId="77777777" w:rsidTr="00CF15DB">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4033458" w14:textId="77777777" w:rsidR="002E1D5A" w:rsidRPr="00602769" w:rsidRDefault="002E1D5A" w:rsidP="002E1D5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200" w:type="dxa"/>
            <w:tcBorders>
              <w:top w:val="nil"/>
              <w:left w:val="nil"/>
              <w:bottom w:val="nil"/>
              <w:right w:val="single" w:sz="4" w:space="0" w:color="auto"/>
            </w:tcBorders>
            <w:shd w:val="clear" w:color="auto" w:fill="auto"/>
            <w:noWrap/>
            <w:vAlign w:val="bottom"/>
            <w:hideMark/>
          </w:tcPr>
          <w:p w14:paraId="69FC0748"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3 442</w:t>
            </w:r>
          </w:p>
        </w:tc>
        <w:tc>
          <w:tcPr>
            <w:tcW w:w="1200" w:type="dxa"/>
            <w:tcBorders>
              <w:top w:val="nil"/>
              <w:left w:val="nil"/>
              <w:bottom w:val="nil"/>
              <w:right w:val="single" w:sz="4" w:space="0" w:color="auto"/>
            </w:tcBorders>
            <w:shd w:val="clear" w:color="auto" w:fill="auto"/>
            <w:noWrap/>
            <w:vAlign w:val="bottom"/>
            <w:hideMark/>
          </w:tcPr>
          <w:p w14:paraId="04B043E7"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36 113</w:t>
            </w:r>
          </w:p>
        </w:tc>
        <w:tc>
          <w:tcPr>
            <w:tcW w:w="1200" w:type="dxa"/>
            <w:tcBorders>
              <w:top w:val="nil"/>
              <w:left w:val="nil"/>
              <w:bottom w:val="nil"/>
              <w:right w:val="single" w:sz="8" w:space="0" w:color="auto"/>
            </w:tcBorders>
            <w:shd w:val="clear" w:color="auto" w:fill="auto"/>
            <w:noWrap/>
            <w:vAlign w:val="bottom"/>
            <w:hideMark/>
          </w:tcPr>
          <w:p w14:paraId="7929BA39" w14:textId="77777777" w:rsidR="002E1D5A" w:rsidRPr="00602769" w:rsidRDefault="002E1D5A" w:rsidP="002E1D5A">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14 261</w:t>
            </w:r>
          </w:p>
        </w:tc>
        <w:tc>
          <w:tcPr>
            <w:tcW w:w="1200" w:type="dxa"/>
            <w:tcBorders>
              <w:top w:val="nil"/>
              <w:left w:val="nil"/>
              <w:bottom w:val="nil"/>
              <w:right w:val="single" w:sz="8" w:space="0" w:color="auto"/>
            </w:tcBorders>
            <w:shd w:val="clear" w:color="auto" w:fill="auto"/>
            <w:noWrap/>
            <w:vAlign w:val="bottom"/>
            <w:hideMark/>
          </w:tcPr>
          <w:p w14:paraId="50DA1D95" w14:textId="2FB09DEC" w:rsidR="002E1D5A" w:rsidRPr="00602769" w:rsidRDefault="002E1D5A" w:rsidP="00CF15DB">
            <w:pPr>
              <w:spacing w:after="0" w:line="240" w:lineRule="auto"/>
              <w:jc w:val="right"/>
              <w:rPr>
                <w:rFonts w:ascii="Calibri" w:eastAsia="Times New Roman" w:hAnsi="Calibri" w:cs="Times New Roman"/>
                <w:color w:val="FF0000"/>
                <w:sz w:val="20"/>
                <w:lang w:eastAsia="fr-FR"/>
              </w:rPr>
            </w:pPr>
            <w:r w:rsidRPr="00602769">
              <w:rPr>
                <w:rFonts w:ascii="Calibri" w:hAnsi="Calibri"/>
                <w:color w:val="000000"/>
                <w:sz w:val="20"/>
              </w:rPr>
              <w:t>50 375</w:t>
            </w:r>
          </w:p>
        </w:tc>
      </w:tr>
      <w:tr w:rsidR="002E1D5A" w:rsidRPr="00602769" w14:paraId="201CF969" w14:textId="77777777" w:rsidTr="002E1D5A">
        <w:trPr>
          <w:trHeight w:val="300"/>
        </w:trPr>
        <w:tc>
          <w:tcPr>
            <w:tcW w:w="43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E09F23" w14:textId="77777777" w:rsidR="002E1D5A" w:rsidRPr="00602769" w:rsidRDefault="002E1D5A" w:rsidP="002E1D5A">
            <w:pPr>
              <w:spacing w:after="0" w:line="240" w:lineRule="auto"/>
              <w:rPr>
                <w:rFonts w:ascii="Calibri" w:eastAsia="Times New Roman" w:hAnsi="Calibri" w:cs="Times New Roman"/>
                <w:b/>
                <w:bCs/>
                <w:color w:val="000000"/>
                <w:sz w:val="24"/>
                <w:lang w:eastAsia="fr-FR"/>
              </w:rPr>
            </w:pPr>
            <w:r w:rsidRPr="00602769">
              <w:rPr>
                <w:rFonts w:ascii="Calibri" w:eastAsia="Times New Roman" w:hAnsi="Calibri" w:cs="Times New Roman"/>
                <w:b/>
                <w:bCs/>
                <w:color w:val="000000"/>
                <w:sz w:val="24"/>
                <w:lang w:eastAsia="fr-FR"/>
              </w:rPr>
              <w:t xml:space="preserve">Dépenses totales / Coûts totaux </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14:paraId="3A45FABA" w14:textId="77777777" w:rsidR="002E1D5A" w:rsidRPr="00602769" w:rsidRDefault="002E1D5A" w:rsidP="002E1D5A">
            <w:pPr>
              <w:spacing w:after="0" w:line="240" w:lineRule="auto"/>
              <w:jc w:val="right"/>
              <w:rPr>
                <w:rFonts w:ascii="Calibri" w:eastAsia="Times New Roman" w:hAnsi="Calibri" w:cs="Times New Roman"/>
                <w:b/>
                <w:bCs/>
                <w:color w:val="000000"/>
                <w:sz w:val="24"/>
                <w:lang w:eastAsia="fr-FR"/>
              </w:rPr>
            </w:pPr>
            <w:r w:rsidRPr="00602769">
              <w:rPr>
                <w:rFonts w:ascii="Calibri" w:eastAsia="Times New Roman" w:hAnsi="Calibri" w:cs="Times New Roman"/>
                <w:b/>
                <w:bCs/>
                <w:color w:val="000000"/>
                <w:sz w:val="24"/>
                <w:lang w:eastAsia="fr-FR"/>
              </w:rPr>
              <w:t>413 416</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14:paraId="29B07289" w14:textId="77777777" w:rsidR="002E1D5A" w:rsidRPr="00602769" w:rsidRDefault="002E1D5A" w:rsidP="002E1D5A">
            <w:pPr>
              <w:spacing w:after="0" w:line="240" w:lineRule="auto"/>
              <w:jc w:val="right"/>
              <w:rPr>
                <w:rFonts w:ascii="Calibri" w:eastAsia="Times New Roman" w:hAnsi="Calibri" w:cs="Times New Roman"/>
                <w:b/>
                <w:bCs/>
                <w:color w:val="000000"/>
                <w:sz w:val="24"/>
                <w:lang w:eastAsia="fr-FR"/>
              </w:rPr>
            </w:pPr>
            <w:r w:rsidRPr="00602769">
              <w:rPr>
                <w:rFonts w:ascii="Calibri" w:eastAsia="Times New Roman" w:hAnsi="Calibri" w:cs="Times New Roman"/>
                <w:b/>
                <w:bCs/>
                <w:color w:val="000000"/>
                <w:sz w:val="24"/>
                <w:lang w:eastAsia="fr-FR"/>
              </w:rPr>
              <w:t>739 232</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7126B7C0" w14:textId="77777777" w:rsidR="002E1D5A" w:rsidRPr="00602769" w:rsidRDefault="002E1D5A" w:rsidP="002E1D5A">
            <w:pPr>
              <w:spacing w:after="0" w:line="240" w:lineRule="auto"/>
              <w:jc w:val="right"/>
              <w:rPr>
                <w:rFonts w:ascii="Calibri" w:eastAsia="Times New Roman" w:hAnsi="Calibri" w:cs="Times New Roman"/>
                <w:b/>
                <w:bCs/>
                <w:color w:val="000000"/>
                <w:sz w:val="24"/>
                <w:lang w:eastAsia="fr-FR"/>
              </w:rPr>
            </w:pPr>
            <w:r w:rsidRPr="00602769">
              <w:rPr>
                <w:rFonts w:ascii="Calibri" w:eastAsia="Times New Roman" w:hAnsi="Calibri" w:cs="Times New Roman"/>
                <w:b/>
                <w:bCs/>
                <w:color w:val="000000"/>
                <w:sz w:val="24"/>
                <w:lang w:eastAsia="fr-FR"/>
              </w:rPr>
              <w:t>372 373</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7564339D" w14:textId="77777777" w:rsidR="002E1D5A" w:rsidRPr="00602769" w:rsidRDefault="002E1D5A" w:rsidP="002E1D5A">
            <w:pPr>
              <w:spacing w:after="0" w:line="240" w:lineRule="auto"/>
              <w:jc w:val="right"/>
              <w:rPr>
                <w:rFonts w:ascii="Calibri" w:eastAsia="Times New Roman" w:hAnsi="Calibri" w:cs="Times New Roman"/>
                <w:b/>
                <w:bCs/>
                <w:color w:val="000000"/>
                <w:sz w:val="24"/>
                <w:lang w:eastAsia="fr-FR"/>
              </w:rPr>
            </w:pPr>
            <w:r w:rsidRPr="00602769">
              <w:rPr>
                <w:rFonts w:ascii="Calibri" w:eastAsia="Times New Roman" w:hAnsi="Calibri" w:cs="Times New Roman"/>
                <w:b/>
                <w:bCs/>
                <w:color w:val="000000"/>
                <w:sz w:val="24"/>
                <w:lang w:eastAsia="fr-FR"/>
              </w:rPr>
              <w:t>1 525 022</w:t>
            </w:r>
          </w:p>
        </w:tc>
      </w:tr>
    </w:tbl>
    <w:p w14:paraId="3C702AE9" w14:textId="77777777" w:rsidR="00B06F1E" w:rsidRPr="00602769" w:rsidRDefault="00B06F1E" w:rsidP="00B06F1E">
      <w:pPr>
        <w:pStyle w:val="Default"/>
        <w:spacing w:after="120"/>
        <w:jc w:val="both"/>
      </w:pPr>
    </w:p>
    <w:p w14:paraId="1EC04BA4" w14:textId="25C60E7B" w:rsidR="00B06F1E" w:rsidRPr="00602769" w:rsidRDefault="00B06F1E" w:rsidP="00B06F1E">
      <w:pPr>
        <w:pStyle w:val="Default"/>
        <w:spacing w:after="120"/>
        <w:jc w:val="both"/>
      </w:pPr>
      <w:r w:rsidRPr="00602769">
        <w:t>Au Plateau Central on comptait 1 superviseur pour 21 AKF en moyenne, contre 1 pour 11 au Sud-Est.</w:t>
      </w:r>
      <w:r w:rsidR="00385D92" w:rsidRPr="00602769">
        <w:t xml:space="preserve"> Mais on y trouvait aussi des opérateurs de saisie des données recueillies par les AKF sur le terrain dans le SIIS. Ce travail est pour le moment fait par les superviseurs au S-E.</w:t>
      </w:r>
      <w:r w:rsidR="00E0746E" w:rsidRPr="00602769">
        <w:t xml:space="preserve"> </w:t>
      </w:r>
      <w:proofErr w:type="gramStart"/>
      <w:r w:rsidR="00E0746E" w:rsidRPr="00602769">
        <w:t>on</w:t>
      </w:r>
      <w:proofErr w:type="gramEnd"/>
      <w:r w:rsidR="00E0746E" w:rsidRPr="00602769">
        <w:t xml:space="preserve"> avait donc 12 emplois en Equivalent Temps Plein (ETP) (7+5) là où on en a 9 au Sud-Est (voir tableau ci-dessous). Au total, le personnel employé par Kore Fanmi directement ou bien dédié dans les institutions de support au programme avoisinait 166 ETP au PC et 116 au S-E.</w:t>
      </w:r>
    </w:p>
    <w:p w14:paraId="3A265DED" w14:textId="4F81FD04" w:rsidR="00E0746E" w:rsidRPr="00602769" w:rsidRDefault="00A77FD1" w:rsidP="00CF15DB">
      <w:pPr>
        <w:pStyle w:val="Epgrafe"/>
        <w:spacing w:after="120"/>
        <w:rPr>
          <w:b/>
          <w:color w:val="0070C0"/>
          <w:sz w:val="22"/>
          <w:szCs w:val="22"/>
        </w:rPr>
      </w:pPr>
      <w:bookmarkStart w:id="47" w:name="_Toc475548538"/>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13</w:t>
      </w:r>
      <w:r w:rsidRPr="00602769">
        <w:rPr>
          <w:b/>
          <w:color w:val="0070C0"/>
          <w:sz w:val="22"/>
          <w:szCs w:val="22"/>
        </w:rPr>
        <w:fldChar w:fldCharType="end"/>
      </w:r>
      <w:r w:rsidRPr="00602769">
        <w:rPr>
          <w:b/>
          <w:color w:val="0070C0"/>
          <w:sz w:val="22"/>
          <w:szCs w:val="22"/>
        </w:rPr>
        <w:t xml:space="preserve">. Répartition de l'emploi direct et indirect lié à la mise en </w:t>
      </w:r>
      <w:r w:rsidR="00CA5955" w:rsidRPr="00602769">
        <w:rPr>
          <w:b/>
          <w:color w:val="0070C0"/>
          <w:sz w:val="22"/>
          <w:szCs w:val="22"/>
        </w:rPr>
        <w:t>œuvre</w:t>
      </w:r>
      <w:r w:rsidRPr="00602769">
        <w:rPr>
          <w:b/>
          <w:color w:val="0070C0"/>
          <w:sz w:val="22"/>
          <w:szCs w:val="22"/>
        </w:rPr>
        <w:t xml:space="preserve"> de Kore Fanmi</w:t>
      </w:r>
      <w:bookmarkEnd w:id="47"/>
    </w:p>
    <w:tbl>
      <w:tblPr>
        <w:tblW w:w="5602" w:type="dxa"/>
        <w:tblInd w:w="-10" w:type="dxa"/>
        <w:tblCellMar>
          <w:left w:w="70" w:type="dxa"/>
          <w:right w:w="70" w:type="dxa"/>
        </w:tblCellMar>
        <w:tblLook w:val="04A0" w:firstRow="1" w:lastRow="0" w:firstColumn="1" w:lastColumn="0" w:noHBand="0" w:noVBand="1"/>
      </w:tblPr>
      <w:tblGrid>
        <w:gridCol w:w="426"/>
        <w:gridCol w:w="2976"/>
        <w:gridCol w:w="1140"/>
        <w:gridCol w:w="1060"/>
      </w:tblGrid>
      <w:tr w:rsidR="00385D92" w:rsidRPr="00602769" w14:paraId="7CBD3DDC" w14:textId="77777777" w:rsidTr="00CF15DB">
        <w:trPr>
          <w:trHeight w:val="590"/>
        </w:trPr>
        <w:tc>
          <w:tcPr>
            <w:tcW w:w="3402" w:type="dxa"/>
            <w:gridSpan w:val="2"/>
            <w:tcBorders>
              <w:top w:val="single" w:sz="8" w:space="0" w:color="auto"/>
              <w:left w:val="single" w:sz="8" w:space="0" w:color="auto"/>
              <w:bottom w:val="single" w:sz="8" w:space="0" w:color="auto"/>
              <w:right w:val="nil"/>
            </w:tcBorders>
            <w:shd w:val="clear" w:color="auto" w:fill="auto"/>
            <w:noWrap/>
            <w:vAlign w:val="center"/>
            <w:hideMark/>
          </w:tcPr>
          <w:p w14:paraId="42365076"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Totaux</w:t>
            </w:r>
          </w:p>
        </w:tc>
        <w:tc>
          <w:tcPr>
            <w:tcW w:w="1140"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8B99CE7" w14:textId="77777777" w:rsidR="00385D92" w:rsidRPr="00602769" w:rsidRDefault="00385D92" w:rsidP="00385D92">
            <w:pPr>
              <w:spacing w:after="0" w:line="240" w:lineRule="auto"/>
              <w:jc w:val="center"/>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au Plateau Central</w:t>
            </w:r>
          </w:p>
        </w:tc>
        <w:tc>
          <w:tcPr>
            <w:tcW w:w="1060" w:type="dxa"/>
            <w:tcBorders>
              <w:top w:val="single" w:sz="8" w:space="0" w:color="auto"/>
              <w:left w:val="nil"/>
              <w:bottom w:val="single" w:sz="8" w:space="0" w:color="auto"/>
              <w:right w:val="single" w:sz="8" w:space="0" w:color="auto"/>
            </w:tcBorders>
            <w:shd w:val="clear" w:color="auto" w:fill="auto"/>
            <w:vAlign w:val="center"/>
            <w:hideMark/>
          </w:tcPr>
          <w:p w14:paraId="43C5222F" w14:textId="77777777" w:rsidR="00385D92" w:rsidRPr="00602769" w:rsidRDefault="00385D92" w:rsidP="00385D92">
            <w:pPr>
              <w:spacing w:after="0" w:line="240" w:lineRule="auto"/>
              <w:jc w:val="center"/>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au Sud-Est</w:t>
            </w:r>
          </w:p>
        </w:tc>
      </w:tr>
      <w:tr w:rsidR="00385D92" w:rsidRPr="00602769" w14:paraId="0DACBB1E"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02FB2A7F"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7899EA21"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UNICEF</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43B7E356" w14:textId="77777777" w:rsidR="00385D92" w:rsidRPr="00602769" w:rsidRDefault="00385D92" w:rsidP="00385D92">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1060" w:type="dxa"/>
            <w:tcBorders>
              <w:top w:val="nil"/>
              <w:left w:val="nil"/>
              <w:bottom w:val="dashed" w:sz="4" w:space="0" w:color="auto"/>
              <w:right w:val="single" w:sz="8" w:space="0" w:color="auto"/>
            </w:tcBorders>
            <w:shd w:val="clear" w:color="auto" w:fill="auto"/>
            <w:noWrap/>
            <w:vAlign w:val="bottom"/>
            <w:hideMark/>
          </w:tcPr>
          <w:p w14:paraId="009921A7"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2,40</w:t>
            </w:r>
          </w:p>
        </w:tc>
      </w:tr>
      <w:tr w:rsidR="00385D92" w:rsidRPr="00602769" w14:paraId="3D316A7B"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36933143"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47D5A1A2"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Banque Mondiale</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69A68E2E"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1,00</w:t>
            </w:r>
          </w:p>
        </w:tc>
        <w:tc>
          <w:tcPr>
            <w:tcW w:w="1060" w:type="dxa"/>
            <w:tcBorders>
              <w:top w:val="nil"/>
              <w:left w:val="nil"/>
              <w:bottom w:val="dashed" w:sz="4" w:space="0" w:color="auto"/>
              <w:right w:val="single" w:sz="8" w:space="0" w:color="auto"/>
            </w:tcBorders>
            <w:shd w:val="clear" w:color="auto" w:fill="auto"/>
            <w:noWrap/>
            <w:vAlign w:val="bottom"/>
            <w:hideMark/>
          </w:tcPr>
          <w:p w14:paraId="35A95BBE" w14:textId="77777777" w:rsidR="00385D92" w:rsidRPr="00602769" w:rsidRDefault="00385D92" w:rsidP="00385D92">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r>
      <w:tr w:rsidR="00385D92" w:rsidRPr="00602769" w14:paraId="6F17E8D7"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2BCEBE16"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355F1DD2"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1D07D43D"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6,18</w:t>
            </w:r>
          </w:p>
        </w:tc>
        <w:tc>
          <w:tcPr>
            <w:tcW w:w="1060" w:type="dxa"/>
            <w:tcBorders>
              <w:top w:val="nil"/>
              <w:left w:val="nil"/>
              <w:bottom w:val="dashed" w:sz="4" w:space="0" w:color="auto"/>
              <w:right w:val="single" w:sz="8" w:space="0" w:color="auto"/>
            </w:tcBorders>
            <w:shd w:val="clear" w:color="auto" w:fill="auto"/>
            <w:noWrap/>
            <w:vAlign w:val="bottom"/>
            <w:hideMark/>
          </w:tcPr>
          <w:p w14:paraId="5065DE8F"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0,00</w:t>
            </w:r>
          </w:p>
        </w:tc>
      </w:tr>
      <w:tr w:rsidR="00385D92" w:rsidRPr="00602769" w14:paraId="0B84A97D"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034C7898"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27BB15B2"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OPS</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4F3C032A"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0,15</w:t>
            </w:r>
          </w:p>
        </w:tc>
        <w:tc>
          <w:tcPr>
            <w:tcW w:w="1060" w:type="dxa"/>
            <w:tcBorders>
              <w:top w:val="nil"/>
              <w:left w:val="nil"/>
              <w:bottom w:val="dashed" w:sz="4" w:space="0" w:color="auto"/>
              <w:right w:val="single" w:sz="8" w:space="0" w:color="auto"/>
            </w:tcBorders>
            <w:shd w:val="clear" w:color="auto" w:fill="auto"/>
            <w:noWrap/>
            <w:vAlign w:val="bottom"/>
            <w:hideMark/>
          </w:tcPr>
          <w:p w14:paraId="4C524743"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4,01</w:t>
            </w:r>
          </w:p>
        </w:tc>
      </w:tr>
      <w:tr w:rsidR="00385D92" w:rsidRPr="00602769" w14:paraId="27067798"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7B66D335"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32C19E4D"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Coordonnateurs communaux</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48E2C82A"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3,00</w:t>
            </w:r>
          </w:p>
        </w:tc>
        <w:tc>
          <w:tcPr>
            <w:tcW w:w="1060" w:type="dxa"/>
            <w:tcBorders>
              <w:top w:val="nil"/>
              <w:left w:val="nil"/>
              <w:bottom w:val="dashed" w:sz="4" w:space="0" w:color="auto"/>
              <w:right w:val="single" w:sz="8" w:space="0" w:color="auto"/>
            </w:tcBorders>
            <w:shd w:val="clear" w:color="auto" w:fill="auto"/>
            <w:noWrap/>
            <w:vAlign w:val="bottom"/>
            <w:hideMark/>
          </w:tcPr>
          <w:p w14:paraId="3F25C514"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3,00</w:t>
            </w:r>
          </w:p>
        </w:tc>
      </w:tr>
      <w:tr w:rsidR="00385D92" w:rsidRPr="00602769" w14:paraId="15790F2A"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3E26C834"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70DB3F64"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Opérateurs de saisie</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261BCAA1"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5,00</w:t>
            </w:r>
          </w:p>
        </w:tc>
        <w:tc>
          <w:tcPr>
            <w:tcW w:w="1060" w:type="dxa"/>
            <w:tcBorders>
              <w:top w:val="nil"/>
              <w:left w:val="nil"/>
              <w:bottom w:val="dashed" w:sz="4" w:space="0" w:color="auto"/>
              <w:right w:val="single" w:sz="8" w:space="0" w:color="auto"/>
            </w:tcBorders>
            <w:shd w:val="clear" w:color="auto" w:fill="auto"/>
            <w:noWrap/>
            <w:vAlign w:val="bottom"/>
            <w:hideMark/>
          </w:tcPr>
          <w:p w14:paraId="13393A2A"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0,00</w:t>
            </w:r>
          </w:p>
        </w:tc>
      </w:tr>
      <w:tr w:rsidR="00385D92" w:rsidRPr="00602769" w14:paraId="521F0604" w14:textId="77777777" w:rsidTr="00CF15DB">
        <w:trPr>
          <w:trHeight w:val="290"/>
        </w:trPr>
        <w:tc>
          <w:tcPr>
            <w:tcW w:w="426" w:type="dxa"/>
            <w:tcBorders>
              <w:top w:val="nil"/>
              <w:left w:val="single" w:sz="8" w:space="0" w:color="auto"/>
              <w:bottom w:val="nil"/>
              <w:right w:val="nil"/>
            </w:tcBorders>
            <w:shd w:val="clear" w:color="auto" w:fill="auto"/>
            <w:noWrap/>
            <w:vAlign w:val="bottom"/>
            <w:hideMark/>
          </w:tcPr>
          <w:p w14:paraId="604770AF" w14:textId="77777777" w:rsidR="00385D92" w:rsidRPr="00602769" w:rsidRDefault="00385D92" w:rsidP="00385D92">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2976" w:type="dxa"/>
            <w:tcBorders>
              <w:top w:val="nil"/>
              <w:left w:val="nil"/>
              <w:bottom w:val="dashed" w:sz="4" w:space="0" w:color="auto"/>
              <w:right w:val="nil"/>
            </w:tcBorders>
            <w:shd w:val="clear" w:color="auto" w:fill="auto"/>
            <w:noWrap/>
            <w:vAlign w:val="bottom"/>
            <w:hideMark/>
          </w:tcPr>
          <w:p w14:paraId="2FBACCC8"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Superviseurs (TS)</w:t>
            </w:r>
          </w:p>
        </w:tc>
        <w:tc>
          <w:tcPr>
            <w:tcW w:w="1140" w:type="dxa"/>
            <w:tcBorders>
              <w:top w:val="nil"/>
              <w:left w:val="single" w:sz="4" w:space="0" w:color="auto"/>
              <w:bottom w:val="dashed" w:sz="4" w:space="0" w:color="auto"/>
              <w:right w:val="single" w:sz="4" w:space="0" w:color="auto"/>
            </w:tcBorders>
            <w:shd w:val="clear" w:color="auto" w:fill="auto"/>
            <w:noWrap/>
            <w:vAlign w:val="bottom"/>
            <w:hideMark/>
          </w:tcPr>
          <w:p w14:paraId="2C4EDB04"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7,00</w:t>
            </w:r>
          </w:p>
        </w:tc>
        <w:tc>
          <w:tcPr>
            <w:tcW w:w="1060" w:type="dxa"/>
            <w:tcBorders>
              <w:top w:val="nil"/>
              <w:left w:val="nil"/>
              <w:bottom w:val="dashed" w:sz="4" w:space="0" w:color="auto"/>
              <w:right w:val="single" w:sz="8" w:space="0" w:color="auto"/>
            </w:tcBorders>
            <w:shd w:val="clear" w:color="auto" w:fill="auto"/>
            <w:noWrap/>
            <w:vAlign w:val="bottom"/>
            <w:hideMark/>
          </w:tcPr>
          <w:p w14:paraId="6834F16E"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9,00</w:t>
            </w:r>
          </w:p>
        </w:tc>
      </w:tr>
      <w:tr w:rsidR="00385D92" w:rsidRPr="00602769" w14:paraId="32974ED1" w14:textId="77777777" w:rsidTr="00CF15DB">
        <w:trPr>
          <w:trHeight w:val="300"/>
        </w:trPr>
        <w:tc>
          <w:tcPr>
            <w:tcW w:w="426" w:type="dxa"/>
            <w:tcBorders>
              <w:top w:val="nil"/>
              <w:left w:val="single" w:sz="8" w:space="0" w:color="auto"/>
              <w:bottom w:val="nil"/>
              <w:right w:val="nil"/>
            </w:tcBorders>
            <w:shd w:val="clear" w:color="auto" w:fill="auto"/>
            <w:noWrap/>
            <w:vAlign w:val="bottom"/>
            <w:hideMark/>
          </w:tcPr>
          <w:p w14:paraId="0B36A75D" w14:textId="77777777" w:rsidR="00385D92" w:rsidRPr="00602769" w:rsidRDefault="00385D92" w:rsidP="00385D92">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2976" w:type="dxa"/>
            <w:tcBorders>
              <w:top w:val="nil"/>
              <w:left w:val="nil"/>
              <w:bottom w:val="single" w:sz="8" w:space="0" w:color="auto"/>
              <w:right w:val="nil"/>
            </w:tcBorders>
            <w:shd w:val="clear" w:color="auto" w:fill="auto"/>
            <w:noWrap/>
            <w:vAlign w:val="bottom"/>
            <w:hideMark/>
          </w:tcPr>
          <w:p w14:paraId="4ABF6171"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AKF/ACP</w:t>
            </w:r>
          </w:p>
        </w:tc>
        <w:tc>
          <w:tcPr>
            <w:tcW w:w="1140" w:type="dxa"/>
            <w:tcBorders>
              <w:top w:val="nil"/>
              <w:left w:val="single" w:sz="4" w:space="0" w:color="auto"/>
              <w:bottom w:val="single" w:sz="8" w:space="0" w:color="auto"/>
              <w:right w:val="single" w:sz="4" w:space="0" w:color="auto"/>
            </w:tcBorders>
            <w:shd w:val="clear" w:color="auto" w:fill="auto"/>
            <w:noWrap/>
            <w:vAlign w:val="bottom"/>
            <w:hideMark/>
          </w:tcPr>
          <w:p w14:paraId="2B0A10E8"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144,00</w:t>
            </w:r>
          </w:p>
        </w:tc>
        <w:tc>
          <w:tcPr>
            <w:tcW w:w="1060" w:type="dxa"/>
            <w:tcBorders>
              <w:top w:val="nil"/>
              <w:left w:val="nil"/>
              <w:bottom w:val="single" w:sz="8" w:space="0" w:color="auto"/>
              <w:right w:val="single" w:sz="8" w:space="0" w:color="auto"/>
            </w:tcBorders>
            <w:shd w:val="clear" w:color="auto" w:fill="auto"/>
            <w:noWrap/>
            <w:vAlign w:val="bottom"/>
            <w:hideMark/>
          </w:tcPr>
          <w:p w14:paraId="3C375A7D" w14:textId="77777777" w:rsidR="00385D92" w:rsidRPr="00602769" w:rsidRDefault="00385D92" w:rsidP="00385D92">
            <w:pPr>
              <w:spacing w:after="0" w:line="240" w:lineRule="auto"/>
              <w:jc w:val="right"/>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98,00</w:t>
            </w:r>
          </w:p>
        </w:tc>
      </w:tr>
      <w:tr w:rsidR="00385D92" w:rsidRPr="00602769" w14:paraId="70FAF1F4" w14:textId="77777777" w:rsidTr="00CF15DB">
        <w:trPr>
          <w:trHeight w:val="300"/>
        </w:trPr>
        <w:tc>
          <w:tcPr>
            <w:tcW w:w="3402" w:type="dxa"/>
            <w:gridSpan w:val="2"/>
            <w:tcBorders>
              <w:top w:val="single" w:sz="8" w:space="0" w:color="auto"/>
              <w:left w:val="single" w:sz="8" w:space="0" w:color="auto"/>
              <w:bottom w:val="single" w:sz="8" w:space="0" w:color="auto"/>
              <w:right w:val="nil"/>
            </w:tcBorders>
            <w:shd w:val="clear" w:color="auto" w:fill="auto"/>
            <w:noWrap/>
            <w:vAlign w:val="bottom"/>
            <w:hideMark/>
          </w:tcPr>
          <w:p w14:paraId="71B786DB" w14:textId="77777777" w:rsidR="00385D92" w:rsidRPr="00602769" w:rsidRDefault="00385D92" w:rsidP="00385D92">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Total général</w:t>
            </w:r>
          </w:p>
        </w:tc>
        <w:tc>
          <w:tcPr>
            <w:tcW w:w="1140" w:type="dxa"/>
            <w:tcBorders>
              <w:top w:val="nil"/>
              <w:left w:val="single" w:sz="4" w:space="0" w:color="auto"/>
              <w:bottom w:val="single" w:sz="8" w:space="0" w:color="auto"/>
              <w:right w:val="single" w:sz="4" w:space="0" w:color="auto"/>
            </w:tcBorders>
            <w:shd w:val="clear" w:color="auto" w:fill="auto"/>
            <w:noWrap/>
            <w:vAlign w:val="bottom"/>
            <w:hideMark/>
          </w:tcPr>
          <w:p w14:paraId="28BD8515" w14:textId="77777777" w:rsidR="00385D92" w:rsidRPr="00602769" w:rsidRDefault="00385D92" w:rsidP="00385D92">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166,33</w:t>
            </w:r>
          </w:p>
        </w:tc>
        <w:tc>
          <w:tcPr>
            <w:tcW w:w="1060" w:type="dxa"/>
            <w:tcBorders>
              <w:top w:val="nil"/>
              <w:left w:val="nil"/>
              <w:bottom w:val="single" w:sz="8" w:space="0" w:color="auto"/>
              <w:right w:val="single" w:sz="8" w:space="0" w:color="auto"/>
            </w:tcBorders>
            <w:shd w:val="clear" w:color="auto" w:fill="auto"/>
            <w:noWrap/>
            <w:vAlign w:val="bottom"/>
            <w:hideMark/>
          </w:tcPr>
          <w:p w14:paraId="09A7447C" w14:textId="77777777" w:rsidR="00385D92" w:rsidRPr="00602769" w:rsidRDefault="00385D92" w:rsidP="00385D92">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116,41</w:t>
            </w:r>
          </w:p>
        </w:tc>
      </w:tr>
    </w:tbl>
    <w:p w14:paraId="153A9FA6" w14:textId="77777777" w:rsidR="001536F4" w:rsidRPr="00602769" w:rsidRDefault="001536F4" w:rsidP="001536F4">
      <w:pPr>
        <w:pStyle w:val="Default"/>
        <w:spacing w:after="120"/>
        <w:jc w:val="both"/>
      </w:pPr>
    </w:p>
    <w:p w14:paraId="37AC4794" w14:textId="419BBD18" w:rsidR="00385D92" w:rsidRPr="00602769" w:rsidRDefault="001536F4" w:rsidP="00B06F1E">
      <w:pPr>
        <w:pStyle w:val="Default"/>
        <w:spacing w:after="120"/>
        <w:jc w:val="both"/>
      </w:pPr>
      <w:r w:rsidRPr="00602769">
        <w:t>Les AKF sont payés près de deux fois ce que leurs collègues touchaient dans les trois communes du Plateau Central : 12.000 gourdes par mois sur 13 mois jusqu’en juin 2016 et 13.000 depuis, contre 7.000 à 8.000 GHT</w:t>
      </w:r>
      <w:r w:rsidRPr="00602769">
        <w:rPr>
          <w:rStyle w:val="Refdenotaalpie"/>
        </w:rPr>
        <w:footnoteReference w:id="21"/>
      </w:r>
      <w:r w:rsidRPr="00602769">
        <w:t>. Ceci n’évite cependant pas les revendications (comme au PC), comme constaté à plusieurs reprises (au démarrage du programme, au moment de l’AG de juin 2016), mais, en même temps, cela assure un niveau de vie décent, alors qu’il était très difficile sur le PC. Cependant, les AKF ne disposent pas de moyens de déplacement dans leurs localités, mais d’un petit budget opérationnel de 1.500 gourdes par mois (1.350 selon certains AKF interrogés</w:t>
      </w:r>
      <w:r w:rsidRPr="00602769">
        <w:rPr>
          <w:rStyle w:val="Refdenotaalpie"/>
        </w:rPr>
        <w:footnoteReference w:id="22"/>
      </w:r>
      <w:r w:rsidRPr="00602769">
        <w:t xml:space="preserve">), qui a été augmenté à 2.000 gourdes en juillet 2016. Un aller-retour en moto-taxi coûte en moyenne 200 gourdes. Ce budget, modeste (équivalent à 30 USD environ en juillet 2016) contraint les agents dans leurs déplacements, certains ménages se trouvant à des heures de marche. Les AKF interrogés disent faire leurs déplacements à pied. Si l’on somme le coût salarial et le budget de fonctionnement, auquel il faut ajouter leur abonnement à internet (2.000 GHT par mois) le coût opérationnel d’un AKF est donc désormais de 17.000 GHT par mois (15.500 jusqu’en juin 2016), soit environ 274 USD au taux de juillet 2016. Les superviseurs touchaient 52.000 gourdes par mois (sur 13 mois) et les coordonnateurs 61.000 GHT (sur 13 mois). Le salaire des superviseurs </w:t>
      </w:r>
      <w:r w:rsidR="00506898" w:rsidRPr="00602769">
        <w:t>a</w:t>
      </w:r>
      <w:r w:rsidRPr="00602769">
        <w:t xml:space="preserve"> été revalorisé à 55.000 gourdes par mois pour le deuxième semestre 2016. Il représente ainsi 4,2 fois celui de l’AKF ; sensiblement le même écart était constaté au Plateau Central.</w:t>
      </w:r>
    </w:p>
    <w:p w14:paraId="63836FD9" w14:textId="52D498F6" w:rsidR="001536F4" w:rsidRPr="00602769" w:rsidRDefault="001536F4" w:rsidP="00B06F1E">
      <w:pPr>
        <w:pStyle w:val="Default"/>
        <w:spacing w:after="120"/>
        <w:jc w:val="both"/>
      </w:pPr>
      <w:r w:rsidRPr="00602769">
        <w:t xml:space="preserve">Globalement, </w:t>
      </w:r>
      <w:r w:rsidR="00690543" w:rsidRPr="00602769">
        <w:t>sur une base annuelle (2013 pour le Plateau Central et une projection pour 2016 tenant compte des coûts enregistrés pour le 1</w:t>
      </w:r>
      <w:r w:rsidR="00690543" w:rsidRPr="00602769">
        <w:rPr>
          <w:vertAlign w:val="superscript"/>
        </w:rPr>
        <w:t>er</w:t>
      </w:r>
      <w:r w:rsidR="00690543" w:rsidRPr="00602769">
        <w:t xml:space="preserve"> Semestre et une projection utilisant notamment le budget pour S2 2016)</w:t>
      </w:r>
      <w:r w:rsidR="00FA329C" w:rsidRPr="00602769">
        <w:t>,</w:t>
      </w:r>
      <w:r w:rsidR="00690543" w:rsidRPr="00602769">
        <w:t xml:space="preserve"> </w:t>
      </w:r>
      <w:r w:rsidRPr="00602769">
        <w:t>pour trois</w:t>
      </w:r>
      <w:r w:rsidR="00FA329C" w:rsidRPr="00602769">
        <w:t xml:space="preserve"> communes dans les deux cas :</w:t>
      </w:r>
      <w:r w:rsidR="00690543" w:rsidRPr="00602769">
        <w:t xml:space="preserve"> </w:t>
      </w:r>
      <w:r w:rsidR="00690543" w:rsidRPr="00602769">
        <w:rPr>
          <w:b/>
        </w:rPr>
        <w:t>les dépenses courantes</w:t>
      </w:r>
      <w:r w:rsidR="00690543" w:rsidRPr="00602769">
        <w:t xml:space="preserve"> du programme (ou dépenses annuelles de fonctionnement) sont </w:t>
      </w:r>
      <w:r w:rsidR="00690543" w:rsidRPr="00602769">
        <w:rPr>
          <w:b/>
        </w:rPr>
        <w:t xml:space="preserve">moins élevées au S-E qu’au PC </w:t>
      </w:r>
      <w:r w:rsidR="00FA329C" w:rsidRPr="00602769">
        <w:rPr>
          <w:b/>
        </w:rPr>
        <w:t xml:space="preserve">d’environ un </w:t>
      </w:r>
      <w:r w:rsidR="005879C3" w:rsidRPr="00602769">
        <w:rPr>
          <w:b/>
        </w:rPr>
        <w:t>tiers</w:t>
      </w:r>
      <w:r w:rsidR="00FA329C" w:rsidRPr="00602769">
        <w:t xml:space="preserve"> </w:t>
      </w:r>
      <w:r w:rsidR="00690543" w:rsidRPr="00602769">
        <w:t>(0,</w:t>
      </w:r>
      <w:r w:rsidR="005879C3" w:rsidRPr="00602769">
        <w:t>610</w:t>
      </w:r>
      <w:r w:rsidR="00690543" w:rsidRPr="00602769">
        <w:t xml:space="preserve"> million de USD contre 0,935 million). Ceci </w:t>
      </w:r>
      <w:r w:rsidR="005879C3" w:rsidRPr="00602769">
        <w:t>comprend</w:t>
      </w:r>
      <w:r w:rsidR="00FA329C" w:rsidRPr="00602769">
        <w:t xml:space="preserve"> les coûts de structure des OPS et les coûts récurrents du programme au niveau des communes. Le coût de l’assistance technique de la Banque Mondiale (au PC) et de l’UNICEF (au S-E) auprès du programme et des équipes de terrain </w:t>
      </w:r>
      <w:proofErr w:type="gramStart"/>
      <w:r w:rsidR="00FA329C" w:rsidRPr="00602769">
        <w:t>ont</w:t>
      </w:r>
      <w:proofErr w:type="gramEnd"/>
      <w:r w:rsidR="00FA329C" w:rsidRPr="00602769">
        <w:t xml:space="preserve"> été placés dans les coûts initiaux ou de démarrage.</w:t>
      </w:r>
      <w:r w:rsidR="002B7008" w:rsidRPr="00602769">
        <w:t xml:space="preserve"> De même, les coûts d’investissement ont été moindre</w:t>
      </w:r>
      <w:r w:rsidR="005879C3" w:rsidRPr="00602769">
        <w:t>s</w:t>
      </w:r>
      <w:r w:rsidR="002B7008" w:rsidRPr="00602769">
        <w:t xml:space="preserve"> au S-E qu’au Centre, mais c’est aussi parce que les charges de mise en place du SIIS ont été largement absorbée</w:t>
      </w:r>
      <w:r w:rsidR="00506898" w:rsidRPr="00602769">
        <w:t>s</w:t>
      </w:r>
      <w:r w:rsidR="002B7008" w:rsidRPr="00602769">
        <w:t xml:space="preserve"> par le lancement de KF lors de sa phase IACP. En revanche, les</w:t>
      </w:r>
      <w:r w:rsidR="0037670C" w:rsidRPr="00602769">
        <w:t xml:space="preserve"> dépenses de mise en place de l’initiative (coûts de démarrage) ont été </w:t>
      </w:r>
      <w:r w:rsidR="005879C3" w:rsidRPr="00602769">
        <w:t>nettement</w:t>
      </w:r>
      <w:r w:rsidR="0037670C" w:rsidRPr="00602769">
        <w:t xml:space="preserve"> supérieurs au Sud-Est qu’au Centre, surtout du fait d’un appui plus prononcé et coûteux des bailleurs de fonds principaux (l’UNICEF et HHI) à la mise en place du programme (une estimation de 275 K$ au S-E contre 102 K$ au PC). Le coût des enquêtes socio-économiques, de la cartographie des opportunités et de l’enregistrement des ménages a, en revanche, été supérieur au Centre (261 K$ contre 196 K$). Le tableau ci-dessous résume ces grands agrégats, qui sont davantage détaillés dans l’Annexe</w:t>
      </w:r>
      <w:r w:rsidR="005879C3" w:rsidRPr="00602769">
        <w:t xml:space="preserve"> économique (Annexe</w:t>
      </w:r>
      <w:r w:rsidR="0037670C" w:rsidRPr="00602769">
        <w:t> </w:t>
      </w:r>
      <w:r w:rsidR="009F3425" w:rsidRPr="00602769">
        <w:t>7</w:t>
      </w:r>
      <w:r w:rsidR="005879C3" w:rsidRPr="00602769">
        <w:t>)</w:t>
      </w:r>
      <w:r w:rsidR="0037670C" w:rsidRPr="00602769">
        <w:t>.</w:t>
      </w:r>
    </w:p>
    <w:p w14:paraId="0E833896" w14:textId="4F88B5FB" w:rsidR="0037670C" w:rsidRPr="00602769" w:rsidRDefault="0037670C" w:rsidP="00B06F1E">
      <w:pPr>
        <w:pStyle w:val="Default"/>
        <w:spacing w:after="120"/>
        <w:jc w:val="both"/>
      </w:pPr>
      <w:r w:rsidRPr="00602769">
        <w:t xml:space="preserve">Lorsque l’on amortit les coûts d’investissement et les coûts de démarrage, auxquels on ajoute les coûts récurrents, on aboutit à un coût économique en valeur annuelle de 1,02 million USD pour les 3 communes du PC, sur la base de l’année 2013, contre </w:t>
      </w:r>
      <w:r w:rsidR="00292F1F" w:rsidRPr="00602769">
        <w:t>0,72</w:t>
      </w:r>
      <w:r w:rsidRPr="00602769">
        <w:t xml:space="preserve"> million USD au Sud-Est.</w:t>
      </w:r>
    </w:p>
    <w:p w14:paraId="21679453" w14:textId="70D20EC5" w:rsidR="00C250D8" w:rsidRPr="00602769" w:rsidRDefault="00A77FD1" w:rsidP="00CF15DB">
      <w:pPr>
        <w:pStyle w:val="Epgrafe"/>
        <w:spacing w:after="120"/>
        <w:rPr>
          <w:b/>
          <w:color w:val="0070C0"/>
          <w:sz w:val="22"/>
          <w:szCs w:val="22"/>
        </w:rPr>
      </w:pPr>
      <w:bookmarkStart w:id="48" w:name="_Toc475548539"/>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14</w:t>
      </w:r>
      <w:r w:rsidRPr="00602769">
        <w:rPr>
          <w:b/>
          <w:color w:val="0070C0"/>
          <w:sz w:val="22"/>
          <w:szCs w:val="22"/>
        </w:rPr>
        <w:fldChar w:fldCharType="end"/>
      </w:r>
      <w:r w:rsidRPr="00602769">
        <w:rPr>
          <w:b/>
          <w:color w:val="0070C0"/>
          <w:sz w:val="22"/>
          <w:szCs w:val="22"/>
        </w:rPr>
        <w:t>. Comparaison des coûts globaux du programme entre le Plateau Central et le Sud-Est</w:t>
      </w:r>
      <w:bookmarkEnd w:id="48"/>
    </w:p>
    <w:tbl>
      <w:tblPr>
        <w:tblW w:w="9072" w:type="dxa"/>
        <w:tblInd w:w="-10" w:type="dxa"/>
        <w:tblCellMar>
          <w:left w:w="70" w:type="dxa"/>
          <w:right w:w="70" w:type="dxa"/>
        </w:tblCellMar>
        <w:tblLook w:val="04A0" w:firstRow="1" w:lastRow="0" w:firstColumn="1" w:lastColumn="0" w:noHBand="0" w:noVBand="1"/>
      </w:tblPr>
      <w:tblGrid>
        <w:gridCol w:w="3119"/>
        <w:gridCol w:w="1240"/>
        <w:gridCol w:w="1200"/>
        <w:gridCol w:w="3513"/>
      </w:tblGrid>
      <w:tr w:rsidR="00446B7C" w:rsidRPr="00602769" w14:paraId="5897DC0D" w14:textId="77777777" w:rsidTr="00CF15DB">
        <w:trPr>
          <w:trHeight w:val="290"/>
        </w:trPr>
        <w:tc>
          <w:tcPr>
            <w:tcW w:w="311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068D35D" w14:textId="78ADE57A" w:rsidR="00446B7C" w:rsidRPr="00602769" w:rsidRDefault="003F09F6">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en USD</w:t>
            </w:r>
          </w:p>
        </w:tc>
        <w:tc>
          <w:tcPr>
            <w:tcW w:w="1240" w:type="dxa"/>
            <w:tcBorders>
              <w:top w:val="single" w:sz="8" w:space="0" w:color="auto"/>
              <w:left w:val="nil"/>
              <w:bottom w:val="single" w:sz="8" w:space="0" w:color="auto"/>
              <w:right w:val="single" w:sz="4" w:space="0" w:color="auto"/>
            </w:tcBorders>
            <w:shd w:val="clear" w:color="auto" w:fill="auto"/>
            <w:noWrap/>
            <w:vAlign w:val="center"/>
            <w:hideMark/>
          </w:tcPr>
          <w:p w14:paraId="408163D0" w14:textId="77777777" w:rsidR="00446B7C" w:rsidRPr="00602769" w:rsidRDefault="00446B7C" w:rsidP="00CF15DB">
            <w:pPr>
              <w:spacing w:after="0" w:line="240" w:lineRule="auto"/>
              <w:jc w:val="center"/>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Centre</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3EDEF1E9" w14:textId="77777777" w:rsidR="00446B7C" w:rsidRPr="00602769" w:rsidRDefault="00446B7C" w:rsidP="00CF15DB">
            <w:pPr>
              <w:spacing w:after="0" w:line="240" w:lineRule="auto"/>
              <w:jc w:val="center"/>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Sud-Est</w:t>
            </w:r>
          </w:p>
        </w:tc>
        <w:tc>
          <w:tcPr>
            <w:tcW w:w="3513" w:type="dxa"/>
            <w:tcBorders>
              <w:top w:val="single" w:sz="8" w:space="0" w:color="auto"/>
              <w:left w:val="nil"/>
              <w:bottom w:val="single" w:sz="8" w:space="0" w:color="auto"/>
              <w:right w:val="single" w:sz="8" w:space="0" w:color="auto"/>
            </w:tcBorders>
            <w:shd w:val="clear" w:color="auto" w:fill="auto"/>
            <w:noWrap/>
            <w:vAlign w:val="center"/>
            <w:hideMark/>
          </w:tcPr>
          <w:p w14:paraId="09F35F33" w14:textId="77777777" w:rsidR="00446B7C" w:rsidRPr="00602769" w:rsidRDefault="00446B7C">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Commentaire</w:t>
            </w:r>
          </w:p>
        </w:tc>
      </w:tr>
      <w:tr w:rsidR="00396FF4" w:rsidRPr="00602769" w14:paraId="1D994D08" w14:textId="77777777" w:rsidTr="00CF15DB">
        <w:trPr>
          <w:trHeight w:val="290"/>
        </w:trPr>
        <w:tc>
          <w:tcPr>
            <w:tcW w:w="311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21BDC8A" w14:textId="77777777" w:rsidR="00396FF4" w:rsidRPr="00602769" w:rsidRDefault="00396FF4" w:rsidP="00396FF4">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Coûts d'investissement</w:t>
            </w:r>
          </w:p>
        </w:tc>
        <w:tc>
          <w:tcPr>
            <w:tcW w:w="1240" w:type="dxa"/>
            <w:tcBorders>
              <w:top w:val="single" w:sz="8" w:space="0" w:color="auto"/>
              <w:left w:val="nil"/>
              <w:bottom w:val="single" w:sz="4" w:space="0" w:color="auto"/>
              <w:right w:val="single" w:sz="4" w:space="0" w:color="auto"/>
            </w:tcBorders>
            <w:shd w:val="clear" w:color="auto" w:fill="auto"/>
            <w:noWrap/>
            <w:vAlign w:val="center"/>
            <w:hideMark/>
          </w:tcPr>
          <w:p w14:paraId="21E8528E" w14:textId="77777777" w:rsidR="00396FF4" w:rsidRPr="00602769" w:rsidRDefault="00396FF4" w:rsidP="00396FF4">
            <w:pPr>
              <w:spacing w:after="0" w:line="240" w:lineRule="auto"/>
              <w:jc w:val="right"/>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351 832</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14:paraId="68B3E2CE" w14:textId="5503C1E5" w:rsidR="00396FF4" w:rsidRPr="00602769" w:rsidRDefault="00396FF4" w:rsidP="00A77FD1">
            <w:pPr>
              <w:spacing w:after="0" w:line="240" w:lineRule="auto"/>
              <w:jc w:val="right"/>
              <w:rPr>
                <w:rFonts w:ascii="Calibri" w:eastAsia="Times New Roman" w:hAnsi="Calibri" w:cs="Times New Roman"/>
                <w:b/>
                <w:color w:val="000000"/>
                <w:lang w:eastAsia="fr-FR"/>
              </w:rPr>
            </w:pPr>
            <w:r w:rsidRPr="00602769">
              <w:rPr>
                <w:rFonts w:ascii="Calibri" w:hAnsi="Calibri"/>
                <w:b/>
                <w:color w:val="000000"/>
              </w:rPr>
              <w:t>200 747</w:t>
            </w:r>
          </w:p>
        </w:tc>
        <w:tc>
          <w:tcPr>
            <w:tcW w:w="3513" w:type="dxa"/>
            <w:tcBorders>
              <w:top w:val="single" w:sz="8" w:space="0" w:color="auto"/>
              <w:left w:val="nil"/>
              <w:bottom w:val="single" w:sz="4" w:space="0" w:color="auto"/>
              <w:right w:val="single" w:sz="8" w:space="0" w:color="auto"/>
            </w:tcBorders>
            <w:shd w:val="clear" w:color="auto" w:fill="auto"/>
            <w:noWrap/>
            <w:vAlign w:val="center"/>
            <w:hideMark/>
          </w:tcPr>
          <w:p w14:paraId="5810F524" w14:textId="4ED1010C" w:rsidR="00396FF4" w:rsidRPr="00602769" w:rsidRDefault="00396FF4" w:rsidP="00396FF4">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Comprennent : achats des équipements, des logiciels, des formations initiales</w:t>
            </w:r>
          </w:p>
        </w:tc>
      </w:tr>
      <w:tr w:rsidR="00396FF4" w:rsidRPr="00602769" w14:paraId="69CE7230" w14:textId="77777777" w:rsidTr="00CF15DB">
        <w:trPr>
          <w:trHeight w:val="290"/>
        </w:trPr>
        <w:tc>
          <w:tcPr>
            <w:tcW w:w="3119" w:type="dxa"/>
            <w:tcBorders>
              <w:top w:val="nil"/>
              <w:left w:val="single" w:sz="8" w:space="0" w:color="auto"/>
              <w:bottom w:val="single" w:sz="4" w:space="0" w:color="auto"/>
              <w:right w:val="single" w:sz="8" w:space="0" w:color="auto"/>
            </w:tcBorders>
            <w:shd w:val="clear" w:color="auto" w:fill="auto"/>
            <w:noWrap/>
            <w:vAlign w:val="center"/>
            <w:hideMark/>
          </w:tcPr>
          <w:p w14:paraId="1D2CF56A" w14:textId="77777777" w:rsidR="00396FF4" w:rsidRPr="00602769" w:rsidRDefault="00396FF4" w:rsidP="00396FF4">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Coûts de démarrage / initiaux</w:t>
            </w:r>
          </w:p>
        </w:tc>
        <w:tc>
          <w:tcPr>
            <w:tcW w:w="1240" w:type="dxa"/>
            <w:tcBorders>
              <w:top w:val="nil"/>
              <w:left w:val="nil"/>
              <w:bottom w:val="single" w:sz="4" w:space="0" w:color="auto"/>
              <w:right w:val="single" w:sz="4" w:space="0" w:color="auto"/>
            </w:tcBorders>
            <w:shd w:val="clear" w:color="auto" w:fill="auto"/>
            <w:noWrap/>
            <w:vAlign w:val="center"/>
            <w:hideMark/>
          </w:tcPr>
          <w:p w14:paraId="60CF9E40" w14:textId="550CFAD8" w:rsidR="00396FF4" w:rsidRPr="00602769" w:rsidRDefault="00396FF4" w:rsidP="00396FF4">
            <w:pPr>
              <w:spacing w:after="0" w:line="240" w:lineRule="auto"/>
              <w:jc w:val="right"/>
              <w:rPr>
                <w:rFonts w:ascii="Calibri" w:hAnsi="Calibri"/>
                <w:b/>
                <w:color w:val="000000"/>
              </w:rPr>
            </w:pPr>
            <w:r w:rsidRPr="00602769">
              <w:rPr>
                <w:rFonts w:ascii="Calibri" w:hAnsi="Calibri"/>
                <w:b/>
                <w:color w:val="000000"/>
              </w:rPr>
              <w:t>363 212</w:t>
            </w:r>
          </w:p>
        </w:tc>
        <w:tc>
          <w:tcPr>
            <w:tcW w:w="1200" w:type="dxa"/>
            <w:tcBorders>
              <w:top w:val="nil"/>
              <w:left w:val="nil"/>
              <w:bottom w:val="single" w:sz="4" w:space="0" w:color="auto"/>
              <w:right w:val="single" w:sz="8" w:space="0" w:color="auto"/>
            </w:tcBorders>
            <w:shd w:val="clear" w:color="auto" w:fill="auto"/>
            <w:noWrap/>
            <w:vAlign w:val="center"/>
            <w:hideMark/>
          </w:tcPr>
          <w:p w14:paraId="17F6E6AD" w14:textId="024C9233" w:rsidR="00396FF4" w:rsidRPr="00602769" w:rsidRDefault="00396FF4" w:rsidP="00A77FD1">
            <w:pPr>
              <w:spacing w:after="0" w:line="240" w:lineRule="auto"/>
              <w:jc w:val="right"/>
              <w:rPr>
                <w:rFonts w:ascii="Calibri" w:eastAsia="Times New Roman" w:hAnsi="Calibri" w:cs="Times New Roman"/>
                <w:b/>
                <w:color w:val="000000"/>
                <w:lang w:eastAsia="fr-FR"/>
              </w:rPr>
            </w:pPr>
            <w:r w:rsidRPr="00602769">
              <w:rPr>
                <w:rFonts w:ascii="Calibri" w:hAnsi="Calibri"/>
                <w:b/>
                <w:color w:val="000000"/>
              </w:rPr>
              <w:t>675 176</w:t>
            </w:r>
          </w:p>
        </w:tc>
        <w:tc>
          <w:tcPr>
            <w:tcW w:w="3513" w:type="dxa"/>
            <w:tcBorders>
              <w:top w:val="nil"/>
              <w:left w:val="nil"/>
              <w:bottom w:val="single" w:sz="4" w:space="0" w:color="auto"/>
              <w:right w:val="single" w:sz="8" w:space="0" w:color="auto"/>
            </w:tcBorders>
            <w:shd w:val="clear" w:color="auto" w:fill="auto"/>
            <w:noWrap/>
            <w:vAlign w:val="center"/>
            <w:hideMark/>
          </w:tcPr>
          <w:p w14:paraId="75FC4420" w14:textId="4B0C45E2" w:rsidR="00396FF4" w:rsidRPr="00602769" w:rsidRDefault="00396FF4" w:rsidP="00396FF4">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Comprennent : coûts des études et enquêtes, des personnels de soutien et leurs dépenses pour la phase de démarrage</w:t>
            </w:r>
          </w:p>
        </w:tc>
      </w:tr>
      <w:tr w:rsidR="00396FF4" w:rsidRPr="00602769" w14:paraId="3B70228A" w14:textId="77777777" w:rsidTr="00CF15DB">
        <w:trPr>
          <w:trHeight w:val="290"/>
        </w:trPr>
        <w:tc>
          <w:tcPr>
            <w:tcW w:w="3119" w:type="dxa"/>
            <w:tcBorders>
              <w:top w:val="nil"/>
              <w:left w:val="single" w:sz="8" w:space="0" w:color="auto"/>
              <w:bottom w:val="single" w:sz="4" w:space="0" w:color="auto"/>
              <w:right w:val="single" w:sz="8" w:space="0" w:color="auto"/>
            </w:tcBorders>
            <w:shd w:val="clear" w:color="auto" w:fill="auto"/>
            <w:noWrap/>
            <w:vAlign w:val="center"/>
            <w:hideMark/>
          </w:tcPr>
          <w:p w14:paraId="2FFF914D" w14:textId="77777777" w:rsidR="00396FF4" w:rsidRPr="00602769" w:rsidRDefault="00396FF4" w:rsidP="00396FF4">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Dépenses annuelles de fonctionnement</w:t>
            </w:r>
          </w:p>
        </w:tc>
        <w:tc>
          <w:tcPr>
            <w:tcW w:w="1240" w:type="dxa"/>
            <w:tcBorders>
              <w:top w:val="nil"/>
              <w:left w:val="nil"/>
              <w:bottom w:val="single" w:sz="4" w:space="0" w:color="auto"/>
              <w:right w:val="single" w:sz="4" w:space="0" w:color="auto"/>
            </w:tcBorders>
            <w:shd w:val="clear" w:color="auto" w:fill="auto"/>
            <w:noWrap/>
            <w:vAlign w:val="center"/>
            <w:hideMark/>
          </w:tcPr>
          <w:p w14:paraId="7A760618" w14:textId="77777777" w:rsidR="00396FF4" w:rsidRPr="00602769" w:rsidRDefault="00396FF4" w:rsidP="00396FF4">
            <w:pPr>
              <w:spacing w:after="0" w:line="240" w:lineRule="auto"/>
              <w:jc w:val="right"/>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935 163</w:t>
            </w:r>
          </w:p>
        </w:tc>
        <w:tc>
          <w:tcPr>
            <w:tcW w:w="1200" w:type="dxa"/>
            <w:tcBorders>
              <w:top w:val="nil"/>
              <w:left w:val="nil"/>
              <w:bottom w:val="single" w:sz="4" w:space="0" w:color="auto"/>
              <w:right w:val="single" w:sz="8" w:space="0" w:color="auto"/>
            </w:tcBorders>
            <w:shd w:val="clear" w:color="auto" w:fill="auto"/>
            <w:noWrap/>
            <w:vAlign w:val="center"/>
            <w:hideMark/>
          </w:tcPr>
          <w:p w14:paraId="1CD4BFBB" w14:textId="3AD6CD20" w:rsidR="00396FF4" w:rsidRPr="00602769" w:rsidRDefault="00396FF4" w:rsidP="00A77FD1">
            <w:pPr>
              <w:spacing w:after="0" w:line="240" w:lineRule="auto"/>
              <w:jc w:val="right"/>
              <w:rPr>
                <w:rFonts w:ascii="Calibri" w:eastAsia="Times New Roman" w:hAnsi="Calibri" w:cs="Times New Roman"/>
                <w:b/>
                <w:color w:val="000000"/>
                <w:lang w:eastAsia="fr-FR"/>
              </w:rPr>
            </w:pPr>
            <w:r w:rsidRPr="00602769">
              <w:rPr>
                <w:rFonts w:ascii="Calibri" w:hAnsi="Calibri"/>
                <w:b/>
                <w:color w:val="000000"/>
              </w:rPr>
              <w:t>610 080</w:t>
            </w:r>
          </w:p>
        </w:tc>
        <w:tc>
          <w:tcPr>
            <w:tcW w:w="3513" w:type="dxa"/>
            <w:tcBorders>
              <w:top w:val="nil"/>
              <w:left w:val="nil"/>
              <w:bottom w:val="single" w:sz="4" w:space="0" w:color="auto"/>
              <w:right w:val="single" w:sz="8" w:space="0" w:color="auto"/>
            </w:tcBorders>
            <w:shd w:val="clear" w:color="auto" w:fill="auto"/>
            <w:noWrap/>
            <w:vAlign w:val="center"/>
            <w:hideMark/>
          </w:tcPr>
          <w:p w14:paraId="28CC29E6" w14:textId="77777777" w:rsidR="00396FF4" w:rsidRPr="00602769" w:rsidRDefault="00396FF4" w:rsidP="00396FF4">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USD / Pour 2013 au PC, projection 2016 au S-E / Hors appui AT UNICEF (mis en coûts de démarrage/initiaux)</w:t>
            </w:r>
          </w:p>
        </w:tc>
      </w:tr>
      <w:tr w:rsidR="00396FF4" w:rsidRPr="00602769" w14:paraId="6A7995A5" w14:textId="77777777" w:rsidTr="00CF15DB">
        <w:trPr>
          <w:trHeight w:val="290"/>
        </w:trPr>
        <w:tc>
          <w:tcPr>
            <w:tcW w:w="3119" w:type="dxa"/>
            <w:tcBorders>
              <w:top w:val="nil"/>
              <w:left w:val="single" w:sz="8" w:space="0" w:color="auto"/>
              <w:bottom w:val="single" w:sz="4" w:space="0" w:color="auto"/>
              <w:right w:val="single" w:sz="8" w:space="0" w:color="auto"/>
            </w:tcBorders>
            <w:shd w:val="clear" w:color="auto" w:fill="auto"/>
            <w:noWrap/>
            <w:vAlign w:val="center"/>
          </w:tcPr>
          <w:p w14:paraId="3FA1C418" w14:textId="4D8B4820" w:rsidR="00396FF4" w:rsidRPr="00602769" w:rsidRDefault="00396FF4" w:rsidP="00396FF4">
            <w:pPr>
              <w:spacing w:after="0" w:line="240" w:lineRule="auto"/>
              <w:rPr>
                <w:rFonts w:ascii="Calibri" w:eastAsia="Times New Roman" w:hAnsi="Calibri" w:cs="Times New Roman"/>
                <w:b/>
                <w:color w:val="000000"/>
                <w:lang w:eastAsia="fr-FR"/>
              </w:rPr>
            </w:pPr>
            <w:r w:rsidRPr="00602769">
              <w:rPr>
                <w:rFonts w:ascii="Calibri" w:hAnsi="Calibri"/>
                <w:color w:val="000000"/>
              </w:rPr>
              <w:t>dont Coût opérationnel dans les communes</w:t>
            </w:r>
          </w:p>
        </w:tc>
        <w:tc>
          <w:tcPr>
            <w:tcW w:w="1240" w:type="dxa"/>
            <w:tcBorders>
              <w:top w:val="nil"/>
              <w:left w:val="nil"/>
              <w:bottom w:val="single" w:sz="4" w:space="0" w:color="auto"/>
              <w:right w:val="single" w:sz="4" w:space="0" w:color="auto"/>
            </w:tcBorders>
            <w:shd w:val="clear" w:color="auto" w:fill="auto"/>
            <w:noWrap/>
            <w:vAlign w:val="center"/>
          </w:tcPr>
          <w:p w14:paraId="3BEC9B2B" w14:textId="735ADBC6" w:rsidR="00396FF4" w:rsidRPr="00602769" w:rsidRDefault="00396FF4" w:rsidP="00396FF4">
            <w:pPr>
              <w:spacing w:after="0" w:line="240" w:lineRule="auto"/>
              <w:jc w:val="right"/>
              <w:rPr>
                <w:rFonts w:ascii="Calibri" w:eastAsia="Times New Roman" w:hAnsi="Calibri" w:cs="Times New Roman"/>
                <w:color w:val="000000"/>
                <w:lang w:eastAsia="fr-FR"/>
              </w:rPr>
            </w:pPr>
            <w:r w:rsidRPr="00602769">
              <w:rPr>
                <w:rFonts w:ascii="Calibri" w:hAnsi="Calibri"/>
                <w:color w:val="000000"/>
              </w:rPr>
              <w:t>546 696</w:t>
            </w:r>
          </w:p>
        </w:tc>
        <w:tc>
          <w:tcPr>
            <w:tcW w:w="1200" w:type="dxa"/>
            <w:tcBorders>
              <w:top w:val="nil"/>
              <w:left w:val="nil"/>
              <w:bottom w:val="single" w:sz="4" w:space="0" w:color="auto"/>
              <w:right w:val="single" w:sz="8" w:space="0" w:color="auto"/>
            </w:tcBorders>
            <w:shd w:val="clear" w:color="auto" w:fill="auto"/>
            <w:noWrap/>
            <w:vAlign w:val="center"/>
          </w:tcPr>
          <w:p w14:paraId="7F09A146" w14:textId="472E4D9F" w:rsidR="00396FF4" w:rsidRPr="00602769" w:rsidRDefault="00396FF4" w:rsidP="00A77FD1">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493 616</w:t>
            </w:r>
          </w:p>
        </w:tc>
        <w:tc>
          <w:tcPr>
            <w:tcW w:w="3513" w:type="dxa"/>
            <w:tcBorders>
              <w:top w:val="nil"/>
              <w:left w:val="nil"/>
              <w:bottom w:val="single" w:sz="4" w:space="0" w:color="auto"/>
              <w:right w:val="single" w:sz="8" w:space="0" w:color="auto"/>
            </w:tcBorders>
            <w:shd w:val="clear" w:color="auto" w:fill="auto"/>
            <w:noWrap/>
            <w:vAlign w:val="center"/>
          </w:tcPr>
          <w:p w14:paraId="2F7D06C6" w14:textId="5A7548CC" w:rsidR="00396FF4" w:rsidRPr="00602769" w:rsidRDefault="00396FF4" w:rsidP="00396FF4">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des équipes communales et des AKF</w:t>
            </w:r>
          </w:p>
        </w:tc>
      </w:tr>
      <w:tr w:rsidR="00396FF4" w:rsidRPr="00602769" w14:paraId="36E404FD" w14:textId="77777777" w:rsidTr="00CF15DB">
        <w:trPr>
          <w:trHeight w:val="290"/>
        </w:trPr>
        <w:tc>
          <w:tcPr>
            <w:tcW w:w="311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5B06EE8" w14:textId="6A7FED99" w:rsidR="00396FF4" w:rsidRPr="00602769" w:rsidRDefault="00396FF4" w:rsidP="00396FF4">
            <w:pPr>
              <w:spacing w:after="0" w:line="240" w:lineRule="auto"/>
              <w:rPr>
                <w:rFonts w:ascii="Calibri" w:eastAsia="Times New Roman" w:hAnsi="Calibri" w:cs="Times New Roman"/>
                <w:b/>
                <w:color w:val="000000"/>
                <w:lang w:eastAsia="fr-FR"/>
              </w:rPr>
            </w:pPr>
            <w:r w:rsidRPr="00602769">
              <w:rPr>
                <w:rFonts w:ascii="Calibri" w:hAnsi="Calibri"/>
                <w:color w:val="000000"/>
              </w:rPr>
              <w:t>dont Coût annuel de l'OPS</w:t>
            </w:r>
          </w:p>
        </w:tc>
        <w:tc>
          <w:tcPr>
            <w:tcW w:w="1240" w:type="dxa"/>
            <w:tcBorders>
              <w:top w:val="single" w:sz="4" w:space="0" w:color="auto"/>
              <w:left w:val="nil"/>
              <w:bottom w:val="single" w:sz="8" w:space="0" w:color="auto"/>
              <w:right w:val="single" w:sz="4" w:space="0" w:color="auto"/>
            </w:tcBorders>
            <w:shd w:val="clear" w:color="auto" w:fill="auto"/>
            <w:noWrap/>
            <w:vAlign w:val="center"/>
            <w:hideMark/>
          </w:tcPr>
          <w:p w14:paraId="2C9B669A" w14:textId="2B103566" w:rsidR="00396FF4" w:rsidRPr="00602769" w:rsidRDefault="00396FF4" w:rsidP="00396FF4">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166 058</w:t>
            </w:r>
          </w:p>
        </w:tc>
        <w:tc>
          <w:tcPr>
            <w:tcW w:w="1200" w:type="dxa"/>
            <w:tcBorders>
              <w:top w:val="single" w:sz="4" w:space="0" w:color="auto"/>
              <w:left w:val="nil"/>
              <w:bottom w:val="single" w:sz="8" w:space="0" w:color="auto"/>
              <w:right w:val="single" w:sz="8" w:space="0" w:color="auto"/>
            </w:tcBorders>
            <w:shd w:val="clear" w:color="auto" w:fill="auto"/>
            <w:noWrap/>
            <w:vAlign w:val="center"/>
            <w:hideMark/>
          </w:tcPr>
          <w:p w14:paraId="60BBF97F" w14:textId="6F4C889F" w:rsidR="00396FF4" w:rsidRPr="00602769" w:rsidRDefault="00396FF4" w:rsidP="00A77FD1">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116 464</w:t>
            </w:r>
          </w:p>
        </w:tc>
        <w:tc>
          <w:tcPr>
            <w:tcW w:w="3513" w:type="dxa"/>
            <w:tcBorders>
              <w:top w:val="single" w:sz="4" w:space="0" w:color="auto"/>
              <w:left w:val="nil"/>
              <w:bottom w:val="single" w:sz="8" w:space="0" w:color="auto"/>
              <w:right w:val="single" w:sz="8" w:space="0" w:color="auto"/>
            </w:tcBorders>
            <w:shd w:val="clear" w:color="auto" w:fill="auto"/>
            <w:noWrap/>
            <w:vAlign w:val="center"/>
            <w:hideMark/>
          </w:tcPr>
          <w:p w14:paraId="265F73A3" w14:textId="2A4FC0AB" w:rsidR="00396FF4" w:rsidRPr="00602769" w:rsidRDefault="00396FF4" w:rsidP="00396FF4">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récurrents de la structure de l’opérateur</w:t>
            </w:r>
          </w:p>
        </w:tc>
      </w:tr>
      <w:tr w:rsidR="00396FF4" w:rsidRPr="00602769" w14:paraId="77FB3A4C" w14:textId="77777777" w:rsidTr="00CF15DB">
        <w:trPr>
          <w:trHeight w:val="300"/>
        </w:trPr>
        <w:tc>
          <w:tcPr>
            <w:tcW w:w="311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E9D4A2" w14:textId="33A1FF8E" w:rsidR="00396FF4" w:rsidRPr="00602769" w:rsidRDefault="00396FF4" w:rsidP="00396FF4">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 xml:space="preserve">Coût économique annuel </w:t>
            </w:r>
          </w:p>
        </w:tc>
        <w:tc>
          <w:tcPr>
            <w:tcW w:w="1240" w:type="dxa"/>
            <w:tcBorders>
              <w:top w:val="single" w:sz="8" w:space="0" w:color="auto"/>
              <w:left w:val="nil"/>
              <w:bottom w:val="single" w:sz="8" w:space="0" w:color="auto"/>
              <w:right w:val="single" w:sz="4" w:space="0" w:color="auto"/>
            </w:tcBorders>
            <w:shd w:val="clear" w:color="auto" w:fill="auto"/>
            <w:noWrap/>
            <w:vAlign w:val="center"/>
            <w:hideMark/>
          </w:tcPr>
          <w:p w14:paraId="408F3626" w14:textId="3D9ADB8B" w:rsidR="00396FF4" w:rsidRPr="00602769" w:rsidRDefault="00165B05" w:rsidP="00396FF4">
            <w:pPr>
              <w:spacing w:after="0" w:line="240" w:lineRule="auto"/>
              <w:jc w:val="right"/>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1 027 7</w:t>
            </w:r>
            <w:r w:rsidR="00396FF4" w:rsidRPr="00602769">
              <w:rPr>
                <w:rFonts w:ascii="Calibri" w:eastAsia="Times New Roman" w:hAnsi="Calibri" w:cs="Times New Roman"/>
                <w:b/>
                <w:color w:val="000000"/>
                <w:lang w:eastAsia="fr-FR"/>
              </w:rPr>
              <w:t>76</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511D2DD7" w14:textId="525B1AF8" w:rsidR="00396FF4" w:rsidRPr="00602769" w:rsidRDefault="00165B05" w:rsidP="00A77FD1">
            <w:pPr>
              <w:spacing w:after="0" w:line="240" w:lineRule="auto"/>
              <w:jc w:val="right"/>
              <w:rPr>
                <w:rFonts w:ascii="Calibri" w:eastAsia="Times New Roman" w:hAnsi="Calibri" w:cs="Times New Roman"/>
                <w:b/>
                <w:color w:val="000000"/>
                <w:lang w:eastAsia="fr-FR"/>
              </w:rPr>
            </w:pPr>
            <w:r w:rsidRPr="00602769">
              <w:rPr>
                <w:rFonts w:ascii="Calibri" w:hAnsi="Calibri"/>
                <w:b/>
                <w:color w:val="000000"/>
              </w:rPr>
              <w:t>718 828</w:t>
            </w:r>
          </w:p>
        </w:tc>
        <w:tc>
          <w:tcPr>
            <w:tcW w:w="3513" w:type="dxa"/>
            <w:tcBorders>
              <w:top w:val="single" w:sz="8" w:space="0" w:color="auto"/>
              <w:left w:val="nil"/>
              <w:bottom w:val="single" w:sz="8" w:space="0" w:color="auto"/>
              <w:right w:val="single" w:sz="8" w:space="0" w:color="auto"/>
            </w:tcBorders>
            <w:shd w:val="clear" w:color="auto" w:fill="auto"/>
            <w:noWrap/>
            <w:vAlign w:val="center"/>
            <w:hideMark/>
          </w:tcPr>
          <w:p w14:paraId="6774695E" w14:textId="00FDF985" w:rsidR="00396FF4" w:rsidRPr="00602769" w:rsidRDefault="00396FF4" w:rsidP="00396FF4">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Aux dépenses de fonctionnement est ajouté l’amortissement des dépenses de démarrage et d’investissement</w:t>
            </w:r>
          </w:p>
        </w:tc>
      </w:tr>
    </w:tbl>
    <w:p w14:paraId="2267F652" w14:textId="77777777" w:rsidR="00C250D8" w:rsidRPr="00602769" w:rsidRDefault="00C250D8" w:rsidP="00C250D8">
      <w:pPr>
        <w:pStyle w:val="Default"/>
        <w:spacing w:after="120"/>
        <w:jc w:val="both"/>
      </w:pPr>
    </w:p>
    <w:p w14:paraId="1E592525" w14:textId="0A5965F8" w:rsidR="00C250D8" w:rsidRPr="00602769" w:rsidRDefault="00C250D8" w:rsidP="00C250D8">
      <w:pPr>
        <w:pStyle w:val="Default"/>
        <w:spacing w:after="120"/>
        <w:jc w:val="both"/>
      </w:pPr>
      <w:r w:rsidRPr="00602769">
        <w:t>Le tableau suivant présente</w:t>
      </w:r>
      <w:r w:rsidR="00674D62" w:rsidRPr="00602769">
        <w:t xml:space="preserve"> </w:t>
      </w:r>
      <w:r w:rsidRPr="00602769">
        <w:t>les dépenses récurrentes du programme, par ménage, par bénéficiaire et par AKF,</w:t>
      </w:r>
      <w:r w:rsidR="00674D62" w:rsidRPr="00602769">
        <w:t xml:space="preserve"> d’abord si l</w:t>
      </w:r>
      <w:r w:rsidRPr="00602769">
        <w:t xml:space="preserve">’on applique une base de 1 AKF pour 88 familles au PC et 1 pour 127 au S-E, </w:t>
      </w:r>
      <w:r w:rsidR="00674D62" w:rsidRPr="00602769">
        <w:t>puis si</w:t>
      </w:r>
      <w:r w:rsidRPr="00602769">
        <w:t xml:space="preserve"> l’on ajuste ces données sur une base de couverture estimée réelle (1 pour 100 et 1 pour 150 respectivement). Dans le second cas, les dépenses de fonctionnement reviennent à </w:t>
      </w:r>
      <w:r w:rsidR="00292F1F" w:rsidRPr="00602769">
        <w:t>2.533</w:t>
      </w:r>
      <w:r w:rsidRPr="00602769">
        <w:t xml:space="preserve"> Gourdes au Sud-Est en 2016, contre 2.834 Gourdes au Plateau Central en 2013 (soit </w:t>
      </w:r>
      <w:r w:rsidR="00292F1F" w:rsidRPr="00602769">
        <w:t>41,50</w:t>
      </w:r>
      <w:r w:rsidRPr="00602769">
        <w:t xml:space="preserve"> et 64,94 USD respectivement, sachant que la gourde s’est dépréciée de près de 40% entre 2013 et 2016</w:t>
      </w:r>
      <w:r w:rsidRPr="00602769">
        <w:rPr>
          <w:rStyle w:val="Refdenotaalpie"/>
        </w:rPr>
        <w:footnoteReference w:id="23"/>
      </w:r>
      <w:r w:rsidRPr="00602769">
        <w:t>). Par bénéficiaire, les dépenses de</w:t>
      </w:r>
      <w:r w:rsidR="00292F1F" w:rsidRPr="00602769">
        <w:t xml:space="preserve"> fonctionnement reviennent à 612</w:t>
      </w:r>
      <w:r w:rsidRPr="00602769">
        <w:t xml:space="preserve"> Gourdes au S-E et 556 Gourdes au PC. Et par AK</w:t>
      </w:r>
      <w:r w:rsidR="00292F1F" w:rsidRPr="00602769">
        <w:t>F, ces dépenses représentent 379.981</w:t>
      </w:r>
      <w:r w:rsidRPr="00602769">
        <w:t xml:space="preserve"> Gourdes (ou </w:t>
      </w:r>
      <w:r w:rsidR="00292F1F" w:rsidRPr="00602769">
        <w:t>6.225</w:t>
      </w:r>
      <w:r w:rsidRPr="00602769">
        <w:t xml:space="preserve"> USD) en 2016 au S-E, contre 283.418 Gourdes (6.494 USD) au PC en 2013.</w:t>
      </w:r>
    </w:p>
    <w:p w14:paraId="05BA112C" w14:textId="696BAB89" w:rsidR="00674D62" w:rsidRPr="00602769" w:rsidRDefault="00674D62" w:rsidP="00C250D8">
      <w:pPr>
        <w:pStyle w:val="Default"/>
        <w:spacing w:after="120"/>
        <w:jc w:val="both"/>
      </w:pPr>
      <w:r w:rsidRPr="00602769">
        <w:t>L’autre calcul est effectué sur la base du coût économique total du programme, en base annuelle.</w:t>
      </w:r>
    </w:p>
    <w:p w14:paraId="62A09FA1" w14:textId="39697EE8" w:rsidR="00165B05" w:rsidRPr="00602769" w:rsidRDefault="00165B05" w:rsidP="00C250D8">
      <w:pPr>
        <w:pStyle w:val="Default"/>
        <w:spacing w:after="120"/>
        <w:jc w:val="both"/>
      </w:pPr>
      <w:r w:rsidRPr="00602769">
        <w:t xml:space="preserve">L’ensemble des données, calculs et explications, se trouve dans </w:t>
      </w:r>
      <w:r w:rsidR="009D6449" w:rsidRPr="00602769">
        <w:t>l’Annexe 7</w:t>
      </w:r>
      <w:r w:rsidRPr="00602769">
        <w:t>.</w:t>
      </w:r>
    </w:p>
    <w:p w14:paraId="5CF2AD85" w14:textId="03D6BE2D" w:rsidR="00C250D8" w:rsidRPr="00602769" w:rsidRDefault="00A77FD1" w:rsidP="00A77FD1">
      <w:pPr>
        <w:pStyle w:val="Epgrafe"/>
        <w:spacing w:after="120"/>
        <w:rPr>
          <w:b/>
          <w:color w:val="0070C0"/>
          <w:sz w:val="22"/>
          <w:szCs w:val="22"/>
        </w:rPr>
      </w:pPr>
      <w:bookmarkStart w:id="49" w:name="_Toc475548540"/>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15</w:t>
      </w:r>
      <w:r w:rsidRPr="00602769">
        <w:rPr>
          <w:b/>
          <w:color w:val="0070C0"/>
          <w:sz w:val="22"/>
          <w:szCs w:val="22"/>
        </w:rPr>
        <w:fldChar w:fldCharType="end"/>
      </w:r>
      <w:r w:rsidRPr="00602769">
        <w:rPr>
          <w:b/>
          <w:color w:val="0070C0"/>
          <w:sz w:val="22"/>
          <w:szCs w:val="22"/>
        </w:rPr>
        <w:t>. Coûts unitaires de Kore Fanmi</w:t>
      </w:r>
      <w:bookmarkEnd w:id="49"/>
    </w:p>
    <w:tbl>
      <w:tblPr>
        <w:tblW w:w="9604" w:type="dxa"/>
        <w:jc w:val="center"/>
        <w:tblCellMar>
          <w:left w:w="70" w:type="dxa"/>
          <w:right w:w="70" w:type="dxa"/>
        </w:tblCellMar>
        <w:tblLook w:val="04A0" w:firstRow="1" w:lastRow="0" w:firstColumn="1" w:lastColumn="0" w:noHBand="0" w:noVBand="1"/>
      </w:tblPr>
      <w:tblGrid>
        <w:gridCol w:w="4101"/>
        <w:gridCol w:w="1134"/>
        <w:gridCol w:w="1134"/>
        <w:gridCol w:w="1134"/>
        <w:gridCol w:w="1134"/>
        <w:gridCol w:w="967"/>
      </w:tblGrid>
      <w:tr w:rsidR="00C250D8" w:rsidRPr="00602769" w14:paraId="4E028EBF" w14:textId="77777777" w:rsidTr="00CF15DB">
        <w:trPr>
          <w:gridAfter w:val="1"/>
          <w:wAfter w:w="967" w:type="dxa"/>
          <w:trHeight w:val="300"/>
          <w:jc w:val="center"/>
        </w:trPr>
        <w:tc>
          <w:tcPr>
            <w:tcW w:w="410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4F7A02E" w14:textId="77777777" w:rsidR="00C250D8" w:rsidRPr="00602769" w:rsidRDefault="00C250D8" w:rsidP="001536F4">
            <w:pPr>
              <w:spacing w:after="0" w:line="240" w:lineRule="auto"/>
              <w:jc w:val="center"/>
              <w:rPr>
                <w:rFonts w:ascii="Calibri" w:eastAsia="Times New Roman" w:hAnsi="Calibri" w:cs="Times New Roman"/>
                <w:color w:val="000000"/>
                <w:lang w:eastAsia="fr-FR"/>
              </w:rPr>
            </w:pPr>
          </w:p>
        </w:tc>
        <w:tc>
          <w:tcPr>
            <w:tcW w:w="2268" w:type="dxa"/>
            <w:gridSpan w:val="2"/>
            <w:tcBorders>
              <w:top w:val="single" w:sz="8" w:space="0" w:color="auto"/>
              <w:left w:val="nil"/>
              <w:bottom w:val="single" w:sz="4" w:space="0" w:color="auto"/>
              <w:right w:val="single" w:sz="8" w:space="0" w:color="auto"/>
            </w:tcBorders>
            <w:shd w:val="clear" w:color="auto" w:fill="auto"/>
            <w:noWrap/>
            <w:vAlign w:val="center"/>
            <w:hideMark/>
          </w:tcPr>
          <w:p w14:paraId="0AC8EEE3" w14:textId="77777777" w:rsidR="00C250D8" w:rsidRPr="00602769" w:rsidRDefault="00C250D8" w:rsidP="001536F4">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En USD</w:t>
            </w:r>
          </w:p>
        </w:tc>
        <w:tc>
          <w:tcPr>
            <w:tcW w:w="2268" w:type="dxa"/>
            <w:gridSpan w:val="2"/>
            <w:tcBorders>
              <w:top w:val="single" w:sz="8" w:space="0" w:color="auto"/>
              <w:bottom w:val="single" w:sz="4" w:space="0" w:color="auto"/>
              <w:right w:val="single" w:sz="8" w:space="0" w:color="auto"/>
            </w:tcBorders>
            <w:vAlign w:val="center"/>
          </w:tcPr>
          <w:p w14:paraId="59813CB3" w14:textId="77777777" w:rsidR="00C250D8" w:rsidRPr="00602769" w:rsidRDefault="00C250D8" w:rsidP="001536F4">
            <w:pPr>
              <w:spacing w:after="0"/>
              <w:jc w:val="center"/>
              <w:rPr>
                <w:rFonts w:ascii="Times New Roman" w:eastAsia="Times New Roman" w:hAnsi="Times New Roman" w:cs="Times New Roman"/>
                <w:sz w:val="20"/>
                <w:szCs w:val="20"/>
                <w:lang w:eastAsia="fr-FR"/>
              </w:rPr>
            </w:pPr>
            <w:r w:rsidRPr="00602769">
              <w:rPr>
                <w:rFonts w:ascii="Calibri" w:eastAsia="Times New Roman" w:hAnsi="Calibri" w:cs="Times New Roman"/>
                <w:b/>
                <w:bCs/>
                <w:color w:val="000000"/>
                <w:lang w:eastAsia="fr-FR"/>
              </w:rPr>
              <w:t>En Gourdes</w:t>
            </w:r>
          </w:p>
        </w:tc>
      </w:tr>
      <w:tr w:rsidR="00C250D8" w:rsidRPr="00602769" w14:paraId="63466306" w14:textId="77777777" w:rsidTr="00CF15DB">
        <w:trPr>
          <w:gridAfter w:val="1"/>
          <w:wAfter w:w="967" w:type="dxa"/>
          <w:trHeight w:val="300"/>
          <w:jc w:val="center"/>
        </w:trPr>
        <w:tc>
          <w:tcPr>
            <w:tcW w:w="4101"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32B088E" w14:textId="77777777" w:rsidR="00C250D8" w:rsidRPr="00602769" w:rsidRDefault="00C250D8" w:rsidP="001536F4">
            <w:pPr>
              <w:spacing w:after="0" w:line="240" w:lineRule="auto"/>
              <w:jc w:val="center"/>
              <w:rPr>
                <w:rFonts w:ascii="Calibri" w:eastAsia="Times New Roman" w:hAnsi="Calibri" w:cs="Times New Roman"/>
                <w:color w:val="000000"/>
                <w:lang w:eastAsia="fr-FR"/>
              </w:rPr>
            </w:pPr>
          </w:p>
        </w:tc>
        <w:tc>
          <w:tcPr>
            <w:tcW w:w="1134" w:type="dxa"/>
            <w:tcBorders>
              <w:top w:val="single" w:sz="4" w:space="0" w:color="auto"/>
              <w:left w:val="nil"/>
              <w:bottom w:val="single" w:sz="8" w:space="0" w:color="auto"/>
              <w:right w:val="single" w:sz="4" w:space="0" w:color="auto"/>
            </w:tcBorders>
            <w:shd w:val="clear" w:color="auto" w:fill="auto"/>
            <w:noWrap/>
            <w:vAlign w:val="center"/>
          </w:tcPr>
          <w:p w14:paraId="34F42141" w14:textId="77777777" w:rsidR="00C250D8" w:rsidRPr="00602769" w:rsidRDefault="00C250D8" w:rsidP="001536F4">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xml:space="preserve">Centre </w:t>
            </w:r>
          </w:p>
        </w:tc>
        <w:tc>
          <w:tcPr>
            <w:tcW w:w="1134" w:type="dxa"/>
            <w:tcBorders>
              <w:top w:val="single" w:sz="4" w:space="0" w:color="auto"/>
              <w:left w:val="nil"/>
              <w:bottom w:val="single" w:sz="8" w:space="0" w:color="auto"/>
              <w:right w:val="single" w:sz="8" w:space="0" w:color="auto"/>
            </w:tcBorders>
            <w:shd w:val="clear" w:color="auto" w:fill="auto"/>
            <w:noWrap/>
            <w:vAlign w:val="center"/>
          </w:tcPr>
          <w:p w14:paraId="14AC8326" w14:textId="77777777" w:rsidR="00C250D8" w:rsidRPr="00602769" w:rsidRDefault="00C250D8" w:rsidP="001536F4">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Sud-Est</w:t>
            </w:r>
          </w:p>
        </w:tc>
        <w:tc>
          <w:tcPr>
            <w:tcW w:w="1134" w:type="dxa"/>
            <w:tcBorders>
              <w:top w:val="single" w:sz="4" w:space="0" w:color="auto"/>
              <w:bottom w:val="single" w:sz="8" w:space="0" w:color="auto"/>
              <w:right w:val="single" w:sz="4" w:space="0" w:color="auto"/>
            </w:tcBorders>
            <w:vAlign w:val="center"/>
          </w:tcPr>
          <w:p w14:paraId="392FF5B0" w14:textId="77777777" w:rsidR="00C250D8" w:rsidRPr="00602769" w:rsidRDefault="00C250D8" w:rsidP="001536F4">
            <w:pPr>
              <w:spacing w:after="0"/>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Centre</w:t>
            </w:r>
          </w:p>
        </w:tc>
        <w:tc>
          <w:tcPr>
            <w:tcW w:w="1134" w:type="dxa"/>
            <w:tcBorders>
              <w:top w:val="single" w:sz="4" w:space="0" w:color="auto"/>
              <w:left w:val="single" w:sz="4" w:space="0" w:color="auto"/>
              <w:bottom w:val="single" w:sz="8" w:space="0" w:color="auto"/>
              <w:right w:val="single" w:sz="8" w:space="0" w:color="auto"/>
            </w:tcBorders>
            <w:vAlign w:val="center"/>
          </w:tcPr>
          <w:p w14:paraId="7FF13335" w14:textId="77777777" w:rsidR="00C250D8" w:rsidRPr="00602769" w:rsidRDefault="00C250D8" w:rsidP="001536F4">
            <w:pPr>
              <w:spacing w:after="0"/>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Sud-Est</w:t>
            </w:r>
          </w:p>
        </w:tc>
      </w:tr>
      <w:tr w:rsidR="00B55266" w:rsidRPr="00602769" w14:paraId="7127C64B" w14:textId="54CBBA63" w:rsidTr="00B55266">
        <w:trPr>
          <w:trHeight w:val="290"/>
          <w:jc w:val="center"/>
        </w:trPr>
        <w:tc>
          <w:tcPr>
            <w:tcW w:w="4101" w:type="dxa"/>
            <w:tcBorders>
              <w:top w:val="single" w:sz="8" w:space="0" w:color="auto"/>
              <w:left w:val="single" w:sz="8" w:space="0" w:color="auto"/>
              <w:bottom w:val="single" w:sz="4" w:space="0" w:color="auto"/>
              <w:right w:val="nil"/>
            </w:tcBorders>
            <w:shd w:val="clear" w:color="auto" w:fill="auto"/>
            <w:noWrap/>
            <w:vAlign w:val="bottom"/>
            <w:hideMark/>
          </w:tcPr>
          <w:p w14:paraId="3A6F9CBC" w14:textId="77777777" w:rsidR="00A226C1" w:rsidRPr="00602769" w:rsidRDefault="00A226C1" w:rsidP="00A226C1">
            <w:pPr>
              <w:spacing w:after="0" w:line="240" w:lineRule="auto"/>
              <w:rPr>
                <w:rFonts w:ascii="Calibri" w:eastAsia="Times New Roman" w:hAnsi="Calibri" w:cs="Times New Roman"/>
                <w:b/>
                <w:color w:val="000000"/>
                <w:u w:val="single"/>
                <w:lang w:eastAsia="fr-FR"/>
              </w:rPr>
            </w:pPr>
            <w:r w:rsidRPr="00602769">
              <w:rPr>
                <w:rFonts w:ascii="Calibri" w:eastAsia="Times New Roman" w:hAnsi="Calibri" w:cs="Times New Roman"/>
                <w:b/>
                <w:color w:val="000000"/>
                <w:u w:val="single"/>
                <w:lang w:eastAsia="fr-FR"/>
              </w:rPr>
              <w:t>Sur la base des ménages "enregistrés"</w:t>
            </w:r>
          </w:p>
        </w:tc>
        <w:tc>
          <w:tcPr>
            <w:tcW w:w="1134" w:type="dxa"/>
            <w:tcBorders>
              <w:top w:val="single" w:sz="8" w:space="0" w:color="auto"/>
              <w:left w:val="nil"/>
              <w:bottom w:val="single" w:sz="4" w:space="0" w:color="auto"/>
              <w:right w:val="nil"/>
            </w:tcBorders>
            <w:shd w:val="clear" w:color="auto" w:fill="auto"/>
            <w:noWrap/>
            <w:vAlign w:val="bottom"/>
            <w:hideMark/>
          </w:tcPr>
          <w:p w14:paraId="66DCAF83" w14:textId="77777777" w:rsidR="00A226C1" w:rsidRPr="00602769" w:rsidRDefault="00A226C1" w:rsidP="00A226C1">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 </w:t>
            </w:r>
          </w:p>
        </w:tc>
        <w:tc>
          <w:tcPr>
            <w:tcW w:w="1134" w:type="dxa"/>
            <w:tcBorders>
              <w:top w:val="single" w:sz="8" w:space="0" w:color="auto"/>
              <w:left w:val="nil"/>
              <w:bottom w:val="single" w:sz="4" w:space="0" w:color="auto"/>
              <w:right w:val="nil"/>
            </w:tcBorders>
            <w:shd w:val="clear" w:color="auto" w:fill="auto"/>
            <w:noWrap/>
            <w:vAlign w:val="bottom"/>
            <w:hideMark/>
          </w:tcPr>
          <w:p w14:paraId="3B462D4D" w14:textId="77777777" w:rsidR="00A226C1" w:rsidRPr="00602769" w:rsidRDefault="00A226C1" w:rsidP="00A226C1">
            <w:pPr>
              <w:spacing w:after="0" w:line="240" w:lineRule="auto"/>
              <w:rPr>
                <w:rFonts w:ascii="Calibri" w:eastAsia="Times New Roman" w:hAnsi="Calibri" w:cs="Times New Roman"/>
                <w:b/>
                <w:color w:val="000000"/>
                <w:lang w:eastAsia="fr-FR"/>
              </w:rPr>
            </w:pPr>
            <w:r w:rsidRPr="00602769">
              <w:rPr>
                <w:rFonts w:ascii="Calibri" w:eastAsia="Times New Roman" w:hAnsi="Calibri" w:cs="Times New Roman"/>
                <w:b/>
                <w:color w:val="000000"/>
                <w:lang w:eastAsia="fr-FR"/>
              </w:rPr>
              <w:t> </w:t>
            </w:r>
          </w:p>
        </w:tc>
        <w:tc>
          <w:tcPr>
            <w:tcW w:w="1134" w:type="dxa"/>
            <w:tcBorders>
              <w:top w:val="single" w:sz="8" w:space="0" w:color="auto"/>
              <w:left w:val="nil"/>
              <w:bottom w:val="single" w:sz="4" w:space="0" w:color="auto"/>
              <w:right w:val="nil"/>
            </w:tcBorders>
            <w:shd w:val="clear" w:color="auto" w:fill="auto"/>
            <w:noWrap/>
            <w:vAlign w:val="bottom"/>
            <w:hideMark/>
          </w:tcPr>
          <w:p w14:paraId="154C874B" w14:textId="049AF4DA" w:rsidR="00A226C1" w:rsidRPr="00602769" w:rsidRDefault="00A226C1"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14:paraId="33EEF488" w14:textId="47B011CE" w:rsidR="00A226C1" w:rsidRPr="00602769" w:rsidRDefault="00A226C1" w:rsidP="00CF15DB">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(b)</w:t>
            </w:r>
          </w:p>
        </w:tc>
        <w:tc>
          <w:tcPr>
            <w:tcW w:w="967" w:type="dxa"/>
            <w:tcBorders>
              <w:top w:val="single" w:sz="8" w:space="0" w:color="auto"/>
              <w:bottom w:val="single" w:sz="4" w:space="0" w:color="auto"/>
              <w:right w:val="single" w:sz="8" w:space="0" w:color="auto"/>
            </w:tcBorders>
            <w:vAlign w:val="bottom"/>
          </w:tcPr>
          <w:p w14:paraId="26BA3AEA" w14:textId="18CC16C3" w:rsidR="00A226C1" w:rsidRPr="00602769" w:rsidRDefault="00A226C1" w:rsidP="00CF15DB">
            <w:pPr>
              <w:spacing w:after="0"/>
              <w:rPr>
                <w:rFonts w:ascii="Times New Roman" w:eastAsia="Times New Roman" w:hAnsi="Times New Roman" w:cs="Times New Roman"/>
                <w:b/>
                <w:sz w:val="20"/>
                <w:szCs w:val="20"/>
                <w:lang w:eastAsia="fr-FR"/>
              </w:rPr>
            </w:pPr>
            <w:r w:rsidRPr="00602769">
              <w:rPr>
                <w:rFonts w:ascii="Calibri" w:hAnsi="Calibri"/>
                <w:color w:val="000000"/>
              </w:rPr>
              <w:t>(b) / (a) </w:t>
            </w:r>
          </w:p>
        </w:tc>
      </w:tr>
      <w:tr w:rsidR="00AB3AEA" w:rsidRPr="00602769" w14:paraId="44A30865" w14:textId="3E0B3FAD"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1DEF10A0" w14:textId="77777777" w:rsidR="00AB3AEA" w:rsidRPr="00602769" w:rsidRDefault="00AB3AEA" w:rsidP="00AB3AE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Ménage</w:t>
            </w:r>
          </w:p>
        </w:tc>
        <w:tc>
          <w:tcPr>
            <w:tcW w:w="1134" w:type="dxa"/>
            <w:tcBorders>
              <w:top w:val="nil"/>
              <w:left w:val="nil"/>
              <w:bottom w:val="single" w:sz="4" w:space="0" w:color="auto"/>
              <w:right w:val="single" w:sz="4" w:space="0" w:color="auto"/>
            </w:tcBorders>
            <w:shd w:val="clear" w:color="auto" w:fill="auto"/>
            <w:noWrap/>
            <w:vAlign w:val="bottom"/>
            <w:hideMark/>
          </w:tcPr>
          <w:p w14:paraId="775D9AD2" w14:textId="3499B0B4"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74,04</w:t>
            </w:r>
          </w:p>
        </w:tc>
        <w:tc>
          <w:tcPr>
            <w:tcW w:w="1134" w:type="dxa"/>
            <w:tcBorders>
              <w:top w:val="nil"/>
              <w:left w:val="nil"/>
              <w:bottom w:val="single" w:sz="4" w:space="0" w:color="auto"/>
              <w:right w:val="single" w:sz="8" w:space="0" w:color="auto"/>
            </w:tcBorders>
            <w:shd w:val="clear" w:color="auto" w:fill="auto"/>
            <w:noWrap/>
            <w:vAlign w:val="bottom"/>
            <w:hideMark/>
          </w:tcPr>
          <w:p w14:paraId="5D095C2E" w14:textId="712D91A2"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48,95</w:t>
            </w:r>
          </w:p>
        </w:tc>
        <w:tc>
          <w:tcPr>
            <w:tcW w:w="1134" w:type="dxa"/>
            <w:tcBorders>
              <w:top w:val="nil"/>
              <w:left w:val="nil"/>
              <w:bottom w:val="single" w:sz="4" w:space="0" w:color="auto"/>
              <w:right w:val="single" w:sz="4" w:space="0" w:color="auto"/>
            </w:tcBorders>
            <w:shd w:val="clear" w:color="auto" w:fill="auto"/>
            <w:noWrap/>
            <w:vAlign w:val="bottom"/>
            <w:hideMark/>
          </w:tcPr>
          <w:p w14:paraId="3A78E955" w14:textId="28AA078C"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3 231</w:t>
            </w:r>
          </w:p>
        </w:tc>
        <w:tc>
          <w:tcPr>
            <w:tcW w:w="1134" w:type="dxa"/>
            <w:tcBorders>
              <w:top w:val="nil"/>
              <w:left w:val="nil"/>
              <w:bottom w:val="single" w:sz="4" w:space="0" w:color="auto"/>
              <w:right w:val="single" w:sz="8" w:space="0" w:color="auto"/>
            </w:tcBorders>
            <w:shd w:val="clear" w:color="auto" w:fill="auto"/>
            <w:noWrap/>
            <w:vAlign w:val="bottom"/>
            <w:hideMark/>
          </w:tcPr>
          <w:p w14:paraId="4B9C4229" w14:textId="29326C19"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2 988</w:t>
            </w:r>
          </w:p>
        </w:tc>
        <w:tc>
          <w:tcPr>
            <w:tcW w:w="967" w:type="dxa"/>
            <w:tcBorders>
              <w:top w:val="single" w:sz="4" w:space="0" w:color="auto"/>
              <w:bottom w:val="single" w:sz="4" w:space="0" w:color="auto"/>
              <w:right w:val="single" w:sz="8" w:space="0" w:color="auto"/>
            </w:tcBorders>
            <w:vAlign w:val="bottom"/>
          </w:tcPr>
          <w:p w14:paraId="5096A1F8" w14:textId="0B094B35"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0,9247</w:t>
            </w:r>
          </w:p>
        </w:tc>
      </w:tr>
      <w:tr w:rsidR="00AB3AEA" w:rsidRPr="00602769" w14:paraId="3BA12E26" w14:textId="03621D54"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3D85DAF1" w14:textId="77777777" w:rsidR="00AB3AEA" w:rsidRPr="00602769" w:rsidRDefault="00AB3AEA" w:rsidP="00AB3AE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Bénéficiaire</w:t>
            </w:r>
          </w:p>
        </w:tc>
        <w:tc>
          <w:tcPr>
            <w:tcW w:w="1134" w:type="dxa"/>
            <w:tcBorders>
              <w:top w:val="nil"/>
              <w:left w:val="nil"/>
              <w:bottom w:val="single" w:sz="4" w:space="0" w:color="auto"/>
              <w:right w:val="single" w:sz="4" w:space="0" w:color="auto"/>
            </w:tcBorders>
            <w:shd w:val="clear" w:color="auto" w:fill="auto"/>
            <w:noWrap/>
            <w:vAlign w:val="bottom"/>
            <w:hideMark/>
          </w:tcPr>
          <w:p w14:paraId="532D17A2" w14:textId="30B8263E"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14,52</w:t>
            </w:r>
          </w:p>
        </w:tc>
        <w:tc>
          <w:tcPr>
            <w:tcW w:w="1134" w:type="dxa"/>
            <w:tcBorders>
              <w:top w:val="nil"/>
              <w:left w:val="nil"/>
              <w:bottom w:val="single" w:sz="4" w:space="0" w:color="auto"/>
              <w:right w:val="single" w:sz="8" w:space="0" w:color="auto"/>
            </w:tcBorders>
            <w:shd w:val="clear" w:color="auto" w:fill="auto"/>
            <w:noWrap/>
            <w:vAlign w:val="bottom"/>
            <w:hideMark/>
          </w:tcPr>
          <w:p w14:paraId="03F071A7" w14:textId="4B07A11C"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11,83</w:t>
            </w:r>
          </w:p>
        </w:tc>
        <w:tc>
          <w:tcPr>
            <w:tcW w:w="1134" w:type="dxa"/>
            <w:tcBorders>
              <w:top w:val="nil"/>
              <w:left w:val="nil"/>
              <w:bottom w:val="single" w:sz="4" w:space="0" w:color="auto"/>
              <w:right w:val="single" w:sz="4" w:space="0" w:color="auto"/>
            </w:tcBorders>
            <w:shd w:val="clear" w:color="auto" w:fill="auto"/>
            <w:noWrap/>
            <w:vAlign w:val="bottom"/>
            <w:hideMark/>
          </w:tcPr>
          <w:p w14:paraId="4F72F2E3" w14:textId="7C411EE6"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634</w:t>
            </w:r>
          </w:p>
        </w:tc>
        <w:tc>
          <w:tcPr>
            <w:tcW w:w="1134" w:type="dxa"/>
            <w:tcBorders>
              <w:top w:val="nil"/>
              <w:left w:val="nil"/>
              <w:bottom w:val="single" w:sz="4" w:space="0" w:color="auto"/>
              <w:right w:val="single" w:sz="8" w:space="0" w:color="auto"/>
            </w:tcBorders>
            <w:shd w:val="clear" w:color="auto" w:fill="auto"/>
            <w:noWrap/>
            <w:vAlign w:val="bottom"/>
            <w:hideMark/>
          </w:tcPr>
          <w:p w14:paraId="07DCC5E9" w14:textId="089B4CC8"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722</w:t>
            </w:r>
          </w:p>
        </w:tc>
        <w:tc>
          <w:tcPr>
            <w:tcW w:w="967" w:type="dxa"/>
            <w:tcBorders>
              <w:top w:val="single" w:sz="4" w:space="0" w:color="auto"/>
              <w:bottom w:val="single" w:sz="4" w:space="0" w:color="auto"/>
              <w:right w:val="single" w:sz="8" w:space="0" w:color="auto"/>
            </w:tcBorders>
            <w:vAlign w:val="bottom"/>
          </w:tcPr>
          <w:p w14:paraId="660BC727" w14:textId="6E5598CD"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1,1397</w:t>
            </w:r>
          </w:p>
        </w:tc>
      </w:tr>
      <w:tr w:rsidR="00AB3AEA" w:rsidRPr="00602769" w14:paraId="543AE38C" w14:textId="01EF6195"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31742B9E" w14:textId="77777777" w:rsidR="00AB3AEA" w:rsidRPr="00602769" w:rsidRDefault="00AB3AEA" w:rsidP="00AB3AE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AKF</w:t>
            </w:r>
          </w:p>
        </w:tc>
        <w:tc>
          <w:tcPr>
            <w:tcW w:w="1134" w:type="dxa"/>
            <w:tcBorders>
              <w:top w:val="nil"/>
              <w:left w:val="nil"/>
              <w:bottom w:val="single" w:sz="4" w:space="0" w:color="auto"/>
              <w:right w:val="single" w:sz="4" w:space="0" w:color="auto"/>
            </w:tcBorders>
            <w:shd w:val="clear" w:color="auto" w:fill="auto"/>
            <w:noWrap/>
            <w:vAlign w:val="bottom"/>
            <w:hideMark/>
          </w:tcPr>
          <w:p w14:paraId="50BA0EA2" w14:textId="2425AFA4"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6 494</w:t>
            </w:r>
          </w:p>
        </w:tc>
        <w:tc>
          <w:tcPr>
            <w:tcW w:w="1134" w:type="dxa"/>
            <w:tcBorders>
              <w:top w:val="nil"/>
              <w:left w:val="nil"/>
              <w:bottom w:val="single" w:sz="4" w:space="0" w:color="auto"/>
              <w:right w:val="single" w:sz="8" w:space="0" w:color="auto"/>
            </w:tcBorders>
            <w:shd w:val="clear" w:color="auto" w:fill="auto"/>
            <w:noWrap/>
            <w:vAlign w:val="bottom"/>
            <w:hideMark/>
          </w:tcPr>
          <w:p w14:paraId="0CD04C93" w14:textId="4696899E"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6 225</w:t>
            </w:r>
          </w:p>
        </w:tc>
        <w:tc>
          <w:tcPr>
            <w:tcW w:w="1134" w:type="dxa"/>
            <w:tcBorders>
              <w:top w:val="nil"/>
              <w:left w:val="nil"/>
              <w:bottom w:val="single" w:sz="4" w:space="0" w:color="auto"/>
              <w:right w:val="single" w:sz="4" w:space="0" w:color="auto"/>
            </w:tcBorders>
            <w:shd w:val="clear" w:color="auto" w:fill="auto"/>
            <w:noWrap/>
            <w:vAlign w:val="bottom"/>
            <w:hideMark/>
          </w:tcPr>
          <w:p w14:paraId="63E71043" w14:textId="32014BCE"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283 418</w:t>
            </w:r>
          </w:p>
        </w:tc>
        <w:tc>
          <w:tcPr>
            <w:tcW w:w="1134" w:type="dxa"/>
            <w:tcBorders>
              <w:top w:val="nil"/>
              <w:left w:val="nil"/>
              <w:bottom w:val="single" w:sz="4" w:space="0" w:color="auto"/>
              <w:right w:val="single" w:sz="8" w:space="0" w:color="auto"/>
            </w:tcBorders>
            <w:shd w:val="clear" w:color="auto" w:fill="auto"/>
            <w:noWrap/>
            <w:vAlign w:val="bottom"/>
            <w:hideMark/>
          </w:tcPr>
          <w:p w14:paraId="3267D3F3" w14:textId="2231AB3D"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379 981</w:t>
            </w:r>
          </w:p>
        </w:tc>
        <w:tc>
          <w:tcPr>
            <w:tcW w:w="967" w:type="dxa"/>
            <w:tcBorders>
              <w:top w:val="single" w:sz="4" w:space="0" w:color="auto"/>
              <w:bottom w:val="single" w:sz="4" w:space="0" w:color="auto"/>
              <w:right w:val="single" w:sz="8" w:space="0" w:color="auto"/>
            </w:tcBorders>
            <w:vAlign w:val="bottom"/>
          </w:tcPr>
          <w:p w14:paraId="577F4A99" w14:textId="4D4D2E12"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1,3407</w:t>
            </w:r>
          </w:p>
        </w:tc>
      </w:tr>
      <w:tr w:rsidR="00AB3AEA" w:rsidRPr="00602769" w14:paraId="66E4FFF3" w14:textId="2B0E07D5"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72385CA1" w14:textId="77777777" w:rsidR="00AB3AEA" w:rsidRPr="00602769" w:rsidRDefault="00AB3AEA" w:rsidP="00AB3AE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Ménage</w:t>
            </w:r>
          </w:p>
        </w:tc>
        <w:tc>
          <w:tcPr>
            <w:tcW w:w="1134" w:type="dxa"/>
            <w:tcBorders>
              <w:top w:val="nil"/>
              <w:left w:val="nil"/>
              <w:bottom w:val="single" w:sz="4" w:space="0" w:color="auto"/>
              <w:right w:val="single" w:sz="4" w:space="0" w:color="auto"/>
            </w:tcBorders>
            <w:shd w:val="clear" w:color="auto" w:fill="auto"/>
            <w:noWrap/>
            <w:vAlign w:val="bottom"/>
            <w:hideMark/>
          </w:tcPr>
          <w:p w14:paraId="77468678" w14:textId="2A3FCBE2"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81,37</w:t>
            </w:r>
          </w:p>
        </w:tc>
        <w:tc>
          <w:tcPr>
            <w:tcW w:w="1134" w:type="dxa"/>
            <w:tcBorders>
              <w:top w:val="nil"/>
              <w:left w:val="nil"/>
              <w:bottom w:val="single" w:sz="4" w:space="0" w:color="auto"/>
              <w:right w:val="single" w:sz="8" w:space="0" w:color="auto"/>
            </w:tcBorders>
            <w:shd w:val="clear" w:color="auto" w:fill="auto"/>
            <w:noWrap/>
            <w:vAlign w:val="bottom"/>
            <w:hideMark/>
          </w:tcPr>
          <w:p w14:paraId="67A19EB4" w14:textId="248DCA1F"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57,66</w:t>
            </w:r>
          </w:p>
        </w:tc>
        <w:tc>
          <w:tcPr>
            <w:tcW w:w="1134" w:type="dxa"/>
            <w:tcBorders>
              <w:top w:val="nil"/>
              <w:left w:val="nil"/>
              <w:bottom w:val="single" w:sz="4" w:space="0" w:color="auto"/>
              <w:right w:val="single" w:sz="4" w:space="0" w:color="auto"/>
            </w:tcBorders>
            <w:shd w:val="clear" w:color="auto" w:fill="auto"/>
            <w:noWrap/>
            <w:vAlign w:val="bottom"/>
            <w:hideMark/>
          </w:tcPr>
          <w:p w14:paraId="3248F878" w14:textId="3DADCE30"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3 551</w:t>
            </w:r>
          </w:p>
        </w:tc>
        <w:tc>
          <w:tcPr>
            <w:tcW w:w="1134" w:type="dxa"/>
            <w:tcBorders>
              <w:top w:val="nil"/>
              <w:left w:val="nil"/>
              <w:bottom w:val="single" w:sz="4" w:space="0" w:color="auto"/>
              <w:right w:val="single" w:sz="8" w:space="0" w:color="auto"/>
            </w:tcBorders>
            <w:shd w:val="clear" w:color="auto" w:fill="auto"/>
            <w:noWrap/>
            <w:vAlign w:val="bottom"/>
            <w:hideMark/>
          </w:tcPr>
          <w:p w14:paraId="3470CFE9" w14:textId="581E9A0A"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3 520</w:t>
            </w:r>
          </w:p>
        </w:tc>
        <w:tc>
          <w:tcPr>
            <w:tcW w:w="967" w:type="dxa"/>
            <w:tcBorders>
              <w:top w:val="single" w:sz="4" w:space="0" w:color="auto"/>
              <w:bottom w:val="single" w:sz="4" w:space="0" w:color="auto"/>
              <w:right w:val="single" w:sz="8" w:space="0" w:color="auto"/>
            </w:tcBorders>
            <w:vAlign w:val="bottom"/>
          </w:tcPr>
          <w:p w14:paraId="544F3325" w14:textId="3D753BF1"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0,9911</w:t>
            </w:r>
          </w:p>
        </w:tc>
      </w:tr>
      <w:tr w:rsidR="00AB3AEA" w:rsidRPr="00602769" w14:paraId="29A408D3" w14:textId="65636343"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7A3BF31A" w14:textId="77777777" w:rsidR="00AB3AEA" w:rsidRPr="00602769" w:rsidRDefault="00AB3AEA" w:rsidP="00AB3AE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Bénéficiaire</w:t>
            </w:r>
          </w:p>
        </w:tc>
        <w:tc>
          <w:tcPr>
            <w:tcW w:w="1134" w:type="dxa"/>
            <w:tcBorders>
              <w:top w:val="nil"/>
              <w:left w:val="nil"/>
              <w:bottom w:val="single" w:sz="4" w:space="0" w:color="auto"/>
              <w:right w:val="single" w:sz="4" w:space="0" w:color="auto"/>
            </w:tcBorders>
            <w:shd w:val="clear" w:color="auto" w:fill="auto"/>
            <w:noWrap/>
            <w:vAlign w:val="bottom"/>
            <w:hideMark/>
          </w:tcPr>
          <w:p w14:paraId="68EA26E0" w14:textId="1D5D1AEB"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15,96</w:t>
            </w:r>
          </w:p>
        </w:tc>
        <w:tc>
          <w:tcPr>
            <w:tcW w:w="1134" w:type="dxa"/>
            <w:tcBorders>
              <w:top w:val="nil"/>
              <w:left w:val="nil"/>
              <w:bottom w:val="single" w:sz="4" w:space="0" w:color="auto"/>
              <w:right w:val="single" w:sz="8" w:space="0" w:color="auto"/>
            </w:tcBorders>
            <w:shd w:val="clear" w:color="auto" w:fill="auto"/>
            <w:noWrap/>
            <w:vAlign w:val="bottom"/>
            <w:hideMark/>
          </w:tcPr>
          <w:p w14:paraId="79E25815" w14:textId="49DEB405"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13,94</w:t>
            </w:r>
          </w:p>
        </w:tc>
        <w:tc>
          <w:tcPr>
            <w:tcW w:w="1134" w:type="dxa"/>
            <w:tcBorders>
              <w:top w:val="nil"/>
              <w:left w:val="nil"/>
              <w:bottom w:val="single" w:sz="4" w:space="0" w:color="auto"/>
              <w:right w:val="single" w:sz="4" w:space="0" w:color="auto"/>
            </w:tcBorders>
            <w:shd w:val="clear" w:color="auto" w:fill="auto"/>
            <w:noWrap/>
            <w:vAlign w:val="bottom"/>
            <w:hideMark/>
          </w:tcPr>
          <w:p w14:paraId="7F772507" w14:textId="1191AE5E"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696</w:t>
            </w:r>
          </w:p>
        </w:tc>
        <w:tc>
          <w:tcPr>
            <w:tcW w:w="1134" w:type="dxa"/>
            <w:tcBorders>
              <w:top w:val="nil"/>
              <w:left w:val="nil"/>
              <w:bottom w:val="single" w:sz="4" w:space="0" w:color="auto"/>
              <w:right w:val="single" w:sz="8" w:space="0" w:color="auto"/>
            </w:tcBorders>
            <w:shd w:val="clear" w:color="auto" w:fill="auto"/>
            <w:noWrap/>
            <w:vAlign w:val="bottom"/>
            <w:hideMark/>
          </w:tcPr>
          <w:p w14:paraId="18D47548" w14:textId="19F1DEC3"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851</w:t>
            </w:r>
          </w:p>
        </w:tc>
        <w:tc>
          <w:tcPr>
            <w:tcW w:w="967" w:type="dxa"/>
            <w:tcBorders>
              <w:top w:val="single" w:sz="4" w:space="0" w:color="auto"/>
              <w:bottom w:val="single" w:sz="4" w:space="0" w:color="auto"/>
              <w:right w:val="single" w:sz="8" w:space="0" w:color="auto"/>
            </w:tcBorders>
            <w:vAlign w:val="bottom"/>
          </w:tcPr>
          <w:p w14:paraId="30E3FE19" w14:textId="480012DE"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1,2216</w:t>
            </w:r>
          </w:p>
        </w:tc>
      </w:tr>
      <w:tr w:rsidR="00AB3AEA" w:rsidRPr="00602769" w14:paraId="044566E9" w14:textId="1B0B5B0B" w:rsidTr="00CF15DB">
        <w:trPr>
          <w:trHeight w:val="300"/>
          <w:jc w:val="center"/>
        </w:trPr>
        <w:tc>
          <w:tcPr>
            <w:tcW w:w="4101"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14F34CF0" w14:textId="77777777" w:rsidR="00AB3AEA" w:rsidRPr="00602769" w:rsidRDefault="00AB3AEA" w:rsidP="00AB3AE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AKF</w:t>
            </w:r>
          </w:p>
        </w:tc>
        <w:tc>
          <w:tcPr>
            <w:tcW w:w="1134" w:type="dxa"/>
            <w:tcBorders>
              <w:top w:val="nil"/>
              <w:left w:val="nil"/>
              <w:bottom w:val="single" w:sz="8" w:space="0" w:color="auto"/>
              <w:right w:val="single" w:sz="4" w:space="0" w:color="auto"/>
            </w:tcBorders>
            <w:shd w:val="clear" w:color="auto" w:fill="auto"/>
            <w:noWrap/>
            <w:vAlign w:val="bottom"/>
            <w:hideMark/>
          </w:tcPr>
          <w:p w14:paraId="54DB5533" w14:textId="2A4CAA8D"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7 137</w:t>
            </w:r>
          </w:p>
        </w:tc>
        <w:tc>
          <w:tcPr>
            <w:tcW w:w="1134" w:type="dxa"/>
            <w:tcBorders>
              <w:top w:val="nil"/>
              <w:left w:val="nil"/>
              <w:bottom w:val="single" w:sz="8" w:space="0" w:color="auto"/>
              <w:right w:val="single" w:sz="8" w:space="0" w:color="auto"/>
            </w:tcBorders>
            <w:shd w:val="clear" w:color="auto" w:fill="auto"/>
            <w:noWrap/>
            <w:vAlign w:val="bottom"/>
            <w:hideMark/>
          </w:tcPr>
          <w:p w14:paraId="7D606056" w14:textId="23A28B6C"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7 333</w:t>
            </w:r>
          </w:p>
        </w:tc>
        <w:tc>
          <w:tcPr>
            <w:tcW w:w="1134" w:type="dxa"/>
            <w:tcBorders>
              <w:top w:val="nil"/>
              <w:left w:val="single" w:sz="4" w:space="0" w:color="auto"/>
              <w:bottom w:val="single" w:sz="8" w:space="0" w:color="auto"/>
              <w:right w:val="single" w:sz="4" w:space="0" w:color="auto"/>
            </w:tcBorders>
            <w:shd w:val="clear" w:color="auto" w:fill="auto"/>
            <w:noWrap/>
            <w:vAlign w:val="bottom"/>
            <w:hideMark/>
          </w:tcPr>
          <w:p w14:paraId="40ED7B05" w14:textId="581C8487"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311 486</w:t>
            </w:r>
          </w:p>
        </w:tc>
        <w:tc>
          <w:tcPr>
            <w:tcW w:w="1134" w:type="dxa"/>
            <w:tcBorders>
              <w:top w:val="nil"/>
              <w:left w:val="nil"/>
              <w:bottom w:val="single" w:sz="8" w:space="0" w:color="auto"/>
              <w:right w:val="single" w:sz="8" w:space="0" w:color="auto"/>
            </w:tcBorders>
            <w:shd w:val="clear" w:color="auto" w:fill="auto"/>
            <w:noWrap/>
            <w:vAlign w:val="bottom"/>
            <w:hideMark/>
          </w:tcPr>
          <w:p w14:paraId="719535FF" w14:textId="18614800" w:rsidR="00AB3AEA" w:rsidRPr="00602769" w:rsidRDefault="00AB3AEA" w:rsidP="00AB3AEA">
            <w:pPr>
              <w:spacing w:after="0" w:line="240" w:lineRule="auto"/>
              <w:jc w:val="right"/>
              <w:rPr>
                <w:rFonts w:ascii="Calibri" w:eastAsia="Times New Roman" w:hAnsi="Calibri" w:cs="Times New Roman"/>
                <w:i/>
                <w:iCs/>
                <w:color w:val="000000"/>
                <w:lang w:eastAsia="fr-FR"/>
              </w:rPr>
            </w:pPr>
            <w:r w:rsidRPr="00602769">
              <w:rPr>
                <w:rFonts w:ascii="Calibri" w:hAnsi="Calibri"/>
                <w:i/>
                <w:iCs/>
                <w:color w:val="000000"/>
              </w:rPr>
              <w:t>447 588</w:t>
            </w:r>
          </w:p>
        </w:tc>
        <w:tc>
          <w:tcPr>
            <w:tcW w:w="967" w:type="dxa"/>
            <w:tcBorders>
              <w:top w:val="single" w:sz="4" w:space="0" w:color="auto"/>
              <w:right w:val="single" w:sz="8" w:space="0" w:color="auto"/>
            </w:tcBorders>
            <w:vAlign w:val="bottom"/>
          </w:tcPr>
          <w:p w14:paraId="1DB071FD" w14:textId="7F2B30C0"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1,4369</w:t>
            </w:r>
          </w:p>
        </w:tc>
      </w:tr>
      <w:tr w:rsidR="00AB3AEA" w:rsidRPr="00602769" w14:paraId="36A45941" w14:textId="66AD70FD" w:rsidTr="00B55266">
        <w:trPr>
          <w:trHeight w:val="290"/>
          <w:jc w:val="center"/>
        </w:trPr>
        <w:tc>
          <w:tcPr>
            <w:tcW w:w="4101" w:type="dxa"/>
            <w:tcBorders>
              <w:top w:val="nil"/>
              <w:left w:val="single" w:sz="8" w:space="0" w:color="auto"/>
              <w:bottom w:val="single" w:sz="4" w:space="0" w:color="auto"/>
              <w:right w:val="nil"/>
            </w:tcBorders>
            <w:shd w:val="clear" w:color="auto" w:fill="auto"/>
            <w:noWrap/>
            <w:vAlign w:val="bottom"/>
            <w:hideMark/>
          </w:tcPr>
          <w:p w14:paraId="7589A214" w14:textId="77777777" w:rsidR="00AB3AEA" w:rsidRPr="00602769" w:rsidRDefault="00AB3AEA" w:rsidP="00AB3AEA">
            <w:pPr>
              <w:spacing w:after="0" w:line="240" w:lineRule="auto"/>
              <w:rPr>
                <w:rFonts w:ascii="Calibri" w:eastAsia="Times New Roman" w:hAnsi="Calibri" w:cs="Times New Roman"/>
                <w:b/>
                <w:color w:val="000000"/>
                <w:u w:val="single"/>
                <w:lang w:eastAsia="fr-FR"/>
              </w:rPr>
            </w:pPr>
            <w:r w:rsidRPr="00602769">
              <w:rPr>
                <w:rFonts w:ascii="Calibri" w:eastAsia="Times New Roman" w:hAnsi="Calibri" w:cs="Times New Roman"/>
                <w:b/>
                <w:color w:val="000000"/>
                <w:u w:val="single"/>
                <w:lang w:eastAsia="fr-FR"/>
              </w:rPr>
              <w:t>Sur la base des ménages "estimés réels"</w:t>
            </w:r>
          </w:p>
        </w:tc>
        <w:tc>
          <w:tcPr>
            <w:tcW w:w="1134" w:type="dxa"/>
            <w:tcBorders>
              <w:top w:val="nil"/>
              <w:left w:val="nil"/>
              <w:bottom w:val="single" w:sz="4" w:space="0" w:color="auto"/>
              <w:right w:val="nil"/>
            </w:tcBorders>
            <w:shd w:val="clear" w:color="auto" w:fill="auto"/>
            <w:noWrap/>
            <w:vAlign w:val="bottom"/>
            <w:hideMark/>
          </w:tcPr>
          <w:p w14:paraId="3C1BC444" w14:textId="72306997" w:rsidR="00AB3AEA" w:rsidRPr="00602769" w:rsidRDefault="00AB3AEA" w:rsidP="00AB3AEA">
            <w:pPr>
              <w:spacing w:after="0" w:line="240" w:lineRule="auto"/>
              <w:rPr>
                <w:rFonts w:ascii="Calibri" w:eastAsia="Times New Roman" w:hAnsi="Calibri" w:cs="Times New Roman"/>
                <w:b/>
                <w:color w:val="000000"/>
                <w:lang w:eastAsia="fr-FR"/>
              </w:rPr>
            </w:pPr>
            <w:r w:rsidRPr="00602769">
              <w:rPr>
                <w:rFonts w:ascii="Calibri" w:hAnsi="Calibri"/>
                <w:color w:val="000000"/>
              </w:rPr>
              <w:t> </w:t>
            </w:r>
          </w:p>
        </w:tc>
        <w:tc>
          <w:tcPr>
            <w:tcW w:w="1134" w:type="dxa"/>
            <w:tcBorders>
              <w:top w:val="nil"/>
              <w:left w:val="nil"/>
              <w:bottom w:val="single" w:sz="4" w:space="0" w:color="auto"/>
              <w:right w:val="nil"/>
            </w:tcBorders>
            <w:shd w:val="clear" w:color="auto" w:fill="auto"/>
            <w:noWrap/>
            <w:vAlign w:val="bottom"/>
            <w:hideMark/>
          </w:tcPr>
          <w:p w14:paraId="104526DE" w14:textId="7E0EF7F3" w:rsidR="00AB3AEA" w:rsidRPr="00602769" w:rsidRDefault="00AB3AEA" w:rsidP="00AB3AEA">
            <w:pPr>
              <w:spacing w:after="0" w:line="240" w:lineRule="auto"/>
              <w:rPr>
                <w:rFonts w:ascii="Calibri" w:eastAsia="Times New Roman" w:hAnsi="Calibri" w:cs="Times New Roman"/>
                <w:b/>
                <w:color w:val="000000"/>
                <w:lang w:eastAsia="fr-FR"/>
              </w:rPr>
            </w:pPr>
            <w:r w:rsidRPr="00602769">
              <w:rPr>
                <w:rFonts w:ascii="Calibri" w:hAnsi="Calibri"/>
                <w:color w:val="000000"/>
              </w:rPr>
              <w:t> </w:t>
            </w:r>
          </w:p>
        </w:tc>
        <w:tc>
          <w:tcPr>
            <w:tcW w:w="1134" w:type="dxa"/>
            <w:tcBorders>
              <w:top w:val="nil"/>
              <w:left w:val="nil"/>
              <w:bottom w:val="single" w:sz="4" w:space="0" w:color="auto"/>
              <w:right w:val="nil"/>
            </w:tcBorders>
            <w:shd w:val="clear" w:color="auto" w:fill="auto"/>
            <w:noWrap/>
            <w:vAlign w:val="bottom"/>
            <w:hideMark/>
          </w:tcPr>
          <w:p w14:paraId="3EC20C3E" w14:textId="3079B4E3" w:rsidR="00AB3AEA" w:rsidRPr="00602769" w:rsidRDefault="00AB3AEA" w:rsidP="00CF15DB">
            <w:pPr>
              <w:spacing w:after="0" w:line="240" w:lineRule="auto"/>
              <w:jc w:val="center"/>
              <w:rPr>
                <w:rFonts w:ascii="Calibri" w:eastAsia="Times New Roman" w:hAnsi="Calibri" w:cs="Times New Roman"/>
                <w:b/>
                <w:color w:val="000000"/>
                <w:lang w:eastAsia="fr-FR"/>
              </w:rPr>
            </w:pPr>
            <w:r w:rsidRPr="00602769">
              <w:rPr>
                <w:rFonts w:ascii="Calibri" w:hAnsi="Calibri"/>
                <w:color w:val="000000"/>
              </w:rPr>
              <w:t>(a)</w:t>
            </w:r>
          </w:p>
        </w:tc>
        <w:tc>
          <w:tcPr>
            <w:tcW w:w="1134" w:type="dxa"/>
            <w:tcBorders>
              <w:top w:val="nil"/>
              <w:left w:val="nil"/>
              <w:bottom w:val="single" w:sz="4" w:space="0" w:color="auto"/>
              <w:right w:val="single" w:sz="8" w:space="0" w:color="auto"/>
            </w:tcBorders>
            <w:shd w:val="clear" w:color="auto" w:fill="auto"/>
            <w:noWrap/>
            <w:vAlign w:val="bottom"/>
            <w:hideMark/>
          </w:tcPr>
          <w:p w14:paraId="355C7294" w14:textId="02D03123" w:rsidR="00AB3AEA" w:rsidRPr="00602769" w:rsidRDefault="00AB3AEA" w:rsidP="00CF15DB">
            <w:pPr>
              <w:spacing w:after="0" w:line="240" w:lineRule="auto"/>
              <w:jc w:val="center"/>
              <w:rPr>
                <w:rFonts w:ascii="Calibri" w:eastAsia="Times New Roman" w:hAnsi="Calibri" w:cs="Times New Roman"/>
                <w:b/>
                <w:color w:val="000000"/>
                <w:lang w:eastAsia="fr-FR"/>
              </w:rPr>
            </w:pPr>
            <w:r w:rsidRPr="00602769">
              <w:rPr>
                <w:rFonts w:ascii="Calibri" w:hAnsi="Calibri"/>
                <w:color w:val="000000"/>
              </w:rPr>
              <w:t>(b)</w:t>
            </w:r>
          </w:p>
        </w:tc>
        <w:tc>
          <w:tcPr>
            <w:tcW w:w="967" w:type="dxa"/>
            <w:tcBorders>
              <w:bottom w:val="single" w:sz="4" w:space="0" w:color="auto"/>
              <w:right w:val="single" w:sz="8" w:space="0" w:color="auto"/>
            </w:tcBorders>
            <w:vAlign w:val="bottom"/>
          </w:tcPr>
          <w:p w14:paraId="26D497B7" w14:textId="44ACBBD6" w:rsidR="00AB3AEA" w:rsidRPr="00602769" w:rsidRDefault="00AB3AEA" w:rsidP="00CF15DB">
            <w:pPr>
              <w:spacing w:after="0"/>
              <w:rPr>
                <w:rFonts w:ascii="Times New Roman" w:eastAsia="Times New Roman" w:hAnsi="Times New Roman" w:cs="Times New Roman"/>
                <w:b/>
                <w:sz w:val="20"/>
                <w:szCs w:val="20"/>
                <w:lang w:eastAsia="fr-FR"/>
              </w:rPr>
            </w:pPr>
            <w:r w:rsidRPr="00602769">
              <w:rPr>
                <w:rFonts w:ascii="Calibri" w:hAnsi="Calibri"/>
                <w:color w:val="000000"/>
              </w:rPr>
              <w:t>(b) / (a)</w:t>
            </w:r>
          </w:p>
        </w:tc>
      </w:tr>
      <w:tr w:rsidR="00AB3AEA" w:rsidRPr="00602769" w14:paraId="67E519FA" w14:textId="0C5EBA25"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5A00E303" w14:textId="77777777" w:rsidR="00AB3AEA" w:rsidRPr="00602769" w:rsidRDefault="00AB3AEA" w:rsidP="00AB3AE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Ménage</w:t>
            </w:r>
          </w:p>
        </w:tc>
        <w:tc>
          <w:tcPr>
            <w:tcW w:w="1134" w:type="dxa"/>
            <w:tcBorders>
              <w:top w:val="nil"/>
              <w:left w:val="nil"/>
              <w:bottom w:val="single" w:sz="4" w:space="0" w:color="auto"/>
              <w:right w:val="single" w:sz="4" w:space="0" w:color="auto"/>
            </w:tcBorders>
            <w:shd w:val="clear" w:color="auto" w:fill="auto"/>
            <w:noWrap/>
            <w:vAlign w:val="bottom"/>
            <w:hideMark/>
          </w:tcPr>
          <w:p w14:paraId="6F11C01B" w14:textId="21CCC74A"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64,94</w:t>
            </w:r>
          </w:p>
        </w:tc>
        <w:tc>
          <w:tcPr>
            <w:tcW w:w="1134" w:type="dxa"/>
            <w:tcBorders>
              <w:top w:val="nil"/>
              <w:left w:val="nil"/>
              <w:bottom w:val="single" w:sz="4" w:space="0" w:color="auto"/>
              <w:right w:val="single" w:sz="8" w:space="0" w:color="auto"/>
            </w:tcBorders>
            <w:shd w:val="clear" w:color="auto" w:fill="auto"/>
            <w:noWrap/>
            <w:vAlign w:val="bottom"/>
            <w:hideMark/>
          </w:tcPr>
          <w:p w14:paraId="1703B9BB" w14:textId="3167A2CE"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41,50</w:t>
            </w:r>
          </w:p>
        </w:tc>
        <w:tc>
          <w:tcPr>
            <w:tcW w:w="1134" w:type="dxa"/>
            <w:tcBorders>
              <w:top w:val="nil"/>
              <w:left w:val="nil"/>
              <w:bottom w:val="single" w:sz="4" w:space="0" w:color="auto"/>
              <w:right w:val="single" w:sz="4" w:space="0" w:color="auto"/>
            </w:tcBorders>
            <w:shd w:val="clear" w:color="auto" w:fill="auto"/>
            <w:noWrap/>
            <w:vAlign w:val="bottom"/>
            <w:hideMark/>
          </w:tcPr>
          <w:p w14:paraId="54A58813" w14:textId="39707F7C"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2 834</w:t>
            </w:r>
          </w:p>
        </w:tc>
        <w:tc>
          <w:tcPr>
            <w:tcW w:w="1134" w:type="dxa"/>
            <w:tcBorders>
              <w:top w:val="nil"/>
              <w:left w:val="nil"/>
              <w:bottom w:val="single" w:sz="4" w:space="0" w:color="auto"/>
              <w:right w:val="single" w:sz="8" w:space="0" w:color="auto"/>
            </w:tcBorders>
            <w:shd w:val="clear" w:color="auto" w:fill="auto"/>
            <w:noWrap/>
            <w:vAlign w:val="bottom"/>
            <w:hideMark/>
          </w:tcPr>
          <w:p w14:paraId="6D621C50" w14:textId="064CB6ED"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2 533</w:t>
            </w:r>
          </w:p>
        </w:tc>
        <w:tc>
          <w:tcPr>
            <w:tcW w:w="967" w:type="dxa"/>
            <w:tcBorders>
              <w:top w:val="single" w:sz="4" w:space="0" w:color="auto"/>
              <w:bottom w:val="single" w:sz="4" w:space="0" w:color="auto"/>
              <w:right w:val="single" w:sz="8" w:space="0" w:color="auto"/>
            </w:tcBorders>
            <w:vAlign w:val="bottom"/>
          </w:tcPr>
          <w:p w14:paraId="2917DFAE" w14:textId="04D97E04"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0,8938</w:t>
            </w:r>
          </w:p>
        </w:tc>
      </w:tr>
      <w:tr w:rsidR="00AB3AEA" w:rsidRPr="00602769" w14:paraId="15AD661A" w14:textId="014990DA"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5B2281D5" w14:textId="77777777" w:rsidR="00AB3AEA" w:rsidRPr="00602769" w:rsidRDefault="00AB3AEA" w:rsidP="00AB3AE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Bénéficiaire</w:t>
            </w:r>
          </w:p>
        </w:tc>
        <w:tc>
          <w:tcPr>
            <w:tcW w:w="1134" w:type="dxa"/>
            <w:tcBorders>
              <w:top w:val="nil"/>
              <w:left w:val="nil"/>
              <w:bottom w:val="single" w:sz="4" w:space="0" w:color="auto"/>
              <w:right w:val="single" w:sz="4" w:space="0" w:color="auto"/>
            </w:tcBorders>
            <w:shd w:val="clear" w:color="auto" w:fill="auto"/>
            <w:noWrap/>
            <w:vAlign w:val="bottom"/>
            <w:hideMark/>
          </w:tcPr>
          <w:p w14:paraId="55DBA570" w14:textId="1EDE503A"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12,73</w:t>
            </w:r>
          </w:p>
        </w:tc>
        <w:tc>
          <w:tcPr>
            <w:tcW w:w="1134" w:type="dxa"/>
            <w:tcBorders>
              <w:top w:val="nil"/>
              <w:left w:val="nil"/>
              <w:bottom w:val="single" w:sz="4" w:space="0" w:color="auto"/>
              <w:right w:val="single" w:sz="8" w:space="0" w:color="auto"/>
            </w:tcBorders>
            <w:shd w:val="clear" w:color="auto" w:fill="auto"/>
            <w:noWrap/>
            <w:vAlign w:val="bottom"/>
            <w:hideMark/>
          </w:tcPr>
          <w:p w14:paraId="6666AA74" w14:textId="2C2DF29A"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10,03</w:t>
            </w:r>
          </w:p>
        </w:tc>
        <w:tc>
          <w:tcPr>
            <w:tcW w:w="1134" w:type="dxa"/>
            <w:tcBorders>
              <w:top w:val="nil"/>
              <w:left w:val="nil"/>
              <w:bottom w:val="single" w:sz="4" w:space="0" w:color="auto"/>
              <w:right w:val="single" w:sz="4" w:space="0" w:color="auto"/>
            </w:tcBorders>
            <w:shd w:val="clear" w:color="auto" w:fill="auto"/>
            <w:noWrap/>
            <w:vAlign w:val="bottom"/>
            <w:hideMark/>
          </w:tcPr>
          <w:p w14:paraId="56EC7348" w14:textId="493CBB79"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556</w:t>
            </w:r>
          </w:p>
        </w:tc>
        <w:tc>
          <w:tcPr>
            <w:tcW w:w="1134" w:type="dxa"/>
            <w:tcBorders>
              <w:top w:val="nil"/>
              <w:left w:val="nil"/>
              <w:bottom w:val="single" w:sz="4" w:space="0" w:color="auto"/>
              <w:right w:val="single" w:sz="8" w:space="0" w:color="auto"/>
            </w:tcBorders>
            <w:shd w:val="clear" w:color="auto" w:fill="auto"/>
            <w:noWrap/>
            <w:vAlign w:val="bottom"/>
            <w:hideMark/>
          </w:tcPr>
          <w:p w14:paraId="480F7FFA" w14:textId="68C5D8CA"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612</w:t>
            </w:r>
          </w:p>
        </w:tc>
        <w:tc>
          <w:tcPr>
            <w:tcW w:w="967" w:type="dxa"/>
            <w:tcBorders>
              <w:top w:val="single" w:sz="4" w:space="0" w:color="auto"/>
              <w:bottom w:val="single" w:sz="4" w:space="0" w:color="auto"/>
              <w:right w:val="single" w:sz="8" w:space="0" w:color="auto"/>
            </w:tcBorders>
            <w:vAlign w:val="bottom"/>
          </w:tcPr>
          <w:p w14:paraId="7E46A022" w14:textId="60A323C7"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1,1016</w:t>
            </w:r>
          </w:p>
        </w:tc>
      </w:tr>
      <w:tr w:rsidR="00AB3AEA" w:rsidRPr="00602769" w14:paraId="5CC9A060" w14:textId="47407AAC"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3832A37A" w14:textId="77777777" w:rsidR="00AB3AEA" w:rsidRPr="00602769" w:rsidRDefault="00AB3AEA" w:rsidP="00AB3AEA">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fonctionnement / AKF</w:t>
            </w:r>
          </w:p>
        </w:tc>
        <w:tc>
          <w:tcPr>
            <w:tcW w:w="1134" w:type="dxa"/>
            <w:tcBorders>
              <w:top w:val="nil"/>
              <w:left w:val="nil"/>
              <w:bottom w:val="single" w:sz="4" w:space="0" w:color="auto"/>
              <w:right w:val="single" w:sz="4" w:space="0" w:color="auto"/>
            </w:tcBorders>
            <w:shd w:val="clear" w:color="auto" w:fill="auto"/>
            <w:noWrap/>
            <w:vAlign w:val="bottom"/>
            <w:hideMark/>
          </w:tcPr>
          <w:p w14:paraId="09B6435C" w14:textId="7473DF16"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6 494</w:t>
            </w:r>
          </w:p>
        </w:tc>
        <w:tc>
          <w:tcPr>
            <w:tcW w:w="1134" w:type="dxa"/>
            <w:tcBorders>
              <w:top w:val="nil"/>
              <w:left w:val="nil"/>
              <w:bottom w:val="single" w:sz="4" w:space="0" w:color="auto"/>
              <w:right w:val="single" w:sz="8" w:space="0" w:color="auto"/>
            </w:tcBorders>
            <w:shd w:val="clear" w:color="auto" w:fill="auto"/>
            <w:noWrap/>
            <w:vAlign w:val="bottom"/>
            <w:hideMark/>
          </w:tcPr>
          <w:p w14:paraId="3042D134" w14:textId="377A7C30"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6 225</w:t>
            </w:r>
          </w:p>
        </w:tc>
        <w:tc>
          <w:tcPr>
            <w:tcW w:w="1134" w:type="dxa"/>
            <w:tcBorders>
              <w:top w:val="nil"/>
              <w:left w:val="nil"/>
              <w:bottom w:val="single" w:sz="4" w:space="0" w:color="auto"/>
              <w:right w:val="single" w:sz="4" w:space="0" w:color="auto"/>
            </w:tcBorders>
            <w:shd w:val="clear" w:color="auto" w:fill="auto"/>
            <w:noWrap/>
            <w:vAlign w:val="bottom"/>
            <w:hideMark/>
          </w:tcPr>
          <w:p w14:paraId="74DDC7CA" w14:textId="3DC2B89E"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283 418</w:t>
            </w:r>
          </w:p>
        </w:tc>
        <w:tc>
          <w:tcPr>
            <w:tcW w:w="1134" w:type="dxa"/>
            <w:tcBorders>
              <w:top w:val="nil"/>
              <w:left w:val="nil"/>
              <w:bottom w:val="single" w:sz="4" w:space="0" w:color="auto"/>
              <w:right w:val="single" w:sz="8" w:space="0" w:color="auto"/>
            </w:tcBorders>
            <w:shd w:val="clear" w:color="auto" w:fill="auto"/>
            <w:noWrap/>
            <w:vAlign w:val="bottom"/>
            <w:hideMark/>
          </w:tcPr>
          <w:p w14:paraId="7B468E2F" w14:textId="6A85047B"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379 981</w:t>
            </w:r>
          </w:p>
        </w:tc>
        <w:tc>
          <w:tcPr>
            <w:tcW w:w="967" w:type="dxa"/>
            <w:tcBorders>
              <w:top w:val="single" w:sz="4" w:space="0" w:color="auto"/>
              <w:bottom w:val="single" w:sz="4" w:space="0" w:color="auto"/>
              <w:right w:val="single" w:sz="8" w:space="0" w:color="auto"/>
            </w:tcBorders>
            <w:vAlign w:val="bottom"/>
          </w:tcPr>
          <w:p w14:paraId="0FAEE9C9" w14:textId="6D27ABA0"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1,3407</w:t>
            </w:r>
          </w:p>
        </w:tc>
      </w:tr>
      <w:tr w:rsidR="00AB3AEA" w:rsidRPr="00602769" w14:paraId="3A510180" w14:textId="1EA9EF82"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3E1A7418" w14:textId="77777777" w:rsidR="00AB3AEA" w:rsidRPr="00602769" w:rsidRDefault="00AB3AEA" w:rsidP="00AB3AE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Ménage</w:t>
            </w:r>
          </w:p>
        </w:tc>
        <w:tc>
          <w:tcPr>
            <w:tcW w:w="1134" w:type="dxa"/>
            <w:tcBorders>
              <w:top w:val="nil"/>
              <w:left w:val="nil"/>
              <w:bottom w:val="single" w:sz="4" w:space="0" w:color="auto"/>
              <w:right w:val="single" w:sz="4" w:space="0" w:color="auto"/>
            </w:tcBorders>
            <w:shd w:val="clear" w:color="auto" w:fill="auto"/>
            <w:noWrap/>
            <w:vAlign w:val="bottom"/>
            <w:hideMark/>
          </w:tcPr>
          <w:p w14:paraId="17E481CE" w14:textId="69548C02"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71,37</w:t>
            </w:r>
          </w:p>
        </w:tc>
        <w:tc>
          <w:tcPr>
            <w:tcW w:w="1134" w:type="dxa"/>
            <w:tcBorders>
              <w:top w:val="nil"/>
              <w:left w:val="nil"/>
              <w:bottom w:val="single" w:sz="4" w:space="0" w:color="auto"/>
              <w:right w:val="single" w:sz="8" w:space="0" w:color="auto"/>
            </w:tcBorders>
            <w:shd w:val="clear" w:color="auto" w:fill="auto"/>
            <w:noWrap/>
            <w:vAlign w:val="bottom"/>
            <w:hideMark/>
          </w:tcPr>
          <w:p w14:paraId="34548172" w14:textId="7A4D4CAA"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48,89</w:t>
            </w:r>
          </w:p>
        </w:tc>
        <w:tc>
          <w:tcPr>
            <w:tcW w:w="1134" w:type="dxa"/>
            <w:tcBorders>
              <w:top w:val="nil"/>
              <w:left w:val="nil"/>
              <w:bottom w:val="single" w:sz="4" w:space="0" w:color="auto"/>
              <w:right w:val="single" w:sz="4" w:space="0" w:color="auto"/>
            </w:tcBorders>
            <w:shd w:val="clear" w:color="auto" w:fill="auto"/>
            <w:noWrap/>
            <w:vAlign w:val="bottom"/>
            <w:hideMark/>
          </w:tcPr>
          <w:p w14:paraId="6FDDB93B" w14:textId="0398E4D7"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3 115</w:t>
            </w:r>
          </w:p>
        </w:tc>
        <w:tc>
          <w:tcPr>
            <w:tcW w:w="1134" w:type="dxa"/>
            <w:tcBorders>
              <w:top w:val="nil"/>
              <w:left w:val="nil"/>
              <w:bottom w:val="single" w:sz="4" w:space="0" w:color="auto"/>
              <w:right w:val="single" w:sz="8" w:space="0" w:color="auto"/>
            </w:tcBorders>
            <w:shd w:val="clear" w:color="auto" w:fill="auto"/>
            <w:noWrap/>
            <w:vAlign w:val="bottom"/>
            <w:hideMark/>
          </w:tcPr>
          <w:p w14:paraId="2817F64F" w14:textId="74F1E615"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2 984</w:t>
            </w:r>
          </w:p>
        </w:tc>
        <w:tc>
          <w:tcPr>
            <w:tcW w:w="967" w:type="dxa"/>
            <w:tcBorders>
              <w:top w:val="single" w:sz="4" w:space="0" w:color="auto"/>
              <w:bottom w:val="single" w:sz="4" w:space="0" w:color="auto"/>
              <w:right w:val="single" w:sz="8" w:space="0" w:color="auto"/>
            </w:tcBorders>
            <w:vAlign w:val="bottom"/>
          </w:tcPr>
          <w:p w14:paraId="7856181A" w14:textId="56B9F5EB"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0,9580</w:t>
            </w:r>
          </w:p>
        </w:tc>
      </w:tr>
      <w:tr w:rsidR="00AB3AEA" w:rsidRPr="00602769" w14:paraId="729024D2" w14:textId="66277495" w:rsidTr="00CF15DB">
        <w:trPr>
          <w:trHeight w:val="290"/>
          <w:jc w:val="center"/>
        </w:trPr>
        <w:tc>
          <w:tcPr>
            <w:tcW w:w="4101" w:type="dxa"/>
            <w:tcBorders>
              <w:top w:val="nil"/>
              <w:left w:val="single" w:sz="8" w:space="0" w:color="auto"/>
              <w:bottom w:val="single" w:sz="4" w:space="0" w:color="auto"/>
              <w:right w:val="single" w:sz="8" w:space="0" w:color="auto"/>
            </w:tcBorders>
            <w:shd w:val="clear" w:color="auto" w:fill="auto"/>
            <w:noWrap/>
            <w:vAlign w:val="bottom"/>
            <w:hideMark/>
          </w:tcPr>
          <w:p w14:paraId="50B36C4F" w14:textId="77777777" w:rsidR="00AB3AEA" w:rsidRPr="00602769" w:rsidRDefault="00AB3AEA" w:rsidP="00AB3AE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Bénéficiaire</w:t>
            </w:r>
          </w:p>
        </w:tc>
        <w:tc>
          <w:tcPr>
            <w:tcW w:w="1134" w:type="dxa"/>
            <w:tcBorders>
              <w:top w:val="nil"/>
              <w:left w:val="nil"/>
              <w:bottom w:val="single" w:sz="4" w:space="0" w:color="auto"/>
              <w:right w:val="single" w:sz="4" w:space="0" w:color="auto"/>
            </w:tcBorders>
            <w:shd w:val="clear" w:color="auto" w:fill="auto"/>
            <w:noWrap/>
            <w:vAlign w:val="bottom"/>
            <w:hideMark/>
          </w:tcPr>
          <w:p w14:paraId="0E4EE041" w14:textId="7A614AF0"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14,00</w:t>
            </w:r>
          </w:p>
        </w:tc>
        <w:tc>
          <w:tcPr>
            <w:tcW w:w="1134" w:type="dxa"/>
            <w:tcBorders>
              <w:top w:val="nil"/>
              <w:left w:val="nil"/>
              <w:bottom w:val="single" w:sz="4" w:space="0" w:color="auto"/>
              <w:right w:val="single" w:sz="8" w:space="0" w:color="auto"/>
            </w:tcBorders>
            <w:shd w:val="clear" w:color="auto" w:fill="auto"/>
            <w:noWrap/>
            <w:vAlign w:val="bottom"/>
            <w:hideMark/>
          </w:tcPr>
          <w:p w14:paraId="02FDD105" w14:textId="5FD9E27C"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11,82</w:t>
            </w:r>
          </w:p>
        </w:tc>
        <w:tc>
          <w:tcPr>
            <w:tcW w:w="1134" w:type="dxa"/>
            <w:tcBorders>
              <w:top w:val="nil"/>
              <w:left w:val="nil"/>
              <w:bottom w:val="single" w:sz="4" w:space="0" w:color="auto"/>
              <w:right w:val="single" w:sz="4" w:space="0" w:color="auto"/>
            </w:tcBorders>
            <w:shd w:val="clear" w:color="auto" w:fill="auto"/>
            <w:noWrap/>
            <w:vAlign w:val="bottom"/>
            <w:hideMark/>
          </w:tcPr>
          <w:p w14:paraId="17250FDA" w14:textId="4B5AEEA2"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611</w:t>
            </w:r>
          </w:p>
        </w:tc>
        <w:tc>
          <w:tcPr>
            <w:tcW w:w="1134" w:type="dxa"/>
            <w:tcBorders>
              <w:top w:val="nil"/>
              <w:left w:val="nil"/>
              <w:bottom w:val="single" w:sz="4" w:space="0" w:color="auto"/>
              <w:right w:val="single" w:sz="8" w:space="0" w:color="auto"/>
            </w:tcBorders>
            <w:shd w:val="clear" w:color="auto" w:fill="auto"/>
            <w:noWrap/>
            <w:vAlign w:val="bottom"/>
            <w:hideMark/>
          </w:tcPr>
          <w:p w14:paraId="03DDE468" w14:textId="59310DF4"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721</w:t>
            </w:r>
          </w:p>
        </w:tc>
        <w:tc>
          <w:tcPr>
            <w:tcW w:w="967" w:type="dxa"/>
            <w:tcBorders>
              <w:top w:val="single" w:sz="4" w:space="0" w:color="auto"/>
              <w:bottom w:val="single" w:sz="4" w:space="0" w:color="auto"/>
              <w:right w:val="single" w:sz="8" w:space="0" w:color="auto"/>
            </w:tcBorders>
            <w:vAlign w:val="bottom"/>
          </w:tcPr>
          <w:p w14:paraId="12B0709E" w14:textId="44CDE1A1"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1,1807</w:t>
            </w:r>
          </w:p>
        </w:tc>
      </w:tr>
      <w:tr w:rsidR="00AB3AEA" w:rsidRPr="00602769" w14:paraId="550D2489" w14:textId="5D502DDF" w:rsidTr="00CF15DB">
        <w:trPr>
          <w:trHeight w:val="300"/>
          <w:jc w:val="center"/>
        </w:trPr>
        <w:tc>
          <w:tcPr>
            <w:tcW w:w="4101"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EE19197" w14:textId="77777777" w:rsidR="00AB3AEA" w:rsidRPr="00602769" w:rsidRDefault="00AB3AEA" w:rsidP="00AB3AEA">
            <w:pPr>
              <w:spacing w:after="0" w:line="240" w:lineRule="auto"/>
              <w:rPr>
                <w:rFonts w:ascii="Calibri" w:eastAsia="Times New Roman" w:hAnsi="Calibri" w:cs="Times New Roman"/>
                <w:i/>
                <w:iCs/>
                <w:color w:val="000000"/>
                <w:lang w:eastAsia="fr-FR"/>
              </w:rPr>
            </w:pPr>
            <w:r w:rsidRPr="00602769">
              <w:rPr>
                <w:rFonts w:ascii="Calibri" w:eastAsia="Times New Roman" w:hAnsi="Calibri" w:cs="Times New Roman"/>
                <w:i/>
                <w:iCs/>
                <w:color w:val="000000"/>
                <w:lang w:eastAsia="fr-FR"/>
              </w:rPr>
              <w:t>Coût économique / AKF</w:t>
            </w:r>
          </w:p>
        </w:tc>
        <w:tc>
          <w:tcPr>
            <w:tcW w:w="1134" w:type="dxa"/>
            <w:tcBorders>
              <w:top w:val="nil"/>
              <w:left w:val="nil"/>
              <w:bottom w:val="single" w:sz="4" w:space="0" w:color="auto"/>
              <w:right w:val="single" w:sz="4" w:space="0" w:color="auto"/>
            </w:tcBorders>
            <w:shd w:val="clear" w:color="auto" w:fill="auto"/>
            <w:noWrap/>
            <w:vAlign w:val="bottom"/>
            <w:hideMark/>
          </w:tcPr>
          <w:p w14:paraId="4E9B06BA" w14:textId="5B5EAF29"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7 137</w:t>
            </w:r>
          </w:p>
        </w:tc>
        <w:tc>
          <w:tcPr>
            <w:tcW w:w="1134" w:type="dxa"/>
            <w:tcBorders>
              <w:top w:val="nil"/>
              <w:left w:val="nil"/>
              <w:bottom w:val="single" w:sz="4" w:space="0" w:color="auto"/>
              <w:right w:val="single" w:sz="8" w:space="0" w:color="auto"/>
            </w:tcBorders>
            <w:shd w:val="clear" w:color="auto" w:fill="auto"/>
            <w:noWrap/>
            <w:vAlign w:val="bottom"/>
            <w:hideMark/>
          </w:tcPr>
          <w:p w14:paraId="2C5DE23E" w14:textId="7A981095"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7 333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C62AA9" w14:textId="5810A711"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311 486</w:t>
            </w:r>
          </w:p>
        </w:tc>
        <w:tc>
          <w:tcPr>
            <w:tcW w:w="1134" w:type="dxa"/>
            <w:tcBorders>
              <w:top w:val="nil"/>
              <w:left w:val="nil"/>
              <w:bottom w:val="single" w:sz="4" w:space="0" w:color="auto"/>
              <w:right w:val="single" w:sz="8" w:space="0" w:color="auto"/>
            </w:tcBorders>
            <w:shd w:val="clear" w:color="auto" w:fill="auto"/>
            <w:noWrap/>
            <w:vAlign w:val="bottom"/>
            <w:hideMark/>
          </w:tcPr>
          <w:p w14:paraId="515F6E09" w14:textId="435E0A28" w:rsidR="00AB3AEA" w:rsidRPr="00602769" w:rsidRDefault="00AB3AEA" w:rsidP="00AB3AEA">
            <w:pPr>
              <w:spacing w:after="0" w:line="240" w:lineRule="auto"/>
              <w:jc w:val="right"/>
              <w:rPr>
                <w:rFonts w:ascii="Calibri" w:eastAsia="Times New Roman" w:hAnsi="Calibri" w:cs="Times New Roman"/>
                <w:color w:val="000000"/>
                <w:lang w:eastAsia="fr-FR"/>
              </w:rPr>
            </w:pPr>
            <w:r w:rsidRPr="00602769">
              <w:rPr>
                <w:rFonts w:ascii="Calibri" w:hAnsi="Calibri"/>
                <w:color w:val="000000"/>
              </w:rPr>
              <w:t>447 588</w:t>
            </w:r>
          </w:p>
        </w:tc>
        <w:tc>
          <w:tcPr>
            <w:tcW w:w="967" w:type="dxa"/>
            <w:tcBorders>
              <w:top w:val="single" w:sz="4" w:space="0" w:color="auto"/>
              <w:bottom w:val="single" w:sz="4" w:space="0" w:color="auto"/>
              <w:right w:val="single" w:sz="8" w:space="0" w:color="auto"/>
            </w:tcBorders>
            <w:vAlign w:val="bottom"/>
          </w:tcPr>
          <w:p w14:paraId="67FCB860" w14:textId="07748695" w:rsidR="00AB3AEA" w:rsidRPr="00602769" w:rsidRDefault="00AB3AEA" w:rsidP="00CF15DB">
            <w:pPr>
              <w:spacing w:after="0"/>
              <w:ind w:right="22"/>
              <w:jc w:val="right"/>
              <w:rPr>
                <w:rFonts w:ascii="Times New Roman" w:eastAsia="Times New Roman" w:hAnsi="Times New Roman" w:cs="Times New Roman"/>
                <w:sz w:val="20"/>
                <w:szCs w:val="20"/>
                <w:lang w:eastAsia="fr-FR"/>
              </w:rPr>
            </w:pPr>
            <w:r w:rsidRPr="00602769">
              <w:rPr>
                <w:rFonts w:ascii="Calibri" w:hAnsi="Calibri"/>
                <w:color w:val="000000"/>
              </w:rPr>
              <w:t>1,4369</w:t>
            </w:r>
          </w:p>
        </w:tc>
      </w:tr>
    </w:tbl>
    <w:p w14:paraId="71633EA1" w14:textId="77777777" w:rsidR="0037670C" w:rsidRPr="00602769" w:rsidRDefault="0037670C" w:rsidP="00CF15DB">
      <w:pPr>
        <w:pStyle w:val="Default"/>
        <w:jc w:val="both"/>
      </w:pPr>
    </w:p>
    <w:p w14:paraId="453A7C54" w14:textId="27E98B6D" w:rsidR="00674D62" w:rsidRPr="00602769" w:rsidRDefault="00674D62" w:rsidP="00B06F1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coûts des intrants (qui étaient acquis et distribués par le programme au PC et ne le sont pas au S-E) ne sont pas intégrés dans les calculs précédents.</w:t>
      </w:r>
    </w:p>
    <w:p w14:paraId="459696C2" w14:textId="758D31B6" w:rsidR="00674D62" w:rsidRPr="00602769" w:rsidRDefault="00674D62" w:rsidP="00B06F1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On notera que les dépenses rapportées au nombre d’AKF font ressortir un coût par AKF nette</w:t>
      </w:r>
      <w:r w:rsidR="00C65318" w:rsidRPr="00602769">
        <w:rPr>
          <w:rFonts w:ascii="Times New Roman" w:hAnsi="Times New Roman" w:cs="Times New Roman"/>
          <w:sz w:val="24"/>
          <w:szCs w:val="24"/>
        </w:rPr>
        <w:t>ment supérieur (de l’ordre de 43</w:t>
      </w:r>
      <w:r w:rsidRPr="00602769">
        <w:rPr>
          <w:rFonts w:ascii="Times New Roman" w:hAnsi="Times New Roman" w:cs="Times New Roman"/>
          <w:sz w:val="24"/>
          <w:szCs w:val="24"/>
        </w:rPr>
        <w:t>% de plus</w:t>
      </w:r>
      <w:r w:rsidR="00D87FB4" w:rsidRPr="00602769">
        <w:rPr>
          <w:rFonts w:ascii="Times New Roman" w:hAnsi="Times New Roman" w:cs="Times New Roman"/>
          <w:sz w:val="24"/>
          <w:szCs w:val="24"/>
        </w:rPr>
        <w:t xml:space="preserve"> calculé en gourdes</w:t>
      </w:r>
      <w:r w:rsidRPr="00602769">
        <w:rPr>
          <w:rFonts w:ascii="Times New Roman" w:hAnsi="Times New Roman" w:cs="Times New Roman"/>
          <w:sz w:val="24"/>
          <w:szCs w:val="24"/>
        </w:rPr>
        <w:t>) au S-E par rapport à ce qui était estimé au P-C</w:t>
      </w:r>
      <w:r w:rsidR="00506898" w:rsidRPr="00602769">
        <w:rPr>
          <w:rFonts w:ascii="Times New Roman" w:hAnsi="Times New Roman" w:cs="Times New Roman"/>
          <w:sz w:val="24"/>
          <w:szCs w:val="24"/>
        </w:rPr>
        <w:t>,</w:t>
      </w:r>
      <w:r w:rsidRPr="00602769">
        <w:rPr>
          <w:rFonts w:ascii="Times New Roman" w:hAnsi="Times New Roman" w:cs="Times New Roman"/>
          <w:sz w:val="24"/>
          <w:szCs w:val="24"/>
        </w:rPr>
        <w:t xml:space="preserve"> ceci tient au fait que pour une couverture relativement similaire en termes de nombre de ménages et de population, on n’a que 98 AKF au S-E pour 144 au Centre.</w:t>
      </w:r>
    </w:p>
    <w:p w14:paraId="1B7D8BB0" w14:textId="596A10A6" w:rsidR="0055165F" w:rsidRPr="00602769" w:rsidRDefault="0055165F" w:rsidP="00B06F1E">
      <w:pPr>
        <w:spacing w:after="120" w:line="240" w:lineRule="auto"/>
        <w:jc w:val="both"/>
        <w:rPr>
          <w:rFonts w:ascii="Times New Roman" w:hAnsi="Times New Roman" w:cs="Times New Roman"/>
          <w:b/>
          <w:sz w:val="24"/>
          <w:szCs w:val="24"/>
        </w:rPr>
      </w:pPr>
      <w:r w:rsidRPr="00602769">
        <w:rPr>
          <w:rFonts w:ascii="Times New Roman" w:hAnsi="Times New Roman" w:cs="Times New Roman"/>
          <w:b/>
          <w:sz w:val="24"/>
          <w:szCs w:val="24"/>
        </w:rPr>
        <w:t>Autres aspects de l’efficience du programme.</w:t>
      </w:r>
    </w:p>
    <w:p w14:paraId="5222A61F" w14:textId="090EE540" w:rsidR="00B06F1E" w:rsidRPr="00602769" w:rsidRDefault="00B06F1E" w:rsidP="00B06F1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Les AKF indiquent travailler de 8 à 16 heures, et cinq jours sur sept. Ceci inclut un jour par semaine dans un centre de santé. Il y a cependant fort peu de centres de santé dans la zone. Dans certains cas plusieurs AKF travaillent dans un même centre, comme à Anse-à-Pitres (centre-ville) où 4 AKF travaillent au CS une fois par semaine. On trouve aussi des AKF qui sont en poste de façon plus permanente dans un CS comme au CS communautaire de Mare Joffrey, à Grand Gosier (tous les matins de 8 à 11h). A Banane l’AKF vu au CS dit y venir 3 fois par semaine. En tout état de cause les AKF ont une lourde tâche à mener, avec très peu de moyens, d’autant que la population est très dispersée, dans des territoires difficiles d’accès. Ils couvrent en moyenne environ 130 familles enregistrées et beaucoup plus si l’on inclut les familles qui ne le sont pas. La moyenne doit avoisiner 150 familles. Lorsque la question de la charge de travail que ces nombres (supérieurs de 50% au ratio de couverture prévu par le Manuel de mise en œuvre de KF) leur </w:t>
      </w:r>
      <w:proofErr w:type="gramStart"/>
      <w:r w:rsidRPr="00602769">
        <w:rPr>
          <w:rFonts w:ascii="Times New Roman" w:hAnsi="Times New Roman" w:cs="Times New Roman"/>
          <w:sz w:val="24"/>
          <w:szCs w:val="24"/>
        </w:rPr>
        <w:t>est</w:t>
      </w:r>
      <w:proofErr w:type="gramEnd"/>
      <w:r w:rsidRPr="00602769">
        <w:rPr>
          <w:rFonts w:ascii="Times New Roman" w:hAnsi="Times New Roman" w:cs="Times New Roman"/>
          <w:sz w:val="24"/>
          <w:szCs w:val="24"/>
        </w:rPr>
        <w:t xml:space="preserve"> posée, ils répondent tous « ça va ». </w:t>
      </w:r>
    </w:p>
    <w:p w14:paraId="5B97E75A" w14:textId="77777777" w:rsidR="00A12C19" w:rsidRPr="00602769" w:rsidRDefault="00A12C19" w:rsidP="00A12C19">
      <w:pPr>
        <w:pStyle w:val="Default"/>
        <w:spacing w:after="120"/>
        <w:jc w:val="both"/>
      </w:pPr>
      <w:r w:rsidRPr="00602769">
        <w:t xml:space="preserve">Dans le domaine spécifique de l’assainissement, il arrive que la </w:t>
      </w:r>
      <w:r w:rsidRPr="00602769">
        <w:rPr>
          <w:b/>
        </w:rPr>
        <w:t>méthode ACAT</w:t>
      </w:r>
      <w:r w:rsidRPr="00602769">
        <w:t xml:space="preserve"> rebute les populations ciblées, mais au Sud-Est elle a été bien reçue par les populations, et elle a même eu un effet catalyseur sur la production des résultats dans les autres domaines et dans la compréhension du programme tant par les bénéficiaires que par les équipes devant le mettre en œuvre sur le terrain. C’est d’ailleurs la mise en œuvre de l’ACAT qui attire d’autres ONE vers Kore Fanmi pour s’en inspirer et adopter cette méthodologie.</w:t>
      </w:r>
    </w:p>
    <w:p w14:paraId="6D9359F5" w14:textId="0F038C13" w:rsidR="00443366" w:rsidRPr="00602769" w:rsidRDefault="00AF7325" w:rsidP="00443366">
      <w:pPr>
        <w:pStyle w:val="Default"/>
        <w:spacing w:after="120"/>
        <w:jc w:val="both"/>
      </w:pPr>
      <w:r w:rsidRPr="00602769">
        <w:t>Il est vrai que l’</w:t>
      </w:r>
      <w:r w:rsidR="00443366" w:rsidRPr="00602769">
        <w:t>ACAT démontre sa plus grande efficience</w:t>
      </w:r>
      <w:r w:rsidR="00664A98" w:rsidRPr="00602769">
        <w:t xml:space="preserve"> par rapport à d’autres méthodes employées ailleurs en Haïti, y compris par Kore Fanmi au Plateau Central</w:t>
      </w:r>
      <w:r w:rsidR="00443366" w:rsidRPr="00602769">
        <w:t xml:space="preserve">. </w:t>
      </w:r>
      <w:r w:rsidR="00C2423C" w:rsidRPr="00602769">
        <w:t>Le tableau suivant illustre cette plus grande capacité à produire le résultat attendu dans le domaine de l’assainissement, avec un taux de conversion au statut FDAL dans les localités concernées par ces activités de 70% pour KF</w:t>
      </w:r>
      <w:r w:rsidR="00DB518E" w:rsidRPr="00602769">
        <w:t xml:space="preserve"> au S-E, en un temps de 4 à 10 mois,</w:t>
      </w:r>
      <w:r w:rsidR="00C2423C" w:rsidRPr="00602769">
        <w:t xml:space="preserve"> contre un maximum de 35% dans les autres </w:t>
      </w:r>
      <w:r w:rsidR="00DB518E" w:rsidRPr="00602769">
        <w:t>cas, avec un temps estimé de conversion d’un an au moins.</w:t>
      </w:r>
    </w:p>
    <w:p w14:paraId="4235392B" w14:textId="2002DD5B" w:rsidR="002A1B7C" w:rsidRPr="00602769" w:rsidRDefault="00A77FD1" w:rsidP="00CF15DB">
      <w:pPr>
        <w:pStyle w:val="Epgrafe"/>
        <w:spacing w:after="120"/>
        <w:rPr>
          <w:b/>
          <w:color w:val="0070C0"/>
          <w:sz w:val="22"/>
          <w:szCs w:val="22"/>
        </w:rPr>
      </w:pPr>
      <w:bookmarkStart w:id="50" w:name="_Toc475548541"/>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16</w:t>
      </w:r>
      <w:r w:rsidRPr="00602769">
        <w:rPr>
          <w:b/>
          <w:color w:val="0070C0"/>
          <w:sz w:val="22"/>
          <w:szCs w:val="22"/>
        </w:rPr>
        <w:fldChar w:fldCharType="end"/>
      </w:r>
      <w:r w:rsidRPr="00602769">
        <w:rPr>
          <w:b/>
          <w:color w:val="0070C0"/>
          <w:sz w:val="22"/>
          <w:szCs w:val="22"/>
        </w:rPr>
        <w:t>. Comparaison d'efficience et d'efficacité des stratégies d'assainissement en Haïti</w:t>
      </w:r>
      <w:bookmarkEnd w:id="50"/>
    </w:p>
    <w:tbl>
      <w:tblPr>
        <w:tblW w:w="9127" w:type="dxa"/>
        <w:tblInd w:w="-5" w:type="dxa"/>
        <w:tblCellMar>
          <w:left w:w="70" w:type="dxa"/>
          <w:right w:w="70" w:type="dxa"/>
        </w:tblCellMar>
        <w:tblLook w:val="04A0" w:firstRow="1" w:lastRow="0" w:firstColumn="1" w:lastColumn="0" w:noHBand="0" w:noVBand="1"/>
      </w:tblPr>
      <w:tblGrid>
        <w:gridCol w:w="2552"/>
        <w:gridCol w:w="1340"/>
        <w:gridCol w:w="1353"/>
        <w:gridCol w:w="1331"/>
        <w:gridCol w:w="1276"/>
        <w:gridCol w:w="1275"/>
      </w:tblGrid>
      <w:tr w:rsidR="002A1B7C" w:rsidRPr="00602769" w14:paraId="6A9C3F4A" w14:textId="77777777" w:rsidTr="00CF15DB">
        <w:trPr>
          <w:trHeight w:val="310"/>
        </w:trPr>
        <w:tc>
          <w:tcPr>
            <w:tcW w:w="25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7AA6B4" w14:textId="293F401B" w:rsidR="002A1B7C" w:rsidRPr="00602769" w:rsidRDefault="002A1B7C">
            <w:pPr>
              <w:spacing w:after="0" w:line="240" w:lineRule="auto"/>
              <w:rPr>
                <w:rFonts w:ascii="Calibri" w:eastAsia="Times New Roman" w:hAnsi="Calibri" w:cs="Times New Roman"/>
                <w:bCs/>
                <w:color w:val="000000"/>
                <w:szCs w:val="24"/>
                <w:lang w:eastAsia="fr-FR"/>
              </w:rPr>
            </w:pPr>
            <w:r w:rsidRPr="00602769">
              <w:rPr>
                <w:rFonts w:ascii="Calibri" w:eastAsia="Times New Roman" w:hAnsi="Calibri" w:cs="Times New Roman"/>
                <w:bCs/>
                <w:color w:val="000000"/>
                <w:szCs w:val="24"/>
                <w:lang w:eastAsia="fr-FR"/>
              </w:rPr>
              <w:t>Années</w:t>
            </w:r>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14:paraId="005A359D"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2010 - 2012</w:t>
            </w:r>
          </w:p>
        </w:tc>
        <w:tc>
          <w:tcPr>
            <w:tcW w:w="1353" w:type="dxa"/>
            <w:tcBorders>
              <w:top w:val="single" w:sz="4" w:space="0" w:color="auto"/>
              <w:left w:val="nil"/>
              <w:bottom w:val="single" w:sz="4" w:space="0" w:color="auto"/>
              <w:right w:val="single" w:sz="4" w:space="0" w:color="auto"/>
            </w:tcBorders>
            <w:shd w:val="clear" w:color="000000" w:fill="FFFFFF"/>
            <w:noWrap/>
            <w:vAlign w:val="center"/>
            <w:hideMark/>
          </w:tcPr>
          <w:p w14:paraId="1FC782EE"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2013 - 2014</w:t>
            </w:r>
          </w:p>
        </w:tc>
        <w:tc>
          <w:tcPr>
            <w:tcW w:w="3882" w:type="dxa"/>
            <w:gridSpan w:val="3"/>
            <w:tcBorders>
              <w:top w:val="single" w:sz="4" w:space="0" w:color="auto"/>
              <w:left w:val="nil"/>
              <w:bottom w:val="single" w:sz="4" w:space="0" w:color="auto"/>
              <w:right w:val="single" w:sz="4" w:space="0" w:color="auto"/>
            </w:tcBorders>
            <w:shd w:val="clear" w:color="000000" w:fill="FFFFFF"/>
            <w:vAlign w:val="center"/>
            <w:hideMark/>
          </w:tcPr>
          <w:p w14:paraId="43F6B576"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2015 - 2016</w:t>
            </w:r>
          </w:p>
        </w:tc>
      </w:tr>
      <w:tr w:rsidR="002A1B7C" w:rsidRPr="00602769" w14:paraId="69810FD0" w14:textId="77777777" w:rsidTr="00CF15DB">
        <w:trPr>
          <w:trHeight w:val="366"/>
        </w:trPr>
        <w:tc>
          <w:tcPr>
            <w:tcW w:w="2552" w:type="dxa"/>
            <w:tcBorders>
              <w:top w:val="nil"/>
              <w:left w:val="single" w:sz="4" w:space="0" w:color="auto"/>
              <w:bottom w:val="single" w:sz="4" w:space="0" w:color="auto"/>
              <w:right w:val="single" w:sz="4" w:space="0" w:color="auto"/>
            </w:tcBorders>
            <w:shd w:val="clear" w:color="000000" w:fill="FFFFFF"/>
            <w:noWrap/>
            <w:vAlign w:val="center"/>
            <w:hideMark/>
          </w:tcPr>
          <w:p w14:paraId="0734E868" w14:textId="2AC914CE" w:rsidR="002A1B7C" w:rsidRPr="00602769" w:rsidRDefault="002A1B7C">
            <w:pPr>
              <w:spacing w:after="0" w:line="240" w:lineRule="auto"/>
              <w:rPr>
                <w:rFonts w:ascii="Calibri" w:eastAsia="Times New Roman" w:hAnsi="Calibri" w:cs="Times New Roman"/>
                <w:b/>
                <w:bCs/>
                <w:color w:val="000000"/>
                <w:szCs w:val="24"/>
                <w:lang w:eastAsia="fr-FR"/>
              </w:rPr>
            </w:pPr>
            <w:r w:rsidRPr="00602769">
              <w:rPr>
                <w:rFonts w:ascii="Calibri" w:eastAsia="Times New Roman" w:hAnsi="Calibri" w:cs="Times New Roman"/>
                <w:b/>
                <w:bCs/>
                <w:color w:val="000000"/>
                <w:szCs w:val="24"/>
                <w:lang w:eastAsia="fr-FR"/>
              </w:rPr>
              <w:t>OPS</w:t>
            </w:r>
          </w:p>
        </w:tc>
        <w:tc>
          <w:tcPr>
            <w:tcW w:w="1340" w:type="dxa"/>
            <w:tcBorders>
              <w:top w:val="nil"/>
              <w:left w:val="nil"/>
              <w:bottom w:val="single" w:sz="4" w:space="0" w:color="auto"/>
              <w:right w:val="single" w:sz="4" w:space="0" w:color="auto"/>
            </w:tcBorders>
            <w:shd w:val="clear" w:color="000000" w:fill="FFFFFF"/>
            <w:noWrap/>
            <w:vAlign w:val="center"/>
            <w:hideMark/>
          </w:tcPr>
          <w:p w14:paraId="13C48E30"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Plan*</w:t>
            </w:r>
          </w:p>
        </w:tc>
        <w:tc>
          <w:tcPr>
            <w:tcW w:w="1353" w:type="dxa"/>
            <w:tcBorders>
              <w:top w:val="nil"/>
              <w:left w:val="nil"/>
              <w:bottom w:val="single" w:sz="4" w:space="0" w:color="auto"/>
              <w:right w:val="single" w:sz="4" w:space="0" w:color="auto"/>
            </w:tcBorders>
            <w:shd w:val="clear" w:color="000000" w:fill="FFFFFF"/>
            <w:noWrap/>
            <w:vAlign w:val="center"/>
            <w:hideMark/>
          </w:tcPr>
          <w:p w14:paraId="768F87F3"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World Vision</w:t>
            </w:r>
          </w:p>
        </w:tc>
        <w:tc>
          <w:tcPr>
            <w:tcW w:w="1331" w:type="dxa"/>
            <w:tcBorders>
              <w:top w:val="nil"/>
              <w:left w:val="nil"/>
              <w:bottom w:val="single" w:sz="4" w:space="0" w:color="auto"/>
              <w:right w:val="single" w:sz="4" w:space="0" w:color="auto"/>
            </w:tcBorders>
            <w:shd w:val="clear" w:color="000000" w:fill="FFFFFF"/>
            <w:noWrap/>
            <w:vAlign w:val="center"/>
            <w:hideMark/>
          </w:tcPr>
          <w:p w14:paraId="7B5F5E2C"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Zanmi Lasante</w:t>
            </w:r>
          </w:p>
        </w:tc>
        <w:tc>
          <w:tcPr>
            <w:tcW w:w="1276" w:type="dxa"/>
            <w:tcBorders>
              <w:top w:val="nil"/>
              <w:left w:val="nil"/>
              <w:bottom w:val="single" w:sz="4" w:space="0" w:color="auto"/>
              <w:right w:val="single" w:sz="4" w:space="0" w:color="auto"/>
            </w:tcBorders>
            <w:shd w:val="clear" w:color="000000" w:fill="FFFFFF"/>
            <w:noWrap/>
            <w:vAlign w:val="center"/>
            <w:hideMark/>
          </w:tcPr>
          <w:p w14:paraId="14ACC994"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Oxfam</w:t>
            </w:r>
          </w:p>
        </w:tc>
        <w:tc>
          <w:tcPr>
            <w:tcW w:w="1275" w:type="dxa"/>
            <w:tcBorders>
              <w:top w:val="nil"/>
              <w:left w:val="nil"/>
              <w:bottom w:val="single" w:sz="4" w:space="0" w:color="auto"/>
              <w:right w:val="single" w:sz="4" w:space="0" w:color="auto"/>
            </w:tcBorders>
            <w:shd w:val="clear" w:color="000000" w:fill="FFFFFF"/>
            <w:noWrap/>
            <w:vAlign w:val="center"/>
            <w:hideMark/>
          </w:tcPr>
          <w:p w14:paraId="43BDF587"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Kore Fanmi</w:t>
            </w:r>
          </w:p>
        </w:tc>
      </w:tr>
      <w:tr w:rsidR="002A1B7C" w:rsidRPr="00602769" w14:paraId="3A54E00B" w14:textId="77777777" w:rsidTr="00CF15DB">
        <w:trPr>
          <w:trHeight w:val="541"/>
        </w:trPr>
        <w:tc>
          <w:tcPr>
            <w:tcW w:w="2552" w:type="dxa"/>
            <w:tcBorders>
              <w:top w:val="nil"/>
              <w:left w:val="single" w:sz="4" w:space="0" w:color="auto"/>
              <w:bottom w:val="single" w:sz="4" w:space="0" w:color="auto"/>
              <w:right w:val="single" w:sz="4" w:space="0" w:color="auto"/>
            </w:tcBorders>
            <w:shd w:val="clear" w:color="000000" w:fill="FFFFFF"/>
            <w:noWrap/>
            <w:vAlign w:val="center"/>
            <w:hideMark/>
          </w:tcPr>
          <w:p w14:paraId="17487B40" w14:textId="07C32746" w:rsidR="002A1B7C" w:rsidRPr="00602769" w:rsidRDefault="002A1B7C">
            <w:pPr>
              <w:spacing w:after="0" w:line="240" w:lineRule="auto"/>
              <w:rPr>
                <w:rFonts w:ascii="Calibri" w:eastAsia="Times New Roman" w:hAnsi="Calibri" w:cs="Times New Roman"/>
                <w:bCs/>
                <w:color w:val="000000"/>
                <w:szCs w:val="24"/>
                <w:lang w:eastAsia="fr-FR"/>
              </w:rPr>
            </w:pPr>
            <w:r w:rsidRPr="00602769">
              <w:rPr>
                <w:rFonts w:ascii="Calibri" w:eastAsia="Times New Roman" w:hAnsi="Calibri" w:cs="Times New Roman"/>
                <w:bCs/>
                <w:color w:val="000000"/>
                <w:szCs w:val="24"/>
                <w:lang w:eastAsia="fr-FR"/>
              </w:rPr>
              <w:t>Régions de mise en œuvre</w:t>
            </w:r>
          </w:p>
        </w:tc>
        <w:tc>
          <w:tcPr>
            <w:tcW w:w="1340" w:type="dxa"/>
            <w:tcBorders>
              <w:top w:val="nil"/>
              <w:left w:val="nil"/>
              <w:bottom w:val="single" w:sz="4" w:space="0" w:color="auto"/>
              <w:right w:val="single" w:sz="4" w:space="0" w:color="auto"/>
            </w:tcBorders>
            <w:shd w:val="clear" w:color="000000" w:fill="FFFFFF"/>
            <w:vAlign w:val="center"/>
            <w:hideMark/>
          </w:tcPr>
          <w:p w14:paraId="52AD142D" w14:textId="4972A1C5"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Sud-Est, Nord-Est</w:t>
            </w:r>
          </w:p>
        </w:tc>
        <w:tc>
          <w:tcPr>
            <w:tcW w:w="1353" w:type="dxa"/>
            <w:tcBorders>
              <w:top w:val="nil"/>
              <w:left w:val="nil"/>
              <w:bottom w:val="single" w:sz="4" w:space="0" w:color="auto"/>
              <w:right w:val="single" w:sz="4" w:space="0" w:color="auto"/>
            </w:tcBorders>
            <w:shd w:val="clear" w:color="000000" w:fill="FFFFFF"/>
            <w:vAlign w:val="center"/>
            <w:hideMark/>
          </w:tcPr>
          <w:p w14:paraId="54EBD897"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Plateau Central</w:t>
            </w:r>
          </w:p>
        </w:tc>
        <w:tc>
          <w:tcPr>
            <w:tcW w:w="1331" w:type="dxa"/>
            <w:tcBorders>
              <w:top w:val="nil"/>
              <w:left w:val="nil"/>
              <w:bottom w:val="single" w:sz="4" w:space="0" w:color="auto"/>
              <w:right w:val="single" w:sz="4" w:space="0" w:color="auto"/>
            </w:tcBorders>
            <w:shd w:val="clear" w:color="000000" w:fill="FFFFFF"/>
            <w:vAlign w:val="center"/>
            <w:hideMark/>
          </w:tcPr>
          <w:p w14:paraId="76E0F550"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Plateau Central</w:t>
            </w:r>
          </w:p>
        </w:tc>
        <w:tc>
          <w:tcPr>
            <w:tcW w:w="1276" w:type="dxa"/>
            <w:tcBorders>
              <w:top w:val="nil"/>
              <w:left w:val="nil"/>
              <w:bottom w:val="single" w:sz="4" w:space="0" w:color="auto"/>
              <w:right w:val="single" w:sz="4" w:space="0" w:color="auto"/>
            </w:tcBorders>
            <w:shd w:val="clear" w:color="000000" w:fill="FFFFFF"/>
            <w:vAlign w:val="center"/>
            <w:hideMark/>
          </w:tcPr>
          <w:p w14:paraId="2F3003D0"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Artibonite</w:t>
            </w:r>
          </w:p>
        </w:tc>
        <w:tc>
          <w:tcPr>
            <w:tcW w:w="1275" w:type="dxa"/>
            <w:tcBorders>
              <w:top w:val="nil"/>
              <w:left w:val="nil"/>
              <w:bottom w:val="single" w:sz="4" w:space="0" w:color="auto"/>
              <w:right w:val="single" w:sz="4" w:space="0" w:color="auto"/>
            </w:tcBorders>
            <w:shd w:val="clear" w:color="000000" w:fill="FFFFFF"/>
            <w:vAlign w:val="center"/>
            <w:hideMark/>
          </w:tcPr>
          <w:p w14:paraId="600EFEE1" w14:textId="4B691C5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Sud-Est</w:t>
            </w:r>
          </w:p>
        </w:tc>
      </w:tr>
      <w:tr w:rsidR="002A1B7C" w:rsidRPr="00602769" w14:paraId="715ABCBA" w14:textId="77777777" w:rsidTr="00CF15DB">
        <w:trPr>
          <w:trHeight w:val="279"/>
        </w:trPr>
        <w:tc>
          <w:tcPr>
            <w:tcW w:w="2552" w:type="dxa"/>
            <w:tcBorders>
              <w:top w:val="nil"/>
              <w:left w:val="single" w:sz="4" w:space="0" w:color="auto"/>
              <w:bottom w:val="single" w:sz="4" w:space="0" w:color="auto"/>
              <w:right w:val="single" w:sz="4" w:space="0" w:color="auto"/>
            </w:tcBorders>
            <w:shd w:val="clear" w:color="000000" w:fill="FFFFFF"/>
            <w:noWrap/>
            <w:vAlign w:val="center"/>
            <w:hideMark/>
          </w:tcPr>
          <w:p w14:paraId="6523EBD2" w14:textId="1611B672" w:rsidR="002A1B7C" w:rsidRPr="00602769" w:rsidRDefault="002A1B7C">
            <w:pPr>
              <w:spacing w:after="0" w:line="240" w:lineRule="auto"/>
              <w:rPr>
                <w:rFonts w:ascii="Calibri" w:eastAsia="Times New Roman" w:hAnsi="Calibri" w:cs="Times New Roman"/>
                <w:bCs/>
                <w:color w:val="000000"/>
                <w:szCs w:val="24"/>
                <w:lang w:eastAsia="fr-FR"/>
              </w:rPr>
            </w:pPr>
            <w:r w:rsidRPr="00602769">
              <w:rPr>
                <w:rFonts w:ascii="Calibri" w:eastAsia="Times New Roman" w:hAnsi="Calibri" w:cs="Times New Roman"/>
                <w:bCs/>
                <w:color w:val="000000"/>
                <w:szCs w:val="24"/>
                <w:lang w:eastAsia="fr-FR"/>
              </w:rPr>
              <w:t>Nb de Localités avec déclenchement</w:t>
            </w:r>
          </w:p>
        </w:tc>
        <w:tc>
          <w:tcPr>
            <w:tcW w:w="1340" w:type="dxa"/>
            <w:tcBorders>
              <w:top w:val="nil"/>
              <w:left w:val="nil"/>
              <w:bottom w:val="single" w:sz="4" w:space="0" w:color="auto"/>
              <w:right w:val="single" w:sz="4" w:space="0" w:color="auto"/>
            </w:tcBorders>
            <w:shd w:val="clear" w:color="000000" w:fill="FFFFFF"/>
            <w:noWrap/>
            <w:vAlign w:val="center"/>
            <w:hideMark/>
          </w:tcPr>
          <w:p w14:paraId="2E1AD1B9"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61</w:t>
            </w:r>
          </w:p>
        </w:tc>
        <w:tc>
          <w:tcPr>
            <w:tcW w:w="1353" w:type="dxa"/>
            <w:tcBorders>
              <w:top w:val="nil"/>
              <w:left w:val="nil"/>
              <w:bottom w:val="single" w:sz="4" w:space="0" w:color="auto"/>
              <w:right w:val="single" w:sz="4" w:space="0" w:color="auto"/>
            </w:tcBorders>
            <w:shd w:val="clear" w:color="000000" w:fill="FFFFFF"/>
            <w:noWrap/>
            <w:vAlign w:val="center"/>
            <w:hideMark/>
          </w:tcPr>
          <w:p w14:paraId="55EC7867" w14:textId="77777777" w:rsidR="002A1B7C" w:rsidRPr="00602769" w:rsidRDefault="002A1B7C">
            <w:pPr>
              <w:spacing w:after="0" w:line="240" w:lineRule="auto"/>
              <w:ind w:left="-136" w:firstLine="136"/>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46</w:t>
            </w:r>
          </w:p>
        </w:tc>
        <w:tc>
          <w:tcPr>
            <w:tcW w:w="1331" w:type="dxa"/>
            <w:tcBorders>
              <w:top w:val="nil"/>
              <w:left w:val="nil"/>
              <w:bottom w:val="single" w:sz="4" w:space="0" w:color="auto"/>
              <w:right w:val="single" w:sz="4" w:space="0" w:color="auto"/>
            </w:tcBorders>
            <w:shd w:val="clear" w:color="000000" w:fill="FFFFFF"/>
            <w:noWrap/>
            <w:vAlign w:val="center"/>
            <w:hideMark/>
          </w:tcPr>
          <w:p w14:paraId="6BD3EB38"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20</w:t>
            </w:r>
          </w:p>
        </w:tc>
        <w:tc>
          <w:tcPr>
            <w:tcW w:w="1276" w:type="dxa"/>
            <w:tcBorders>
              <w:top w:val="nil"/>
              <w:left w:val="nil"/>
              <w:bottom w:val="single" w:sz="4" w:space="0" w:color="auto"/>
              <w:right w:val="single" w:sz="4" w:space="0" w:color="auto"/>
            </w:tcBorders>
            <w:shd w:val="clear" w:color="000000" w:fill="FFFFFF"/>
            <w:noWrap/>
            <w:vAlign w:val="center"/>
            <w:hideMark/>
          </w:tcPr>
          <w:p w14:paraId="3BF3C173"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40</w:t>
            </w:r>
          </w:p>
        </w:tc>
        <w:tc>
          <w:tcPr>
            <w:tcW w:w="1275" w:type="dxa"/>
            <w:tcBorders>
              <w:top w:val="nil"/>
              <w:left w:val="nil"/>
              <w:bottom w:val="single" w:sz="4" w:space="0" w:color="auto"/>
              <w:right w:val="single" w:sz="4" w:space="0" w:color="auto"/>
            </w:tcBorders>
            <w:shd w:val="clear" w:color="000000" w:fill="FFFFFF"/>
            <w:noWrap/>
            <w:vAlign w:val="center"/>
            <w:hideMark/>
          </w:tcPr>
          <w:p w14:paraId="1151273B"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20</w:t>
            </w:r>
          </w:p>
        </w:tc>
      </w:tr>
      <w:tr w:rsidR="002A1B7C" w:rsidRPr="00602769" w14:paraId="4F460543" w14:textId="77777777" w:rsidTr="00CF15DB">
        <w:trPr>
          <w:trHeight w:val="310"/>
        </w:trPr>
        <w:tc>
          <w:tcPr>
            <w:tcW w:w="2552" w:type="dxa"/>
            <w:tcBorders>
              <w:top w:val="nil"/>
              <w:left w:val="single" w:sz="4" w:space="0" w:color="auto"/>
              <w:bottom w:val="single" w:sz="4" w:space="0" w:color="auto"/>
              <w:right w:val="single" w:sz="4" w:space="0" w:color="auto"/>
            </w:tcBorders>
            <w:shd w:val="clear" w:color="000000" w:fill="FFFFFF"/>
            <w:noWrap/>
            <w:vAlign w:val="center"/>
            <w:hideMark/>
          </w:tcPr>
          <w:p w14:paraId="4107118C" w14:textId="0055EE7A" w:rsidR="002A1B7C" w:rsidRPr="00602769" w:rsidRDefault="002A1B7C">
            <w:pPr>
              <w:spacing w:after="0" w:line="240" w:lineRule="auto"/>
              <w:rPr>
                <w:rFonts w:ascii="Calibri" w:eastAsia="Times New Roman" w:hAnsi="Calibri" w:cs="Times New Roman"/>
                <w:bCs/>
                <w:color w:val="000000"/>
                <w:szCs w:val="24"/>
                <w:lang w:eastAsia="fr-FR"/>
              </w:rPr>
            </w:pPr>
            <w:r w:rsidRPr="00602769">
              <w:rPr>
                <w:rFonts w:ascii="Calibri" w:eastAsia="Times New Roman" w:hAnsi="Calibri" w:cs="Times New Roman"/>
                <w:bCs/>
                <w:color w:val="000000"/>
                <w:szCs w:val="24"/>
                <w:lang w:eastAsia="fr-FR"/>
              </w:rPr>
              <w:t>Nb de localités « FDAL »</w:t>
            </w:r>
          </w:p>
        </w:tc>
        <w:tc>
          <w:tcPr>
            <w:tcW w:w="1340" w:type="dxa"/>
            <w:tcBorders>
              <w:top w:val="nil"/>
              <w:left w:val="nil"/>
              <w:bottom w:val="single" w:sz="4" w:space="0" w:color="auto"/>
              <w:right w:val="single" w:sz="4" w:space="0" w:color="auto"/>
            </w:tcBorders>
            <w:shd w:val="clear" w:color="000000" w:fill="FFFFFF"/>
            <w:noWrap/>
            <w:vAlign w:val="center"/>
            <w:hideMark/>
          </w:tcPr>
          <w:p w14:paraId="473909F1"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5</w:t>
            </w:r>
          </w:p>
        </w:tc>
        <w:tc>
          <w:tcPr>
            <w:tcW w:w="1353" w:type="dxa"/>
            <w:tcBorders>
              <w:top w:val="nil"/>
              <w:left w:val="nil"/>
              <w:bottom w:val="single" w:sz="4" w:space="0" w:color="auto"/>
              <w:right w:val="single" w:sz="4" w:space="0" w:color="auto"/>
            </w:tcBorders>
            <w:shd w:val="clear" w:color="000000" w:fill="FFFFFF"/>
            <w:noWrap/>
            <w:vAlign w:val="center"/>
            <w:hideMark/>
          </w:tcPr>
          <w:p w14:paraId="723F3378"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2</w:t>
            </w:r>
          </w:p>
        </w:tc>
        <w:tc>
          <w:tcPr>
            <w:tcW w:w="1331" w:type="dxa"/>
            <w:tcBorders>
              <w:top w:val="nil"/>
              <w:left w:val="nil"/>
              <w:bottom w:val="single" w:sz="4" w:space="0" w:color="auto"/>
              <w:right w:val="single" w:sz="4" w:space="0" w:color="auto"/>
            </w:tcBorders>
            <w:shd w:val="clear" w:color="000000" w:fill="FFFFFF"/>
            <w:noWrap/>
            <w:vAlign w:val="center"/>
            <w:hideMark/>
          </w:tcPr>
          <w:p w14:paraId="7DA68963"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7</w:t>
            </w:r>
          </w:p>
        </w:tc>
        <w:tc>
          <w:tcPr>
            <w:tcW w:w="1276" w:type="dxa"/>
            <w:tcBorders>
              <w:top w:val="nil"/>
              <w:left w:val="nil"/>
              <w:bottom w:val="single" w:sz="4" w:space="0" w:color="auto"/>
              <w:right w:val="single" w:sz="4" w:space="0" w:color="auto"/>
            </w:tcBorders>
            <w:shd w:val="clear" w:color="000000" w:fill="FFFFFF"/>
            <w:noWrap/>
            <w:vAlign w:val="center"/>
            <w:hideMark/>
          </w:tcPr>
          <w:p w14:paraId="78F19279"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6</w:t>
            </w:r>
          </w:p>
        </w:tc>
        <w:tc>
          <w:tcPr>
            <w:tcW w:w="1275" w:type="dxa"/>
            <w:tcBorders>
              <w:top w:val="nil"/>
              <w:left w:val="nil"/>
              <w:bottom w:val="single" w:sz="4" w:space="0" w:color="auto"/>
              <w:right w:val="single" w:sz="4" w:space="0" w:color="auto"/>
            </w:tcBorders>
            <w:shd w:val="clear" w:color="000000" w:fill="FFFFFF"/>
            <w:noWrap/>
            <w:vAlign w:val="center"/>
            <w:hideMark/>
          </w:tcPr>
          <w:p w14:paraId="668D215E" w14:textId="77777777"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14</w:t>
            </w:r>
          </w:p>
        </w:tc>
      </w:tr>
      <w:tr w:rsidR="002A1B7C" w:rsidRPr="00602769" w14:paraId="72258C3E" w14:textId="77777777" w:rsidTr="00CF15DB">
        <w:trPr>
          <w:trHeight w:val="310"/>
        </w:trPr>
        <w:tc>
          <w:tcPr>
            <w:tcW w:w="2552" w:type="dxa"/>
            <w:tcBorders>
              <w:top w:val="nil"/>
              <w:left w:val="single" w:sz="4" w:space="0" w:color="auto"/>
              <w:bottom w:val="single" w:sz="4" w:space="0" w:color="auto"/>
              <w:right w:val="single" w:sz="4" w:space="0" w:color="auto"/>
            </w:tcBorders>
            <w:shd w:val="clear" w:color="000000" w:fill="FFFFFF"/>
            <w:noWrap/>
            <w:vAlign w:val="center"/>
            <w:hideMark/>
          </w:tcPr>
          <w:p w14:paraId="4C44CDAE" w14:textId="569A29E7" w:rsidR="002A1B7C" w:rsidRPr="00602769" w:rsidRDefault="002A1B7C">
            <w:pPr>
              <w:spacing w:after="0" w:line="240" w:lineRule="auto"/>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Taux de « conversion »</w:t>
            </w:r>
          </w:p>
        </w:tc>
        <w:tc>
          <w:tcPr>
            <w:tcW w:w="1340" w:type="dxa"/>
            <w:tcBorders>
              <w:top w:val="nil"/>
              <w:left w:val="nil"/>
              <w:bottom w:val="single" w:sz="4" w:space="0" w:color="auto"/>
              <w:right w:val="single" w:sz="4" w:space="0" w:color="auto"/>
            </w:tcBorders>
            <w:shd w:val="clear" w:color="000000" w:fill="FFFFFF"/>
            <w:noWrap/>
            <w:vAlign w:val="center"/>
            <w:hideMark/>
          </w:tcPr>
          <w:p w14:paraId="06936D19"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8%</w:t>
            </w:r>
          </w:p>
        </w:tc>
        <w:tc>
          <w:tcPr>
            <w:tcW w:w="1353" w:type="dxa"/>
            <w:tcBorders>
              <w:top w:val="nil"/>
              <w:left w:val="nil"/>
              <w:bottom w:val="single" w:sz="4" w:space="0" w:color="auto"/>
              <w:right w:val="single" w:sz="4" w:space="0" w:color="auto"/>
            </w:tcBorders>
            <w:shd w:val="clear" w:color="000000" w:fill="FFFFFF"/>
            <w:noWrap/>
            <w:vAlign w:val="center"/>
            <w:hideMark/>
          </w:tcPr>
          <w:p w14:paraId="60CD063C"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4%</w:t>
            </w:r>
          </w:p>
        </w:tc>
        <w:tc>
          <w:tcPr>
            <w:tcW w:w="1331" w:type="dxa"/>
            <w:tcBorders>
              <w:top w:val="nil"/>
              <w:left w:val="nil"/>
              <w:bottom w:val="single" w:sz="4" w:space="0" w:color="auto"/>
              <w:right w:val="single" w:sz="4" w:space="0" w:color="auto"/>
            </w:tcBorders>
            <w:shd w:val="clear" w:color="000000" w:fill="FFFFFF"/>
            <w:noWrap/>
            <w:vAlign w:val="center"/>
            <w:hideMark/>
          </w:tcPr>
          <w:p w14:paraId="347527CE"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35%</w:t>
            </w:r>
          </w:p>
        </w:tc>
        <w:tc>
          <w:tcPr>
            <w:tcW w:w="1276" w:type="dxa"/>
            <w:tcBorders>
              <w:top w:val="nil"/>
              <w:left w:val="nil"/>
              <w:bottom w:val="single" w:sz="4" w:space="0" w:color="auto"/>
              <w:right w:val="single" w:sz="4" w:space="0" w:color="auto"/>
            </w:tcBorders>
            <w:shd w:val="clear" w:color="000000" w:fill="FFFFFF"/>
            <w:noWrap/>
            <w:vAlign w:val="center"/>
            <w:hideMark/>
          </w:tcPr>
          <w:p w14:paraId="0D84D4EB"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15%</w:t>
            </w:r>
          </w:p>
        </w:tc>
        <w:tc>
          <w:tcPr>
            <w:tcW w:w="1275" w:type="dxa"/>
            <w:tcBorders>
              <w:top w:val="nil"/>
              <w:left w:val="nil"/>
              <w:bottom w:val="single" w:sz="4" w:space="0" w:color="auto"/>
              <w:right w:val="single" w:sz="4" w:space="0" w:color="auto"/>
            </w:tcBorders>
            <w:shd w:val="clear" w:color="000000" w:fill="FFFFFF"/>
            <w:noWrap/>
            <w:vAlign w:val="center"/>
            <w:hideMark/>
          </w:tcPr>
          <w:p w14:paraId="3BE8EEFF" w14:textId="77777777" w:rsidR="002A1B7C" w:rsidRPr="00602769" w:rsidRDefault="002A1B7C">
            <w:pPr>
              <w:spacing w:after="0" w:line="240" w:lineRule="auto"/>
              <w:jc w:val="center"/>
              <w:rPr>
                <w:rFonts w:ascii="Calibri" w:eastAsia="Times New Roman" w:hAnsi="Calibri" w:cs="Times New Roman"/>
                <w:b/>
                <w:color w:val="000000"/>
                <w:szCs w:val="24"/>
                <w:lang w:eastAsia="fr-FR"/>
              </w:rPr>
            </w:pPr>
            <w:r w:rsidRPr="00602769">
              <w:rPr>
                <w:rFonts w:ascii="Calibri" w:eastAsia="Times New Roman" w:hAnsi="Calibri" w:cs="Times New Roman"/>
                <w:b/>
                <w:color w:val="000000"/>
                <w:szCs w:val="24"/>
                <w:lang w:eastAsia="fr-FR"/>
              </w:rPr>
              <w:t>70%</w:t>
            </w:r>
          </w:p>
        </w:tc>
      </w:tr>
      <w:tr w:rsidR="002A1B7C" w:rsidRPr="00602769" w14:paraId="368F4E4A" w14:textId="77777777" w:rsidTr="00AF7325">
        <w:trPr>
          <w:trHeight w:val="513"/>
        </w:trPr>
        <w:tc>
          <w:tcPr>
            <w:tcW w:w="2552" w:type="dxa"/>
            <w:tcBorders>
              <w:top w:val="nil"/>
              <w:left w:val="single" w:sz="4" w:space="0" w:color="auto"/>
              <w:bottom w:val="single" w:sz="4" w:space="0" w:color="auto"/>
              <w:right w:val="single" w:sz="4" w:space="0" w:color="auto"/>
            </w:tcBorders>
            <w:shd w:val="clear" w:color="auto" w:fill="auto"/>
            <w:vAlign w:val="center"/>
            <w:hideMark/>
          </w:tcPr>
          <w:p w14:paraId="39D77604" w14:textId="5C99FF9A" w:rsidR="002A1B7C" w:rsidRPr="00602769" w:rsidRDefault="002A1B7C">
            <w:pPr>
              <w:spacing w:after="0" w:line="240" w:lineRule="auto"/>
              <w:rPr>
                <w:rFonts w:ascii="Calibri" w:eastAsia="Times New Roman" w:hAnsi="Calibri" w:cs="Times New Roman"/>
                <w:bCs/>
                <w:color w:val="000000"/>
                <w:szCs w:val="24"/>
                <w:lang w:eastAsia="fr-FR"/>
              </w:rPr>
            </w:pPr>
            <w:r w:rsidRPr="00602769">
              <w:rPr>
                <w:rFonts w:ascii="Calibri" w:eastAsia="Times New Roman" w:hAnsi="Calibri" w:cs="Times New Roman"/>
                <w:bCs/>
                <w:color w:val="000000"/>
                <w:szCs w:val="24"/>
                <w:lang w:eastAsia="fr-FR"/>
              </w:rPr>
              <w:t xml:space="preserve">Temps estimé pour atteindre le statut FDAL </w:t>
            </w:r>
          </w:p>
        </w:tc>
        <w:tc>
          <w:tcPr>
            <w:tcW w:w="1340" w:type="dxa"/>
            <w:tcBorders>
              <w:top w:val="nil"/>
              <w:left w:val="nil"/>
              <w:bottom w:val="single" w:sz="4" w:space="0" w:color="auto"/>
              <w:right w:val="single" w:sz="4" w:space="0" w:color="auto"/>
            </w:tcBorders>
            <w:shd w:val="clear" w:color="auto" w:fill="auto"/>
            <w:noWrap/>
            <w:vAlign w:val="center"/>
            <w:hideMark/>
          </w:tcPr>
          <w:p w14:paraId="19D75305" w14:textId="56F7E8F5" w:rsidR="002A1B7C" w:rsidRPr="00602769" w:rsidRDefault="002A1B7C">
            <w:pPr>
              <w:spacing w:after="0" w:line="240" w:lineRule="auto"/>
              <w:jc w:val="center"/>
              <w:rPr>
                <w:rFonts w:ascii="Calibri" w:eastAsia="Times New Roman" w:hAnsi="Calibri" w:cs="Times New Roman"/>
                <w:szCs w:val="24"/>
                <w:lang w:eastAsia="fr-FR"/>
              </w:rPr>
            </w:pPr>
            <w:r w:rsidRPr="00602769">
              <w:rPr>
                <w:rFonts w:ascii="Calibri" w:eastAsia="Times New Roman" w:hAnsi="Calibri" w:cs="Times New Roman"/>
                <w:szCs w:val="24"/>
                <w:lang w:eastAsia="fr-FR"/>
              </w:rPr>
              <w:t>2 ans</w:t>
            </w:r>
          </w:p>
        </w:tc>
        <w:tc>
          <w:tcPr>
            <w:tcW w:w="1353" w:type="dxa"/>
            <w:tcBorders>
              <w:top w:val="nil"/>
              <w:left w:val="nil"/>
              <w:bottom w:val="single" w:sz="4" w:space="0" w:color="auto"/>
              <w:right w:val="single" w:sz="4" w:space="0" w:color="auto"/>
            </w:tcBorders>
            <w:shd w:val="clear" w:color="auto" w:fill="auto"/>
            <w:noWrap/>
            <w:vAlign w:val="center"/>
            <w:hideMark/>
          </w:tcPr>
          <w:p w14:paraId="749898F1" w14:textId="0C2FBBEA" w:rsidR="002A1B7C" w:rsidRPr="00602769" w:rsidRDefault="002A1B7C">
            <w:pPr>
              <w:spacing w:after="0" w:line="240" w:lineRule="auto"/>
              <w:jc w:val="center"/>
              <w:rPr>
                <w:rFonts w:ascii="Calibri" w:eastAsia="Times New Roman" w:hAnsi="Calibri" w:cs="Times New Roman"/>
                <w:szCs w:val="24"/>
                <w:lang w:eastAsia="fr-FR"/>
              </w:rPr>
            </w:pPr>
            <w:r w:rsidRPr="00602769">
              <w:rPr>
                <w:rFonts w:ascii="Calibri" w:eastAsia="Times New Roman" w:hAnsi="Calibri" w:cs="Times New Roman"/>
                <w:szCs w:val="24"/>
                <w:lang w:eastAsia="fr-FR"/>
              </w:rPr>
              <w:t>1 an ?</w:t>
            </w:r>
          </w:p>
        </w:tc>
        <w:tc>
          <w:tcPr>
            <w:tcW w:w="1331" w:type="dxa"/>
            <w:tcBorders>
              <w:top w:val="nil"/>
              <w:left w:val="nil"/>
              <w:bottom w:val="single" w:sz="4" w:space="0" w:color="auto"/>
              <w:right w:val="single" w:sz="4" w:space="0" w:color="auto"/>
            </w:tcBorders>
            <w:shd w:val="clear" w:color="auto" w:fill="auto"/>
            <w:noWrap/>
            <w:vAlign w:val="center"/>
            <w:hideMark/>
          </w:tcPr>
          <w:p w14:paraId="1D304340" w14:textId="29CE8DEA" w:rsidR="002A1B7C" w:rsidRPr="00602769" w:rsidRDefault="002A1B7C">
            <w:pPr>
              <w:spacing w:after="0" w:line="240" w:lineRule="auto"/>
              <w:jc w:val="center"/>
              <w:rPr>
                <w:rFonts w:ascii="Calibri" w:eastAsia="Times New Roman" w:hAnsi="Calibri" w:cs="Times New Roman"/>
                <w:szCs w:val="24"/>
                <w:lang w:eastAsia="fr-FR"/>
              </w:rPr>
            </w:pPr>
            <w:r w:rsidRPr="00602769">
              <w:rPr>
                <w:rFonts w:ascii="Calibri" w:eastAsia="Times New Roman" w:hAnsi="Calibri" w:cs="Times New Roman"/>
                <w:szCs w:val="24"/>
                <w:lang w:eastAsia="fr-FR"/>
              </w:rPr>
              <w:t>1 an ?</w:t>
            </w:r>
          </w:p>
        </w:tc>
        <w:tc>
          <w:tcPr>
            <w:tcW w:w="1276" w:type="dxa"/>
            <w:tcBorders>
              <w:top w:val="nil"/>
              <w:left w:val="nil"/>
              <w:bottom w:val="single" w:sz="4" w:space="0" w:color="auto"/>
              <w:right w:val="single" w:sz="4" w:space="0" w:color="auto"/>
            </w:tcBorders>
            <w:shd w:val="clear" w:color="auto" w:fill="auto"/>
            <w:noWrap/>
            <w:vAlign w:val="center"/>
            <w:hideMark/>
          </w:tcPr>
          <w:p w14:paraId="5F909EBA" w14:textId="6AB19E42" w:rsidR="002A1B7C" w:rsidRPr="00602769" w:rsidRDefault="002A1B7C">
            <w:pPr>
              <w:spacing w:after="0" w:line="240" w:lineRule="auto"/>
              <w:jc w:val="center"/>
              <w:rPr>
                <w:rFonts w:ascii="Calibri" w:eastAsia="Times New Roman" w:hAnsi="Calibri" w:cs="Times New Roman"/>
                <w:szCs w:val="24"/>
                <w:lang w:eastAsia="fr-FR"/>
              </w:rPr>
            </w:pPr>
            <w:r w:rsidRPr="00602769">
              <w:rPr>
                <w:rFonts w:ascii="Calibri" w:eastAsia="Times New Roman" w:hAnsi="Calibri" w:cs="Times New Roman"/>
                <w:szCs w:val="24"/>
                <w:lang w:eastAsia="fr-FR"/>
              </w:rPr>
              <w:t>1 an ?</w:t>
            </w:r>
          </w:p>
        </w:tc>
        <w:tc>
          <w:tcPr>
            <w:tcW w:w="1275" w:type="dxa"/>
            <w:tcBorders>
              <w:top w:val="nil"/>
              <w:left w:val="nil"/>
              <w:bottom w:val="single" w:sz="4" w:space="0" w:color="auto"/>
              <w:right w:val="single" w:sz="4" w:space="0" w:color="auto"/>
            </w:tcBorders>
            <w:shd w:val="clear" w:color="auto" w:fill="auto"/>
            <w:noWrap/>
            <w:vAlign w:val="center"/>
            <w:hideMark/>
          </w:tcPr>
          <w:p w14:paraId="4A26336A" w14:textId="5E292FA2" w:rsidR="002A1B7C" w:rsidRPr="00602769" w:rsidRDefault="002A1B7C">
            <w:pPr>
              <w:spacing w:after="0" w:line="240" w:lineRule="auto"/>
              <w:jc w:val="center"/>
              <w:rPr>
                <w:rFonts w:ascii="Calibri" w:eastAsia="Times New Roman" w:hAnsi="Calibri" w:cs="Times New Roman"/>
                <w:color w:val="000000"/>
                <w:szCs w:val="24"/>
                <w:lang w:eastAsia="fr-FR"/>
              </w:rPr>
            </w:pPr>
            <w:r w:rsidRPr="00602769">
              <w:rPr>
                <w:rFonts w:ascii="Calibri" w:eastAsia="Times New Roman" w:hAnsi="Calibri" w:cs="Times New Roman"/>
                <w:color w:val="000000"/>
                <w:szCs w:val="24"/>
                <w:lang w:eastAsia="fr-FR"/>
              </w:rPr>
              <w:t>4-10 mois</w:t>
            </w:r>
          </w:p>
        </w:tc>
      </w:tr>
    </w:tbl>
    <w:p w14:paraId="3DDB0269" w14:textId="77777777" w:rsidR="002A1B7C" w:rsidRPr="00602769" w:rsidRDefault="002A1B7C" w:rsidP="00443366">
      <w:pPr>
        <w:pStyle w:val="Default"/>
        <w:spacing w:after="120"/>
        <w:jc w:val="both"/>
      </w:pPr>
    </w:p>
    <w:p w14:paraId="48EF0C48" w14:textId="77777777" w:rsidR="00443366" w:rsidRPr="00602769" w:rsidRDefault="00443366" w:rsidP="00443366">
      <w:pPr>
        <w:pStyle w:val="Default"/>
        <w:spacing w:after="120"/>
        <w:jc w:val="both"/>
      </w:pPr>
      <w:r w:rsidRPr="00602769">
        <w:t>En revanche, les résultats en matière de vaccination et de distribution d’intrants (au travers d’autres organisations au Sud-Est) sont de moindre efficacité au Sud-Est, avec un nombre de Postes de Rassemblement faible et une difficulté notable à disposer des intrants, particulièrement des vaccins, alors que ceux-ci sont en principe fournis par le MSPP.</w:t>
      </w:r>
    </w:p>
    <w:p w14:paraId="2859AD61" w14:textId="77777777" w:rsidR="00342D94" w:rsidRPr="00602769" w:rsidRDefault="00342D94" w:rsidP="00322697">
      <w:pPr>
        <w:pStyle w:val="Default"/>
        <w:numPr>
          <w:ilvl w:val="0"/>
          <w:numId w:val="5"/>
        </w:numPr>
        <w:pBdr>
          <w:top w:val="single" w:sz="4" w:space="1" w:color="auto"/>
          <w:left w:val="single" w:sz="4" w:space="4" w:color="auto"/>
          <w:bottom w:val="single" w:sz="4" w:space="1" w:color="auto"/>
          <w:right w:val="single" w:sz="4" w:space="4" w:color="auto"/>
        </w:pBdr>
        <w:spacing w:after="120"/>
        <w:ind w:left="284" w:hanging="215"/>
        <w:rPr>
          <w:b/>
          <w:i/>
          <w:color w:val="2E74B5" w:themeColor="accent1" w:themeShade="BF"/>
        </w:rPr>
      </w:pPr>
      <w:r w:rsidRPr="00602769">
        <w:rPr>
          <w:b/>
          <w:i/>
          <w:color w:val="2E74B5" w:themeColor="accent1" w:themeShade="BF"/>
        </w:rPr>
        <w:t xml:space="preserve">Le cas échéant, qu’est-ce qui explique les éventuels </w:t>
      </w:r>
      <w:proofErr w:type="gramStart"/>
      <w:r w:rsidRPr="00602769">
        <w:rPr>
          <w:b/>
          <w:i/>
          <w:color w:val="2E74B5" w:themeColor="accent1" w:themeShade="BF"/>
        </w:rPr>
        <w:t>retards</w:t>
      </w:r>
      <w:proofErr w:type="gramEnd"/>
      <w:r w:rsidRPr="00602769">
        <w:rPr>
          <w:b/>
          <w:i/>
          <w:color w:val="2E74B5" w:themeColor="accent1" w:themeShade="BF"/>
        </w:rPr>
        <w:t xml:space="preserve"> et dépassements constatés ? </w:t>
      </w:r>
    </w:p>
    <w:p w14:paraId="135D30D7" w14:textId="77777777" w:rsidR="007014D5" w:rsidRPr="00602769" w:rsidRDefault="00936A55" w:rsidP="00AE6D5E">
      <w:pPr>
        <w:pStyle w:val="Default"/>
        <w:spacing w:after="120"/>
        <w:jc w:val="both"/>
        <w:rPr>
          <w:bCs/>
          <w:color w:val="auto"/>
        </w:rPr>
      </w:pPr>
      <w:r w:rsidRPr="00602769">
        <w:rPr>
          <w:bCs/>
          <w:color w:val="auto"/>
        </w:rPr>
        <w:t>Il y a, pourrait-on dire, une question d’habitudes ou de culture de travail. Les ON</w:t>
      </w:r>
      <w:r w:rsidR="00EC0292" w:rsidRPr="00602769">
        <w:rPr>
          <w:bCs/>
          <w:color w:val="auto"/>
        </w:rPr>
        <w:t>E</w:t>
      </w:r>
      <w:r w:rsidRPr="00602769">
        <w:rPr>
          <w:bCs/>
          <w:color w:val="auto"/>
        </w:rPr>
        <w:t xml:space="preserve">, les personnels locaux, et même l’UNICEF, ne sont pas très habitués à mettre en place et à suivre des procédures serrées de suivi-évaluation qui, partant d’un cadre préétabli, </w:t>
      </w:r>
      <w:r w:rsidR="001F0923" w:rsidRPr="00602769">
        <w:rPr>
          <w:bCs/>
          <w:color w:val="auto"/>
        </w:rPr>
        <w:t>monitore</w:t>
      </w:r>
      <w:r w:rsidRPr="00602769">
        <w:rPr>
          <w:bCs/>
          <w:color w:val="auto"/>
        </w:rPr>
        <w:t xml:space="preserve"> l’avancement d’une batterie d’indicateurs, </w:t>
      </w:r>
      <w:r w:rsidR="00EC0292" w:rsidRPr="00602769">
        <w:rPr>
          <w:bCs/>
          <w:color w:val="auto"/>
        </w:rPr>
        <w:t>lesquels</w:t>
      </w:r>
      <w:r w:rsidRPr="00602769">
        <w:rPr>
          <w:bCs/>
          <w:color w:val="auto"/>
        </w:rPr>
        <w:t xml:space="preserve"> ne sont pas un commentaire sur ce qui se produit, mais calculent un peu froidement ce qui se peut constater dans un certain nombre de domaines. </w:t>
      </w:r>
      <w:r w:rsidR="00EC0292" w:rsidRPr="00602769">
        <w:rPr>
          <w:bCs/>
          <w:color w:val="auto"/>
        </w:rPr>
        <w:t xml:space="preserve">Par ailleurs les indicateurs retenus, qui doivent en principe être renseignés par le SIIS, et qui ont été sélectionnés par les équipes techniques de l’UNICEF à partir de ceux proposés par le SIIS (et que l’évaluation de l’IACP avait suggéré de revoir), ne sont pas véritablement en mesure d’assurer un suivi efficace du programme. </w:t>
      </w:r>
      <w:r w:rsidR="00AE6D5E" w:rsidRPr="00602769">
        <w:rPr>
          <w:bCs/>
          <w:color w:val="auto"/>
        </w:rPr>
        <w:t xml:space="preserve">Ils ne sont pas suffisamment spécifiques, mesurables, pertinents (pour mesurer les effets notamment). </w:t>
      </w:r>
      <w:r w:rsidR="00EC0292" w:rsidRPr="00602769">
        <w:rPr>
          <w:bCs/>
          <w:color w:val="auto"/>
        </w:rPr>
        <w:t xml:space="preserve">Ils </w:t>
      </w:r>
      <w:r w:rsidR="00786A18" w:rsidRPr="00602769">
        <w:rPr>
          <w:bCs/>
          <w:color w:val="auto"/>
        </w:rPr>
        <w:t xml:space="preserve">ne sont certes que 10, au lieu des 45 prévus dans le Manuel, mais ils ont été tirés d’une liste où </w:t>
      </w:r>
      <w:r w:rsidR="00786A18" w:rsidRPr="00602769">
        <w:t>23 indicateurs concernent directement la santé, 3 à 4 indirectement, 2 seulement l’hygiène et l’assainissement, un concerne la planification familiale, un seul l’eau, et un seul l’éducation</w:t>
      </w:r>
      <w:r w:rsidR="00786A18" w:rsidRPr="00602769">
        <w:rPr>
          <w:rStyle w:val="Refdenotaalpie"/>
        </w:rPr>
        <w:footnoteReference w:id="24"/>
      </w:r>
      <w:r w:rsidR="00786A18" w:rsidRPr="00602769">
        <w:t xml:space="preserve">. </w:t>
      </w:r>
      <w:r w:rsidR="00AE6D5E" w:rsidRPr="00602769">
        <w:t xml:space="preserve">De plus, bon nombre d’indicateurs demandent des enquêtes pour être renseignés. </w:t>
      </w:r>
      <w:r w:rsidR="00786A18" w:rsidRPr="00602769">
        <w:t>Or, il était recommandé de revoir ces indicateurs, ce qui n’a pas été fait. Certes, d</w:t>
      </w:r>
      <w:r w:rsidRPr="00602769">
        <w:rPr>
          <w:bCs/>
          <w:color w:val="auto"/>
        </w:rPr>
        <w:t>éfinir un indicateur est un exercice délicat</w:t>
      </w:r>
      <w:r w:rsidR="00786A18" w:rsidRPr="00602769">
        <w:rPr>
          <w:bCs/>
          <w:color w:val="auto"/>
        </w:rPr>
        <w:t xml:space="preserve"> et l</w:t>
      </w:r>
      <w:r w:rsidRPr="00602769">
        <w:rPr>
          <w:bCs/>
          <w:color w:val="auto"/>
        </w:rPr>
        <w:t>e suivre demande une orga</w:t>
      </w:r>
      <w:r w:rsidR="00AE6D5E" w:rsidRPr="00602769">
        <w:rPr>
          <w:bCs/>
          <w:color w:val="auto"/>
        </w:rPr>
        <w:t>nisation assez complexe et donc coûteuse,</w:t>
      </w:r>
      <w:r w:rsidRPr="00602769">
        <w:rPr>
          <w:bCs/>
          <w:color w:val="auto"/>
        </w:rPr>
        <w:t xml:space="preserve"> </w:t>
      </w:r>
      <w:r w:rsidR="00AE6D5E" w:rsidRPr="00602769">
        <w:rPr>
          <w:bCs/>
          <w:color w:val="auto"/>
        </w:rPr>
        <w:t xml:space="preserve">notamment pour assurer </w:t>
      </w:r>
      <w:r w:rsidRPr="00602769">
        <w:rPr>
          <w:bCs/>
          <w:color w:val="auto"/>
        </w:rPr>
        <w:t>une collecte aussi régulière que possible de l’information destinée à le mesurer.</w:t>
      </w:r>
      <w:r w:rsidR="00B40778" w:rsidRPr="00602769">
        <w:rPr>
          <w:bCs/>
          <w:color w:val="auto"/>
        </w:rPr>
        <w:t xml:space="preserve"> </w:t>
      </w:r>
      <w:r w:rsidR="00AE6D5E" w:rsidRPr="00602769">
        <w:rPr>
          <w:bCs/>
          <w:color w:val="auto"/>
        </w:rPr>
        <w:t xml:space="preserve">D’ailleurs, le suivi des indicateurs est fait de façon très épisodique, et HHI dispose de sa propre batterie d’indicateurs (que l’on trouve dans sa proposition de projet) et qui ne semble guère plus suivis. </w:t>
      </w:r>
      <w:r w:rsidR="00B40778" w:rsidRPr="00602769">
        <w:rPr>
          <w:bCs/>
          <w:color w:val="auto"/>
        </w:rPr>
        <w:t>Il résulte de ceci que le cadre de suivi-évaluation ne semble</w:t>
      </w:r>
      <w:r w:rsidR="00AE6D5E" w:rsidRPr="00602769">
        <w:rPr>
          <w:bCs/>
          <w:color w:val="auto"/>
        </w:rPr>
        <w:t xml:space="preserve"> pour le moment</w:t>
      </w:r>
      <w:r w:rsidR="00B40778" w:rsidRPr="00602769">
        <w:rPr>
          <w:bCs/>
          <w:color w:val="auto"/>
        </w:rPr>
        <w:t xml:space="preserve"> pas</w:t>
      </w:r>
      <w:r w:rsidR="00AE6D5E" w:rsidRPr="00602769">
        <w:rPr>
          <w:bCs/>
          <w:color w:val="auto"/>
        </w:rPr>
        <w:t xml:space="preserve"> véritablement servir au pilotage du programme</w:t>
      </w:r>
      <w:r w:rsidR="00B40778" w:rsidRPr="00602769">
        <w:rPr>
          <w:bCs/>
          <w:color w:val="auto"/>
        </w:rPr>
        <w:t>.</w:t>
      </w:r>
      <w:r w:rsidR="007014D5" w:rsidRPr="00602769">
        <w:rPr>
          <w:bCs/>
          <w:color w:val="auto"/>
        </w:rPr>
        <w:t xml:space="preserve"> </w:t>
      </w:r>
    </w:p>
    <w:p w14:paraId="79277055" w14:textId="77777777" w:rsidR="007014D5" w:rsidRPr="00602769" w:rsidRDefault="007014D5" w:rsidP="00AE6D5E">
      <w:pPr>
        <w:pStyle w:val="Default"/>
        <w:spacing w:after="120"/>
        <w:jc w:val="both"/>
        <w:rPr>
          <w:bCs/>
          <w:color w:val="auto"/>
        </w:rPr>
      </w:pPr>
      <w:r w:rsidRPr="00602769">
        <w:rPr>
          <w:bCs/>
          <w:color w:val="auto"/>
        </w:rPr>
        <w:t>Les coordonnateurs produisent chaque mois des rappor</w:t>
      </w:r>
      <w:r w:rsidR="008C33B5" w:rsidRPr="00602769">
        <w:rPr>
          <w:bCs/>
          <w:color w:val="auto"/>
        </w:rPr>
        <w:t>ts</w:t>
      </w:r>
      <w:r w:rsidRPr="00602769">
        <w:rPr>
          <w:bCs/>
          <w:color w:val="auto"/>
        </w:rPr>
        <w:t xml:space="preserve"> dans lesquels on trouve</w:t>
      </w:r>
      <w:r w:rsidR="00F3141D" w:rsidRPr="00602769">
        <w:rPr>
          <w:bCs/>
          <w:color w:val="auto"/>
        </w:rPr>
        <w:t xml:space="preserve">, </w:t>
      </w:r>
      <w:r w:rsidRPr="00602769">
        <w:rPr>
          <w:bCs/>
          <w:color w:val="auto"/>
        </w:rPr>
        <w:t>un peu de narratif, mais</w:t>
      </w:r>
      <w:r w:rsidR="00F3141D" w:rsidRPr="00602769">
        <w:rPr>
          <w:bCs/>
          <w:color w:val="auto"/>
        </w:rPr>
        <w:t xml:space="preserve"> pas systématiquement et</w:t>
      </w:r>
      <w:r w:rsidRPr="00602769">
        <w:rPr>
          <w:bCs/>
          <w:color w:val="auto"/>
        </w:rPr>
        <w:t xml:space="preserve"> sans structuration. Ces rapports sont de qualité très inégale. De là sont tirés des rapports de HHI à l’UNICEF qui couvrent des périodes variables</w:t>
      </w:r>
      <w:r w:rsidR="00F3141D" w:rsidRPr="00602769">
        <w:rPr>
          <w:bCs/>
          <w:color w:val="auto"/>
        </w:rPr>
        <w:t xml:space="preserve">, en général au moins deux mois. Un rapport couvre la période allant de mars à octobre 2015. </w:t>
      </w:r>
      <w:r w:rsidR="007F6652" w:rsidRPr="00602769">
        <w:rPr>
          <w:bCs/>
          <w:color w:val="auto"/>
        </w:rPr>
        <w:t xml:space="preserve">Les rapports suivants couvrent les périodes novembre-décembre 2015, </w:t>
      </w:r>
      <w:r w:rsidR="00C121A7" w:rsidRPr="00602769">
        <w:rPr>
          <w:bCs/>
          <w:color w:val="auto"/>
        </w:rPr>
        <w:t>février-</w:t>
      </w:r>
      <w:r w:rsidR="00B94ECF" w:rsidRPr="00602769">
        <w:rPr>
          <w:bCs/>
          <w:color w:val="auto"/>
        </w:rPr>
        <w:t>avril</w:t>
      </w:r>
      <w:r w:rsidR="00C121A7" w:rsidRPr="00602769">
        <w:rPr>
          <w:bCs/>
          <w:color w:val="auto"/>
        </w:rPr>
        <w:t xml:space="preserve"> 2016</w:t>
      </w:r>
      <w:r w:rsidR="003661F4" w:rsidRPr="00602769">
        <w:rPr>
          <w:bCs/>
          <w:color w:val="auto"/>
        </w:rPr>
        <w:t xml:space="preserve"> et mai-juin 2016</w:t>
      </w:r>
      <w:r w:rsidR="00C121A7" w:rsidRPr="00602769">
        <w:rPr>
          <w:bCs/>
          <w:color w:val="auto"/>
        </w:rPr>
        <w:t xml:space="preserve">. </w:t>
      </w:r>
      <w:r w:rsidR="008C33B5" w:rsidRPr="00602769">
        <w:rPr>
          <w:bCs/>
          <w:color w:val="auto"/>
        </w:rPr>
        <w:t>Un effort de standardisation vient d’être fait pour au moins</w:t>
      </w:r>
      <w:r w:rsidR="00EA3E73" w:rsidRPr="00602769">
        <w:rPr>
          <w:bCs/>
          <w:color w:val="auto"/>
        </w:rPr>
        <w:t xml:space="preserve"> harmoniser la présentation d</w:t>
      </w:r>
      <w:r w:rsidR="008C33B5" w:rsidRPr="00602769">
        <w:rPr>
          <w:bCs/>
          <w:color w:val="auto"/>
        </w:rPr>
        <w:t>es rapports</w:t>
      </w:r>
      <w:r w:rsidR="00EA3E73" w:rsidRPr="00602769">
        <w:rPr>
          <w:bCs/>
          <w:color w:val="auto"/>
        </w:rPr>
        <w:t xml:space="preserve"> mensuels des communes</w:t>
      </w:r>
      <w:r w:rsidR="008C33B5" w:rsidRPr="00602769">
        <w:rPr>
          <w:bCs/>
          <w:color w:val="auto"/>
        </w:rPr>
        <w:t>.</w:t>
      </w:r>
    </w:p>
    <w:p w14:paraId="790D70F9" w14:textId="277CD17E" w:rsidR="003851A0" w:rsidRPr="00602769" w:rsidRDefault="003851A0" w:rsidP="003851A0">
      <w:pPr>
        <w:pStyle w:val="Default"/>
        <w:spacing w:after="120"/>
        <w:jc w:val="both"/>
        <w:rPr>
          <w:bCs/>
          <w:color w:val="auto"/>
        </w:rPr>
      </w:pPr>
      <w:r w:rsidRPr="00602769">
        <w:rPr>
          <w:bCs/>
          <w:color w:val="auto"/>
        </w:rPr>
        <w:t>Les carence</w:t>
      </w:r>
      <w:r w:rsidR="002133DA" w:rsidRPr="00602769">
        <w:rPr>
          <w:bCs/>
          <w:color w:val="auto"/>
        </w:rPr>
        <w:t>s</w:t>
      </w:r>
      <w:r w:rsidRPr="00602769">
        <w:rPr>
          <w:bCs/>
          <w:color w:val="auto"/>
        </w:rPr>
        <w:t xml:space="preserve"> du système de suivi sont dommageables car il est absolument nécessaire de disposer de données fiables et avérées, validées, de cet avancement, accompagné d’analyses expliquant les écarts par rapport aux cibles visées. Le SIIS n’est pas utilisé alors qu’il est aujourd’hui en mesure de </w:t>
      </w:r>
      <w:r w:rsidR="00AE049F" w:rsidRPr="00602769">
        <w:rPr>
          <w:bCs/>
          <w:color w:val="auto"/>
        </w:rPr>
        <w:t>produire d</w:t>
      </w:r>
      <w:r w:rsidRPr="00602769">
        <w:rPr>
          <w:bCs/>
          <w:color w:val="auto"/>
        </w:rPr>
        <w:t>es niveaux d’indicateurs. Lorsque la demande en a été faite au FAES par l’évaluation, un tableau de suivi a été produit en quelques jours</w:t>
      </w:r>
      <w:r w:rsidR="00AE049F" w:rsidRPr="00602769">
        <w:rPr>
          <w:bCs/>
          <w:color w:val="auto"/>
        </w:rPr>
        <w:t>, pour 8 des 10 indicateurs</w:t>
      </w:r>
      <w:r w:rsidRPr="00602769">
        <w:rPr>
          <w:bCs/>
          <w:color w:val="auto"/>
        </w:rPr>
        <w:t>. Mais, il n’est pas possible d’affirmer que toutes les données sont à jour car certaines erreurs de saisie se sont produites dans le passé (sur lesquelles la consultante de l’UNICEF a beaucoup travaillé), et le FAES ne sait pas à quelle date de mise à jour se situent les données.</w:t>
      </w:r>
    </w:p>
    <w:p w14:paraId="13B409A7" w14:textId="77777777" w:rsidR="001F1281" w:rsidRPr="00602769" w:rsidRDefault="001F1281" w:rsidP="00BF7C9F">
      <w:pPr>
        <w:pStyle w:val="Default"/>
        <w:rPr>
          <w:bCs/>
          <w:color w:val="auto"/>
        </w:rPr>
      </w:pPr>
    </w:p>
    <w:p w14:paraId="7CE3159E" w14:textId="77777777" w:rsidR="005866AF" w:rsidRPr="00602769" w:rsidRDefault="006B4910" w:rsidP="00322697">
      <w:pPr>
        <w:pStyle w:val="Ttulo2"/>
        <w:numPr>
          <w:ilvl w:val="1"/>
          <w:numId w:val="16"/>
        </w:numPr>
        <w:rPr>
          <w:rFonts w:ascii="Times New Roman" w:hAnsi="Times New Roman" w:cs="Times New Roman"/>
          <w:b/>
          <w:sz w:val="32"/>
        </w:rPr>
      </w:pPr>
      <w:bookmarkStart w:id="51" w:name="_Toc475548447"/>
      <w:r w:rsidRPr="00602769">
        <w:rPr>
          <w:rFonts w:ascii="Times New Roman" w:hAnsi="Times New Roman" w:cs="Times New Roman"/>
          <w:b/>
          <w:sz w:val="32"/>
        </w:rPr>
        <w:t>Impact</w:t>
      </w:r>
      <w:bookmarkEnd w:id="51"/>
    </w:p>
    <w:p w14:paraId="2EC15951" w14:textId="77777777" w:rsidR="00CF0134" w:rsidRPr="00602769" w:rsidRDefault="00CF0134" w:rsidP="00BF7C9F">
      <w:pPr>
        <w:pStyle w:val="Default"/>
        <w:rPr>
          <w:b/>
          <w:bCs/>
          <w:color w:val="auto"/>
        </w:rPr>
      </w:pPr>
    </w:p>
    <w:p w14:paraId="4A8C4946" w14:textId="77777777" w:rsidR="005866AF" w:rsidRPr="00602769" w:rsidRDefault="005866AF" w:rsidP="00322697">
      <w:pPr>
        <w:pStyle w:val="Default"/>
        <w:numPr>
          <w:ilvl w:val="0"/>
          <w:numId w:val="6"/>
        </w:numPr>
        <w:pBdr>
          <w:top w:val="single" w:sz="4" w:space="1" w:color="auto"/>
          <w:left w:val="single" w:sz="4" w:space="4" w:color="auto"/>
          <w:bottom w:val="single" w:sz="4" w:space="1" w:color="auto"/>
          <w:right w:val="single" w:sz="4" w:space="4" w:color="auto"/>
        </w:pBdr>
        <w:spacing w:after="120"/>
        <w:ind w:left="284" w:hanging="218"/>
        <w:jc w:val="both"/>
        <w:rPr>
          <w:b/>
          <w:i/>
          <w:color w:val="0070C0"/>
          <w:szCs w:val="20"/>
        </w:rPr>
      </w:pPr>
      <w:r w:rsidRPr="00602769">
        <w:rPr>
          <w:b/>
          <w:i/>
          <w:color w:val="0070C0"/>
          <w:szCs w:val="20"/>
        </w:rPr>
        <w:t xml:space="preserve">Quels sont les effets immédiats sur les acteurs concernés, et notamment les bénéficiaires finaux, qui peuvent être raisonnablement attribués en partie ou en totalité à Kore Fanmi ? </w:t>
      </w:r>
    </w:p>
    <w:p w14:paraId="02E3DBE6" w14:textId="51BD99DE" w:rsidR="00A812EE" w:rsidRPr="00602769" w:rsidRDefault="005A4DBD" w:rsidP="00854DCB">
      <w:pPr>
        <w:pStyle w:val="Default"/>
        <w:spacing w:after="120"/>
        <w:jc w:val="both"/>
        <w:rPr>
          <w:szCs w:val="20"/>
        </w:rPr>
      </w:pPr>
      <w:r w:rsidRPr="00602769">
        <w:rPr>
          <w:szCs w:val="20"/>
        </w:rPr>
        <w:t>Kore Fanmi met en place une approche holistique de développement familial et local, et d’aide ou assistance sociale, qui est en tra</w:t>
      </w:r>
      <w:r w:rsidR="00854DCB" w:rsidRPr="00602769">
        <w:rPr>
          <w:szCs w:val="20"/>
        </w:rPr>
        <w:t>in de démontrer sa pertinence. Comme déjà noté, d</w:t>
      </w:r>
      <w:r w:rsidRPr="00602769">
        <w:rPr>
          <w:szCs w:val="20"/>
        </w:rPr>
        <w:t>’autres acteurs du secteur socio-économique s’intéressent de près à ce programme et viennent à lui pour en tirer parti, pour s’appuyer sur lui, pour le répliquer</w:t>
      </w:r>
      <w:r w:rsidR="00854DCB" w:rsidRPr="00602769">
        <w:rPr>
          <w:szCs w:val="20"/>
        </w:rPr>
        <w:t xml:space="preserve"> ou s’appuyer dessus pour étendre leur action</w:t>
      </w:r>
      <w:r w:rsidRPr="00602769">
        <w:rPr>
          <w:szCs w:val="20"/>
        </w:rPr>
        <w:t xml:space="preserve"> </w:t>
      </w:r>
      <w:r w:rsidR="00854DCB" w:rsidRPr="00602769">
        <w:rPr>
          <w:szCs w:val="20"/>
        </w:rPr>
        <w:t xml:space="preserve">(Kore Lavi, </w:t>
      </w:r>
      <w:r w:rsidRPr="00602769">
        <w:rPr>
          <w:szCs w:val="20"/>
        </w:rPr>
        <w:t>Fonkozé,</w:t>
      </w:r>
      <w:r w:rsidR="00854DCB" w:rsidRPr="00602769">
        <w:rPr>
          <w:szCs w:val="20"/>
        </w:rPr>
        <w:t xml:space="preserve"> Profamil,</w:t>
      </w:r>
      <w:r w:rsidRPr="00602769">
        <w:rPr>
          <w:szCs w:val="20"/>
        </w:rPr>
        <w:t xml:space="preserve"> </w:t>
      </w:r>
      <w:r w:rsidR="00854DCB" w:rsidRPr="00602769">
        <w:rPr>
          <w:szCs w:val="20"/>
        </w:rPr>
        <w:t>Zanmi Lasanté, World Vision</w:t>
      </w:r>
      <w:r w:rsidR="00D6108E" w:rsidRPr="00602769">
        <w:rPr>
          <w:szCs w:val="20"/>
        </w:rPr>
        <w:t>, CARE, CO</w:t>
      </w:r>
      <w:r w:rsidR="00BA53FF" w:rsidRPr="00602769">
        <w:rPr>
          <w:szCs w:val="20"/>
        </w:rPr>
        <w:t>O</w:t>
      </w:r>
      <w:r w:rsidR="00D6108E" w:rsidRPr="00602769">
        <w:rPr>
          <w:szCs w:val="20"/>
        </w:rPr>
        <w:t>PI, Solidaridad, et même l’IHSI</w:t>
      </w:r>
      <w:r w:rsidR="00854DCB" w:rsidRPr="00602769">
        <w:rPr>
          <w:szCs w:val="20"/>
        </w:rPr>
        <w:t>). Le programme attire donc d’autres acteurs et étend donc par capillarité son champ d’action.</w:t>
      </w:r>
    </w:p>
    <w:p w14:paraId="7A77B562" w14:textId="6F5048E0" w:rsidR="00854DCB" w:rsidRPr="00602769" w:rsidRDefault="00854DCB" w:rsidP="00854DCB">
      <w:pPr>
        <w:pStyle w:val="Default"/>
        <w:spacing w:after="120"/>
        <w:jc w:val="both"/>
        <w:rPr>
          <w:szCs w:val="20"/>
        </w:rPr>
      </w:pPr>
      <w:r w:rsidRPr="00602769">
        <w:rPr>
          <w:szCs w:val="20"/>
        </w:rPr>
        <w:t xml:space="preserve">Le programme </w:t>
      </w:r>
      <w:r w:rsidRPr="00602769">
        <w:rPr>
          <w:b/>
          <w:szCs w:val="20"/>
        </w:rPr>
        <w:t>crée directement et indirectement de l’emploi</w:t>
      </w:r>
      <w:r w:rsidRPr="00602769">
        <w:rPr>
          <w:szCs w:val="20"/>
        </w:rPr>
        <w:t>. Dans les trois communes ce sont 110 personnes qui sont directement employé</w:t>
      </w:r>
      <w:r w:rsidR="00336603" w:rsidRPr="00602769">
        <w:rPr>
          <w:szCs w:val="20"/>
        </w:rPr>
        <w:t>e</w:t>
      </w:r>
      <w:r w:rsidRPr="00602769">
        <w:rPr>
          <w:szCs w:val="20"/>
        </w:rPr>
        <w:t>s, à des salaires qui leur assurent des conditions de vie décentes. Par ailleurs, l’action des AKF amène des consommations nouvelles ou supplémentaires qui n’auraient pas eu lieu sans lui, comme le chlore pour l’eau, le ciment pour les dalles de latrines pour ceux qui peuvent payer 500 gourdes pour un sac. De même il amène certains à s</w:t>
      </w:r>
      <w:r w:rsidR="00336603" w:rsidRPr="00602769">
        <w:rPr>
          <w:szCs w:val="20"/>
        </w:rPr>
        <w:t xml:space="preserve">’organiser pour développer des </w:t>
      </w:r>
      <w:r w:rsidR="00336603" w:rsidRPr="00602769">
        <w:rPr>
          <w:i/>
          <w:szCs w:val="20"/>
        </w:rPr>
        <w:t>C</w:t>
      </w:r>
      <w:r w:rsidRPr="00602769">
        <w:rPr>
          <w:i/>
          <w:szCs w:val="20"/>
        </w:rPr>
        <w:t>ombite</w:t>
      </w:r>
      <w:r w:rsidR="00336603" w:rsidRPr="00602769">
        <w:rPr>
          <w:i/>
          <w:szCs w:val="20"/>
        </w:rPr>
        <w:t>s</w:t>
      </w:r>
      <w:r w:rsidRPr="00602769">
        <w:rPr>
          <w:szCs w:val="20"/>
        </w:rPr>
        <w:t xml:space="preserve"> ou embryons de mutuelles de crédit, qui doivent aider les emprunteurs à démarrer des activités productives ou commerciales. </w:t>
      </w:r>
      <w:r w:rsidR="009D4E27" w:rsidRPr="00602769">
        <w:rPr>
          <w:szCs w:val="20"/>
        </w:rPr>
        <w:t xml:space="preserve">C’est ainsi, par exemple, que </w:t>
      </w:r>
      <w:r w:rsidR="009D4E27" w:rsidRPr="00602769">
        <w:t>16 groupes de microcrédits solidaires ont été créés dans la localité de Garaud et ses environs (commune d’Anse-à-Pitres)</w:t>
      </w:r>
      <w:r w:rsidR="003C7215" w:rsidRPr="00602769">
        <w:rPr>
          <w:rStyle w:val="Refdenotaalpie"/>
        </w:rPr>
        <w:footnoteReference w:id="25"/>
      </w:r>
      <w:r w:rsidR="009D4E27" w:rsidRPr="00602769">
        <w:t>.</w:t>
      </w:r>
      <w:r w:rsidR="009D4E27" w:rsidRPr="00602769">
        <w:rPr>
          <w:szCs w:val="20"/>
        </w:rPr>
        <w:t xml:space="preserve"> </w:t>
      </w:r>
      <w:r w:rsidRPr="00602769">
        <w:rPr>
          <w:szCs w:val="20"/>
        </w:rPr>
        <w:t xml:space="preserve">Donc les conditions d’un </w:t>
      </w:r>
      <w:r w:rsidRPr="00602769">
        <w:rPr>
          <w:b/>
          <w:szCs w:val="20"/>
        </w:rPr>
        <w:t>développement économique local</w:t>
      </w:r>
      <w:r w:rsidRPr="00602769">
        <w:rPr>
          <w:szCs w:val="20"/>
        </w:rPr>
        <w:t xml:space="preserve"> sont favorisées par la mise en œuvre de KF.</w:t>
      </w:r>
    </w:p>
    <w:p w14:paraId="5D765E99" w14:textId="77777777" w:rsidR="00FF6E63" w:rsidRPr="00602769" w:rsidRDefault="00FF6E63" w:rsidP="00854DCB">
      <w:pPr>
        <w:pStyle w:val="Default"/>
        <w:spacing w:after="120"/>
        <w:jc w:val="both"/>
        <w:rPr>
          <w:szCs w:val="20"/>
        </w:rPr>
      </w:pPr>
      <w:r w:rsidRPr="00602769">
        <w:rPr>
          <w:szCs w:val="20"/>
        </w:rPr>
        <w:t>Les bénéficiaires enquêtés (dans trois activités de groupe de types très différents), environ 80 au total, signalent que le programme a eu pour effet de les unir davantage, de créer des liens de solidarité entre eux, qu’il les aide à « grandir », à développer leurs connaissances, à se « développer », à cesser de faire leur « toilette à terre », à retrouver leur « dignité d’être humain », à améliorer leur hygiène de vie et domestique, à améliorer leur santé, à « av</w:t>
      </w:r>
      <w:r w:rsidR="0029538B" w:rsidRPr="00602769">
        <w:rPr>
          <w:szCs w:val="20"/>
        </w:rPr>
        <w:t>ancer » ou à « avancer plus ». C</w:t>
      </w:r>
      <w:r w:rsidRPr="00602769">
        <w:rPr>
          <w:szCs w:val="20"/>
        </w:rPr>
        <w:t xml:space="preserve">e </w:t>
      </w:r>
      <w:proofErr w:type="gramStart"/>
      <w:r w:rsidRPr="00602769">
        <w:rPr>
          <w:szCs w:val="20"/>
        </w:rPr>
        <w:t>ne sont</w:t>
      </w:r>
      <w:proofErr w:type="gramEnd"/>
      <w:r w:rsidRPr="00602769">
        <w:rPr>
          <w:szCs w:val="20"/>
        </w:rPr>
        <w:t xml:space="preserve"> donc pas forcément des bénéfices tangibles ou mesurables, ce qui est tout à fait normal dans un programme de ce type. Mais le fait de créer ou de recréer du </w:t>
      </w:r>
      <w:r w:rsidRPr="00602769">
        <w:rPr>
          <w:b/>
          <w:szCs w:val="20"/>
        </w:rPr>
        <w:t>lien social</w:t>
      </w:r>
      <w:r w:rsidRPr="00602769">
        <w:rPr>
          <w:szCs w:val="20"/>
        </w:rPr>
        <w:t xml:space="preserve"> (il faut aussi noter ici le travail fait par les AKF dans la résolution de conflits familiaux ou entre familles) est un effet réel du programme, et c’est un effet qui ne peut que porter des fruits sur le long terme.</w:t>
      </w:r>
    </w:p>
    <w:p w14:paraId="2117F704" w14:textId="77777777" w:rsidR="00A812EE" w:rsidRPr="00602769" w:rsidRDefault="00005CE2" w:rsidP="00005CE2">
      <w:pPr>
        <w:pStyle w:val="Default"/>
        <w:spacing w:after="120"/>
        <w:jc w:val="both"/>
        <w:rPr>
          <w:szCs w:val="20"/>
        </w:rPr>
      </w:pPr>
      <w:r w:rsidRPr="00602769">
        <w:rPr>
          <w:szCs w:val="20"/>
        </w:rPr>
        <w:t xml:space="preserve">Un autre effet direct du programme, qui en est une caractéristique de base, est le </w:t>
      </w:r>
      <w:r w:rsidR="0029538B" w:rsidRPr="00602769">
        <w:rPr>
          <w:szCs w:val="20"/>
        </w:rPr>
        <w:t>développement des connaissances, la prise de conscience de certains effets néfastes des habitudes prises (qui répondent aussi à des contraintes vécues)</w:t>
      </w:r>
      <w:r w:rsidRPr="00602769">
        <w:rPr>
          <w:szCs w:val="20"/>
        </w:rPr>
        <w:t>, ce qui</w:t>
      </w:r>
      <w:r w:rsidR="0029538B" w:rsidRPr="00602769">
        <w:rPr>
          <w:szCs w:val="20"/>
        </w:rPr>
        <w:t xml:space="preserve"> amène des </w:t>
      </w:r>
      <w:r w:rsidR="0029538B" w:rsidRPr="00602769">
        <w:rPr>
          <w:b/>
          <w:szCs w:val="20"/>
        </w:rPr>
        <w:t>changements de comportement</w:t>
      </w:r>
      <w:r w:rsidR="0029538B" w:rsidRPr="00602769">
        <w:rPr>
          <w:szCs w:val="20"/>
        </w:rPr>
        <w:t xml:space="preserve">. Ceux-ci, en principe, doivent contribuer à réduire l’incidence, par exemple, des maladies, notamment des maladies d’origine hydrique. Ceci est d’ailleurs signalé par les interlocuteurs interrogés sur le terrain. </w:t>
      </w:r>
    </w:p>
    <w:p w14:paraId="2F6C095B" w14:textId="77777777" w:rsidR="000826AF" w:rsidRPr="00602769" w:rsidRDefault="00005CE2" w:rsidP="00005CE2">
      <w:pPr>
        <w:pStyle w:val="Default"/>
        <w:spacing w:after="120"/>
        <w:jc w:val="both"/>
        <w:rPr>
          <w:szCs w:val="20"/>
        </w:rPr>
      </w:pPr>
      <w:r w:rsidRPr="00602769">
        <w:rPr>
          <w:szCs w:val="20"/>
        </w:rPr>
        <w:t>Le programme</w:t>
      </w:r>
      <w:r w:rsidR="000826AF" w:rsidRPr="00602769">
        <w:rPr>
          <w:szCs w:val="20"/>
        </w:rPr>
        <w:t xml:space="preserve"> produit du </w:t>
      </w:r>
      <w:r w:rsidR="000826AF" w:rsidRPr="00602769">
        <w:rPr>
          <w:b/>
          <w:szCs w:val="20"/>
        </w:rPr>
        <w:t>capital humain</w:t>
      </w:r>
      <w:r w:rsidR="000826AF" w:rsidRPr="00602769">
        <w:rPr>
          <w:szCs w:val="20"/>
        </w:rPr>
        <w:t xml:space="preserve">. Ceci est valable tant </w:t>
      </w:r>
      <w:r w:rsidR="000D03AF" w:rsidRPr="00602769">
        <w:rPr>
          <w:szCs w:val="20"/>
        </w:rPr>
        <w:t>pour les bénéficiaires (dont le niveau de connaissances a manifestement augmenté grâce au travail des agents), mais aussi pour les AKF eux-mêmes, comme pour les équipes communales (superviseurs et coordonnateurs). Bien que nombre d’entre eux aient eu une expérience parfois déjà riche dans le domaine du développement, ou de l’enseignement (7 sur 9 AKF interviewés à Anse-à-Pitres), ils reconnaissent tous l’augmentation de leur qualification en termes de connaissances et de compétences (particulièrement reconnue par eux-mêmes dans le domaine de la santé). Ceci constitue, bien évidemment, un capital humain tout à fait remarquable, chez des personnes qui ont, de plus, des qualités certaines d’animation, de leadership même. Ceci est un effet non négligeable de la mise en œuvre du programme.</w:t>
      </w:r>
    </w:p>
    <w:p w14:paraId="5EAFA4AD" w14:textId="77777777" w:rsidR="005866AF" w:rsidRPr="00602769" w:rsidRDefault="005866AF" w:rsidP="00322697">
      <w:pPr>
        <w:pStyle w:val="Default"/>
        <w:numPr>
          <w:ilvl w:val="0"/>
          <w:numId w:val="6"/>
        </w:numPr>
        <w:pBdr>
          <w:top w:val="single" w:sz="4" w:space="1" w:color="auto"/>
          <w:left w:val="single" w:sz="4" w:space="4" w:color="auto"/>
          <w:bottom w:val="single" w:sz="4" w:space="1" w:color="auto"/>
          <w:right w:val="single" w:sz="4" w:space="4" w:color="auto"/>
        </w:pBdr>
        <w:spacing w:after="120"/>
        <w:ind w:left="284" w:hanging="218"/>
        <w:rPr>
          <w:b/>
          <w:i/>
          <w:color w:val="2E74B5" w:themeColor="accent1" w:themeShade="BF"/>
          <w:szCs w:val="20"/>
        </w:rPr>
      </w:pPr>
      <w:r w:rsidRPr="00602769">
        <w:rPr>
          <w:b/>
          <w:i/>
          <w:color w:val="2E74B5" w:themeColor="accent1" w:themeShade="BF"/>
          <w:szCs w:val="20"/>
        </w:rPr>
        <w:t xml:space="preserve">Y a-t-il des perspectives d’effets de plus long terme, notamment par rapport aux indicateurs clés sélectionnés ? </w:t>
      </w:r>
    </w:p>
    <w:p w14:paraId="134D58AB" w14:textId="77777777" w:rsidR="00B7105A" w:rsidRPr="00602769" w:rsidRDefault="003B7895" w:rsidP="00B7105A">
      <w:pPr>
        <w:pStyle w:val="Default"/>
        <w:spacing w:after="120"/>
        <w:jc w:val="both"/>
        <w:rPr>
          <w:szCs w:val="20"/>
        </w:rPr>
      </w:pPr>
      <w:r w:rsidRPr="00602769">
        <w:rPr>
          <w:szCs w:val="20"/>
        </w:rPr>
        <w:t xml:space="preserve">Les indicateurs de suivi ne comprennent pas d’indicateurs </w:t>
      </w:r>
      <w:r w:rsidR="00605BBB" w:rsidRPr="00602769">
        <w:rPr>
          <w:szCs w:val="20"/>
        </w:rPr>
        <w:t xml:space="preserve">d’effet ou </w:t>
      </w:r>
      <w:r w:rsidRPr="00602769">
        <w:rPr>
          <w:szCs w:val="20"/>
        </w:rPr>
        <w:t xml:space="preserve">d’impact, </w:t>
      </w:r>
      <w:r w:rsidR="00B7105A" w:rsidRPr="00602769">
        <w:rPr>
          <w:szCs w:val="20"/>
        </w:rPr>
        <w:t>sauf</w:t>
      </w:r>
      <w:r w:rsidRPr="00602769">
        <w:rPr>
          <w:szCs w:val="20"/>
        </w:rPr>
        <w:t xml:space="preserve"> peut-être le </w:t>
      </w:r>
      <w:r w:rsidR="00605BBB" w:rsidRPr="00602769">
        <w:rPr>
          <w:szCs w:val="20"/>
        </w:rPr>
        <w:t>6</w:t>
      </w:r>
      <w:r w:rsidR="00605BBB" w:rsidRPr="00602769">
        <w:rPr>
          <w:szCs w:val="20"/>
          <w:vertAlign w:val="superscript"/>
        </w:rPr>
        <w:t>ème</w:t>
      </w:r>
      <w:r w:rsidR="00605BBB" w:rsidRPr="00602769">
        <w:rPr>
          <w:szCs w:val="20"/>
        </w:rPr>
        <w:t xml:space="preserve"> (% de familles utilisant des latrines)</w:t>
      </w:r>
      <w:r w:rsidR="00E765C6" w:rsidRPr="00602769">
        <w:rPr>
          <w:szCs w:val="20"/>
        </w:rPr>
        <w:t xml:space="preserve"> </w:t>
      </w:r>
      <w:r w:rsidR="00B7105A" w:rsidRPr="00602769">
        <w:rPr>
          <w:szCs w:val="20"/>
        </w:rPr>
        <w:t>car, en effet,</w:t>
      </w:r>
      <w:r w:rsidR="00E765C6" w:rsidRPr="00602769">
        <w:rPr>
          <w:szCs w:val="20"/>
        </w:rPr>
        <w:t xml:space="preserve"> le programme ne construit pas ou ne subventionne pas la construction de l</w:t>
      </w:r>
      <w:r w:rsidR="0057604B" w:rsidRPr="00602769">
        <w:rPr>
          <w:szCs w:val="20"/>
        </w:rPr>
        <w:t>atrines, mais incite à leur édif</w:t>
      </w:r>
      <w:r w:rsidR="00E765C6" w:rsidRPr="00602769">
        <w:rPr>
          <w:szCs w:val="20"/>
        </w:rPr>
        <w:t>ication</w:t>
      </w:r>
      <w:r w:rsidR="00605BBB" w:rsidRPr="00602769">
        <w:rPr>
          <w:szCs w:val="20"/>
        </w:rPr>
        <w:t>.</w:t>
      </w:r>
      <w:r w:rsidR="0029069F" w:rsidRPr="00602769">
        <w:rPr>
          <w:szCs w:val="20"/>
        </w:rPr>
        <w:t xml:space="preserve"> Et en tout état de cause, il conviendrait de suivre le programme sur une longue durée pour confirmer ses effets. </w:t>
      </w:r>
    </w:p>
    <w:p w14:paraId="194F471B" w14:textId="77777777" w:rsidR="004E0DCE" w:rsidRPr="00602769" w:rsidRDefault="004E0DCE" w:rsidP="00B7105A">
      <w:pPr>
        <w:pStyle w:val="Default"/>
        <w:spacing w:after="120"/>
        <w:jc w:val="both"/>
        <w:rPr>
          <w:szCs w:val="20"/>
        </w:rPr>
      </w:pPr>
      <w:r w:rsidRPr="00602769">
        <w:rPr>
          <w:szCs w:val="20"/>
        </w:rPr>
        <w:t>Dans l</w:t>
      </w:r>
      <w:r w:rsidR="00B7105A" w:rsidRPr="00602769">
        <w:rPr>
          <w:szCs w:val="20"/>
        </w:rPr>
        <w:t>e domaine de l’assainissement, o</w:t>
      </w:r>
      <w:r w:rsidRPr="00602769">
        <w:rPr>
          <w:szCs w:val="20"/>
        </w:rPr>
        <w:t>n peut estimer que les nouveaux comportements cont</w:t>
      </w:r>
      <w:r w:rsidR="00B7105A" w:rsidRPr="00602769">
        <w:rPr>
          <w:szCs w:val="20"/>
        </w:rPr>
        <w:t>inueront à produire des effets</w:t>
      </w:r>
      <w:r w:rsidRPr="00602769">
        <w:rPr>
          <w:szCs w:val="20"/>
        </w:rPr>
        <w:t xml:space="preserve"> à l’avenir</w:t>
      </w:r>
      <w:r w:rsidR="00B7105A" w:rsidRPr="00602769">
        <w:rPr>
          <w:szCs w:val="20"/>
        </w:rPr>
        <w:t>, mais la question demeure du niveau réel de recours par la population sensibilisée des nouvelles pratiques</w:t>
      </w:r>
      <w:r w:rsidRPr="00602769">
        <w:rPr>
          <w:szCs w:val="20"/>
        </w:rPr>
        <w:t>. O</w:t>
      </w:r>
      <w:r w:rsidR="00B7105A" w:rsidRPr="00602769">
        <w:rPr>
          <w:szCs w:val="20"/>
        </w:rPr>
        <w:t>r, o</w:t>
      </w:r>
      <w:r w:rsidRPr="00602769">
        <w:rPr>
          <w:szCs w:val="20"/>
        </w:rPr>
        <w:t xml:space="preserve">n sait, par les travaux menés dans le domaine de l’assainissement notamment, que rien n’est vraiment gagné définitivement dans ce domaine. La continuité de l’appui, la disponibilité de ressources </w:t>
      </w:r>
      <w:r w:rsidR="00D364B0" w:rsidRPr="00602769">
        <w:rPr>
          <w:szCs w:val="20"/>
        </w:rPr>
        <w:t xml:space="preserve">qualifiées </w:t>
      </w:r>
      <w:r w:rsidRPr="00602769">
        <w:rPr>
          <w:szCs w:val="20"/>
        </w:rPr>
        <w:t xml:space="preserve">spécifiquement attribuées à cet appui, le changement des circonstances (du contexte socio-économique), sont autant de facteurs qui permettront le maintien des effets, et leur amplification. Finalement, l’enjeu est de parvenir à mettre en place un cercle vertueux là où un cycle vicieux de la pauvreté est à l’œuvre. </w:t>
      </w:r>
    </w:p>
    <w:p w14:paraId="11678604" w14:textId="68DC3569" w:rsidR="00B7105A" w:rsidRPr="00602769" w:rsidRDefault="00B7105A" w:rsidP="00B7105A">
      <w:pPr>
        <w:pStyle w:val="Default"/>
        <w:spacing w:after="120"/>
        <w:jc w:val="both"/>
        <w:rPr>
          <w:szCs w:val="20"/>
        </w:rPr>
      </w:pPr>
      <w:r w:rsidRPr="00602769">
        <w:rPr>
          <w:szCs w:val="20"/>
        </w:rPr>
        <w:t>Les missions de certification du statut FDAL des localités qui avaient été déclenchées au cours de l’année écoulée de mise en œuvre de l’ACAT font état d’un</w:t>
      </w:r>
      <w:r w:rsidR="00595C1F" w:rsidRPr="00602769">
        <w:rPr>
          <w:szCs w:val="20"/>
        </w:rPr>
        <w:t>e situation quelque peu mitigée et en tout cas très variable d’un secteur à l’autre. Ceci tient notamment à des comités ACAT au dynamisme très hétérogène, mais aussi à la qualité de construction des latrines (construites « à qui mieux-mieux »</w:t>
      </w:r>
      <w:r w:rsidR="00443178" w:rsidRPr="00602769">
        <w:rPr>
          <w:szCs w:val="20"/>
        </w:rPr>
        <w:t xml:space="preserve"> ou « avec les moyens du bord »</w:t>
      </w:r>
      <w:r w:rsidR="00595C1F" w:rsidRPr="00602769">
        <w:rPr>
          <w:szCs w:val="20"/>
        </w:rPr>
        <w:t>) qui est, là aussi, très hétérogène. Dans certains cas (comme à Ravine Azar sur la commune de Thiotte) la faiblesse de l’engagement social (comité ACAT ne comprenant que deux personnes) et la mauvaise qualité des latrines ne permet pas d’envisager d’impact à long terme. Et pourtant, contrairement à d’autres localités, Ravine Azar a été certifiée FDAL</w:t>
      </w:r>
      <w:r w:rsidR="00693A5D" w:rsidRPr="00602769">
        <w:rPr>
          <w:szCs w:val="20"/>
        </w:rPr>
        <w:t xml:space="preserve"> par la DPSPE</w:t>
      </w:r>
      <w:r w:rsidR="00595C1F" w:rsidRPr="00602769">
        <w:rPr>
          <w:szCs w:val="20"/>
        </w:rPr>
        <w:t>…</w:t>
      </w:r>
    </w:p>
    <w:p w14:paraId="4B8D0B90" w14:textId="77777777" w:rsidR="0029538B" w:rsidRPr="00602769" w:rsidRDefault="004E0DCE" w:rsidP="00443178">
      <w:pPr>
        <w:pStyle w:val="Default"/>
        <w:spacing w:after="120"/>
        <w:jc w:val="both"/>
        <w:rPr>
          <w:szCs w:val="20"/>
        </w:rPr>
      </w:pPr>
      <w:r w:rsidRPr="00602769">
        <w:rPr>
          <w:szCs w:val="20"/>
        </w:rPr>
        <w:t xml:space="preserve">Parmi les </w:t>
      </w:r>
      <w:r w:rsidR="00595C1F" w:rsidRPr="00602769">
        <w:rPr>
          <w:szCs w:val="20"/>
        </w:rPr>
        <w:t xml:space="preserve">autres </w:t>
      </w:r>
      <w:r w:rsidRPr="00602769">
        <w:rPr>
          <w:szCs w:val="20"/>
        </w:rPr>
        <w:t>effets du programme on peut signaler la présence d’un médecin au Centre de Santé de Banane qui semble avoir résulté, au moins en partie, du plaidoyer mené par le programme dans la commune d’Anse-à-Pitres.</w:t>
      </w:r>
    </w:p>
    <w:p w14:paraId="7D01716B" w14:textId="77777777" w:rsidR="0029069F" w:rsidRPr="00602769" w:rsidRDefault="0029538B" w:rsidP="00443178">
      <w:pPr>
        <w:pStyle w:val="Default"/>
        <w:spacing w:after="120"/>
        <w:jc w:val="both"/>
        <w:rPr>
          <w:bCs/>
          <w:color w:val="auto"/>
        </w:rPr>
      </w:pPr>
      <w:r w:rsidRPr="00602769">
        <w:rPr>
          <w:szCs w:val="20"/>
        </w:rPr>
        <w:t>Ce</w:t>
      </w:r>
      <w:r w:rsidR="0029069F" w:rsidRPr="00602769">
        <w:rPr>
          <w:szCs w:val="20"/>
        </w:rPr>
        <w:t>rtains</w:t>
      </w:r>
      <w:r w:rsidRPr="00602769">
        <w:rPr>
          <w:szCs w:val="20"/>
        </w:rPr>
        <w:t xml:space="preserve"> des</w:t>
      </w:r>
      <w:r w:rsidR="0029069F" w:rsidRPr="00602769">
        <w:rPr>
          <w:szCs w:val="20"/>
        </w:rPr>
        <w:t xml:space="preserve"> effets</w:t>
      </w:r>
      <w:r w:rsidRPr="00602769">
        <w:rPr>
          <w:szCs w:val="20"/>
        </w:rPr>
        <w:t xml:space="preserve"> les plus importants du programme</w:t>
      </w:r>
      <w:r w:rsidR="0029069F" w:rsidRPr="00602769">
        <w:rPr>
          <w:szCs w:val="20"/>
        </w:rPr>
        <w:t xml:space="preserve"> ne sont pas mesurables par </w:t>
      </w:r>
      <w:r w:rsidR="00443178" w:rsidRPr="00602769">
        <w:rPr>
          <w:szCs w:val="20"/>
        </w:rPr>
        <w:t>des</w:t>
      </w:r>
      <w:r w:rsidR="0029069F" w:rsidRPr="00602769">
        <w:rPr>
          <w:szCs w:val="20"/>
        </w:rPr>
        <w:t xml:space="preserve"> indicateurs</w:t>
      </w:r>
      <w:r w:rsidR="00443178" w:rsidRPr="00602769">
        <w:rPr>
          <w:szCs w:val="20"/>
        </w:rPr>
        <w:t xml:space="preserve"> quantitatifs mais offrent des perspectives positives importantes</w:t>
      </w:r>
      <w:r w:rsidR="0029069F" w:rsidRPr="00602769">
        <w:rPr>
          <w:szCs w:val="20"/>
        </w:rPr>
        <w:t xml:space="preserve">. </w:t>
      </w:r>
      <w:r w:rsidR="007F06D4" w:rsidRPr="00602769">
        <w:rPr>
          <w:szCs w:val="20"/>
        </w:rPr>
        <w:t>Ceci est particulièrement vrai de l</w:t>
      </w:r>
      <w:r w:rsidR="0029069F" w:rsidRPr="00602769">
        <w:rPr>
          <w:bCs/>
          <w:color w:val="auto"/>
        </w:rPr>
        <w:t xml:space="preserve">a </w:t>
      </w:r>
      <w:r w:rsidR="0029069F" w:rsidRPr="00602769">
        <w:rPr>
          <w:b/>
          <w:bCs/>
          <w:color w:val="auto"/>
        </w:rPr>
        <w:t>revitalisation ou la création du lien social</w:t>
      </w:r>
      <w:r w:rsidR="0029069F" w:rsidRPr="00602769">
        <w:rPr>
          <w:bCs/>
          <w:color w:val="auto"/>
        </w:rPr>
        <w:t xml:space="preserve">, signalée par les bénéficiaires, notamment lors de la réunion </w:t>
      </w:r>
      <w:r w:rsidR="007F06D4" w:rsidRPr="00602769">
        <w:rPr>
          <w:bCs/>
          <w:color w:val="auto"/>
        </w:rPr>
        <w:t xml:space="preserve">de voisinage à Anse-à-Pitres. Le développement de la </w:t>
      </w:r>
      <w:r w:rsidR="007F06D4" w:rsidRPr="00602769">
        <w:rPr>
          <w:b/>
          <w:bCs/>
          <w:color w:val="auto"/>
        </w:rPr>
        <w:t>solidarité</w:t>
      </w:r>
      <w:r w:rsidR="007F06D4" w:rsidRPr="00602769">
        <w:rPr>
          <w:bCs/>
          <w:color w:val="auto"/>
        </w:rPr>
        <w:t xml:space="preserve">, de la </w:t>
      </w:r>
      <w:r w:rsidR="007F06D4" w:rsidRPr="00602769">
        <w:rPr>
          <w:b/>
          <w:bCs/>
          <w:color w:val="auto"/>
        </w:rPr>
        <w:t>confiance</w:t>
      </w:r>
      <w:r w:rsidR="007F06D4" w:rsidRPr="00602769">
        <w:rPr>
          <w:bCs/>
          <w:color w:val="auto"/>
        </w:rPr>
        <w:t xml:space="preserve">, entre membres d’une même localité, voire au-delà, est quelque chose qui ne peut se mesurer, mais qui est susceptible de porter nombre de fruits sur la durée. Le développement du </w:t>
      </w:r>
      <w:r w:rsidR="007F06D4" w:rsidRPr="00602769">
        <w:rPr>
          <w:b/>
          <w:bCs/>
          <w:color w:val="auto"/>
        </w:rPr>
        <w:t>micro-crédit</w:t>
      </w:r>
      <w:r w:rsidR="007F06D4" w:rsidRPr="00602769">
        <w:rPr>
          <w:bCs/>
          <w:color w:val="auto"/>
        </w:rPr>
        <w:t xml:space="preserve">, comme avec les </w:t>
      </w:r>
      <w:r w:rsidR="007F06D4" w:rsidRPr="00602769">
        <w:rPr>
          <w:bCs/>
          <w:i/>
          <w:color w:val="auto"/>
        </w:rPr>
        <w:t>combites</w:t>
      </w:r>
      <w:r w:rsidR="007F06D4" w:rsidRPr="00602769">
        <w:rPr>
          <w:bCs/>
          <w:color w:val="auto"/>
        </w:rPr>
        <w:t xml:space="preserve"> que les AKF aident à établir, peut également amener des bénéfices de long terme pour le développement économique des ménages et local.</w:t>
      </w:r>
    </w:p>
    <w:p w14:paraId="3B691B78" w14:textId="77777777" w:rsidR="003B7895" w:rsidRPr="00602769" w:rsidRDefault="00AA28C7" w:rsidP="00443178">
      <w:pPr>
        <w:pStyle w:val="Default"/>
        <w:spacing w:after="120"/>
        <w:jc w:val="both"/>
        <w:rPr>
          <w:szCs w:val="20"/>
        </w:rPr>
      </w:pPr>
      <w:r w:rsidRPr="00602769">
        <w:rPr>
          <w:szCs w:val="20"/>
        </w:rPr>
        <w:t xml:space="preserve">La </w:t>
      </w:r>
      <w:r w:rsidRPr="00602769">
        <w:rPr>
          <w:b/>
          <w:szCs w:val="20"/>
        </w:rPr>
        <w:t>confiance</w:t>
      </w:r>
      <w:r w:rsidRPr="00602769">
        <w:rPr>
          <w:szCs w:val="20"/>
        </w:rPr>
        <w:t xml:space="preserve"> pourrait également être recréée </w:t>
      </w:r>
      <w:r w:rsidRPr="00602769">
        <w:rPr>
          <w:b/>
          <w:szCs w:val="20"/>
        </w:rPr>
        <w:t>à l’égard des services</w:t>
      </w:r>
      <w:r w:rsidRPr="00602769">
        <w:rPr>
          <w:szCs w:val="20"/>
        </w:rPr>
        <w:t xml:space="preserve"> (de santé, d’éducation, de proximité, régaliens d’une façon générale). Ceci provient du fait que les AKF encouragent les bénéficiaires à se rendre dans les quelques services disponibles, avec beaucoup de patience et d’obstination semble-t-il. Si ces services parviennent à satisfaire les populations cette confi</w:t>
      </w:r>
      <w:r w:rsidR="00E8418F" w:rsidRPr="00602769">
        <w:rPr>
          <w:szCs w:val="20"/>
        </w:rPr>
        <w:t>ance se consolidera. Et, conco</w:t>
      </w:r>
      <w:r w:rsidRPr="00602769">
        <w:rPr>
          <w:szCs w:val="20"/>
        </w:rPr>
        <w:t>mita</w:t>
      </w:r>
      <w:r w:rsidR="00E8418F" w:rsidRPr="00602769">
        <w:rPr>
          <w:szCs w:val="20"/>
        </w:rPr>
        <w:t>m</w:t>
      </w:r>
      <w:r w:rsidRPr="00602769">
        <w:rPr>
          <w:szCs w:val="20"/>
        </w:rPr>
        <w:t xml:space="preserve">ment, cette confiance crée une exigence pour ces services, et pour l’Etat. Puisque l’Etat a du mal à aller vers la population, la population va </w:t>
      </w:r>
      <w:r w:rsidR="00F34511" w:rsidRPr="00602769">
        <w:rPr>
          <w:szCs w:val="20"/>
        </w:rPr>
        <w:t>(est amenée</w:t>
      </w:r>
      <w:r w:rsidRPr="00602769">
        <w:rPr>
          <w:szCs w:val="20"/>
        </w:rPr>
        <w:t xml:space="preserve"> à aller) vers ces services. La demande augmente donc. Ceci pourrait produire une pression grandissante sur les politiques pour qu’ils répondent à ces demandes.</w:t>
      </w:r>
    </w:p>
    <w:p w14:paraId="4A4F9F56" w14:textId="77777777" w:rsidR="0029069F" w:rsidRPr="00602769" w:rsidRDefault="0029069F" w:rsidP="007D4104">
      <w:pPr>
        <w:pStyle w:val="Default"/>
        <w:rPr>
          <w:bCs/>
          <w:color w:val="auto"/>
        </w:rPr>
      </w:pPr>
    </w:p>
    <w:p w14:paraId="6BA090CA" w14:textId="77777777" w:rsidR="00342D94" w:rsidRPr="00602769" w:rsidRDefault="00342D94" w:rsidP="00322697">
      <w:pPr>
        <w:pStyle w:val="Ttulo2"/>
        <w:numPr>
          <w:ilvl w:val="1"/>
          <w:numId w:val="16"/>
        </w:numPr>
        <w:rPr>
          <w:rFonts w:ascii="Times New Roman" w:hAnsi="Times New Roman" w:cs="Times New Roman"/>
          <w:b/>
          <w:color w:val="2F5496" w:themeColor="accent5" w:themeShade="BF"/>
          <w:sz w:val="32"/>
        </w:rPr>
      </w:pPr>
      <w:bookmarkStart w:id="52" w:name="_Toc475548448"/>
      <w:r w:rsidRPr="00602769">
        <w:rPr>
          <w:rFonts w:ascii="Times New Roman" w:hAnsi="Times New Roman" w:cs="Times New Roman"/>
          <w:b/>
          <w:color w:val="2F5496" w:themeColor="accent5" w:themeShade="BF"/>
          <w:sz w:val="32"/>
        </w:rPr>
        <w:t>Viabilité</w:t>
      </w:r>
      <w:r w:rsidR="00806128" w:rsidRPr="00602769">
        <w:rPr>
          <w:rFonts w:ascii="Times New Roman" w:hAnsi="Times New Roman" w:cs="Times New Roman"/>
          <w:b/>
          <w:color w:val="2F5496" w:themeColor="accent5" w:themeShade="BF"/>
          <w:sz w:val="32"/>
        </w:rPr>
        <w:t xml:space="preserve"> </w:t>
      </w:r>
      <w:r w:rsidRPr="00602769">
        <w:rPr>
          <w:rFonts w:ascii="Times New Roman" w:hAnsi="Times New Roman" w:cs="Times New Roman"/>
          <w:b/>
          <w:color w:val="2F5496" w:themeColor="accent5" w:themeShade="BF"/>
          <w:sz w:val="32"/>
        </w:rPr>
        <w:t>/</w:t>
      </w:r>
      <w:r w:rsidR="00806128" w:rsidRPr="00602769">
        <w:rPr>
          <w:rFonts w:ascii="Times New Roman" w:hAnsi="Times New Roman" w:cs="Times New Roman"/>
          <w:b/>
          <w:color w:val="2F5496" w:themeColor="accent5" w:themeShade="BF"/>
          <w:sz w:val="32"/>
        </w:rPr>
        <w:t xml:space="preserve"> </w:t>
      </w:r>
      <w:r w:rsidRPr="00602769">
        <w:rPr>
          <w:rFonts w:ascii="Times New Roman" w:hAnsi="Times New Roman" w:cs="Times New Roman"/>
          <w:b/>
          <w:color w:val="2F5496" w:themeColor="accent5" w:themeShade="BF"/>
          <w:sz w:val="32"/>
        </w:rPr>
        <w:t>Durabilité</w:t>
      </w:r>
      <w:bookmarkEnd w:id="52"/>
    </w:p>
    <w:p w14:paraId="09DF7A77" w14:textId="77777777" w:rsidR="005866AF" w:rsidRPr="00602769" w:rsidRDefault="005866AF" w:rsidP="00342D94">
      <w:pPr>
        <w:pStyle w:val="Default"/>
        <w:rPr>
          <w:rFonts w:asciiTheme="minorHAnsi" w:hAnsiTheme="minorHAnsi"/>
          <w:color w:val="auto"/>
        </w:rPr>
      </w:pPr>
    </w:p>
    <w:p w14:paraId="5D69DC0E" w14:textId="77777777" w:rsidR="008C15AE" w:rsidRPr="00602769" w:rsidRDefault="00342D94" w:rsidP="00322697">
      <w:pPr>
        <w:pStyle w:val="Default"/>
        <w:numPr>
          <w:ilvl w:val="0"/>
          <w:numId w:val="3"/>
        </w:numPr>
        <w:pBdr>
          <w:top w:val="single" w:sz="4" w:space="1" w:color="auto"/>
          <w:left w:val="single" w:sz="4" w:space="4" w:color="auto"/>
          <w:bottom w:val="single" w:sz="4" w:space="1" w:color="auto"/>
          <w:right w:val="single" w:sz="4" w:space="4" w:color="auto"/>
        </w:pBdr>
        <w:ind w:left="284" w:hanging="284"/>
        <w:jc w:val="both"/>
        <w:rPr>
          <w:b/>
          <w:i/>
          <w:color w:val="2E74B5" w:themeColor="accent1" w:themeShade="BF"/>
        </w:rPr>
      </w:pPr>
      <w:r w:rsidRPr="00602769">
        <w:rPr>
          <w:b/>
          <w:i/>
          <w:color w:val="2E74B5" w:themeColor="accent1" w:themeShade="BF"/>
        </w:rPr>
        <w:t xml:space="preserve">Est-ce que l’atteinte des objectifs et les résultats et impacts obtenus de Kore Fanmi sont de nature à se maintenir, voire à s’amplifier, dans la durée, et si oui à quelles conditions, aux niveaux central et décentralisé ? </w:t>
      </w:r>
    </w:p>
    <w:p w14:paraId="412BE119" w14:textId="77777777" w:rsidR="00342D94" w:rsidRPr="00602769" w:rsidRDefault="00342D94" w:rsidP="00342D94">
      <w:pPr>
        <w:pStyle w:val="Default"/>
        <w:rPr>
          <w:color w:val="auto"/>
        </w:rPr>
      </w:pPr>
    </w:p>
    <w:p w14:paraId="4B675805" w14:textId="77777777" w:rsidR="00A01A26" w:rsidRPr="00602769" w:rsidRDefault="00605BBB" w:rsidP="00322697">
      <w:pPr>
        <w:pStyle w:val="Default"/>
        <w:numPr>
          <w:ilvl w:val="0"/>
          <w:numId w:val="10"/>
        </w:numPr>
        <w:spacing w:after="120"/>
        <w:rPr>
          <w:b/>
          <w:color w:val="2E74B5" w:themeColor="accent1" w:themeShade="BF"/>
          <w:u w:val="single"/>
        </w:rPr>
      </w:pPr>
      <w:r w:rsidRPr="00602769">
        <w:rPr>
          <w:b/>
          <w:color w:val="2E74B5" w:themeColor="accent1" w:themeShade="BF"/>
          <w:u w:val="single"/>
        </w:rPr>
        <w:t>Viabilité des résultats obtenus</w:t>
      </w:r>
      <w:r w:rsidR="00A13E7B" w:rsidRPr="00602769">
        <w:rPr>
          <w:b/>
          <w:color w:val="2E74B5" w:themeColor="accent1" w:themeShade="BF"/>
          <w:u w:val="single"/>
        </w:rPr>
        <w:t> :</w:t>
      </w:r>
    </w:p>
    <w:p w14:paraId="56A88CC9" w14:textId="77777777" w:rsidR="003661F4" w:rsidRPr="00602769" w:rsidRDefault="003661F4" w:rsidP="00443178">
      <w:pPr>
        <w:pStyle w:val="Default"/>
        <w:spacing w:after="120"/>
        <w:jc w:val="both"/>
        <w:rPr>
          <w:color w:val="auto"/>
        </w:rPr>
      </w:pPr>
      <w:r w:rsidRPr="00602769">
        <w:rPr>
          <w:color w:val="auto"/>
        </w:rPr>
        <w:t>Le programme n’a véritablement été à l’œuvre que depuis moins d’un an et il est donc encore difficile d’estimer la viabilité des résultats, tangibles ou intangibles.</w:t>
      </w:r>
    </w:p>
    <w:p w14:paraId="1B2DD41D" w14:textId="77777777" w:rsidR="00213BB8" w:rsidRPr="00602769" w:rsidRDefault="00605BBB" w:rsidP="00443178">
      <w:pPr>
        <w:pStyle w:val="Default"/>
        <w:spacing w:after="120"/>
        <w:jc w:val="both"/>
        <w:rPr>
          <w:color w:val="auto"/>
        </w:rPr>
      </w:pPr>
      <w:r w:rsidRPr="00602769">
        <w:rPr>
          <w:b/>
          <w:color w:val="auto"/>
        </w:rPr>
        <w:t>Dans le domaine de l’eau et de l’assainissement</w:t>
      </w:r>
      <w:r w:rsidRPr="00602769">
        <w:rPr>
          <w:color w:val="auto"/>
        </w:rPr>
        <w:t>, les résultats constatés (FDAL, usages de l’eau) et effets entrevus (sur la compréhension et l’acceptation du programme et d</w:t>
      </w:r>
      <w:r w:rsidR="003661F4" w:rsidRPr="00602769">
        <w:rPr>
          <w:color w:val="auto"/>
        </w:rPr>
        <w:t>onc de ses autres composantes) sont probablement encore très fragiles</w:t>
      </w:r>
      <w:r w:rsidRPr="00602769">
        <w:rPr>
          <w:color w:val="auto"/>
        </w:rPr>
        <w:t xml:space="preserve">. </w:t>
      </w:r>
      <w:r w:rsidR="003661F4" w:rsidRPr="00602769">
        <w:rPr>
          <w:color w:val="auto"/>
        </w:rPr>
        <w:t>Cette appréciation provient tout d’abord des constats réalisés par les</w:t>
      </w:r>
      <w:r w:rsidRPr="00602769">
        <w:rPr>
          <w:color w:val="auto"/>
        </w:rPr>
        <w:t xml:space="preserve"> études disponibles (et autres évaluations de programmes)</w:t>
      </w:r>
      <w:r w:rsidR="00443178" w:rsidRPr="00602769">
        <w:rPr>
          <w:color w:val="auto"/>
        </w:rPr>
        <w:t>, y compris les études menées par l’UNICEF</w:t>
      </w:r>
      <w:r w:rsidR="00443178" w:rsidRPr="00602769">
        <w:rPr>
          <w:rStyle w:val="Refdenotaalpie"/>
          <w:color w:val="auto"/>
        </w:rPr>
        <w:footnoteReference w:id="26"/>
      </w:r>
      <w:r w:rsidR="003661F4" w:rsidRPr="00602769">
        <w:rPr>
          <w:color w:val="auto"/>
        </w:rPr>
        <w:t xml:space="preserve">. </w:t>
      </w:r>
      <w:r w:rsidRPr="00602769">
        <w:rPr>
          <w:color w:val="auto"/>
        </w:rPr>
        <w:t>Le changement d’habitudes ne prend racine que si les conditions sont réunies pour cela</w:t>
      </w:r>
      <w:r w:rsidR="00213BB8" w:rsidRPr="00602769">
        <w:rPr>
          <w:color w:val="auto"/>
        </w:rPr>
        <w:t xml:space="preserve">. Parmi elles on compte </w:t>
      </w:r>
      <w:r w:rsidR="003661F4" w:rsidRPr="00602769">
        <w:rPr>
          <w:color w:val="auto"/>
        </w:rPr>
        <w:t xml:space="preserve">la présence permanente et stable de l’eau, </w:t>
      </w:r>
      <w:r w:rsidR="00213BB8" w:rsidRPr="00602769">
        <w:rPr>
          <w:color w:val="auto"/>
        </w:rPr>
        <w:t>l’</w:t>
      </w:r>
      <w:r w:rsidRPr="00602769">
        <w:rPr>
          <w:color w:val="auto"/>
        </w:rPr>
        <w:t xml:space="preserve">environnement institutionnel, </w:t>
      </w:r>
      <w:r w:rsidR="00213BB8" w:rsidRPr="00602769">
        <w:rPr>
          <w:color w:val="auto"/>
        </w:rPr>
        <w:t xml:space="preserve">la </w:t>
      </w:r>
      <w:r w:rsidRPr="00602769">
        <w:rPr>
          <w:color w:val="auto"/>
        </w:rPr>
        <w:t>poursuite de l’appui,</w:t>
      </w:r>
      <w:r w:rsidR="00213BB8" w:rsidRPr="00602769">
        <w:rPr>
          <w:color w:val="auto"/>
        </w:rPr>
        <w:t xml:space="preserve"> la</w:t>
      </w:r>
      <w:r w:rsidRPr="00602769">
        <w:rPr>
          <w:color w:val="auto"/>
        </w:rPr>
        <w:t xml:space="preserve"> qualification des accompagnants,</w:t>
      </w:r>
      <w:r w:rsidR="00213BB8" w:rsidRPr="00602769">
        <w:rPr>
          <w:color w:val="auto"/>
        </w:rPr>
        <w:t xml:space="preserve"> la</w:t>
      </w:r>
      <w:r w:rsidRPr="00602769">
        <w:rPr>
          <w:color w:val="auto"/>
        </w:rPr>
        <w:t xml:space="preserve"> qualification et </w:t>
      </w:r>
      <w:r w:rsidR="00213BB8" w:rsidRPr="00602769">
        <w:rPr>
          <w:color w:val="auto"/>
        </w:rPr>
        <w:t xml:space="preserve">la </w:t>
      </w:r>
      <w:r w:rsidRPr="00602769">
        <w:rPr>
          <w:color w:val="auto"/>
        </w:rPr>
        <w:t xml:space="preserve">motivation des comités communautaires, </w:t>
      </w:r>
      <w:r w:rsidR="00213BB8" w:rsidRPr="00602769">
        <w:rPr>
          <w:color w:val="auto"/>
        </w:rPr>
        <w:t>la situation économique (et la mise à disposition d’infrastructures permettant d’accéder aux opportunités économiques comme aux services)</w:t>
      </w:r>
      <w:r w:rsidRPr="00602769">
        <w:rPr>
          <w:color w:val="auto"/>
        </w:rPr>
        <w:t>.</w:t>
      </w:r>
      <w:r w:rsidR="00443178" w:rsidRPr="00602769">
        <w:rPr>
          <w:color w:val="auto"/>
        </w:rPr>
        <w:t xml:space="preserve"> </w:t>
      </w:r>
      <w:r w:rsidR="003661F4" w:rsidRPr="00602769">
        <w:rPr>
          <w:color w:val="auto"/>
        </w:rPr>
        <w:t>Par ailleurs, l</w:t>
      </w:r>
      <w:r w:rsidR="00443178" w:rsidRPr="00602769">
        <w:rPr>
          <w:color w:val="auto"/>
        </w:rPr>
        <w:t xml:space="preserve">es rapports de certification FDAL produits par la DPSPE et la DINEPA, suite aux </w:t>
      </w:r>
      <w:r w:rsidR="003661F4" w:rsidRPr="00602769">
        <w:rPr>
          <w:color w:val="auto"/>
        </w:rPr>
        <w:t>observations</w:t>
      </w:r>
      <w:r w:rsidR="00443178" w:rsidRPr="00602769">
        <w:rPr>
          <w:color w:val="auto"/>
        </w:rPr>
        <w:t xml:space="preserve"> mené</w:t>
      </w:r>
      <w:r w:rsidR="003661F4" w:rsidRPr="00602769">
        <w:rPr>
          <w:color w:val="auto"/>
        </w:rPr>
        <w:t>e</w:t>
      </w:r>
      <w:r w:rsidR="00443178" w:rsidRPr="00602769">
        <w:rPr>
          <w:color w:val="auto"/>
        </w:rPr>
        <w:t xml:space="preserve">s fin juin et début juillet 2016 dans les trois communes, relèvent des </w:t>
      </w:r>
      <w:r w:rsidR="003661F4" w:rsidRPr="00602769">
        <w:rPr>
          <w:color w:val="auto"/>
        </w:rPr>
        <w:t>facteurs affectant</w:t>
      </w:r>
      <w:r w:rsidR="00443178" w:rsidRPr="00602769">
        <w:rPr>
          <w:color w:val="auto"/>
        </w:rPr>
        <w:t xml:space="preserve"> la durabilité des résultats obtenus</w:t>
      </w:r>
      <w:r w:rsidR="00213BB8" w:rsidRPr="00602769">
        <w:rPr>
          <w:color w:val="auto"/>
        </w:rPr>
        <w:t> :</w:t>
      </w:r>
    </w:p>
    <w:p w14:paraId="482F0EE3" w14:textId="77777777" w:rsidR="00213BB8" w:rsidRPr="00602769" w:rsidRDefault="00347CE9" w:rsidP="00322697">
      <w:pPr>
        <w:pStyle w:val="Default"/>
        <w:numPr>
          <w:ilvl w:val="0"/>
          <w:numId w:val="11"/>
        </w:numPr>
        <w:jc w:val="both"/>
      </w:pPr>
      <w:r w:rsidRPr="00602769">
        <w:rPr>
          <w:color w:val="auto"/>
        </w:rPr>
        <w:t>L</w:t>
      </w:r>
      <w:r w:rsidR="00213BB8" w:rsidRPr="00602769">
        <w:rPr>
          <w:color w:val="auto"/>
        </w:rPr>
        <w:t>a faiblesse de certains comités ACAT</w:t>
      </w:r>
      <w:r w:rsidRPr="00602769">
        <w:rPr>
          <w:color w:val="auto"/>
        </w:rPr>
        <w:t> ;</w:t>
      </w:r>
    </w:p>
    <w:p w14:paraId="505AF6B3" w14:textId="77777777" w:rsidR="00213BB8" w:rsidRPr="00602769" w:rsidRDefault="00347CE9" w:rsidP="00322697">
      <w:pPr>
        <w:pStyle w:val="Default"/>
        <w:numPr>
          <w:ilvl w:val="0"/>
          <w:numId w:val="11"/>
        </w:numPr>
        <w:jc w:val="both"/>
      </w:pPr>
      <w:r w:rsidRPr="00602769">
        <w:t>U</w:t>
      </w:r>
      <w:r w:rsidR="00213BB8" w:rsidRPr="00602769">
        <w:t>ne faible du</w:t>
      </w:r>
      <w:r w:rsidR="00443178" w:rsidRPr="00602769">
        <w:t xml:space="preserve">rabilité </w:t>
      </w:r>
      <w:r w:rsidR="00213BB8" w:rsidRPr="00602769">
        <w:t xml:space="preserve">probable </w:t>
      </w:r>
      <w:r w:rsidR="00443178" w:rsidRPr="00602769">
        <w:t>de</w:t>
      </w:r>
      <w:r w:rsidR="00213BB8" w:rsidRPr="00602769">
        <w:t>s</w:t>
      </w:r>
      <w:r w:rsidR="00443178" w:rsidRPr="00602769">
        <w:t xml:space="preserve"> latrines </w:t>
      </w:r>
      <w:r w:rsidR="00213BB8" w:rsidRPr="00602769">
        <w:t>au regard d</w:t>
      </w:r>
      <w:r w:rsidR="00443178" w:rsidRPr="00602769">
        <w:t xml:space="preserve">es matériels et </w:t>
      </w:r>
      <w:r w:rsidR="00213BB8" w:rsidRPr="00602769">
        <w:t>d</w:t>
      </w:r>
      <w:r w:rsidR="00443178" w:rsidRPr="00602769">
        <w:t>es</w:t>
      </w:r>
      <w:r w:rsidR="00213BB8" w:rsidRPr="00602769">
        <w:t xml:space="preserve"> </w:t>
      </w:r>
      <w:r w:rsidR="00443178" w:rsidRPr="00602769">
        <w:t xml:space="preserve">moyens </w:t>
      </w:r>
      <w:r w:rsidR="00213BB8" w:rsidRPr="00602769">
        <w:t>utilisés par les ménages pour les construire </w:t>
      </w:r>
      <w:r w:rsidRPr="00602769">
        <w:t>(</w:t>
      </w:r>
      <w:r w:rsidR="00213BB8" w:rsidRPr="00602769">
        <w:t xml:space="preserve">ce qui renvoie notamment </w:t>
      </w:r>
      <w:r w:rsidRPr="00602769">
        <w:t>à un</w:t>
      </w:r>
      <w:r w:rsidR="00213BB8" w:rsidRPr="00602769">
        <w:t xml:space="preserve"> manque d’</w:t>
      </w:r>
      <w:r w:rsidR="00443178" w:rsidRPr="00602769">
        <w:t>encadrement des ménages da</w:t>
      </w:r>
      <w:r w:rsidRPr="00602769">
        <w:t>ns la construction des latrines) ;</w:t>
      </w:r>
    </w:p>
    <w:p w14:paraId="4CB721DE" w14:textId="77777777" w:rsidR="00443178" w:rsidRPr="00602769" w:rsidRDefault="00213BB8" w:rsidP="00322697">
      <w:pPr>
        <w:pStyle w:val="Default"/>
        <w:numPr>
          <w:ilvl w:val="0"/>
          <w:numId w:val="11"/>
        </w:numPr>
        <w:spacing w:after="120"/>
        <w:jc w:val="both"/>
        <w:rPr>
          <w:color w:val="auto"/>
        </w:rPr>
      </w:pPr>
      <w:r w:rsidRPr="00602769">
        <w:t>L’</w:t>
      </w:r>
      <w:r w:rsidR="00347CE9" w:rsidRPr="00602769">
        <w:t>a</w:t>
      </w:r>
      <w:r w:rsidR="00443178" w:rsidRPr="00602769">
        <w:t xml:space="preserve">bsence d’échange et </w:t>
      </w:r>
      <w:r w:rsidR="00347CE9" w:rsidRPr="00602769">
        <w:t xml:space="preserve">de discussion entre les parties (UNICEF, DINEPA, </w:t>
      </w:r>
      <w:r w:rsidR="00443178" w:rsidRPr="00602769">
        <w:t>MSPP</w:t>
      </w:r>
      <w:r w:rsidR="00347CE9" w:rsidRPr="00602769">
        <w:t>)</w:t>
      </w:r>
      <w:r w:rsidR="00443178" w:rsidRPr="00602769">
        <w:t>.</w:t>
      </w:r>
    </w:p>
    <w:p w14:paraId="289B309E" w14:textId="77777777" w:rsidR="00AF28DF" w:rsidRPr="00602769" w:rsidRDefault="00AF28DF" w:rsidP="00AF28DF">
      <w:pPr>
        <w:pStyle w:val="Default"/>
        <w:spacing w:after="120"/>
        <w:jc w:val="both"/>
      </w:pPr>
      <w:r w:rsidRPr="00602769">
        <w:t xml:space="preserve">On peut ajouter à cela les constats visuels faits lors des visites dans des localités des trois communes, où les conditions de salubrité sont à l’évidence toujours très mauvaises, les détritus multiples éparpillés un peu partout, y compris à proximité des habitations. Mais </w:t>
      </w:r>
      <w:r w:rsidR="00BF53AF" w:rsidRPr="00602769">
        <w:t>d</w:t>
      </w:r>
      <w:r w:rsidRPr="00602769">
        <w:t xml:space="preserve">es </w:t>
      </w:r>
      <w:r w:rsidR="00BF53AF" w:rsidRPr="00602769">
        <w:t>AKF</w:t>
      </w:r>
      <w:r w:rsidRPr="00602769">
        <w:t xml:space="preserve"> </w:t>
      </w:r>
      <w:r w:rsidR="00BF53AF" w:rsidRPr="00602769">
        <w:t>notent malgré tout des changements positifs dans ce domaine aussi (utilisation des déchets pour le compost).</w:t>
      </w:r>
    </w:p>
    <w:p w14:paraId="64A4F79C" w14:textId="77777777" w:rsidR="003A0A00" w:rsidRPr="00602769" w:rsidRDefault="003A0A00" w:rsidP="00AF28DF">
      <w:pPr>
        <w:pStyle w:val="Default"/>
        <w:spacing w:after="120"/>
        <w:jc w:val="both"/>
      </w:pPr>
      <w:r w:rsidRPr="00602769">
        <w:t>Il convient de rappeler ici que la méthode ACAT, qui est une adaptation de la méthode ATPC au contexte haïtien, « demande un suivi d’au moins deux ans par localité compte tenu que changer les normes sociales et les habitudes de manière soutenable prend du temps et du dévouement. »</w:t>
      </w:r>
      <w:r w:rsidRPr="00602769">
        <w:rPr>
          <w:rStyle w:val="Refdenotaalpie"/>
        </w:rPr>
        <w:footnoteReference w:id="27"/>
      </w:r>
    </w:p>
    <w:p w14:paraId="27BC1030" w14:textId="77777777" w:rsidR="00347CE9" w:rsidRPr="00602769" w:rsidRDefault="00347CE9" w:rsidP="00347CE9">
      <w:pPr>
        <w:pStyle w:val="Default"/>
        <w:spacing w:after="120"/>
        <w:jc w:val="both"/>
        <w:rPr>
          <w:color w:val="auto"/>
        </w:rPr>
      </w:pPr>
      <w:r w:rsidRPr="00602769">
        <w:rPr>
          <w:b/>
          <w:color w:val="auto"/>
        </w:rPr>
        <w:t>Dans le domaine de l’éducation</w:t>
      </w:r>
      <w:r w:rsidRPr="00602769">
        <w:rPr>
          <w:color w:val="auto"/>
        </w:rPr>
        <w:t>, la</w:t>
      </w:r>
      <w:r w:rsidR="00103357" w:rsidRPr="00602769">
        <w:rPr>
          <w:color w:val="auto"/>
        </w:rPr>
        <w:t xml:space="preserve"> suspension de fait ou la</w:t>
      </w:r>
      <w:r w:rsidRPr="00602769">
        <w:rPr>
          <w:color w:val="auto"/>
        </w:rPr>
        <w:t xml:space="preserve"> fin en cours des programmes comme le PSUGO et le PRONEC rendra très difficile la scolarisation d’un grand nombre d’enfants des familles les pl</w:t>
      </w:r>
      <w:r w:rsidR="00103357" w:rsidRPr="00602769">
        <w:rPr>
          <w:color w:val="auto"/>
        </w:rPr>
        <w:t xml:space="preserve">us démunies, qui ne pourront </w:t>
      </w:r>
      <w:r w:rsidRPr="00602769">
        <w:rPr>
          <w:color w:val="auto"/>
        </w:rPr>
        <w:t xml:space="preserve">payer les frais afférents à la scolarisation, même si elle est normalement gratuite dans le secteur public. </w:t>
      </w:r>
      <w:r w:rsidR="00103357" w:rsidRPr="00602769">
        <w:rPr>
          <w:color w:val="auto"/>
        </w:rPr>
        <w:t>Si ces programmes devaient reprendre</w:t>
      </w:r>
      <w:r w:rsidRPr="00602769">
        <w:rPr>
          <w:color w:val="auto"/>
        </w:rPr>
        <w:t>, l</w:t>
      </w:r>
      <w:r w:rsidR="00103357" w:rsidRPr="00602769">
        <w:rPr>
          <w:color w:val="auto"/>
        </w:rPr>
        <w:t xml:space="preserve">eur </w:t>
      </w:r>
      <w:r w:rsidRPr="00602769">
        <w:rPr>
          <w:color w:val="auto"/>
        </w:rPr>
        <w:t>qualité</w:t>
      </w:r>
      <w:r w:rsidR="00103357" w:rsidRPr="00602769">
        <w:rPr>
          <w:color w:val="auto"/>
        </w:rPr>
        <w:t xml:space="preserve"> est néanmoins faible</w:t>
      </w:r>
      <w:r w:rsidRPr="00602769">
        <w:rPr>
          <w:color w:val="auto"/>
        </w:rPr>
        <w:t xml:space="preserve"> (professeurs recrutés sans expérience, qu’il faut former à l’enseignement). L’état des écoles, l’indigence des ressources, </w:t>
      </w:r>
      <w:proofErr w:type="gramStart"/>
      <w:r w:rsidRPr="00602769">
        <w:rPr>
          <w:color w:val="auto"/>
        </w:rPr>
        <w:t>rendent</w:t>
      </w:r>
      <w:proofErr w:type="gramEnd"/>
      <w:r w:rsidRPr="00602769">
        <w:rPr>
          <w:color w:val="auto"/>
        </w:rPr>
        <w:t xml:space="preserve"> très problématique la poursuite des premiers résultats (qui ne sont d’ailleurs pas tout à fait avérés). </w:t>
      </w:r>
    </w:p>
    <w:p w14:paraId="74C5C638" w14:textId="77777777" w:rsidR="00AF28DF" w:rsidRPr="00602769" w:rsidRDefault="00605BBB" w:rsidP="00347CE9">
      <w:pPr>
        <w:pStyle w:val="Default"/>
        <w:spacing w:after="120"/>
        <w:jc w:val="both"/>
        <w:rPr>
          <w:color w:val="auto"/>
        </w:rPr>
      </w:pPr>
      <w:r w:rsidRPr="00602769">
        <w:rPr>
          <w:b/>
          <w:color w:val="auto"/>
        </w:rPr>
        <w:t xml:space="preserve">Dans </w:t>
      </w:r>
      <w:r w:rsidR="003661F4" w:rsidRPr="00602769">
        <w:rPr>
          <w:b/>
          <w:color w:val="auto"/>
        </w:rPr>
        <w:t>le</w:t>
      </w:r>
      <w:r w:rsidRPr="00602769">
        <w:rPr>
          <w:b/>
          <w:color w:val="auto"/>
        </w:rPr>
        <w:t xml:space="preserve"> domaine</w:t>
      </w:r>
      <w:r w:rsidRPr="00602769">
        <w:rPr>
          <w:color w:val="auto"/>
        </w:rPr>
        <w:t xml:space="preserve"> </w:t>
      </w:r>
      <w:r w:rsidRPr="00602769">
        <w:rPr>
          <w:b/>
          <w:color w:val="auto"/>
        </w:rPr>
        <w:t>de la</w:t>
      </w:r>
      <w:r w:rsidRPr="00602769">
        <w:rPr>
          <w:color w:val="auto"/>
        </w:rPr>
        <w:t xml:space="preserve"> </w:t>
      </w:r>
      <w:r w:rsidRPr="00602769">
        <w:rPr>
          <w:b/>
          <w:color w:val="auto"/>
        </w:rPr>
        <w:t>santé</w:t>
      </w:r>
      <w:r w:rsidRPr="00602769">
        <w:rPr>
          <w:color w:val="auto"/>
        </w:rPr>
        <w:t xml:space="preserve"> </w:t>
      </w:r>
      <w:r w:rsidR="003661F4" w:rsidRPr="00602769">
        <w:rPr>
          <w:color w:val="auto"/>
        </w:rPr>
        <w:t>les possibilités de pérenniser les résultats</w:t>
      </w:r>
      <w:r w:rsidR="00AF28DF" w:rsidRPr="00602769">
        <w:rPr>
          <w:color w:val="auto"/>
        </w:rPr>
        <w:t>, si le programme venait à s’arrêter,</w:t>
      </w:r>
      <w:r w:rsidR="003661F4" w:rsidRPr="00602769">
        <w:rPr>
          <w:color w:val="auto"/>
        </w:rPr>
        <w:t xml:space="preserve"> sont probablement, </w:t>
      </w:r>
      <w:r w:rsidR="00AF28DF" w:rsidRPr="00602769">
        <w:rPr>
          <w:color w:val="auto"/>
        </w:rPr>
        <w:t xml:space="preserve">toujours fragiles. Les habitudes changent plus lentement dans ce domaine. Par exemple, les femmes préfèrent toujours accoucher à la maison, avec une matrone. De ce fait, en cas de complication, l’accès aux soins qualifiés reste problématique du fait des distances et des conditions de déplacement très difficiles. </w:t>
      </w:r>
    </w:p>
    <w:p w14:paraId="625248CE" w14:textId="77777777" w:rsidR="00605BBB" w:rsidRPr="00602769" w:rsidRDefault="00434C06" w:rsidP="00347CE9">
      <w:pPr>
        <w:pStyle w:val="Default"/>
        <w:spacing w:after="120"/>
        <w:jc w:val="both"/>
        <w:rPr>
          <w:color w:val="auto"/>
        </w:rPr>
      </w:pPr>
      <w:r w:rsidRPr="00602769">
        <w:rPr>
          <w:color w:val="auto"/>
        </w:rPr>
        <w:t xml:space="preserve">Néanmoins, avec l’appui continu des AKF, les </w:t>
      </w:r>
      <w:r w:rsidR="0046264F" w:rsidRPr="00602769">
        <w:rPr>
          <w:color w:val="auto"/>
        </w:rPr>
        <w:t xml:space="preserve">quelques </w:t>
      </w:r>
      <w:r w:rsidRPr="00602769">
        <w:rPr>
          <w:color w:val="auto"/>
        </w:rPr>
        <w:t xml:space="preserve">résultats déjà obtenus devraient pouvoir se maintenir et s’amplifier, ne serait-ce que parce que </w:t>
      </w:r>
      <w:r w:rsidR="00605BBB" w:rsidRPr="00602769">
        <w:rPr>
          <w:color w:val="auto"/>
        </w:rPr>
        <w:t>les AKF se voient d’abo</w:t>
      </w:r>
      <w:r w:rsidRPr="00602769">
        <w:rPr>
          <w:color w:val="auto"/>
        </w:rPr>
        <w:t>rd comme des agents de santé, et que</w:t>
      </w:r>
      <w:r w:rsidR="00605BBB" w:rsidRPr="00602769">
        <w:rPr>
          <w:color w:val="auto"/>
        </w:rPr>
        <w:t xml:space="preserve"> la population les voit aussi probablement au premier abord comme cela.</w:t>
      </w:r>
      <w:r w:rsidR="00C00457" w:rsidRPr="00602769">
        <w:rPr>
          <w:color w:val="auto"/>
        </w:rPr>
        <w:t xml:space="preserve"> Mais le grand problème </w:t>
      </w:r>
      <w:r w:rsidRPr="00602769">
        <w:rPr>
          <w:color w:val="auto"/>
        </w:rPr>
        <w:t>demeure</w:t>
      </w:r>
      <w:r w:rsidR="00C00457" w:rsidRPr="00602769">
        <w:rPr>
          <w:color w:val="auto"/>
        </w:rPr>
        <w:t xml:space="preserve"> l’accessibilité </w:t>
      </w:r>
      <w:r w:rsidRPr="00602769">
        <w:rPr>
          <w:color w:val="auto"/>
        </w:rPr>
        <w:t>et la disponibilité des services</w:t>
      </w:r>
      <w:r w:rsidR="00C00457" w:rsidRPr="00602769">
        <w:rPr>
          <w:color w:val="auto"/>
        </w:rPr>
        <w:t>. Les contractuels du MSPP n’ont en réalité p</w:t>
      </w:r>
      <w:r w:rsidR="0046264F" w:rsidRPr="00602769">
        <w:rPr>
          <w:color w:val="auto"/>
        </w:rPr>
        <w:t>lus de contrats depuis octobre 2015</w:t>
      </w:r>
      <w:r w:rsidR="00C00457" w:rsidRPr="00602769">
        <w:rPr>
          <w:color w:val="auto"/>
        </w:rPr>
        <w:t xml:space="preserve"> et n’ont pas été payés depuis… Cela représente par exemple une vingtaine de personnes pour la commune d’Anse-à-Pitres où seuls deux CS publics sont ouverts sur quatre existants (les deux autres n’ont pas de personnel). Et ces deux centres ne sont que partiellement opérationnels, avec très peu de ressources. Il n’y a pas d’offre de soins privée ou confessionnelle apparemment sur la commune</w:t>
      </w:r>
      <w:r w:rsidR="0046264F" w:rsidRPr="00602769">
        <w:rPr>
          <w:color w:val="auto"/>
        </w:rPr>
        <w:t xml:space="preserve"> (selon la carte des opportunités)</w:t>
      </w:r>
      <w:r w:rsidR="00C00457" w:rsidRPr="00602769">
        <w:rPr>
          <w:color w:val="auto"/>
        </w:rPr>
        <w:t>. Les visites menées à Grand Gosier</w:t>
      </w:r>
      <w:r w:rsidRPr="00602769">
        <w:rPr>
          <w:color w:val="auto"/>
        </w:rPr>
        <w:t xml:space="preserve"> ont confirmé l’indigence de l’offre de soins. A </w:t>
      </w:r>
      <w:r w:rsidR="00C00457" w:rsidRPr="00602769">
        <w:rPr>
          <w:color w:val="auto"/>
        </w:rPr>
        <w:t>Thiotte</w:t>
      </w:r>
      <w:r w:rsidRPr="00602769">
        <w:rPr>
          <w:color w:val="auto"/>
        </w:rPr>
        <w:t xml:space="preserve"> la situation est un peu meilleure</w:t>
      </w:r>
      <w:r w:rsidR="00C00457" w:rsidRPr="00602769">
        <w:rPr>
          <w:color w:val="auto"/>
        </w:rPr>
        <w:t xml:space="preserve">, mais là aussi l’accessibilité est </w:t>
      </w:r>
      <w:r w:rsidRPr="00602769">
        <w:rPr>
          <w:color w:val="auto"/>
        </w:rPr>
        <w:t>un problème</w:t>
      </w:r>
      <w:r w:rsidR="00C00457" w:rsidRPr="00602769">
        <w:rPr>
          <w:color w:val="auto"/>
        </w:rPr>
        <w:t>.</w:t>
      </w:r>
    </w:p>
    <w:p w14:paraId="09BFE76C" w14:textId="77777777" w:rsidR="000A5E97" w:rsidRPr="00602769" w:rsidRDefault="00A13E7B" w:rsidP="0046748C">
      <w:pPr>
        <w:pStyle w:val="Default"/>
        <w:spacing w:after="120"/>
        <w:jc w:val="both"/>
        <w:rPr>
          <w:color w:val="auto"/>
        </w:rPr>
      </w:pPr>
      <w:r w:rsidRPr="00602769">
        <w:rPr>
          <w:color w:val="auto"/>
        </w:rPr>
        <w:t xml:space="preserve">Les plaidoyers ont-ils des chances d’aboutir ? </w:t>
      </w:r>
      <w:r w:rsidR="000A5E97" w:rsidRPr="00602769">
        <w:rPr>
          <w:color w:val="auto"/>
        </w:rPr>
        <w:t>Etant donné que l</w:t>
      </w:r>
      <w:r w:rsidRPr="00602769">
        <w:rPr>
          <w:color w:val="auto"/>
        </w:rPr>
        <w:t>es circonstances et facteurs de leur réu</w:t>
      </w:r>
      <w:r w:rsidR="000A5E97" w:rsidRPr="00602769">
        <w:rPr>
          <w:color w:val="auto"/>
        </w:rPr>
        <w:t xml:space="preserve">ssite (ressources disponibles dans les municipalités et au niveau des Directions départementales), </w:t>
      </w:r>
      <w:r w:rsidR="0046748C" w:rsidRPr="00602769">
        <w:rPr>
          <w:color w:val="auto"/>
        </w:rPr>
        <w:t xml:space="preserve">échappent pour partie au programme </w:t>
      </w:r>
      <w:r w:rsidR="000A5E97" w:rsidRPr="00602769">
        <w:rPr>
          <w:color w:val="auto"/>
        </w:rPr>
        <w:t>il est à penser que leur portée est limitée</w:t>
      </w:r>
      <w:r w:rsidRPr="00602769">
        <w:rPr>
          <w:color w:val="auto"/>
        </w:rPr>
        <w:t>.</w:t>
      </w:r>
      <w:r w:rsidR="000A5E97" w:rsidRPr="00602769">
        <w:rPr>
          <w:color w:val="auto"/>
        </w:rPr>
        <w:t xml:space="preserve"> Cependant, le plaidoyer de la commune d’Anse-à-Pitre semble avoir contribué à l’arrivée d’un médecin au CS de Banane. Le Plaidoyer de Grand Gosier doit être refait car son thème (l’eau) a été couvert par le forage effectué par un candidat à la présidentielle, lequel doit maintenant faire l’objet d’un projet infrastructurel.</w:t>
      </w:r>
      <w:r w:rsidR="0046748C" w:rsidRPr="00602769">
        <w:rPr>
          <w:color w:val="auto"/>
        </w:rPr>
        <w:t xml:space="preserve"> </w:t>
      </w:r>
      <w:r w:rsidR="000A5E97" w:rsidRPr="00602769">
        <w:rPr>
          <w:color w:val="auto"/>
        </w:rPr>
        <w:t>Etonnamment, et alors que c’est probablement l’une des deux urgences pour ces communes, au moins d</w:t>
      </w:r>
      <w:r w:rsidR="0046748C" w:rsidRPr="00602769">
        <w:rPr>
          <w:color w:val="auto"/>
        </w:rPr>
        <w:t>u point de vue infrastructurel,</w:t>
      </w:r>
      <w:r w:rsidR="000A5E97" w:rsidRPr="00602769">
        <w:rPr>
          <w:color w:val="auto"/>
        </w:rPr>
        <w:t xml:space="preserve"> les </w:t>
      </w:r>
      <w:r w:rsidR="0046748C" w:rsidRPr="00602769">
        <w:rPr>
          <w:color w:val="auto"/>
        </w:rPr>
        <w:t xml:space="preserve">conditions de transport et de déplacement (voierie, </w:t>
      </w:r>
      <w:r w:rsidR="000A5E97" w:rsidRPr="00602769">
        <w:rPr>
          <w:color w:val="auto"/>
        </w:rPr>
        <w:t>routes</w:t>
      </w:r>
      <w:r w:rsidR="0046748C" w:rsidRPr="00602769">
        <w:rPr>
          <w:color w:val="auto"/>
        </w:rPr>
        <w:t>)</w:t>
      </w:r>
      <w:r w:rsidR="000A5E97" w:rsidRPr="00602769">
        <w:rPr>
          <w:color w:val="auto"/>
        </w:rPr>
        <w:t xml:space="preserve"> ne sont pas dans les plaidoyers.</w:t>
      </w:r>
    </w:p>
    <w:p w14:paraId="221DD2E2" w14:textId="77777777" w:rsidR="00C00457" w:rsidRPr="00602769" w:rsidRDefault="0066354C" w:rsidP="0066354C">
      <w:pPr>
        <w:pStyle w:val="Default"/>
        <w:spacing w:after="120"/>
        <w:jc w:val="both"/>
        <w:rPr>
          <w:color w:val="auto"/>
        </w:rPr>
      </w:pPr>
      <w:r w:rsidRPr="00602769">
        <w:rPr>
          <w:color w:val="auto"/>
        </w:rPr>
        <w:t xml:space="preserve">Pourtant, </w:t>
      </w:r>
      <w:r w:rsidR="00C00457" w:rsidRPr="00602769">
        <w:rPr>
          <w:color w:val="auto"/>
        </w:rPr>
        <w:t xml:space="preserve">l’absence de </w:t>
      </w:r>
      <w:r w:rsidR="00C00457" w:rsidRPr="00602769">
        <w:rPr>
          <w:b/>
          <w:color w:val="auto"/>
        </w:rPr>
        <w:t>routes</w:t>
      </w:r>
      <w:r w:rsidR="00C00457" w:rsidRPr="00602769">
        <w:rPr>
          <w:color w:val="auto"/>
        </w:rPr>
        <w:t xml:space="preserve"> à peu près carrossables</w:t>
      </w:r>
      <w:r w:rsidRPr="00602769">
        <w:rPr>
          <w:color w:val="auto"/>
        </w:rPr>
        <w:t xml:space="preserve">, et l’accès à </w:t>
      </w:r>
      <w:r w:rsidRPr="00602769">
        <w:rPr>
          <w:b/>
          <w:color w:val="auto"/>
        </w:rPr>
        <w:t>l’</w:t>
      </w:r>
      <w:r w:rsidR="00C00457" w:rsidRPr="00602769">
        <w:rPr>
          <w:b/>
          <w:color w:val="auto"/>
        </w:rPr>
        <w:t>eau</w:t>
      </w:r>
      <w:r w:rsidRPr="00602769">
        <w:rPr>
          <w:color w:val="auto"/>
        </w:rPr>
        <w:t>,</w:t>
      </w:r>
      <w:r w:rsidR="00C00457" w:rsidRPr="00602769">
        <w:rPr>
          <w:color w:val="auto"/>
        </w:rPr>
        <w:t xml:space="preserve"> représentent</w:t>
      </w:r>
      <w:r w:rsidRPr="00602769">
        <w:rPr>
          <w:color w:val="auto"/>
        </w:rPr>
        <w:t>,</w:t>
      </w:r>
      <w:r w:rsidR="00C00457" w:rsidRPr="00602769">
        <w:rPr>
          <w:color w:val="auto"/>
        </w:rPr>
        <w:t xml:space="preserve"> un obstacle très sérieux au maintien de l’ensemble des résultats du programme si celui-ci devait s’arrêter. Sans routes et sans eau, il est pratiquement impossible d’avancer significativement dans les autres domaines.</w:t>
      </w:r>
      <w:r w:rsidRPr="00602769">
        <w:rPr>
          <w:color w:val="auto"/>
        </w:rPr>
        <w:t xml:space="preserve"> Et pour que l’eau, en particulier, soit disponible de façon pérenne, il faut reboiser. Or, les efforts de reboisement sont des échecs : les paysans arrachent les plants pour cultiver ou les cabris les mangent. On notera, en outre, que, parmi les techniques recommandées (et disponibles) pour potabiliser l’eau, est l’ébullition. Or, ceci signifie qu’il faut consommer du bois ou du charbon de bois, ce qui contribue à la déforestation..</w:t>
      </w:r>
      <w:r w:rsidR="00143266" w:rsidRPr="00602769">
        <w:rPr>
          <w:color w:val="auto"/>
        </w:rPr>
        <w:t>.</w:t>
      </w:r>
    </w:p>
    <w:p w14:paraId="6D2FE7DD" w14:textId="77777777" w:rsidR="00CC0768" w:rsidRPr="00602769" w:rsidRDefault="00CC0768" w:rsidP="0066354C">
      <w:pPr>
        <w:pStyle w:val="Default"/>
        <w:spacing w:after="120"/>
        <w:jc w:val="both"/>
        <w:rPr>
          <w:color w:val="auto"/>
        </w:rPr>
      </w:pPr>
      <w:r w:rsidRPr="00602769">
        <w:rPr>
          <w:color w:val="auto"/>
        </w:rPr>
        <w:t>Enfin, le programme effectue un travail préventif et de préparation des ménages aux risques naturels, lesquels sont bien réels pour la population du Sud-Est affectée par une longue sécheresse. Il est à présent très difficile de mesurer les effets de long terme du travail de sensibilisation mené, lequel ne pourrait se révéler qu’en cas d’urgence à l’avenir. En tout état de cause la déforestation accentue les risques naturels liés aux intempéries, et à l’absence d’eau. Par ailleurs, dans une région montagneuse, difficile d’accès, où les constructions sont globalement de piètre qualité, il est clair qu’un ouragan ou un séisme constitue toujours une menace très sévère pour la population locale. Lui porter secours serait bien difficile en raison de l’enclavement de la région et des faibles moyens locaux comme départementaux.</w:t>
      </w:r>
      <w:r w:rsidR="007830BB" w:rsidRPr="00602769">
        <w:rPr>
          <w:color w:val="auto"/>
        </w:rPr>
        <w:t xml:space="preserve"> Par exemple, l’OREPA ne dispose que trois camions citernes pour toute la région sud du pays (trois départements du Sud-Est, des Nippes et du Sud).</w:t>
      </w:r>
    </w:p>
    <w:p w14:paraId="61DEF93A" w14:textId="77777777" w:rsidR="00CD67FB" w:rsidRPr="00602769" w:rsidRDefault="00CD67FB" w:rsidP="00322697">
      <w:pPr>
        <w:pStyle w:val="Default"/>
        <w:numPr>
          <w:ilvl w:val="0"/>
          <w:numId w:val="10"/>
        </w:numPr>
        <w:spacing w:after="120"/>
        <w:rPr>
          <w:b/>
          <w:color w:val="2E74B5" w:themeColor="accent1" w:themeShade="BF"/>
          <w:u w:val="single"/>
        </w:rPr>
      </w:pPr>
      <w:r w:rsidRPr="00602769">
        <w:rPr>
          <w:b/>
          <w:color w:val="2E74B5" w:themeColor="accent1" w:themeShade="BF"/>
          <w:u w:val="single"/>
        </w:rPr>
        <w:t>Viabilité financière :</w:t>
      </w:r>
    </w:p>
    <w:p w14:paraId="420C0E4C" w14:textId="77777777" w:rsidR="00CD67FB" w:rsidRPr="00602769" w:rsidRDefault="006441D8" w:rsidP="00F8208A">
      <w:pPr>
        <w:pStyle w:val="Default"/>
        <w:spacing w:after="120"/>
        <w:jc w:val="both"/>
        <w:rPr>
          <w:color w:val="auto"/>
        </w:rPr>
      </w:pPr>
      <w:r w:rsidRPr="00602769">
        <w:rPr>
          <w:color w:val="auto"/>
        </w:rPr>
        <w:t xml:space="preserve">Il faut tout d’abord rappeler que, bien qu’il s’agisse d’un programme de l’Etat, celui-ci est totalement absent de son financement, en dehors, indirectement, du fait que certaines personnes référées par les AKF sont prises en charge gratuitement dans les services. Mais c’est peu de chose. KF est toujours financé par des bailleurs extérieurs, ce qui n’est pas une bonne chose du point de vue de la durabilité. </w:t>
      </w:r>
      <w:r w:rsidR="00F8208A" w:rsidRPr="00602769">
        <w:rPr>
          <w:color w:val="auto"/>
        </w:rPr>
        <w:t>On l’a vu avec l’arrêt du financement de la Banque Mondiale en 2015, pourtant initiatrice du programme. De son côté, l’</w:t>
      </w:r>
      <w:r w:rsidR="00CD67FB" w:rsidRPr="00602769">
        <w:rPr>
          <w:color w:val="auto"/>
        </w:rPr>
        <w:t>UNICEF</w:t>
      </w:r>
      <w:r w:rsidR="00F8208A" w:rsidRPr="00602769">
        <w:rPr>
          <w:color w:val="auto"/>
        </w:rPr>
        <w:t>, qui contribuait déjà au financement des intrants sur le Plateau Central et assure l’essentiel de celui du programme au Sud-Est,</w:t>
      </w:r>
      <w:r w:rsidR="00CD67FB" w:rsidRPr="00602769">
        <w:rPr>
          <w:color w:val="auto"/>
        </w:rPr>
        <w:t xml:space="preserve"> exprime ses doutes quant à sa capacité (ou son désir ?) à </w:t>
      </w:r>
      <w:r w:rsidR="00F8208A" w:rsidRPr="00602769">
        <w:rPr>
          <w:color w:val="auto"/>
        </w:rPr>
        <w:t>poursuivre le financement de KF</w:t>
      </w:r>
      <w:r w:rsidR="00CD67FB" w:rsidRPr="00602769">
        <w:rPr>
          <w:color w:val="auto"/>
        </w:rPr>
        <w:t xml:space="preserve"> </w:t>
      </w:r>
      <w:r w:rsidR="00F8208A" w:rsidRPr="00602769">
        <w:rPr>
          <w:color w:val="auto"/>
        </w:rPr>
        <w:t>qu’elle assure aujourd’hui</w:t>
      </w:r>
      <w:r w:rsidR="00CD67FB" w:rsidRPr="00602769">
        <w:rPr>
          <w:color w:val="auto"/>
        </w:rPr>
        <w:t xml:space="preserve"> sur ses fonds propres.</w:t>
      </w:r>
    </w:p>
    <w:p w14:paraId="638D467C" w14:textId="77777777" w:rsidR="00555851" w:rsidRPr="00602769" w:rsidRDefault="00F8208A" w:rsidP="00F8208A">
      <w:pPr>
        <w:pStyle w:val="Default"/>
        <w:spacing w:after="120"/>
        <w:jc w:val="both"/>
        <w:rPr>
          <w:color w:val="auto"/>
        </w:rPr>
      </w:pPr>
      <w:r w:rsidRPr="00602769">
        <w:rPr>
          <w:color w:val="auto"/>
        </w:rPr>
        <w:t xml:space="preserve">Néanmoins, </w:t>
      </w:r>
      <w:r w:rsidR="00CD67FB" w:rsidRPr="00602769">
        <w:rPr>
          <w:color w:val="auto"/>
        </w:rPr>
        <w:t>des opportunités se font</w:t>
      </w:r>
      <w:r w:rsidRPr="00602769">
        <w:rPr>
          <w:color w:val="auto"/>
        </w:rPr>
        <w:t xml:space="preserve"> faites</w:t>
      </w:r>
      <w:r w:rsidR="00CD67FB" w:rsidRPr="00602769">
        <w:rPr>
          <w:color w:val="auto"/>
        </w:rPr>
        <w:t xml:space="preserve"> jour : </w:t>
      </w:r>
    </w:p>
    <w:p w14:paraId="3DD5EAD3" w14:textId="77777777" w:rsidR="00555851" w:rsidRPr="00602769" w:rsidRDefault="00F8208A" w:rsidP="00322697">
      <w:pPr>
        <w:pStyle w:val="yiv9026627009msonormal"/>
        <w:numPr>
          <w:ilvl w:val="0"/>
          <w:numId w:val="8"/>
        </w:numPr>
        <w:shd w:val="clear" w:color="auto" w:fill="FFFFFF"/>
        <w:spacing w:before="0" w:beforeAutospacing="0" w:after="120" w:afterAutospacing="0"/>
        <w:ind w:left="567"/>
        <w:jc w:val="both"/>
      </w:pPr>
      <w:r w:rsidRPr="00602769">
        <w:t>La section « </w:t>
      </w:r>
      <w:r w:rsidR="00CD67FB" w:rsidRPr="00602769">
        <w:t>WASH</w:t>
      </w:r>
      <w:r w:rsidRPr="00602769">
        <w:t> » de l’UNICEF</w:t>
      </w:r>
      <w:r w:rsidR="00CD67FB" w:rsidRPr="00602769">
        <w:t xml:space="preserve"> a reçu de l’OFID </w:t>
      </w:r>
      <w:r w:rsidR="00555851" w:rsidRPr="00602769">
        <w:t xml:space="preserve">(OPEC Fund for International Development) </w:t>
      </w:r>
      <w:r w:rsidR="00CD67FB" w:rsidRPr="00602769">
        <w:t>de l’argent</w:t>
      </w:r>
      <w:r w:rsidR="00D22E1C" w:rsidRPr="00602769">
        <w:t xml:space="preserve"> (500.000 USD</w:t>
      </w:r>
      <w:r w:rsidR="00CD67FB" w:rsidRPr="00602769">
        <w:t>)</w:t>
      </w:r>
      <w:r w:rsidR="00D22E1C" w:rsidRPr="00602769">
        <w:t xml:space="preserve"> pour</w:t>
      </w:r>
      <w:r w:rsidR="001278CF" w:rsidRPr="00602769">
        <w:t xml:space="preserve"> appuyer l’ACAT et la réhabilitation de points d’eau dans</w:t>
      </w:r>
      <w:r w:rsidR="00D22E1C" w:rsidRPr="00602769">
        <w:t xml:space="preserve"> 4 communes (dont les 3 couvertes par KF + Bainet</w:t>
      </w:r>
      <w:r w:rsidR="001278CF" w:rsidRPr="00602769">
        <w:t xml:space="preserve"> pour les points d’eau</w:t>
      </w:r>
      <w:r w:rsidR="00D22E1C" w:rsidRPr="00602769">
        <w:t>)</w:t>
      </w:r>
      <w:r w:rsidR="001278CF" w:rsidRPr="00602769">
        <w:t>. Cet apport couvre la</w:t>
      </w:r>
      <w:r w:rsidR="00555851" w:rsidRPr="00602769">
        <w:t xml:space="preserve"> période janvier 2016 – juin 2017</w:t>
      </w:r>
      <w:r w:rsidR="001278CF" w:rsidRPr="00602769">
        <w:t xml:space="preserve">. </w:t>
      </w:r>
      <w:r w:rsidR="00555851" w:rsidRPr="00602769">
        <w:t>149.313 USD ont été vers</w:t>
      </w:r>
      <w:r w:rsidR="001278CF" w:rsidRPr="00602769">
        <w:t>és à la date du 19 juillet 2016.</w:t>
      </w:r>
      <w:r w:rsidR="00555851" w:rsidRPr="00602769">
        <w:rPr>
          <w:sz w:val="22"/>
          <w:szCs w:val="22"/>
        </w:rPr>
        <w:t xml:space="preserve"> </w:t>
      </w:r>
    </w:p>
    <w:p w14:paraId="529E6A15" w14:textId="77777777" w:rsidR="001278CF" w:rsidRPr="00602769" w:rsidRDefault="00F8208A" w:rsidP="00322697">
      <w:pPr>
        <w:pStyle w:val="yiv9026627009msonormal"/>
        <w:numPr>
          <w:ilvl w:val="0"/>
          <w:numId w:val="8"/>
        </w:numPr>
        <w:shd w:val="clear" w:color="auto" w:fill="FFFFFF"/>
        <w:spacing w:before="0" w:beforeAutospacing="0" w:after="120" w:afterAutospacing="0"/>
        <w:ind w:left="567"/>
        <w:jc w:val="both"/>
      </w:pPr>
      <w:r w:rsidRPr="00602769">
        <w:t>Toujours à travers « WASH », de</w:t>
      </w:r>
      <w:r w:rsidR="00555851" w:rsidRPr="00602769">
        <w:t>s fonds thématiques de l’UNICEF</w:t>
      </w:r>
      <w:r w:rsidRPr="00602769">
        <w:t xml:space="preserve"> sont disponibles</w:t>
      </w:r>
      <w:r w:rsidR="001278CF" w:rsidRPr="00602769">
        <w:t>, principalement pour mener l’ACAT et l’hygiène en milieu scolaire dans les 3 communes de mise en œuvre de KF.</w:t>
      </w:r>
      <w:r w:rsidR="00555851" w:rsidRPr="00602769">
        <w:t xml:space="preserve"> </w:t>
      </w:r>
      <w:r w:rsidR="001278CF" w:rsidRPr="00602769">
        <w:t>737.</w:t>
      </w:r>
      <w:r w:rsidR="00555851" w:rsidRPr="00602769">
        <w:t>405</w:t>
      </w:r>
      <w:r w:rsidR="001278CF" w:rsidRPr="00602769">
        <w:t xml:space="preserve"> USD sont prévus pour la période sur la période janvier 2015-decembre 2017.</w:t>
      </w:r>
      <w:r w:rsidR="00555851" w:rsidRPr="00602769">
        <w:t xml:space="preserve"> </w:t>
      </w:r>
      <w:r w:rsidR="001278CF" w:rsidRPr="00602769">
        <w:t>Il restait encore 538.</w:t>
      </w:r>
      <w:r w:rsidR="00555851" w:rsidRPr="00602769">
        <w:t>191</w:t>
      </w:r>
      <w:r w:rsidR="001278CF" w:rsidRPr="00602769">
        <w:t xml:space="preserve"> USD à utiliser au 19 juillet 2016.</w:t>
      </w:r>
      <w:r w:rsidRPr="00602769">
        <w:t xml:space="preserve"> </w:t>
      </w:r>
    </w:p>
    <w:p w14:paraId="225881C5" w14:textId="77777777" w:rsidR="00CD67FB" w:rsidRPr="00602769" w:rsidRDefault="00F8208A" w:rsidP="00A577CF">
      <w:pPr>
        <w:pStyle w:val="yiv9026627009msonormal"/>
        <w:shd w:val="clear" w:color="auto" w:fill="FFFFFF"/>
        <w:spacing w:before="0" w:beforeAutospacing="0" w:after="120" w:afterAutospacing="0"/>
      </w:pPr>
      <w:r w:rsidRPr="00602769">
        <w:t>D</w:t>
      </w:r>
      <w:r w:rsidR="00555851" w:rsidRPr="00602769">
        <w:t>onc ceci pourrait aider à poursuivre au moins ces activités</w:t>
      </w:r>
      <w:r w:rsidRPr="00602769">
        <w:t>.</w:t>
      </w:r>
    </w:p>
    <w:p w14:paraId="387729C0" w14:textId="77777777" w:rsidR="00686655" w:rsidRPr="00602769" w:rsidRDefault="00F8208A" w:rsidP="00F8208A">
      <w:pPr>
        <w:pStyle w:val="Default"/>
        <w:spacing w:after="120"/>
        <w:jc w:val="both"/>
        <w:rPr>
          <w:color w:val="auto"/>
        </w:rPr>
      </w:pPr>
      <w:r w:rsidRPr="00602769">
        <w:rPr>
          <w:color w:val="auto"/>
        </w:rPr>
        <w:t xml:space="preserve">De son côté, HHI est à la recherche de fonds pour pouvoir assurer le paiement des équipes communales et du réseau (soit environ </w:t>
      </w:r>
      <w:r w:rsidR="00686655" w:rsidRPr="00602769">
        <w:rPr>
          <w:color w:val="auto"/>
        </w:rPr>
        <w:t>40.000</w:t>
      </w:r>
      <w:r w:rsidRPr="00602769">
        <w:rPr>
          <w:color w:val="auto"/>
        </w:rPr>
        <w:t xml:space="preserve"> USD par mois</w:t>
      </w:r>
      <w:r w:rsidR="00686655" w:rsidRPr="00602769">
        <w:rPr>
          <w:color w:val="auto"/>
        </w:rPr>
        <w:t>, 13</w:t>
      </w:r>
      <w:r w:rsidR="00686655" w:rsidRPr="00602769">
        <w:rPr>
          <w:color w:val="auto"/>
          <w:vertAlign w:val="superscript"/>
        </w:rPr>
        <w:t>ème</w:t>
      </w:r>
      <w:r w:rsidR="00686655" w:rsidRPr="00602769">
        <w:rPr>
          <w:color w:val="auto"/>
        </w:rPr>
        <w:t xml:space="preserve"> mois et primes comprises</w:t>
      </w:r>
      <w:r w:rsidRPr="00602769">
        <w:rPr>
          <w:color w:val="auto"/>
        </w:rPr>
        <w:t>)</w:t>
      </w:r>
      <w:r w:rsidR="00686655" w:rsidRPr="00602769">
        <w:rPr>
          <w:color w:val="auto"/>
        </w:rPr>
        <w:t>.</w:t>
      </w:r>
    </w:p>
    <w:p w14:paraId="4E8973A8" w14:textId="77777777" w:rsidR="00F8208A" w:rsidRPr="00602769" w:rsidRDefault="00F8208A" w:rsidP="00F8208A">
      <w:pPr>
        <w:pStyle w:val="Default"/>
        <w:spacing w:after="120"/>
        <w:jc w:val="both"/>
        <w:rPr>
          <w:color w:val="auto"/>
        </w:rPr>
      </w:pPr>
      <w:r w:rsidRPr="00602769">
        <w:rPr>
          <w:color w:val="auto"/>
        </w:rPr>
        <w:t>D’autres sources potentielles de financement pourraient venir d‘</w:t>
      </w:r>
      <w:r w:rsidR="00683F1D" w:rsidRPr="00602769">
        <w:rPr>
          <w:color w:val="auto"/>
        </w:rPr>
        <w:t>autres partenaires </w:t>
      </w:r>
      <w:r w:rsidRPr="00602769">
        <w:rPr>
          <w:color w:val="auto"/>
        </w:rPr>
        <w:t>qui ont manifesté un intérêt pour le programme, notamment</w:t>
      </w:r>
      <w:r w:rsidR="00683F1D" w:rsidRPr="00602769">
        <w:rPr>
          <w:color w:val="auto"/>
        </w:rPr>
        <w:t xml:space="preserve"> </w:t>
      </w:r>
      <w:r w:rsidRPr="00602769">
        <w:rPr>
          <w:color w:val="auto"/>
        </w:rPr>
        <w:t xml:space="preserve">le consortium </w:t>
      </w:r>
      <w:r w:rsidR="00683F1D" w:rsidRPr="00602769">
        <w:rPr>
          <w:color w:val="auto"/>
        </w:rPr>
        <w:t>USAID / CARE / PAM/ ACF dans le cadre d</w:t>
      </w:r>
      <w:r w:rsidRPr="00602769">
        <w:rPr>
          <w:color w:val="auto"/>
        </w:rPr>
        <w:t>u rapprochement entre KF et KL.</w:t>
      </w:r>
      <w:r w:rsidR="00A0518C" w:rsidRPr="00602769">
        <w:rPr>
          <w:color w:val="auto"/>
        </w:rPr>
        <w:t xml:space="preserve"> </w:t>
      </w:r>
    </w:p>
    <w:p w14:paraId="0A26C3C2" w14:textId="77777777" w:rsidR="00D22E1C" w:rsidRPr="00602769" w:rsidRDefault="00F8208A" w:rsidP="00F8208A">
      <w:pPr>
        <w:pStyle w:val="Default"/>
        <w:spacing w:after="120"/>
        <w:jc w:val="both"/>
        <w:rPr>
          <w:color w:val="auto"/>
        </w:rPr>
      </w:pPr>
      <w:r w:rsidRPr="00602769">
        <w:rPr>
          <w:color w:val="auto"/>
        </w:rPr>
        <w:t>D’une façon générale, toutes les initiatives qui souhaitent développer des programmes sociaux, ou à caractère de protection (comme par exemple l’</w:t>
      </w:r>
      <w:r w:rsidR="00A0518C" w:rsidRPr="00602769">
        <w:rPr>
          <w:color w:val="auto"/>
        </w:rPr>
        <w:t>intérêt du CDC pour la surveillance du paludisme dans la région</w:t>
      </w:r>
      <w:r w:rsidRPr="00602769">
        <w:rPr>
          <w:color w:val="auto"/>
        </w:rPr>
        <w:t>) pourraient être amenées à recourir aux services du réseau d’AKF</w:t>
      </w:r>
      <w:r w:rsidR="00A0518C" w:rsidRPr="00602769">
        <w:rPr>
          <w:color w:val="auto"/>
        </w:rPr>
        <w:t>.</w:t>
      </w:r>
    </w:p>
    <w:p w14:paraId="0C30A725" w14:textId="77777777" w:rsidR="000236BD" w:rsidRPr="00602769" w:rsidRDefault="00CD67FB" w:rsidP="00322697">
      <w:pPr>
        <w:pStyle w:val="Default"/>
        <w:numPr>
          <w:ilvl w:val="0"/>
          <w:numId w:val="10"/>
        </w:numPr>
        <w:spacing w:after="120"/>
        <w:rPr>
          <w:b/>
          <w:color w:val="2E74B5" w:themeColor="accent1" w:themeShade="BF"/>
          <w:u w:val="single"/>
        </w:rPr>
      </w:pPr>
      <w:r w:rsidRPr="00602769">
        <w:rPr>
          <w:b/>
          <w:color w:val="2E74B5" w:themeColor="accent1" w:themeShade="BF"/>
          <w:u w:val="single"/>
        </w:rPr>
        <w:t>Viabilité institutionnelle :</w:t>
      </w:r>
      <w:r w:rsidR="000236BD" w:rsidRPr="00602769">
        <w:rPr>
          <w:b/>
          <w:color w:val="2E74B5" w:themeColor="accent1" w:themeShade="BF"/>
          <w:u w:val="single"/>
        </w:rPr>
        <w:t xml:space="preserve"> </w:t>
      </w:r>
    </w:p>
    <w:p w14:paraId="4188FCB9" w14:textId="77777777" w:rsidR="00BA123F" w:rsidRPr="00602769" w:rsidRDefault="006441D8" w:rsidP="00F8208A">
      <w:pPr>
        <w:pStyle w:val="Default"/>
        <w:spacing w:after="120"/>
        <w:jc w:val="both"/>
        <w:rPr>
          <w:color w:val="auto"/>
        </w:rPr>
      </w:pPr>
      <w:r w:rsidRPr="00602769">
        <w:rPr>
          <w:color w:val="auto"/>
        </w:rPr>
        <w:t>Outre le fait que l’Etat est absent du financement du programme, il l’est aussi, largement, de sa conduite. Les bailleurs de fonds, qui le financent, l’abordent, en outre, avant tout</w:t>
      </w:r>
      <w:r w:rsidR="00FC48B2" w:rsidRPr="00602769">
        <w:rPr>
          <w:color w:val="auto"/>
        </w:rPr>
        <w:t xml:space="preserve"> </w:t>
      </w:r>
      <w:r w:rsidR="004A02A4" w:rsidRPr="00602769">
        <w:rPr>
          <w:color w:val="auto"/>
        </w:rPr>
        <w:t>sous forme de projet, ce qui n’est pas durable</w:t>
      </w:r>
      <w:r w:rsidR="00FC48B2" w:rsidRPr="00602769">
        <w:rPr>
          <w:color w:val="auto"/>
        </w:rPr>
        <w:t>. Pour durer, il conviendra que cette approche soit modifiée.</w:t>
      </w:r>
    </w:p>
    <w:p w14:paraId="3F542D95" w14:textId="77777777" w:rsidR="00FC48B2" w:rsidRPr="00602769" w:rsidRDefault="00FC48B2" w:rsidP="006441D8">
      <w:pPr>
        <w:pStyle w:val="Default"/>
        <w:spacing w:after="120"/>
        <w:jc w:val="both"/>
        <w:rPr>
          <w:color w:val="auto"/>
        </w:rPr>
      </w:pPr>
      <w:r w:rsidRPr="00602769">
        <w:rPr>
          <w:color w:val="auto"/>
        </w:rPr>
        <w:t>En particulier, trois facteurs paraissent cruciaux dans le développement d’une viabilité du programme depuis le point de vue institutionnel.</w:t>
      </w:r>
    </w:p>
    <w:p w14:paraId="1B6587F2" w14:textId="77777777" w:rsidR="002534E8" w:rsidRPr="00602769" w:rsidRDefault="002534E8" w:rsidP="00322697">
      <w:pPr>
        <w:pStyle w:val="Default"/>
        <w:numPr>
          <w:ilvl w:val="0"/>
          <w:numId w:val="7"/>
        </w:numPr>
        <w:spacing w:after="120"/>
        <w:jc w:val="both"/>
        <w:rPr>
          <w:color w:val="auto"/>
          <w:u w:val="single"/>
        </w:rPr>
      </w:pPr>
      <w:r w:rsidRPr="00602769">
        <w:rPr>
          <w:color w:val="auto"/>
          <w:u w:val="single"/>
        </w:rPr>
        <w:t>Engagement de l’Etat ?</w:t>
      </w:r>
    </w:p>
    <w:p w14:paraId="211D0816" w14:textId="77777777" w:rsidR="002534E8" w:rsidRPr="00602769" w:rsidRDefault="002534E8" w:rsidP="006441D8">
      <w:pPr>
        <w:pStyle w:val="Default"/>
        <w:spacing w:after="120"/>
        <w:jc w:val="both"/>
        <w:rPr>
          <w:color w:val="auto"/>
        </w:rPr>
      </w:pPr>
      <w:r w:rsidRPr="00602769">
        <w:rPr>
          <w:color w:val="auto"/>
        </w:rPr>
        <w:t xml:space="preserve">Le contexte politique est certes une difficulté majeure pour assurer et confirmer un engagement ferme de l’Etat dans une initiative qui, pourtant, est très prometteuse. Mais au-delà de la dimension politique (et toute action, en définitive, revêt une dimension politique), la question se pose de l’engagement des services de l’Etat. La réponse n’est pas simple. Les services centraux semblent en réalité très peu concernés ou impliqués. Le FAES est la porte d’entrée (via le SIIS surtout), mais est très peu impliqué dans la mise en œuvre (il n’est même pas dans le CTD de Jacmel). Les services des ministères de ligne (santé, affaires sociales) ne comprennent pas très bien ce qu’est KF, à quoi il sert, comment il peut être utilisé. Les services déconcentrés (Jacmel) sont plus impliqués, ils ont participé aux discussions, </w:t>
      </w:r>
      <w:r w:rsidR="006441D8" w:rsidRPr="00602769">
        <w:rPr>
          <w:color w:val="auto"/>
        </w:rPr>
        <w:t>siègent au CTD</w:t>
      </w:r>
      <w:r w:rsidR="003E7F0E" w:rsidRPr="00602769">
        <w:rPr>
          <w:color w:val="auto"/>
        </w:rPr>
        <w:t xml:space="preserve"> (qui se réunit peu cependant)</w:t>
      </w:r>
      <w:r w:rsidR="006441D8" w:rsidRPr="00602769">
        <w:rPr>
          <w:color w:val="auto"/>
        </w:rPr>
        <w:t xml:space="preserve">, </w:t>
      </w:r>
      <w:r w:rsidRPr="00602769">
        <w:rPr>
          <w:color w:val="auto"/>
        </w:rPr>
        <w:t>ont parfois été sur le terrain avec l’appui du programme, mais semblent n’avoir, en définitiv</w:t>
      </w:r>
      <w:r w:rsidR="006441D8" w:rsidRPr="00602769">
        <w:rPr>
          <w:color w:val="auto"/>
        </w:rPr>
        <w:t>e, pas vraiment pu influer sur s</w:t>
      </w:r>
      <w:r w:rsidRPr="00602769">
        <w:rPr>
          <w:color w:val="auto"/>
        </w:rPr>
        <w:t>a mise en œuvre, comme l’illustre le cas de la santé qui aurait souhaité qu’on intervienne dans d’autres zones.</w:t>
      </w:r>
    </w:p>
    <w:p w14:paraId="71CBFE2B" w14:textId="77777777" w:rsidR="002534E8" w:rsidRPr="00602769" w:rsidRDefault="00BA67ED" w:rsidP="00A577CF">
      <w:pPr>
        <w:pStyle w:val="Default"/>
        <w:spacing w:after="120"/>
        <w:rPr>
          <w:color w:val="auto"/>
        </w:rPr>
      </w:pPr>
      <w:r w:rsidRPr="00602769">
        <w:rPr>
          <w:color w:val="auto"/>
        </w:rPr>
        <w:t>Or, KF est, comme KL, un programme qui relève ou doit relever directement de l’Etat. C’est un service public. Ou en tout cas, c’est un programme de nature de service public.</w:t>
      </w:r>
    </w:p>
    <w:p w14:paraId="39E2B115" w14:textId="77777777" w:rsidR="00CD67FB" w:rsidRPr="00602769" w:rsidRDefault="00B82146" w:rsidP="00322697">
      <w:pPr>
        <w:pStyle w:val="Default"/>
        <w:numPr>
          <w:ilvl w:val="0"/>
          <w:numId w:val="7"/>
        </w:numPr>
        <w:spacing w:after="120"/>
        <w:jc w:val="both"/>
        <w:rPr>
          <w:color w:val="auto"/>
          <w:u w:val="single"/>
        </w:rPr>
      </w:pPr>
      <w:r w:rsidRPr="00602769">
        <w:rPr>
          <w:color w:val="auto"/>
          <w:u w:val="single"/>
        </w:rPr>
        <w:t>D</w:t>
      </w:r>
      <w:r w:rsidR="000236BD" w:rsidRPr="00602769">
        <w:rPr>
          <w:color w:val="auto"/>
          <w:u w:val="single"/>
        </w:rPr>
        <w:t>éveloppement d’un faisceau d’organisations, publiques ou non, qui appliquent, reprennent ou souhaitent appuyer Kore Fanmi.</w:t>
      </w:r>
    </w:p>
    <w:p w14:paraId="48B0370A" w14:textId="77777777" w:rsidR="00CD67FB" w:rsidRPr="00602769" w:rsidRDefault="00CD67FB" w:rsidP="006441D8">
      <w:pPr>
        <w:pStyle w:val="Default"/>
        <w:spacing w:after="120"/>
        <w:jc w:val="both"/>
        <w:rPr>
          <w:color w:val="auto"/>
        </w:rPr>
      </w:pPr>
      <w:r w:rsidRPr="00602769">
        <w:rPr>
          <w:color w:val="auto"/>
        </w:rPr>
        <w:t>Sur le Plateau Central, WVI poursuit le modèle KF, dans une section</w:t>
      </w:r>
      <w:r w:rsidR="004F26F1" w:rsidRPr="00602769">
        <w:rPr>
          <w:color w:val="auto"/>
        </w:rPr>
        <w:t xml:space="preserve"> communale</w:t>
      </w:r>
      <w:r w:rsidRPr="00602769">
        <w:rPr>
          <w:color w:val="auto"/>
        </w:rPr>
        <w:t xml:space="preserve"> de Thomassique où l’ONG poursuit ses programmes, et à l’évidence l’approche communautaire et polyvalente est reprise par cette entité dans les autres zones où elle intervient</w:t>
      </w:r>
      <w:r w:rsidR="006441D8" w:rsidRPr="00602769">
        <w:rPr>
          <w:rStyle w:val="Refdenotaalpie"/>
          <w:color w:val="auto"/>
        </w:rPr>
        <w:footnoteReference w:id="28"/>
      </w:r>
      <w:r w:rsidRPr="00602769">
        <w:rPr>
          <w:color w:val="auto"/>
        </w:rPr>
        <w:t>. Elle a cependant réduit le maillage de son réseau, n’employant plus qu’une douzaine d’AKF</w:t>
      </w:r>
      <w:r w:rsidR="004F26F1" w:rsidRPr="00602769">
        <w:rPr>
          <w:color w:val="auto"/>
        </w:rPr>
        <w:t xml:space="preserve"> par section communale</w:t>
      </w:r>
      <w:r w:rsidRPr="00602769">
        <w:rPr>
          <w:color w:val="auto"/>
        </w:rPr>
        <w:t>, chacun couvrant toujours de 100 à 120 familles, donc avec un ciblage sur les plus vulnérables. « </w:t>
      </w:r>
      <w:r w:rsidRPr="00602769">
        <w:rPr>
          <w:i/>
          <w:color w:val="auto"/>
        </w:rPr>
        <w:t>Ils font plus de choses qu’avant</w:t>
      </w:r>
      <w:r w:rsidRPr="00602769">
        <w:rPr>
          <w:color w:val="auto"/>
        </w:rPr>
        <w:t> », selon WVI, car ils doivent aussi prendre en charge l’axe principal de l’interv</w:t>
      </w:r>
      <w:r w:rsidR="004F26F1" w:rsidRPr="00602769">
        <w:rPr>
          <w:color w:val="auto"/>
        </w:rPr>
        <w:t>ention de WVI qui est le parrain</w:t>
      </w:r>
      <w:r w:rsidRPr="00602769">
        <w:rPr>
          <w:color w:val="auto"/>
        </w:rPr>
        <w:t xml:space="preserve">age d’enfants (au moins à Thomassique). Donc, le </w:t>
      </w:r>
      <w:r w:rsidR="008649F2" w:rsidRPr="00602769">
        <w:rPr>
          <w:color w:val="auto"/>
        </w:rPr>
        <w:t>modèle de KF est toujours employé par WVI.</w:t>
      </w:r>
    </w:p>
    <w:p w14:paraId="2B3C4E41" w14:textId="07329606" w:rsidR="00127723" w:rsidRPr="00602769" w:rsidRDefault="00127723" w:rsidP="006441D8">
      <w:pPr>
        <w:pStyle w:val="Default"/>
        <w:spacing w:after="120"/>
        <w:jc w:val="both"/>
        <w:rPr>
          <w:color w:val="auto"/>
        </w:rPr>
      </w:pPr>
      <w:r w:rsidRPr="00602769">
        <w:rPr>
          <w:color w:val="auto"/>
        </w:rPr>
        <w:t xml:space="preserve">Zanmi Lasanté, qui </w:t>
      </w:r>
      <w:r w:rsidR="004F26F1" w:rsidRPr="00602769">
        <w:rPr>
          <w:color w:val="auto"/>
        </w:rPr>
        <w:t>assurait la gestion de</w:t>
      </w:r>
      <w:r w:rsidRPr="00602769">
        <w:rPr>
          <w:color w:val="auto"/>
        </w:rPr>
        <w:t xml:space="preserve"> KF à Boucan Carré, est venue voir</w:t>
      </w:r>
      <w:r w:rsidR="001B02F5" w:rsidRPr="00602769">
        <w:rPr>
          <w:color w:val="auto"/>
        </w:rPr>
        <w:t xml:space="preserve"> comment les AKF mettent en œuvre l’ACAT, pour </w:t>
      </w:r>
      <w:r w:rsidR="004F26F1" w:rsidRPr="00602769">
        <w:rPr>
          <w:color w:val="auto"/>
        </w:rPr>
        <w:t>appliquer cette méthode</w:t>
      </w:r>
      <w:r w:rsidR="001B02F5" w:rsidRPr="00602769">
        <w:rPr>
          <w:color w:val="auto"/>
        </w:rPr>
        <w:t xml:space="preserve"> dans un projet </w:t>
      </w:r>
      <w:r w:rsidR="004F26F1" w:rsidRPr="00602769">
        <w:rPr>
          <w:color w:val="auto"/>
        </w:rPr>
        <w:t xml:space="preserve">en </w:t>
      </w:r>
      <w:r w:rsidR="001B02F5" w:rsidRPr="00602769">
        <w:rPr>
          <w:color w:val="auto"/>
        </w:rPr>
        <w:t>développement pour les communes de Mirebalais (où se trouve leur centre hospitalier) et de Las</w:t>
      </w:r>
      <w:r w:rsidR="003504EE" w:rsidRPr="00602769">
        <w:rPr>
          <w:color w:val="auto"/>
        </w:rPr>
        <w:t>c</w:t>
      </w:r>
      <w:r w:rsidR="001B02F5" w:rsidRPr="00602769">
        <w:rPr>
          <w:color w:val="auto"/>
        </w:rPr>
        <w:t xml:space="preserve">ahobas, sur le Plateau Central. Il semble </w:t>
      </w:r>
      <w:r w:rsidR="004F26F1" w:rsidRPr="00602769">
        <w:rPr>
          <w:color w:val="auto"/>
        </w:rPr>
        <w:t xml:space="preserve">également </w:t>
      </w:r>
      <w:r w:rsidR="001B02F5" w:rsidRPr="00602769">
        <w:rPr>
          <w:color w:val="auto"/>
        </w:rPr>
        <w:t>que KF est toujours en cours à Boucan Carré</w:t>
      </w:r>
      <w:r w:rsidR="004F26F1" w:rsidRPr="00602769">
        <w:rPr>
          <w:color w:val="auto"/>
        </w:rPr>
        <w:t xml:space="preserve"> (mais les détails de son application n’ont pas été fournis par ZL)</w:t>
      </w:r>
      <w:r w:rsidR="001B02F5" w:rsidRPr="00602769">
        <w:rPr>
          <w:color w:val="auto"/>
        </w:rPr>
        <w:t>.</w:t>
      </w:r>
    </w:p>
    <w:p w14:paraId="4392E25D" w14:textId="77777777" w:rsidR="00127723" w:rsidRPr="00602769" w:rsidRDefault="00127723" w:rsidP="004F26F1">
      <w:pPr>
        <w:pStyle w:val="Default"/>
        <w:spacing w:after="120"/>
        <w:jc w:val="both"/>
        <w:rPr>
          <w:color w:val="auto"/>
        </w:rPr>
      </w:pPr>
      <w:r w:rsidRPr="00602769">
        <w:rPr>
          <w:color w:val="auto"/>
        </w:rPr>
        <w:t xml:space="preserve">Une autre organisation, Fonkozé, la plus importante organisation haïtienne de micro-crédit, a approché HHI pour voir comment </w:t>
      </w:r>
      <w:r w:rsidR="004F26F1" w:rsidRPr="00602769">
        <w:rPr>
          <w:color w:val="auto"/>
        </w:rPr>
        <w:t>tirer parti de KF dans ses</w:t>
      </w:r>
      <w:r w:rsidRPr="00602769">
        <w:rPr>
          <w:color w:val="auto"/>
        </w:rPr>
        <w:t xml:space="preserve"> programmes.</w:t>
      </w:r>
    </w:p>
    <w:p w14:paraId="7502DFF3" w14:textId="77777777" w:rsidR="00A01A26" w:rsidRPr="00602769" w:rsidRDefault="00127723" w:rsidP="00336603">
      <w:pPr>
        <w:pStyle w:val="Default"/>
        <w:spacing w:after="120"/>
        <w:jc w:val="both"/>
        <w:rPr>
          <w:color w:val="auto"/>
        </w:rPr>
      </w:pPr>
      <w:r w:rsidRPr="00602769">
        <w:rPr>
          <w:color w:val="auto"/>
        </w:rPr>
        <w:t>Kore Lavi, programme de l’Etat haïtien qui apporte de l’aide alimentaire et fait aussi du travail de terrain (5 ASCP dans la commune de Thiotte par exemple), a également été approché. Care et ACF, qui mettent en œuvre KL, sont en contact avec HHI et l’UNICEF pour envisager la façon dont KF et KL pourraient être rapprochés</w:t>
      </w:r>
      <w:r w:rsidR="004F26F1" w:rsidRPr="00602769">
        <w:rPr>
          <w:color w:val="auto"/>
        </w:rPr>
        <w:t xml:space="preserve"> en vue de les harmoniser, voire de les fusionner</w:t>
      </w:r>
      <w:r w:rsidRPr="00602769">
        <w:rPr>
          <w:color w:val="auto"/>
        </w:rPr>
        <w:t>.</w:t>
      </w:r>
    </w:p>
    <w:p w14:paraId="0A566923" w14:textId="77777777" w:rsidR="00127723" w:rsidRPr="00602769" w:rsidRDefault="00127723" w:rsidP="004F26F1">
      <w:pPr>
        <w:pStyle w:val="Default"/>
        <w:spacing w:after="120"/>
        <w:jc w:val="both"/>
        <w:rPr>
          <w:color w:val="auto"/>
        </w:rPr>
      </w:pPr>
      <w:r w:rsidRPr="00602769">
        <w:rPr>
          <w:color w:val="auto"/>
        </w:rPr>
        <w:t xml:space="preserve">Autrement dit, la méthode KF </w:t>
      </w:r>
      <w:r w:rsidR="004F26F1" w:rsidRPr="00602769">
        <w:rPr>
          <w:color w:val="auto"/>
        </w:rPr>
        <w:t>suscite</w:t>
      </w:r>
      <w:r w:rsidRPr="00602769">
        <w:rPr>
          <w:color w:val="auto"/>
        </w:rPr>
        <w:t xml:space="preserve"> un intérêt </w:t>
      </w:r>
      <w:r w:rsidR="004F26F1" w:rsidRPr="00602769">
        <w:rPr>
          <w:color w:val="auto"/>
        </w:rPr>
        <w:t>croissant</w:t>
      </w:r>
      <w:r w:rsidRPr="00602769">
        <w:rPr>
          <w:color w:val="auto"/>
        </w:rPr>
        <w:t xml:space="preserve">. Le moment semble donc propice à la </w:t>
      </w:r>
      <w:r w:rsidR="004F26F1" w:rsidRPr="00602769">
        <w:rPr>
          <w:color w:val="auto"/>
        </w:rPr>
        <w:t>fédération des</w:t>
      </w:r>
      <w:r w:rsidRPr="00602769">
        <w:rPr>
          <w:color w:val="auto"/>
        </w:rPr>
        <w:t xml:space="preserve"> intérêts autour d’une action commune, qui, idéalement, devrait être pilotée par les autorités haïtiennes.</w:t>
      </w:r>
    </w:p>
    <w:p w14:paraId="300C20EF" w14:textId="77777777" w:rsidR="00BA2954" w:rsidRPr="00602769" w:rsidRDefault="00127723" w:rsidP="004F26F1">
      <w:pPr>
        <w:pStyle w:val="Default"/>
        <w:spacing w:after="120"/>
        <w:jc w:val="both"/>
        <w:rPr>
          <w:color w:val="auto"/>
        </w:rPr>
      </w:pPr>
      <w:r w:rsidRPr="00602769">
        <w:rPr>
          <w:color w:val="auto"/>
        </w:rPr>
        <w:t>Des méthodologies (KF, KL, et dans le passé Aba Grangou et Edé Pep) ont été testées en grandeur nature. KF, sans aucun doute, démontre son intérêt pour les populations. C’est sans doute la première fois que l’Etat dispose d’un programme au plus près</w:t>
      </w:r>
      <w:r w:rsidR="00BA2954" w:rsidRPr="00602769">
        <w:rPr>
          <w:color w:val="auto"/>
        </w:rPr>
        <w:t>, au cœur même</w:t>
      </w:r>
      <w:r w:rsidRPr="00602769">
        <w:rPr>
          <w:color w:val="auto"/>
        </w:rPr>
        <w:t xml:space="preserve"> de la population.</w:t>
      </w:r>
      <w:r w:rsidR="000236BD" w:rsidRPr="00602769">
        <w:rPr>
          <w:color w:val="auto"/>
        </w:rPr>
        <w:t xml:space="preserve"> </w:t>
      </w:r>
      <w:r w:rsidR="00BA2954" w:rsidRPr="00602769">
        <w:rPr>
          <w:color w:val="auto"/>
        </w:rPr>
        <w:t xml:space="preserve">C’est une « perfusion » disent certains. Et c’est une occasion assurément unique pour assurer une présence de l’Etat là où il l’est très peu. </w:t>
      </w:r>
    </w:p>
    <w:p w14:paraId="5C5833A9" w14:textId="77777777" w:rsidR="000236BD" w:rsidRPr="00602769" w:rsidRDefault="000236BD" w:rsidP="00322697">
      <w:pPr>
        <w:pStyle w:val="Default"/>
        <w:numPr>
          <w:ilvl w:val="0"/>
          <w:numId w:val="7"/>
        </w:numPr>
        <w:spacing w:after="120"/>
        <w:jc w:val="both"/>
        <w:rPr>
          <w:color w:val="auto"/>
          <w:u w:val="single"/>
        </w:rPr>
      </w:pPr>
      <w:r w:rsidRPr="00602769">
        <w:rPr>
          <w:color w:val="auto"/>
          <w:u w:val="single"/>
        </w:rPr>
        <w:t>Le cadre de protection sociale / politique sociale (qui doit sous-tendre l’action de programmes / initiatives tels que KF) :</w:t>
      </w:r>
    </w:p>
    <w:p w14:paraId="3EC2B522" w14:textId="2B98EFF2" w:rsidR="000236BD" w:rsidRPr="00602769" w:rsidRDefault="000236BD" w:rsidP="004F26F1">
      <w:pPr>
        <w:pStyle w:val="Default"/>
        <w:spacing w:after="120"/>
        <w:jc w:val="both"/>
        <w:rPr>
          <w:color w:val="auto"/>
        </w:rPr>
      </w:pPr>
      <w:r w:rsidRPr="00602769">
        <w:rPr>
          <w:color w:val="auto"/>
        </w:rPr>
        <w:t xml:space="preserve">Haïti ne dispose toujours pas d’une véritable </w:t>
      </w:r>
      <w:r w:rsidR="004F26F1" w:rsidRPr="00602769">
        <w:rPr>
          <w:color w:val="auto"/>
        </w:rPr>
        <w:t>politique de protection sociale ou d’un cadre permettant son essor.</w:t>
      </w:r>
      <w:r w:rsidRPr="00602769">
        <w:rPr>
          <w:color w:val="auto"/>
        </w:rPr>
        <w:t xml:space="preserve"> Des discussions sont </w:t>
      </w:r>
      <w:r w:rsidR="004F26F1" w:rsidRPr="00602769">
        <w:rPr>
          <w:color w:val="auto"/>
        </w:rPr>
        <w:t xml:space="preserve">certes </w:t>
      </w:r>
      <w:r w:rsidRPr="00602769">
        <w:rPr>
          <w:color w:val="auto"/>
        </w:rPr>
        <w:t>en cours, au moins à un niveau technique, au travers d’une Table Ronde ou Table Sectorielle, qui réunit un ensemble de Ministères</w:t>
      </w:r>
      <w:r w:rsidR="00DB6FAF" w:rsidRPr="00602769">
        <w:rPr>
          <w:color w:val="auto"/>
        </w:rPr>
        <w:t>, d’organismes autonomes</w:t>
      </w:r>
      <w:r w:rsidRPr="00602769">
        <w:rPr>
          <w:color w:val="auto"/>
        </w:rPr>
        <w:t xml:space="preserve"> et de partenaires</w:t>
      </w:r>
      <w:r w:rsidR="00681281" w:rsidRPr="00602769">
        <w:rPr>
          <w:rStyle w:val="Refdenotaalpie"/>
          <w:color w:val="auto"/>
        </w:rPr>
        <w:footnoteReference w:id="29"/>
      </w:r>
      <w:r w:rsidRPr="00602769">
        <w:rPr>
          <w:color w:val="auto"/>
        </w:rPr>
        <w:t xml:space="preserve">, sous l’égide du MAST, qui est le ministère en principe dépositaire de l’articulation de ces questions. Ceci </w:t>
      </w:r>
      <w:r w:rsidR="004F26F1" w:rsidRPr="00602769">
        <w:rPr>
          <w:color w:val="auto"/>
        </w:rPr>
        <w:t>pourrait</w:t>
      </w:r>
      <w:r w:rsidRPr="00602769">
        <w:rPr>
          <w:color w:val="auto"/>
        </w:rPr>
        <w:t xml:space="preserve"> donner une impulsion au débat et, idéalement, à une feuille de route qui pourrait assurer cette fédération, sous l’égide de l’Etat haïtien. </w:t>
      </w:r>
      <w:r w:rsidR="004F26F1" w:rsidRPr="00602769">
        <w:rPr>
          <w:color w:val="auto"/>
        </w:rPr>
        <w:t xml:space="preserve">Mais plusieurs initiatives d’un même ordre, au cours des années récentes, ont échoué à atteindre cet objectif. </w:t>
      </w:r>
      <w:r w:rsidRPr="00602769">
        <w:rPr>
          <w:color w:val="auto"/>
        </w:rPr>
        <w:t>Idéalement, une entité d’un niveau politique, sous l’égide du sommet de l’Etat, devrait imprimer l’impulsion nécessaire, établir les grandes orient</w:t>
      </w:r>
      <w:r w:rsidR="004F26F1" w:rsidRPr="00602769">
        <w:rPr>
          <w:color w:val="auto"/>
        </w:rPr>
        <w:t>ations d’une politique sociale ou</w:t>
      </w:r>
      <w:r w:rsidRPr="00602769">
        <w:rPr>
          <w:color w:val="auto"/>
        </w:rPr>
        <w:t xml:space="preserve"> de protection sociale, pour le pays, qui établirait ses objectifs, indiquerait les méthodes principales pour y parvenir, un calendrier, un mécanisme de suivi, et assignerait aux différentes autorités, ministères compris, leur rôle respectif dans sa mise en œuvre. L’autorité supérieure, sous la présidence du Premier Ministre ou du Président lui- ou elle-même, devrait, idéalement, regrouper les parties prenantes principales, </w:t>
      </w:r>
      <w:r w:rsidR="00890E55" w:rsidRPr="00602769">
        <w:rPr>
          <w:color w:val="auto"/>
        </w:rPr>
        <w:t>donc non seulement les pouvoirs</w:t>
      </w:r>
      <w:r w:rsidRPr="00602769">
        <w:rPr>
          <w:color w:val="auto"/>
        </w:rPr>
        <w:t xml:space="preserve"> </w:t>
      </w:r>
      <w:r w:rsidR="00890E55" w:rsidRPr="00602769">
        <w:rPr>
          <w:color w:val="auto"/>
        </w:rPr>
        <w:t>publics</w:t>
      </w:r>
      <w:r w:rsidRPr="00602769">
        <w:rPr>
          <w:color w:val="auto"/>
        </w:rPr>
        <w:t>, mais aussi les entités déjà existantes ou à créer de la protection sociale, les acteurs principaux de la société haïtienne qui sont impliqués dans ces questions (syndicats, OSC, universitaires,</w:t>
      </w:r>
      <w:r w:rsidR="00E93A0F" w:rsidRPr="00602769">
        <w:rPr>
          <w:color w:val="auto"/>
        </w:rPr>
        <w:t xml:space="preserve"> ONE,</w:t>
      </w:r>
      <w:r w:rsidRPr="00602769">
        <w:rPr>
          <w:color w:val="auto"/>
        </w:rPr>
        <w:t xml:space="preserve"> etc.).</w:t>
      </w:r>
    </w:p>
    <w:p w14:paraId="4EABB1EB" w14:textId="77777777" w:rsidR="000236BD" w:rsidRPr="00602769" w:rsidRDefault="000D03AF" w:rsidP="00322697">
      <w:pPr>
        <w:pStyle w:val="Default"/>
        <w:numPr>
          <w:ilvl w:val="0"/>
          <w:numId w:val="10"/>
        </w:numPr>
        <w:spacing w:after="120"/>
        <w:rPr>
          <w:b/>
          <w:color w:val="2E74B5" w:themeColor="accent1" w:themeShade="BF"/>
        </w:rPr>
      </w:pPr>
      <w:r w:rsidRPr="00602769">
        <w:rPr>
          <w:b/>
          <w:color w:val="2E74B5" w:themeColor="accent1" w:themeShade="BF"/>
        </w:rPr>
        <w:t>Autres aspects de la durabilité / pérennisation :</w:t>
      </w:r>
    </w:p>
    <w:p w14:paraId="2BD552AC" w14:textId="768703CE" w:rsidR="000D03AF" w:rsidRPr="00602769" w:rsidRDefault="00E93A0F" w:rsidP="00E93A0F">
      <w:pPr>
        <w:pStyle w:val="Default"/>
        <w:spacing w:after="120"/>
        <w:jc w:val="both"/>
        <w:rPr>
          <w:color w:val="auto"/>
        </w:rPr>
      </w:pPr>
      <w:r w:rsidRPr="00602769">
        <w:rPr>
          <w:color w:val="auto"/>
        </w:rPr>
        <w:t>L</w:t>
      </w:r>
      <w:r w:rsidR="000D03AF" w:rsidRPr="00602769">
        <w:rPr>
          <w:color w:val="auto"/>
        </w:rPr>
        <w:t xml:space="preserve">e </w:t>
      </w:r>
      <w:r w:rsidR="000D03AF" w:rsidRPr="00602769">
        <w:rPr>
          <w:b/>
          <w:color w:val="auto"/>
        </w:rPr>
        <w:t>développement du capital humain</w:t>
      </w:r>
      <w:r w:rsidR="000D03AF" w:rsidRPr="00602769">
        <w:rPr>
          <w:color w:val="auto"/>
        </w:rPr>
        <w:t xml:space="preserve"> est un facteur fondamental, de base même, pour l’enclenchement d’un cycle de développement, qui est un acte de transformation (durable donc) des circonstances dans lesquelles les personnes vivent. </w:t>
      </w:r>
      <w:r w:rsidR="00BB169B" w:rsidRPr="00602769">
        <w:rPr>
          <w:color w:val="auto"/>
        </w:rPr>
        <w:t>Au Plateau Central comme au Sud-Est, c</w:t>
      </w:r>
      <w:r w:rsidR="000D03AF" w:rsidRPr="00602769">
        <w:rPr>
          <w:color w:val="auto"/>
        </w:rPr>
        <w:t xml:space="preserve">eci est valable tant pour les bénéficiaires, dont les connaissances ont augmenté, </w:t>
      </w:r>
      <w:r w:rsidR="00BB169B" w:rsidRPr="00602769">
        <w:rPr>
          <w:color w:val="auto"/>
        </w:rPr>
        <w:t>que</w:t>
      </w:r>
      <w:r w:rsidR="000D03AF" w:rsidRPr="00602769">
        <w:rPr>
          <w:color w:val="auto"/>
        </w:rPr>
        <w:t xml:space="preserve"> pour les personnels du programme. </w:t>
      </w:r>
      <w:r w:rsidR="00BB169B" w:rsidRPr="00602769">
        <w:rPr>
          <w:color w:val="auto"/>
        </w:rPr>
        <w:t>On dispose donc aujourd’hui</w:t>
      </w:r>
      <w:r w:rsidR="000D03AF" w:rsidRPr="00602769">
        <w:rPr>
          <w:color w:val="auto"/>
        </w:rPr>
        <w:t xml:space="preserve"> </w:t>
      </w:r>
      <w:r w:rsidR="00F86E04" w:rsidRPr="00602769">
        <w:rPr>
          <w:color w:val="auto"/>
        </w:rPr>
        <w:t xml:space="preserve">d’un volant important (144 AKF au PC, 98 au SE) de personnes en mesure de porter au-delà les </w:t>
      </w:r>
      <w:r w:rsidR="00681281" w:rsidRPr="00602769">
        <w:rPr>
          <w:color w:val="auto"/>
        </w:rPr>
        <w:t>acquis et les enseignements du programme, ses techniques</w:t>
      </w:r>
      <w:r w:rsidR="00F606B3" w:rsidRPr="00602769">
        <w:rPr>
          <w:color w:val="auto"/>
        </w:rPr>
        <w:t>, qui peuvent être employées à la diffusion du programme dans le reste du pays en permettant une économie d’échelle importante (limitation des coûts de démarrage et d’apprentissage).</w:t>
      </w:r>
    </w:p>
    <w:p w14:paraId="31D16335" w14:textId="77777777" w:rsidR="000D03AF" w:rsidRPr="00602769" w:rsidRDefault="000D03AF" w:rsidP="00BA52F0">
      <w:pPr>
        <w:pStyle w:val="Default"/>
        <w:spacing w:after="120"/>
        <w:jc w:val="both"/>
        <w:rPr>
          <w:color w:val="auto"/>
        </w:rPr>
      </w:pPr>
      <w:r w:rsidRPr="00602769">
        <w:rPr>
          <w:color w:val="auto"/>
        </w:rPr>
        <w:t>Un autre élément très</w:t>
      </w:r>
      <w:r w:rsidR="00F86E04" w:rsidRPr="00602769">
        <w:rPr>
          <w:color w:val="auto"/>
        </w:rPr>
        <w:t xml:space="preserve"> important de la viabilité est le </w:t>
      </w:r>
      <w:r w:rsidR="00F86E04" w:rsidRPr="00602769">
        <w:rPr>
          <w:b/>
          <w:color w:val="auto"/>
        </w:rPr>
        <w:t xml:space="preserve">développement </w:t>
      </w:r>
      <w:r w:rsidR="00BA52F0" w:rsidRPr="00602769">
        <w:rPr>
          <w:b/>
          <w:color w:val="auto"/>
        </w:rPr>
        <w:t>ou</w:t>
      </w:r>
      <w:r w:rsidR="00F86E04" w:rsidRPr="00602769">
        <w:rPr>
          <w:b/>
          <w:color w:val="auto"/>
        </w:rPr>
        <w:t xml:space="preserve"> le renforcement du lien social</w:t>
      </w:r>
      <w:r w:rsidR="00F86E04" w:rsidRPr="00602769">
        <w:rPr>
          <w:color w:val="auto"/>
        </w:rPr>
        <w:t>.</w:t>
      </w:r>
      <w:r w:rsidR="00BA52F0" w:rsidRPr="00602769">
        <w:rPr>
          <w:color w:val="auto"/>
        </w:rPr>
        <w:t xml:space="preserve"> </w:t>
      </w:r>
    </w:p>
    <w:p w14:paraId="48D7B01C" w14:textId="5C205367" w:rsidR="00B82146" w:rsidRPr="00602769" w:rsidRDefault="00434C06" w:rsidP="002E529F">
      <w:pPr>
        <w:pStyle w:val="Default"/>
        <w:spacing w:after="120"/>
        <w:jc w:val="both"/>
        <w:rPr>
          <w:color w:val="auto"/>
        </w:rPr>
      </w:pPr>
      <w:r w:rsidRPr="00602769">
        <w:rPr>
          <w:color w:val="auto"/>
        </w:rPr>
        <w:t>Le réseau des Agents communautaires est très sollicité, sur le terrain, par d’autres initiatives ou programmes en cours, comme par exemple « Enfants Non Accompagnés » ou le Réseau Frontalier J</w:t>
      </w:r>
      <w:r w:rsidR="003504EE" w:rsidRPr="00602769">
        <w:rPr>
          <w:color w:val="auto"/>
        </w:rPr>
        <w:t>e</w:t>
      </w:r>
      <w:r w:rsidRPr="00602769">
        <w:rPr>
          <w:color w:val="auto"/>
        </w:rPr>
        <w:t>annot Succès (à Anse-à-Pitres). Les AKF sont, de façon très naturelle, des ponts ou liens évidents pour ces programmes du fait de leur connaissance intime des situations. Autrement dit, Kore Fanmi représente une opportunité évidente pour tout programme social qui souhaite ag</w:t>
      </w:r>
      <w:r w:rsidR="002E529F" w:rsidRPr="00602769">
        <w:rPr>
          <w:color w:val="auto"/>
        </w:rPr>
        <w:t>ir dans un territoire donné, et une façon de lui économiser du temps et des frais importants pour réaliser son implantation ou acclimatation au contexte. KF est en mesure de servir de portail d’entrée, ou de point d’appui (et de coordination qui fait tant défaut) à bon nombre des programmes sociaux publics comme d’initiative privée.</w:t>
      </w:r>
      <w:r w:rsidR="00193BD8" w:rsidRPr="00602769">
        <w:rPr>
          <w:color w:val="auto"/>
        </w:rPr>
        <w:t xml:space="preserve"> </w:t>
      </w:r>
      <w:r w:rsidR="00BA52F0" w:rsidRPr="00602769">
        <w:rPr>
          <w:color w:val="auto"/>
        </w:rPr>
        <w:t>Il peut, notamment, assurer un suivi des initiatives, là où bien souvent celles-ci ne le peuvent pas, comme illustré par l’échec du reboisement. KF peut également apporter un soutien privilégié au développement et à la mise en œuvre des Plans de Développement Communaux.</w:t>
      </w:r>
    </w:p>
    <w:p w14:paraId="158C036F" w14:textId="77777777" w:rsidR="009A5323" w:rsidRPr="00602769" w:rsidRDefault="009A5323" w:rsidP="009A5323">
      <w:pPr>
        <w:spacing w:after="120" w:line="240" w:lineRule="auto"/>
        <w:jc w:val="both"/>
        <w:rPr>
          <w:rFonts w:ascii="Times New Roman" w:hAnsi="Times New Roman" w:cs="Times New Roman"/>
          <w:sz w:val="24"/>
        </w:rPr>
      </w:pPr>
      <w:r w:rsidRPr="00602769">
        <w:rPr>
          <w:rFonts w:ascii="Times New Roman" w:hAnsi="Times New Roman" w:cs="Times New Roman"/>
          <w:sz w:val="24"/>
        </w:rPr>
        <w:t>La mise en œuvre du programme a été jusqu’à présent placée sous la responsabilité d’Organisations Non Etatiques. Celles-ci, bien entendu, ont leurs propres objectifs et agendas, et mènent d’autres activités (par exemple des activités mobiles de santé dans le cas de HHI). Certes, elles apportent un certain degré de créativité et de flexibilité (comme on l’a vu avec l’organisation de retraites ou de l’Assemblée Générale du réseau par HHI). Mais, organismes internationaux, leur coût est élevé. Les frais de structure, en particulier, sont très importants. Or, Kore Fanmi (comme KL) est un programme public à vocation nationale, censé, in fine, prendre en charge probablement 70% au moins de la population, à des degrés divers (selon le degré de vulnérabilité). Il faut donc envisager dès à présent des mécanismes permettant à la fois la mutualisation des moyens et la réduction des coûts unitaires de mise en œuvre. Ceci est indispensable pour assurer la mobilisation des financements, consolider l’assise institutionnelle (et l’engagement de l’Etat en particulier)</w:t>
      </w:r>
      <w:r w:rsidR="00F81E3A" w:rsidRPr="00602769">
        <w:rPr>
          <w:rFonts w:ascii="Times New Roman" w:hAnsi="Times New Roman" w:cs="Times New Roman"/>
          <w:sz w:val="24"/>
        </w:rPr>
        <w:t>, et ouvrir la participation au programme et à son extension à d’autres organismes, publics comme privés.</w:t>
      </w:r>
      <w:r w:rsidR="000E1025" w:rsidRPr="00602769">
        <w:rPr>
          <w:rFonts w:ascii="Times New Roman" w:hAnsi="Times New Roman" w:cs="Times New Roman"/>
          <w:sz w:val="24"/>
        </w:rPr>
        <w:t xml:space="preserve"> Le rapprochement envisagé entre KF et KL contribuerait à mettre en place une structure de coûts et de gestion plus conforme à ces objectifs et nécessités. Reste à assurer une participation plus grande de l’Etat dans la mise en œuvre du programme.</w:t>
      </w:r>
    </w:p>
    <w:p w14:paraId="376C63F6" w14:textId="77777777" w:rsidR="00434C06" w:rsidRPr="00602769" w:rsidRDefault="00434C06" w:rsidP="007D4104">
      <w:pPr>
        <w:pStyle w:val="Default"/>
        <w:rPr>
          <w:color w:val="auto"/>
        </w:rPr>
      </w:pPr>
    </w:p>
    <w:p w14:paraId="54439567" w14:textId="77777777" w:rsidR="00342D94" w:rsidRPr="00602769" w:rsidRDefault="00342D94" w:rsidP="00322697">
      <w:pPr>
        <w:pStyle w:val="Ttulo2"/>
        <w:numPr>
          <w:ilvl w:val="1"/>
          <w:numId w:val="16"/>
        </w:numPr>
        <w:rPr>
          <w:rFonts w:ascii="Times New Roman" w:hAnsi="Times New Roman" w:cs="Times New Roman"/>
          <w:b/>
          <w:color w:val="2F5496" w:themeColor="accent5" w:themeShade="BF"/>
          <w:sz w:val="32"/>
        </w:rPr>
      </w:pPr>
      <w:bookmarkStart w:id="53" w:name="_Toc475548449"/>
      <w:r w:rsidRPr="00602769">
        <w:rPr>
          <w:rFonts w:ascii="Times New Roman" w:hAnsi="Times New Roman" w:cs="Times New Roman"/>
          <w:b/>
          <w:color w:val="2F5496" w:themeColor="accent5" w:themeShade="BF"/>
          <w:sz w:val="32"/>
        </w:rPr>
        <w:t>Contribution de l’UNICEF/Valeur ajoutée</w:t>
      </w:r>
      <w:bookmarkEnd w:id="53"/>
    </w:p>
    <w:p w14:paraId="3FC783BC" w14:textId="77777777" w:rsidR="00B2787E" w:rsidRPr="00602769" w:rsidRDefault="00B2787E" w:rsidP="007D4104">
      <w:pPr>
        <w:pStyle w:val="Default"/>
        <w:rPr>
          <w:b/>
          <w:i/>
          <w:color w:val="2E74B5" w:themeColor="accent1" w:themeShade="BF"/>
        </w:rPr>
      </w:pPr>
    </w:p>
    <w:p w14:paraId="64158BAD" w14:textId="77777777" w:rsidR="00342D94" w:rsidRPr="00602769" w:rsidRDefault="00342D94" w:rsidP="00B2787E">
      <w:pPr>
        <w:pStyle w:val="Default"/>
        <w:spacing w:after="120"/>
        <w:rPr>
          <w:b/>
          <w:i/>
          <w:color w:val="2E74B5" w:themeColor="accent1" w:themeShade="BF"/>
        </w:rPr>
      </w:pPr>
      <w:r w:rsidRPr="00602769">
        <w:rPr>
          <w:b/>
          <w:i/>
          <w:color w:val="2E74B5" w:themeColor="accent1" w:themeShade="BF"/>
        </w:rPr>
        <w:t>Apprécier les modalités d’intervention de l’UNICEF, son apport spécifique et sa valeur ajoutée par rapport à d’autres ressources ou modes de faire à disposition de l’OPS et/ou des ministères techniques. L’appréciation portera sur</w:t>
      </w:r>
      <w:r w:rsidR="005866AF" w:rsidRPr="00602769">
        <w:rPr>
          <w:b/>
          <w:i/>
          <w:color w:val="2E74B5" w:themeColor="accent1" w:themeShade="BF"/>
        </w:rPr>
        <w:t xml:space="preserve"> </w:t>
      </w:r>
      <w:r w:rsidRPr="00602769">
        <w:rPr>
          <w:b/>
          <w:i/>
          <w:color w:val="2E74B5" w:themeColor="accent1" w:themeShade="BF"/>
        </w:rPr>
        <w:t xml:space="preserve">: </w:t>
      </w:r>
    </w:p>
    <w:p w14:paraId="299C5785" w14:textId="77777777" w:rsidR="008C15AE" w:rsidRPr="00602769" w:rsidRDefault="00342D94" w:rsidP="00322697">
      <w:pPr>
        <w:pStyle w:val="Default"/>
        <w:numPr>
          <w:ilvl w:val="0"/>
          <w:numId w:val="2"/>
        </w:numPr>
        <w:pBdr>
          <w:top w:val="single" w:sz="4" w:space="1" w:color="auto"/>
          <w:left w:val="single" w:sz="4" w:space="4" w:color="auto"/>
          <w:bottom w:val="single" w:sz="4" w:space="1" w:color="auto"/>
          <w:right w:val="single" w:sz="4" w:space="4" w:color="auto"/>
        </w:pBdr>
        <w:spacing w:after="120"/>
        <w:ind w:left="284" w:hanging="218"/>
        <w:rPr>
          <w:b/>
          <w:i/>
          <w:color w:val="2E74B5" w:themeColor="accent1" w:themeShade="BF"/>
        </w:rPr>
      </w:pPr>
      <w:r w:rsidRPr="00602769">
        <w:rPr>
          <w:b/>
          <w:i/>
          <w:color w:val="2E74B5" w:themeColor="accent1" w:themeShade="BF"/>
        </w:rPr>
        <w:t xml:space="preserve">La nature de l’influence de l’UNICEF dans les stratégies des acteurs ; </w:t>
      </w:r>
    </w:p>
    <w:p w14:paraId="6DD663D4" w14:textId="77777777" w:rsidR="005373D0" w:rsidRPr="00602769" w:rsidRDefault="005373D0" w:rsidP="00E04467">
      <w:pPr>
        <w:pStyle w:val="Default"/>
        <w:spacing w:after="120"/>
        <w:jc w:val="both"/>
        <w:rPr>
          <w:color w:val="auto"/>
        </w:rPr>
      </w:pPr>
      <w:r w:rsidRPr="00602769">
        <w:rPr>
          <w:color w:val="auto"/>
        </w:rPr>
        <w:t>On voit, notamment avec l’ACAT, l’intérêt suscité par le programme auprès d’autres acteurs dans le domaine du développement socio-économique (Fonkozé, ZL, Care</w:t>
      </w:r>
      <w:r w:rsidR="00A0518C" w:rsidRPr="00602769">
        <w:rPr>
          <w:color w:val="auto"/>
        </w:rPr>
        <w:t>/ACF/PAM/</w:t>
      </w:r>
      <w:r w:rsidRPr="00602769">
        <w:rPr>
          <w:color w:val="auto"/>
        </w:rPr>
        <w:t>USAID)</w:t>
      </w:r>
      <w:r w:rsidR="00D22E1C" w:rsidRPr="00602769">
        <w:rPr>
          <w:color w:val="auto"/>
        </w:rPr>
        <w:t>.</w:t>
      </w:r>
      <w:r w:rsidR="00A0518C" w:rsidRPr="00602769">
        <w:rPr>
          <w:color w:val="auto"/>
        </w:rPr>
        <w:t xml:space="preserve"> D’autres partenaires pourraient être amenés à s’y intéresser aussi comme le CDC qui cherche à développer un réseau de surveillance dans le domaine du paludisme dans la région.</w:t>
      </w:r>
      <w:r w:rsidR="00E04467" w:rsidRPr="00602769">
        <w:rPr>
          <w:color w:val="auto"/>
        </w:rPr>
        <w:t xml:space="preserve"> </w:t>
      </w:r>
    </w:p>
    <w:p w14:paraId="54C0A60A" w14:textId="77777777" w:rsidR="008C15AE" w:rsidRPr="00602769" w:rsidRDefault="00342D94" w:rsidP="00322697">
      <w:pPr>
        <w:pStyle w:val="Default"/>
        <w:numPr>
          <w:ilvl w:val="0"/>
          <w:numId w:val="2"/>
        </w:numPr>
        <w:pBdr>
          <w:top w:val="single" w:sz="4" w:space="1" w:color="auto"/>
          <w:left w:val="single" w:sz="4" w:space="4" w:color="auto"/>
          <w:bottom w:val="single" w:sz="4" w:space="1" w:color="auto"/>
          <w:right w:val="single" w:sz="4" w:space="4" w:color="auto"/>
        </w:pBdr>
        <w:spacing w:after="120"/>
        <w:ind w:left="284" w:hanging="218"/>
        <w:rPr>
          <w:b/>
          <w:i/>
          <w:color w:val="2E74B5" w:themeColor="accent1" w:themeShade="BF"/>
        </w:rPr>
      </w:pPr>
      <w:r w:rsidRPr="00602769">
        <w:rPr>
          <w:b/>
          <w:i/>
          <w:color w:val="2E74B5" w:themeColor="accent1" w:themeShade="BF"/>
        </w:rPr>
        <w:t xml:space="preserve">Le partenariat entre les acteurs et l’UNICEF ; </w:t>
      </w:r>
    </w:p>
    <w:p w14:paraId="7DAEA85E" w14:textId="77777777" w:rsidR="005373D0" w:rsidRPr="00602769" w:rsidRDefault="005373D0" w:rsidP="009E7AC4">
      <w:pPr>
        <w:pStyle w:val="Default"/>
        <w:spacing w:after="120"/>
        <w:jc w:val="both"/>
        <w:rPr>
          <w:color w:val="auto"/>
        </w:rPr>
      </w:pPr>
      <w:r w:rsidRPr="00602769">
        <w:rPr>
          <w:color w:val="auto"/>
        </w:rPr>
        <w:t xml:space="preserve">L’UNICEF est très impliquée dans la conduite même du programme. Ceci </w:t>
      </w:r>
      <w:r w:rsidR="009E7AC4" w:rsidRPr="00602769">
        <w:rPr>
          <w:color w:val="auto"/>
        </w:rPr>
        <w:t xml:space="preserve">a été très apprécié par les acteurs du programme, notamment par les équipes sur le terrain. </w:t>
      </w:r>
      <w:r w:rsidR="00D22E1C" w:rsidRPr="00602769">
        <w:rPr>
          <w:color w:val="auto"/>
        </w:rPr>
        <w:t>Il en résulte une étroite relation entre l’agence et ses partenaires, en tout cas sur le terrain. Mais ceci</w:t>
      </w:r>
      <w:r w:rsidR="009E7AC4" w:rsidRPr="00602769">
        <w:rPr>
          <w:color w:val="auto"/>
        </w:rPr>
        <w:t xml:space="preserve"> résulte aussi du manque d’efficacité de l’implication de HHI dans la conduite du programme et</w:t>
      </w:r>
      <w:r w:rsidR="00D22E1C" w:rsidRPr="00602769">
        <w:rPr>
          <w:color w:val="auto"/>
        </w:rPr>
        <w:t xml:space="preserve"> a</w:t>
      </w:r>
      <w:r w:rsidR="009E7AC4" w:rsidRPr="00602769">
        <w:rPr>
          <w:color w:val="auto"/>
        </w:rPr>
        <w:t>, en retour, peut-être</w:t>
      </w:r>
      <w:r w:rsidR="00D22E1C" w:rsidRPr="00602769">
        <w:rPr>
          <w:color w:val="auto"/>
        </w:rPr>
        <w:t xml:space="preserve"> aussi eu</w:t>
      </w:r>
      <w:r w:rsidR="00D42B2B" w:rsidRPr="00602769">
        <w:rPr>
          <w:color w:val="auto"/>
        </w:rPr>
        <w:t xml:space="preserve"> un effet de substitution qui a donc limité</w:t>
      </w:r>
      <w:r w:rsidR="00D22E1C" w:rsidRPr="00602769">
        <w:rPr>
          <w:color w:val="auto"/>
        </w:rPr>
        <w:t xml:space="preserve"> le degré d’implication des structures de HHI dans la conduite au jour-le-jour.</w:t>
      </w:r>
      <w:r w:rsidR="00D42B2B" w:rsidRPr="00602769">
        <w:rPr>
          <w:color w:val="auto"/>
        </w:rPr>
        <w:t xml:space="preserve"> </w:t>
      </w:r>
    </w:p>
    <w:p w14:paraId="307E1D14" w14:textId="77777777" w:rsidR="008C15AE" w:rsidRPr="00602769" w:rsidRDefault="00342D94" w:rsidP="00322697">
      <w:pPr>
        <w:pStyle w:val="Default"/>
        <w:numPr>
          <w:ilvl w:val="0"/>
          <w:numId w:val="2"/>
        </w:numPr>
        <w:pBdr>
          <w:top w:val="single" w:sz="4" w:space="1" w:color="auto"/>
          <w:left w:val="single" w:sz="4" w:space="4" w:color="auto"/>
          <w:bottom w:val="single" w:sz="4" w:space="1" w:color="auto"/>
          <w:right w:val="single" w:sz="4" w:space="4" w:color="auto"/>
        </w:pBdr>
        <w:spacing w:after="120"/>
        <w:ind w:left="284" w:hanging="218"/>
        <w:rPr>
          <w:b/>
          <w:i/>
          <w:color w:val="2E74B5" w:themeColor="accent1" w:themeShade="BF"/>
        </w:rPr>
      </w:pPr>
      <w:r w:rsidRPr="00602769">
        <w:rPr>
          <w:b/>
          <w:i/>
          <w:color w:val="2E74B5" w:themeColor="accent1" w:themeShade="BF"/>
        </w:rPr>
        <w:t xml:space="preserve">L’apport éventuel de l’UNICEF en matière de renforcement des capacités ; </w:t>
      </w:r>
    </w:p>
    <w:p w14:paraId="712E56B6" w14:textId="77777777" w:rsidR="005373D0" w:rsidRPr="00602769" w:rsidRDefault="005373D0" w:rsidP="00D42B2B">
      <w:pPr>
        <w:pStyle w:val="Default"/>
        <w:spacing w:after="120"/>
        <w:jc w:val="both"/>
        <w:rPr>
          <w:color w:val="auto"/>
        </w:rPr>
      </w:pPr>
      <w:r w:rsidRPr="00602769">
        <w:rPr>
          <w:color w:val="auto"/>
        </w:rPr>
        <w:t>Les formations initiales (en cascade) fournies par l’UNICEF</w:t>
      </w:r>
      <w:r w:rsidR="00D42B2B" w:rsidRPr="00602769">
        <w:rPr>
          <w:color w:val="auto"/>
        </w:rPr>
        <w:t>,</w:t>
      </w:r>
      <w:r w:rsidRPr="00602769">
        <w:rPr>
          <w:color w:val="auto"/>
        </w:rPr>
        <w:t xml:space="preserve"> </w:t>
      </w:r>
      <w:r w:rsidR="00D42B2B" w:rsidRPr="00602769">
        <w:rPr>
          <w:color w:val="auto"/>
        </w:rPr>
        <w:t>par ses propres agents,</w:t>
      </w:r>
      <w:r w:rsidRPr="00602769">
        <w:rPr>
          <w:color w:val="auto"/>
        </w:rPr>
        <w:t xml:space="preserve"> ont été très utiles pour donner aux AKF les moyens de faire passer les messages auprès des populations. Le manuel Savoir pour Sauver, de l’UNICEF, a été employé pour ce faire.</w:t>
      </w:r>
      <w:r w:rsidR="008B3B22" w:rsidRPr="00602769">
        <w:rPr>
          <w:color w:val="auto"/>
        </w:rPr>
        <w:t xml:space="preserve"> Il a été noté que l’UNICEF est en mesure de mobiliser rapidement du personnel pour assurer des formations, pour venir en appui technique au programme sur le terrain.</w:t>
      </w:r>
    </w:p>
    <w:p w14:paraId="19C18B24" w14:textId="77777777" w:rsidR="008C15AE" w:rsidRPr="00602769" w:rsidRDefault="00342D94" w:rsidP="00322697">
      <w:pPr>
        <w:pStyle w:val="Default"/>
        <w:numPr>
          <w:ilvl w:val="0"/>
          <w:numId w:val="2"/>
        </w:numPr>
        <w:pBdr>
          <w:top w:val="single" w:sz="4" w:space="1" w:color="auto"/>
          <w:left w:val="single" w:sz="4" w:space="4" w:color="auto"/>
          <w:bottom w:val="single" w:sz="4" w:space="1" w:color="auto"/>
          <w:right w:val="single" w:sz="4" w:space="4" w:color="auto"/>
        </w:pBdr>
        <w:spacing w:after="120"/>
        <w:ind w:left="284" w:hanging="218"/>
        <w:rPr>
          <w:b/>
          <w:i/>
          <w:color w:val="2E74B5" w:themeColor="accent1" w:themeShade="BF"/>
        </w:rPr>
      </w:pPr>
      <w:r w:rsidRPr="00602769">
        <w:rPr>
          <w:b/>
          <w:i/>
          <w:color w:val="2E74B5" w:themeColor="accent1" w:themeShade="BF"/>
        </w:rPr>
        <w:t xml:space="preserve">Les caractéristiques des ressources financières apportées par l’UNICEF par rapport aux autres ressources comparables disponibles ; </w:t>
      </w:r>
    </w:p>
    <w:p w14:paraId="3103A3D8" w14:textId="77777777" w:rsidR="005373D0" w:rsidRPr="00602769" w:rsidRDefault="008B3B22" w:rsidP="00D42B2B">
      <w:pPr>
        <w:pStyle w:val="Default"/>
        <w:spacing w:after="120"/>
        <w:jc w:val="both"/>
        <w:rPr>
          <w:color w:val="auto"/>
        </w:rPr>
      </w:pPr>
      <w:r w:rsidRPr="00602769">
        <w:rPr>
          <w:color w:val="auto"/>
        </w:rPr>
        <w:t>Le financement apporté par l’UNICEF, qui est sur ses fonds propres, ne permet qu’une approche d’assez court-terme, de type projet, alors que KF a toutes les caractéristiques d’un programme public qui devrait être institutionnalisé et faire partie des prérogatives et instruments récurrents de l’Etat.</w:t>
      </w:r>
    </w:p>
    <w:p w14:paraId="73B15F0C" w14:textId="77777777" w:rsidR="00342D94" w:rsidRPr="00602769" w:rsidRDefault="00342D94" w:rsidP="00322697">
      <w:pPr>
        <w:pStyle w:val="Default"/>
        <w:numPr>
          <w:ilvl w:val="0"/>
          <w:numId w:val="2"/>
        </w:numPr>
        <w:pBdr>
          <w:top w:val="single" w:sz="4" w:space="1" w:color="auto"/>
          <w:left w:val="single" w:sz="4" w:space="4" w:color="auto"/>
          <w:bottom w:val="single" w:sz="4" w:space="1" w:color="auto"/>
          <w:right w:val="single" w:sz="4" w:space="4" w:color="auto"/>
        </w:pBdr>
        <w:spacing w:after="120"/>
        <w:ind w:left="284" w:hanging="218"/>
        <w:rPr>
          <w:b/>
          <w:i/>
          <w:color w:val="2E74B5" w:themeColor="accent1" w:themeShade="BF"/>
        </w:rPr>
      </w:pPr>
      <w:r w:rsidRPr="00602769">
        <w:rPr>
          <w:b/>
          <w:i/>
          <w:color w:val="2E74B5" w:themeColor="accent1" w:themeShade="BF"/>
        </w:rPr>
        <w:t xml:space="preserve">L’effet de levier ou catalyseur du financement de l’UNICEF sur le comportement d’autres acteurs, y compris les institutions gouvernementales, les donateurs, les organisations de la société civile, et le secteur privé. </w:t>
      </w:r>
    </w:p>
    <w:p w14:paraId="7698376F" w14:textId="77777777" w:rsidR="007F0027" w:rsidRPr="00602769" w:rsidRDefault="005373D0" w:rsidP="00E04467">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Comme au premier point, la portée de l’engagement de l’UNICEF dans le programme peut être perçue. </w:t>
      </w:r>
      <w:r w:rsidR="00D22E1C" w:rsidRPr="00602769">
        <w:rPr>
          <w:rFonts w:ascii="Times New Roman" w:hAnsi="Times New Roman" w:cs="Times New Roman"/>
          <w:sz w:val="24"/>
          <w:szCs w:val="24"/>
        </w:rPr>
        <w:t xml:space="preserve">L’UNICEF est, bien entendue, une agence majeure, </w:t>
      </w:r>
      <w:r w:rsidR="007F0027" w:rsidRPr="00602769">
        <w:rPr>
          <w:rFonts w:ascii="Times New Roman" w:hAnsi="Times New Roman" w:cs="Times New Roman"/>
          <w:sz w:val="24"/>
          <w:szCs w:val="24"/>
        </w:rPr>
        <w:t xml:space="preserve">de nature publique, </w:t>
      </w:r>
      <w:r w:rsidR="00D22E1C" w:rsidRPr="00602769">
        <w:rPr>
          <w:rFonts w:ascii="Times New Roman" w:hAnsi="Times New Roman" w:cs="Times New Roman"/>
          <w:sz w:val="24"/>
          <w:szCs w:val="24"/>
        </w:rPr>
        <w:t xml:space="preserve">mondialement connue. Un engagement de l’UNICEF ce n’est pas </w:t>
      </w:r>
      <w:r w:rsidR="00D42B2B" w:rsidRPr="00602769">
        <w:rPr>
          <w:rFonts w:ascii="Times New Roman" w:hAnsi="Times New Roman" w:cs="Times New Roman"/>
          <w:sz w:val="24"/>
          <w:szCs w:val="24"/>
        </w:rPr>
        <w:t xml:space="preserve">un fait </w:t>
      </w:r>
      <w:r w:rsidR="00D22E1C" w:rsidRPr="00602769">
        <w:rPr>
          <w:rFonts w:ascii="Times New Roman" w:hAnsi="Times New Roman" w:cs="Times New Roman"/>
          <w:sz w:val="24"/>
          <w:szCs w:val="24"/>
        </w:rPr>
        <w:t>banal.</w:t>
      </w:r>
      <w:r w:rsidR="007F0027" w:rsidRPr="00602769">
        <w:rPr>
          <w:rFonts w:ascii="Times New Roman" w:hAnsi="Times New Roman" w:cs="Times New Roman"/>
          <w:sz w:val="24"/>
          <w:szCs w:val="24"/>
        </w:rPr>
        <w:t xml:space="preserve"> D’ailleurs, HHI notait que </w:t>
      </w:r>
      <w:r w:rsidR="007F0027" w:rsidRPr="00602769">
        <w:rPr>
          <w:rFonts w:ascii="Times New Roman" w:hAnsi="Times New Roman" w:cs="Times New Roman"/>
          <w:b/>
          <w:sz w:val="24"/>
          <w:szCs w:val="24"/>
        </w:rPr>
        <w:t>sans l’engagement de l’UNICEF il serait difficile de susciter l’intérêt des autorités locales et départementales</w:t>
      </w:r>
      <w:r w:rsidR="007F0027" w:rsidRPr="00602769">
        <w:rPr>
          <w:rFonts w:ascii="Times New Roman" w:hAnsi="Times New Roman" w:cs="Times New Roman"/>
          <w:sz w:val="24"/>
          <w:szCs w:val="24"/>
        </w:rPr>
        <w:t>, en particulier. Le cas de la DINEPA (OREPA à Jacmel) a été cité. Le programme a ainsi été en mesure de faire venir sur place des responsables départementaux ou régionaux des services déconcentrés des ministères ou de la DINEPA et il a été possible de constater effectivement l’intérêt porté par ces structures dans un programme dont ils perçoivent la pertinence. Assurément, l’engagement d’un PTF comme l’UNICEF est un atout majeur dans ce sens.</w:t>
      </w:r>
    </w:p>
    <w:p w14:paraId="489382B4" w14:textId="77777777" w:rsidR="00342D94" w:rsidRPr="00602769" w:rsidRDefault="00D22E1C" w:rsidP="000A070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L’intérêt d’autres acteurs majeurs, comme l’USAID, dans le programme, </w:t>
      </w:r>
      <w:r w:rsidR="00BB47E0" w:rsidRPr="00602769">
        <w:rPr>
          <w:rFonts w:ascii="Times New Roman" w:hAnsi="Times New Roman" w:cs="Times New Roman"/>
          <w:sz w:val="24"/>
          <w:szCs w:val="24"/>
        </w:rPr>
        <w:t>n’est probablement pas étranger</w:t>
      </w:r>
      <w:r w:rsidRPr="00602769">
        <w:rPr>
          <w:rFonts w:ascii="Times New Roman" w:hAnsi="Times New Roman" w:cs="Times New Roman"/>
          <w:sz w:val="24"/>
          <w:szCs w:val="24"/>
        </w:rPr>
        <w:t xml:space="preserve"> à ce fait. </w:t>
      </w:r>
      <w:r w:rsidR="005373D0" w:rsidRPr="00602769">
        <w:rPr>
          <w:rFonts w:ascii="Times New Roman" w:hAnsi="Times New Roman" w:cs="Times New Roman"/>
          <w:sz w:val="24"/>
          <w:szCs w:val="24"/>
        </w:rPr>
        <w:t>Néanmoins</w:t>
      </w:r>
      <w:r w:rsidR="000A0705" w:rsidRPr="00602769">
        <w:rPr>
          <w:rFonts w:ascii="Times New Roman" w:hAnsi="Times New Roman" w:cs="Times New Roman"/>
          <w:sz w:val="24"/>
          <w:szCs w:val="24"/>
        </w:rPr>
        <w:t xml:space="preserve">, le contexte politique limite </w:t>
      </w:r>
      <w:r w:rsidR="005373D0" w:rsidRPr="00602769">
        <w:rPr>
          <w:rFonts w:ascii="Times New Roman" w:hAnsi="Times New Roman" w:cs="Times New Roman"/>
          <w:sz w:val="24"/>
          <w:szCs w:val="24"/>
        </w:rPr>
        <w:t xml:space="preserve">encore, </w:t>
      </w:r>
      <w:r w:rsidR="000A0705" w:rsidRPr="00602769">
        <w:rPr>
          <w:rFonts w:ascii="Times New Roman" w:hAnsi="Times New Roman" w:cs="Times New Roman"/>
          <w:sz w:val="24"/>
          <w:szCs w:val="24"/>
        </w:rPr>
        <w:t xml:space="preserve">malheureusement, </w:t>
      </w:r>
      <w:r w:rsidR="005373D0" w:rsidRPr="00602769">
        <w:rPr>
          <w:rFonts w:ascii="Times New Roman" w:hAnsi="Times New Roman" w:cs="Times New Roman"/>
          <w:sz w:val="24"/>
          <w:szCs w:val="24"/>
        </w:rPr>
        <w:t>cette portée auprès de l’Etat. Mais les plaidoyers,</w:t>
      </w:r>
      <w:r w:rsidR="00AC74DC" w:rsidRPr="00602769">
        <w:rPr>
          <w:rFonts w:ascii="Times New Roman" w:hAnsi="Times New Roman" w:cs="Times New Roman"/>
          <w:sz w:val="24"/>
          <w:szCs w:val="24"/>
        </w:rPr>
        <w:t xml:space="preserve"> dans lesquels l’UNICEF s’investit beaucoup et</w:t>
      </w:r>
      <w:r w:rsidR="005373D0" w:rsidRPr="00602769">
        <w:rPr>
          <w:rFonts w:ascii="Times New Roman" w:hAnsi="Times New Roman" w:cs="Times New Roman"/>
          <w:sz w:val="24"/>
          <w:szCs w:val="24"/>
        </w:rPr>
        <w:t xml:space="preserve"> qui sont menés à tous les niveaux (communaux, départementaux et nationaux)</w:t>
      </w:r>
      <w:r w:rsidR="00AC74DC" w:rsidRPr="00602769">
        <w:rPr>
          <w:rFonts w:ascii="Times New Roman" w:hAnsi="Times New Roman" w:cs="Times New Roman"/>
          <w:sz w:val="24"/>
          <w:szCs w:val="24"/>
        </w:rPr>
        <w:t>,</w:t>
      </w:r>
      <w:r w:rsidR="005373D0" w:rsidRPr="00602769">
        <w:rPr>
          <w:rFonts w:ascii="Times New Roman" w:hAnsi="Times New Roman" w:cs="Times New Roman"/>
          <w:sz w:val="24"/>
          <w:szCs w:val="24"/>
        </w:rPr>
        <w:t xml:space="preserve"> créent une dynamique et contribuent à susciter l’intérêt d’autres organisations sur le terrain. </w:t>
      </w:r>
    </w:p>
    <w:p w14:paraId="5E0A0416" w14:textId="77777777" w:rsidR="008C15AE" w:rsidRDefault="008C15AE">
      <w:pPr>
        <w:rPr>
          <w:sz w:val="24"/>
          <w:szCs w:val="24"/>
        </w:rPr>
      </w:pPr>
    </w:p>
    <w:p w14:paraId="3D3E6627" w14:textId="77777777" w:rsidR="00567C52" w:rsidRPr="00602769" w:rsidRDefault="00567C52">
      <w:pPr>
        <w:rPr>
          <w:sz w:val="24"/>
          <w:szCs w:val="24"/>
        </w:rPr>
      </w:pPr>
    </w:p>
    <w:p w14:paraId="414BB1E2" w14:textId="77777777" w:rsidR="008C0369" w:rsidRPr="00602769" w:rsidRDefault="00AB0985" w:rsidP="00322697">
      <w:pPr>
        <w:pStyle w:val="Ttulo1"/>
        <w:numPr>
          <w:ilvl w:val="0"/>
          <w:numId w:val="16"/>
        </w:numPr>
        <w:rPr>
          <w:rFonts w:ascii="Times New Roman" w:hAnsi="Times New Roman" w:cs="Times New Roman"/>
          <w:b/>
          <w:color w:val="2F5496" w:themeColor="accent5" w:themeShade="BF"/>
          <w:sz w:val="36"/>
        </w:rPr>
      </w:pPr>
      <w:bookmarkStart w:id="54" w:name="_Toc475548450"/>
      <w:r w:rsidRPr="00602769">
        <w:rPr>
          <w:rFonts w:ascii="Times New Roman" w:hAnsi="Times New Roman" w:cs="Times New Roman"/>
          <w:b/>
          <w:color w:val="2F5496" w:themeColor="accent5" w:themeShade="BF"/>
          <w:sz w:val="36"/>
        </w:rPr>
        <w:t>Conclusions</w:t>
      </w:r>
      <w:bookmarkEnd w:id="54"/>
    </w:p>
    <w:p w14:paraId="46BFA60A" w14:textId="77777777" w:rsidR="00D22E1C" w:rsidRPr="00602769" w:rsidRDefault="00D22E1C" w:rsidP="00C65063">
      <w:pPr>
        <w:pStyle w:val="Default"/>
        <w:rPr>
          <w:rFonts w:asciiTheme="minorHAnsi" w:hAnsiTheme="minorHAnsi"/>
          <w:szCs w:val="20"/>
        </w:rPr>
      </w:pPr>
    </w:p>
    <w:p w14:paraId="4151B02A" w14:textId="129DB406" w:rsidR="00AB0985" w:rsidRPr="00602769" w:rsidRDefault="00AB0985" w:rsidP="00BB2F06">
      <w:pPr>
        <w:pStyle w:val="Default"/>
        <w:spacing w:after="120"/>
        <w:jc w:val="both"/>
        <w:rPr>
          <w:szCs w:val="20"/>
        </w:rPr>
      </w:pPr>
      <w:r w:rsidRPr="00602769">
        <w:rPr>
          <w:szCs w:val="20"/>
        </w:rPr>
        <w:t>Kore Fanmi</w:t>
      </w:r>
      <w:r w:rsidR="00BF0733" w:rsidRPr="00602769">
        <w:rPr>
          <w:szCs w:val="20"/>
        </w:rPr>
        <w:t>, mis en œuvre à partir de 2012 au Plateau Central, puis en 2015 au Sud-Est,</w:t>
      </w:r>
      <w:r w:rsidRPr="00602769">
        <w:rPr>
          <w:szCs w:val="20"/>
        </w:rPr>
        <w:t xml:space="preserve"> est un programme de développement socio-économique en même temps que d’assistance sociale. Il replace l’Etat au cœur des problématiques de la population dans les zones rurales</w:t>
      </w:r>
      <w:r w:rsidR="00F606B3" w:rsidRPr="00602769">
        <w:rPr>
          <w:szCs w:val="20"/>
        </w:rPr>
        <w:t>,</w:t>
      </w:r>
      <w:r w:rsidRPr="00602769">
        <w:rPr>
          <w:szCs w:val="20"/>
        </w:rPr>
        <w:t xml:space="preserve"> où il est en grande </w:t>
      </w:r>
      <w:proofErr w:type="gramStart"/>
      <w:r w:rsidRPr="00602769">
        <w:rPr>
          <w:szCs w:val="20"/>
        </w:rPr>
        <w:t>partie</w:t>
      </w:r>
      <w:proofErr w:type="gramEnd"/>
      <w:r w:rsidRPr="00602769">
        <w:rPr>
          <w:szCs w:val="20"/>
        </w:rPr>
        <w:t xml:space="preserve"> absent. Il recrée</w:t>
      </w:r>
      <w:r w:rsidR="00BB2F06" w:rsidRPr="00602769">
        <w:rPr>
          <w:szCs w:val="20"/>
        </w:rPr>
        <w:t xml:space="preserve"> et entretien le</w:t>
      </w:r>
      <w:r w:rsidRPr="00602769">
        <w:rPr>
          <w:szCs w:val="20"/>
        </w:rPr>
        <w:t xml:space="preserve"> lien social entre les ménages et les services, et même entre les individus.</w:t>
      </w:r>
      <w:r w:rsidR="00BB2F06" w:rsidRPr="00602769">
        <w:rPr>
          <w:szCs w:val="20"/>
        </w:rPr>
        <w:t xml:space="preserve"> Il participe au développement de la confiance, des personnes en elles-mêmes (il vise la formation et l’autonomisation des personnes), comme envers les services.</w:t>
      </w:r>
    </w:p>
    <w:p w14:paraId="75E00FA0" w14:textId="77777777" w:rsidR="00D22E1C" w:rsidRPr="00602769" w:rsidRDefault="00D22E1C" w:rsidP="00BB2F06">
      <w:pPr>
        <w:pStyle w:val="Default"/>
        <w:spacing w:after="120"/>
        <w:jc w:val="both"/>
        <w:rPr>
          <w:szCs w:val="20"/>
        </w:rPr>
      </w:pPr>
      <w:r w:rsidRPr="00602769">
        <w:rPr>
          <w:szCs w:val="20"/>
        </w:rPr>
        <w:t xml:space="preserve">Kore Fanmi est un </w:t>
      </w:r>
      <w:r w:rsidRPr="00602769">
        <w:rPr>
          <w:b/>
          <w:szCs w:val="20"/>
        </w:rPr>
        <w:t xml:space="preserve">programme </w:t>
      </w:r>
      <w:r w:rsidR="00906283" w:rsidRPr="00602769">
        <w:rPr>
          <w:b/>
          <w:szCs w:val="20"/>
        </w:rPr>
        <w:t>très pertinent</w:t>
      </w:r>
      <w:r w:rsidR="00906283" w:rsidRPr="00602769">
        <w:rPr>
          <w:szCs w:val="20"/>
        </w:rPr>
        <w:t xml:space="preserve"> dans son approche (à base communautaire et polyvalence / approche holistique)</w:t>
      </w:r>
      <w:r w:rsidR="00C0198F" w:rsidRPr="00602769">
        <w:rPr>
          <w:szCs w:val="20"/>
        </w:rPr>
        <w:t xml:space="preserve"> et s’inscrit dans le cadre de la politique de réduction de la pauvreté de l’Etat haïtien</w:t>
      </w:r>
      <w:r w:rsidR="00906283" w:rsidRPr="00602769">
        <w:rPr>
          <w:szCs w:val="20"/>
        </w:rPr>
        <w:t xml:space="preserve">. Il a le potentiel pour se rendre </w:t>
      </w:r>
      <w:r w:rsidRPr="00602769">
        <w:rPr>
          <w:szCs w:val="20"/>
        </w:rPr>
        <w:t xml:space="preserve">indispensable pour l’amélioration du bien-être des ménages haïtiens. C’est le programme de l’Etat (même si ce n’est pas encore très clairement établi) qui est le plus proche de la population. Il tire sa très grande pertinence du fait qu’il </w:t>
      </w:r>
      <w:r w:rsidR="00C0198F" w:rsidRPr="00602769">
        <w:rPr>
          <w:szCs w:val="20"/>
        </w:rPr>
        <w:t>rapproche</w:t>
      </w:r>
      <w:r w:rsidRPr="00602769">
        <w:rPr>
          <w:szCs w:val="20"/>
        </w:rPr>
        <w:t xml:space="preserve"> les services publics </w:t>
      </w:r>
      <w:r w:rsidR="00C0198F" w:rsidRPr="00602769">
        <w:rPr>
          <w:szCs w:val="20"/>
        </w:rPr>
        <w:t>de</w:t>
      </w:r>
      <w:r w:rsidRPr="00602769">
        <w:rPr>
          <w:szCs w:val="20"/>
        </w:rPr>
        <w:t xml:space="preserve"> la population</w:t>
      </w:r>
      <w:r w:rsidR="00C0198F" w:rsidRPr="00602769">
        <w:rPr>
          <w:szCs w:val="20"/>
        </w:rPr>
        <w:t xml:space="preserve"> là où celle-ci en manque le plus</w:t>
      </w:r>
      <w:r w:rsidRPr="00602769">
        <w:rPr>
          <w:szCs w:val="20"/>
        </w:rPr>
        <w:t>.</w:t>
      </w:r>
    </w:p>
    <w:p w14:paraId="2FC45B32" w14:textId="5F2C8024" w:rsidR="00384C14" w:rsidRPr="00602769" w:rsidRDefault="00384C14" w:rsidP="00C0198F">
      <w:pPr>
        <w:pStyle w:val="Default"/>
        <w:spacing w:after="120"/>
        <w:jc w:val="both"/>
        <w:rPr>
          <w:szCs w:val="20"/>
        </w:rPr>
      </w:pPr>
      <w:r w:rsidRPr="00602769">
        <w:rPr>
          <w:szCs w:val="20"/>
        </w:rPr>
        <w:t>Pour l’UNICEF, le programme représente, un peu comme pour H</w:t>
      </w:r>
      <w:r w:rsidR="00C0198F" w:rsidRPr="00602769">
        <w:rPr>
          <w:szCs w:val="20"/>
        </w:rPr>
        <w:t>ear</w:t>
      </w:r>
      <w:r w:rsidR="003504EE" w:rsidRPr="00602769">
        <w:rPr>
          <w:szCs w:val="20"/>
        </w:rPr>
        <w:t>t</w:t>
      </w:r>
      <w:r w:rsidR="00C0198F" w:rsidRPr="00602769">
        <w:rPr>
          <w:szCs w:val="20"/>
        </w:rPr>
        <w:t>-to-</w:t>
      </w:r>
      <w:r w:rsidRPr="00602769">
        <w:rPr>
          <w:szCs w:val="20"/>
        </w:rPr>
        <w:t>H</w:t>
      </w:r>
      <w:r w:rsidR="00C0198F" w:rsidRPr="00602769">
        <w:rPr>
          <w:szCs w:val="20"/>
        </w:rPr>
        <w:t xml:space="preserve">eart </w:t>
      </w:r>
      <w:r w:rsidRPr="00602769">
        <w:rPr>
          <w:szCs w:val="20"/>
        </w:rPr>
        <w:t>I</w:t>
      </w:r>
      <w:r w:rsidR="00C0198F" w:rsidRPr="00602769">
        <w:rPr>
          <w:szCs w:val="20"/>
        </w:rPr>
        <w:t>nternational</w:t>
      </w:r>
      <w:r w:rsidRPr="00602769">
        <w:rPr>
          <w:szCs w:val="20"/>
        </w:rPr>
        <w:t>, une opportunité pour faire une différence pour les populations et pour réaliser l’ensemble des objectifs que l’agence s’est fixée d’une façon globale, même si le programme excède son cadre habituel d’intervention ciblé davantage sur les enfants et les femmes.</w:t>
      </w:r>
    </w:p>
    <w:p w14:paraId="1AEB6090" w14:textId="77777777" w:rsidR="00384C14" w:rsidRPr="00602769" w:rsidRDefault="00384C14" w:rsidP="00384C14">
      <w:pPr>
        <w:pStyle w:val="Default"/>
        <w:spacing w:after="120"/>
        <w:jc w:val="both"/>
        <w:rPr>
          <w:szCs w:val="20"/>
        </w:rPr>
      </w:pPr>
      <w:r w:rsidRPr="00602769">
        <w:rPr>
          <w:szCs w:val="20"/>
        </w:rPr>
        <w:t xml:space="preserve">Il est encore difficile de mesurer tous les </w:t>
      </w:r>
      <w:r w:rsidRPr="00602769">
        <w:rPr>
          <w:b/>
          <w:szCs w:val="20"/>
        </w:rPr>
        <w:t>résultats et les effets</w:t>
      </w:r>
      <w:r w:rsidRPr="00602769">
        <w:rPr>
          <w:szCs w:val="20"/>
        </w:rPr>
        <w:t xml:space="preserve"> du programme au Sud-Est, du fait qu’il n’y est véritablement pleinement opérationnel que depuis le début 2016, et aussi du fait de la faiblesse du dispositif de suivi-évaluation. Mais des résultats sont obtenus, comme dans l’hygiène et l’assainissement notamment, et dans bien d’autres domaines, bien qu’il soit difficile d’en mesurer encore l’ampleur. De même, les premiers effets et </w:t>
      </w:r>
      <w:r w:rsidRPr="00602769">
        <w:rPr>
          <w:b/>
          <w:szCs w:val="20"/>
        </w:rPr>
        <w:t>impacts</w:t>
      </w:r>
      <w:r w:rsidRPr="00602769">
        <w:rPr>
          <w:szCs w:val="20"/>
        </w:rPr>
        <w:t xml:space="preserve"> du programme semblent avérés en hygiène et assainissement (construction de latrines, FDAL), mais il est encore très difficile (et prématuré) de les mesurer. Par ailleurs, comme tout programme de développement, ses effets ne pourront véritablement se faire sentir que dans le moyen et </w:t>
      </w:r>
      <w:proofErr w:type="gramStart"/>
      <w:r w:rsidRPr="00602769">
        <w:rPr>
          <w:szCs w:val="20"/>
        </w:rPr>
        <w:t>le long termes</w:t>
      </w:r>
      <w:proofErr w:type="gramEnd"/>
      <w:r w:rsidRPr="00602769">
        <w:rPr>
          <w:szCs w:val="20"/>
        </w:rPr>
        <w:t>.</w:t>
      </w:r>
    </w:p>
    <w:p w14:paraId="52E42E28" w14:textId="77777777" w:rsidR="00C0198F" w:rsidRPr="00602769" w:rsidRDefault="00C0198F" w:rsidP="00384C14">
      <w:pPr>
        <w:pStyle w:val="Default"/>
        <w:spacing w:after="120"/>
        <w:jc w:val="both"/>
        <w:rPr>
          <w:szCs w:val="20"/>
        </w:rPr>
      </w:pPr>
      <w:r w:rsidRPr="00602769">
        <w:rPr>
          <w:szCs w:val="20"/>
        </w:rPr>
        <w:t>Dans certains domaines, notamment la vaccination, les résultats se font attendre, en raison de difficultés d’accès aux intrants, soit indisponibles, soit qui doivent être payés. Les postes de rassemblement, qui étaient beaucoup plus fréquent au Plateau Central, et qui servent aux distributions de biens auprès des ménages bénéficiaires, sont peu nombreux et d’une efficacité insuffisante.</w:t>
      </w:r>
    </w:p>
    <w:p w14:paraId="16CB9711" w14:textId="3BA59196" w:rsidR="00384C14" w:rsidRPr="00602769" w:rsidRDefault="00C0198F" w:rsidP="00C0198F">
      <w:pPr>
        <w:pStyle w:val="Default"/>
        <w:spacing w:after="120"/>
        <w:jc w:val="both"/>
        <w:rPr>
          <w:szCs w:val="20"/>
        </w:rPr>
      </w:pPr>
      <w:r w:rsidRPr="00602769">
        <w:rPr>
          <w:szCs w:val="20"/>
        </w:rPr>
        <w:t>Pour le moment, l</w:t>
      </w:r>
      <w:r w:rsidR="00384C14" w:rsidRPr="00602769">
        <w:rPr>
          <w:szCs w:val="20"/>
        </w:rPr>
        <w:t xml:space="preserve">e pilotage du programme est </w:t>
      </w:r>
      <w:r w:rsidRPr="00602769">
        <w:rPr>
          <w:szCs w:val="20"/>
        </w:rPr>
        <w:t xml:space="preserve">encore </w:t>
      </w:r>
      <w:r w:rsidR="00384C14" w:rsidRPr="00602769">
        <w:rPr>
          <w:szCs w:val="20"/>
        </w:rPr>
        <w:t>trop entre les mains de l’UNICEF,</w:t>
      </w:r>
      <w:r w:rsidRPr="00602769">
        <w:rPr>
          <w:szCs w:val="20"/>
        </w:rPr>
        <w:t xml:space="preserve"> et</w:t>
      </w:r>
      <w:r w:rsidR="00384C14" w:rsidRPr="00602769">
        <w:rPr>
          <w:szCs w:val="20"/>
        </w:rPr>
        <w:t xml:space="preserve"> pas assez entre celles de l’opérateur (HHI)</w:t>
      </w:r>
      <w:r w:rsidRPr="00602769">
        <w:rPr>
          <w:szCs w:val="20"/>
        </w:rPr>
        <w:t>. Ceci contribue au renchérissement du coût du programme, et au fait que l’</w:t>
      </w:r>
      <w:r w:rsidRPr="00602769">
        <w:rPr>
          <w:b/>
          <w:szCs w:val="20"/>
        </w:rPr>
        <w:t>efficience</w:t>
      </w:r>
      <w:r w:rsidRPr="00602769">
        <w:rPr>
          <w:szCs w:val="20"/>
        </w:rPr>
        <w:t xml:space="preserve"> de l’emploi des ressources pourrait être largement amélioré.</w:t>
      </w:r>
      <w:r w:rsidR="00F606B3" w:rsidRPr="00602769">
        <w:rPr>
          <w:szCs w:val="20"/>
        </w:rPr>
        <w:t xml:space="preserve"> Malgré les difficultés et les coûts encore trop importants de démarrage, d’initialisation, le rapport de coût-efficacité du programme s’est amélioré entre sa phase pilote, au Plateau Central, et sa mise en œuvre au Sud-Est. </w:t>
      </w:r>
    </w:p>
    <w:p w14:paraId="1B6F152F" w14:textId="77777777" w:rsidR="00384C14" w:rsidRPr="00602769" w:rsidRDefault="00384C14" w:rsidP="00C0198F">
      <w:pPr>
        <w:pStyle w:val="Default"/>
        <w:spacing w:after="120"/>
        <w:jc w:val="both"/>
        <w:rPr>
          <w:szCs w:val="20"/>
        </w:rPr>
      </w:pPr>
      <w:r w:rsidRPr="00602769">
        <w:rPr>
          <w:szCs w:val="20"/>
        </w:rPr>
        <w:t xml:space="preserve">La </w:t>
      </w:r>
      <w:r w:rsidRPr="00602769">
        <w:rPr>
          <w:b/>
          <w:szCs w:val="20"/>
        </w:rPr>
        <w:t>pérennité</w:t>
      </w:r>
      <w:r w:rsidRPr="00602769">
        <w:rPr>
          <w:szCs w:val="20"/>
        </w:rPr>
        <w:t xml:space="preserve"> des résultats et du programme va dépendre de facteurs clé comme la poursuite de l’appui / de l’accompagnement (clé du succès dans bien des domaines), et donc aussi de la poursuite du financement. La création d’un cadre institutionnel (à tous les niveaux – collaboration municipalités / KF, rapprochement KF/KL et autres initiatives pour mise en cohérence et économies d’échelle, implication des autorités départementales et centrales) et en particulier d’un cadre général des politiques sociales, est indispensable à cette pérennisation.</w:t>
      </w:r>
    </w:p>
    <w:p w14:paraId="0F8C73C9" w14:textId="4EA851ED" w:rsidR="00384C14" w:rsidRPr="00602769" w:rsidRDefault="00384C14" w:rsidP="00C0198F">
      <w:pPr>
        <w:pStyle w:val="Default"/>
        <w:spacing w:after="120"/>
        <w:jc w:val="both"/>
        <w:rPr>
          <w:szCs w:val="20"/>
        </w:rPr>
      </w:pPr>
      <w:r w:rsidRPr="00602769">
        <w:rPr>
          <w:szCs w:val="20"/>
        </w:rPr>
        <w:t xml:space="preserve">Le programme est toujours abordé par ses principaux partenaires et bailleurs sous la forme d’un projet, avec une perspective de court terme, ce qui n’est pas durable, alors même que les caractéristiques de KF en font un programme qui relève des prérogatives de l’Etat </w:t>
      </w:r>
      <w:r w:rsidR="00F606B3" w:rsidRPr="00602769">
        <w:rPr>
          <w:szCs w:val="20"/>
        </w:rPr>
        <w:t xml:space="preserve">ou en tout cas assure une fonction d’intérêt public </w:t>
      </w:r>
      <w:r w:rsidRPr="00602769">
        <w:rPr>
          <w:szCs w:val="20"/>
        </w:rPr>
        <w:t>et qu</w:t>
      </w:r>
      <w:r w:rsidR="00F606B3" w:rsidRPr="00602769">
        <w:rPr>
          <w:szCs w:val="20"/>
        </w:rPr>
        <w:t>’</w:t>
      </w:r>
      <w:r w:rsidRPr="00602769">
        <w:rPr>
          <w:szCs w:val="20"/>
        </w:rPr>
        <w:t>i</w:t>
      </w:r>
      <w:r w:rsidR="00F606B3" w:rsidRPr="00602769">
        <w:rPr>
          <w:szCs w:val="20"/>
        </w:rPr>
        <w:t>l</w:t>
      </w:r>
      <w:r w:rsidRPr="00602769">
        <w:rPr>
          <w:szCs w:val="20"/>
        </w:rPr>
        <w:t xml:space="preserve"> devrait faire partie de ses outils de base dans le cadre d’une politique de développement et de protection sociale.</w:t>
      </w:r>
      <w:r w:rsidRPr="00602769">
        <w:rPr>
          <w:rFonts w:asciiTheme="minorHAnsi" w:hAnsiTheme="minorHAnsi"/>
          <w:szCs w:val="20"/>
        </w:rPr>
        <w:t xml:space="preserve"> </w:t>
      </w:r>
      <w:r w:rsidRPr="00602769">
        <w:rPr>
          <w:szCs w:val="20"/>
        </w:rPr>
        <w:t>C’est d’ailleurs ce qui est assez explicitement prévu dans le cadre national de lutte contre la pauvreté (mais qui n’est pas une politique de protection sociale). Il convient donc de développer son ancrage institutionnel.</w:t>
      </w:r>
    </w:p>
    <w:p w14:paraId="1A4292FB" w14:textId="77777777" w:rsidR="009B64E5" w:rsidRPr="00602769" w:rsidRDefault="009B64E5" w:rsidP="0059066B">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 capital humain dont les personnels de KF sont dépositaires, qui est le leur, mais aussi celui des familles bénéficiaires dont les capacités augmentent grâce à l’intervention des agents polyvalents, est un gage de l’avenir, si ce n’est du programme en tant que tel, du moins d’une partie des résultats et effets obtenus. Cependant, on sait aussi, comme dans les domaines de l’eau et de l’assainissement, que les acquis ne sont jamais tout à fait définitifs. Un accompagnement demeure indispensable. C’est ce manque d’accompagnement, professionnalisé, qualifié, entre autres, qui limite la capacité des programmes, bien souvent, à produire des effets, et à les maintenir dans les moyen et long termes. Ceci est particulièrement vrai de la carence de ressources des autorités locales et des services déconcentrés de l’Etat. Un programme tel que KF (et la kyrielle d’autres qui sont centrés sur des aspects particuliers), compense en partie ce manque. Cependant, leur fragmentation limite grandement leur capacité à modifier la donne pour les populations. Ceci rend très difficile la capacité à modifier les contextes, les circonstances dans lesquelles se trouvent les familles, condition essentielle pour la pérennisation des résultats obtenus.</w:t>
      </w:r>
    </w:p>
    <w:p w14:paraId="070D5A10" w14:textId="77777777" w:rsidR="008C0798" w:rsidRPr="00602769" w:rsidRDefault="00C0198F" w:rsidP="00BB2F06">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Après sa phase pilote dans trois communes du Plateau Central (IACP) et au travers de sa mise en œuvre dans les communes du Sud-Est, Kore Fanmi a démontré qu’il est sans</w:t>
      </w:r>
      <w:r w:rsidR="008C0798" w:rsidRPr="00602769">
        <w:rPr>
          <w:rFonts w:ascii="Times New Roman" w:hAnsi="Times New Roman" w:cs="Times New Roman"/>
          <w:sz w:val="24"/>
          <w:szCs w:val="24"/>
        </w:rPr>
        <w:t xml:space="preserve"> doute le programme</w:t>
      </w:r>
      <w:r w:rsidRPr="00602769">
        <w:rPr>
          <w:rFonts w:ascii="Times New Roman" w:hAnsi="Times New Roman" w:cs="Times New Roman"/>
          <w:sz w:val="24"/>
          <w:szCs w:val="24"/>
        </w:rPr>
        <w:t xml:space="preserve"> public</w:t>
      </w:r>
      <w:r w:rsidR="008C0798" w:rsidRPr="00602769">
        <w:rPr>
          <w:rFonts w:ascii="Times New Roman" w:hAnsi="Times New Roman" w:cs="Times New Roman"/>
          <w:sz w:val="24"/>
          <w:szCs w:val="24"/>
        </w:rPr>
        <w:t xml:space="preserve"> le plus complet au service de la population – et au plus près d’elle, en Haïti, et, comparativement, dans bien des pays. Chaque AKF connaît intimement ses familles, a réussi à s’y faire accepter, à en devenir presque membre tant la confiance a pu s’établir. Les </w:t>
      </w:r>
      <w:r w:rsidR="00BB2F06" w:rsidRPr="00602769">
        <w:rPr>
          <w:rFonts w:ascii="Times New Roman" w:hAnsi="Times New Roman" w:cs="Times New Roman"/>
          <w:sz w:val="24"/>
          <w:szCs w:val="24"/>
        </w:rPr>
        <w:t>agents</w:t>
      </w:r>
      <w:r w:rsidR="008C0798" w:rsidRPr="00602769">
        <w:rPr>
          <w:rFonts w:ascii="Times New Roman" w:hAnsi="Times New Roman" w:cs="Times New Roman"/>
          <w:sz w:val="24"/>
          <w:szCs w:val="24"/>
        </w:rPr>
        <w:t xml:space="preserve"> sont sollicités</w:t>
      </w:r>
      <w:r w:rsidRPr="00602769">
        <w:rPr>
          <w:rFonts w:ascii="Times New Roman" w:hAnsi="Times New Roman" w:cs="Times New Roman"/>
          <w:sz w:val="24"/>
          <w:szCs w:val="24"/>
        </w:rPr>
        <w:t xml:space="preserve"> pour tout un ensemble d’interventions</w:t>
      </w:r>
      <w:r w:rsidR="008C0798" w:rsidRPr="00602769">
        <w:rPr>
          <w:rFonts w:ascii="Times New Roman" w:hAnsi="Times New Roman" w:cs="Times New Roman"/>
          <w:sz w:val="24"/>
          <w:szCs w:val="24"/>
        </w:rPr>
        <w:t xml:space="preserve">, dans </w:t>
      </w:r>
      <w:r w:rsidRPr="00602769">
        <w:rPr>
          <w:rFonts w:ascii="Times New Roman" w:hAnsi="Times New Roman" w:cs="Times New Roman"/>
          <w:sz w:val="24"/>
          <w:szCs w:val="24"/>
        </w:rPr>
        <w:t xml:space="preserve">les </w:t>
      </w:r>
      <w:r w:rsidR="008C0798" w:rsidRPr="00602769">
        <w:rPr>
          <w:rFonts w:ascii="Times New Roman" w:hAnsi="Times New Roman" w:cs="Times New Roman"/>
          <w:sz w:val="24"/>
          <w:szCs w:val="24"/>
        </w:rPr>
        <w:t xml:space="preserve">domaines spécifiquement prévus, </w:t>
      </w:r>
      <w:r w:rsidRPr="00602769">
        <w:rPr>
          <w:rFonts w:ascii="Times New Roman" w:hAnsi="Times New Roman" w:cs="Times New Roman"/>
          <w:sz w:val="24"/>
          <w:szCs w:val="24"/>
        </w:rPr>
        <w:t xml:space="preserve">et pour lesquels ils ont été formés, et même </w:t>
      </w:r>
      <w:r w:rsidR="008C0798" w:rsidRPr="00602769">
        <w:rPr>
          <w:rFonts w:ascii="Times New Roman" w:hAnsi="Times New Roman" w:cs="Times New Roman"/>
          <w:sz w:val="24"/>
          <w:szCs w:val="24"/>
        </w:rPr>
        <w:t>au-delà</w:t>
      </w:r>
      <w:r w:rsidRPr="00602769">
        <w:rPr>
          <w:rFonts w:ascii="Times New Roman" w:hAnsi="Times New Roman" w:cs="Times New Roman"/>
          <w:sz w:val="24"/>
          <w:szCs w:val="24"/>
        </w:rPr>
        <w:t xml:space="preserve"> (comme pour aider à résoudre des conflits ou pour appuyer le développement d’activités économiques)</w:t>
      </w:r>
      <w:r w:rsidR="008C0798" w:rsidRPr="00602769">
        <w:rPr>
          <w:rFonts w:ascii="Times New Roman" w:hAnsi="Times New Roman" w:cs="Times New Roman"/>
          <w:sz w:val="24"/>
          <w:szCs w:val="24"/>
        </w:rPr>
        <w:t xml:space="preserve">. </w:t>
      </w:r>
    </w:p>
    <w:p w14:paraId="2644D81A" w14:textId="77777777" w:rsidR="009B64E5" w:rsidRPr="00602769" w:rsidRDefault="009B64E5" w:rsidP="009B64E5">
      <w:pPr>
        <w:pStyle w:val="Default"/>
        <w:spacing w:after="120"/>
        <w:jc w:val="both"/>
      </w:pPr>
      <w:r w:rsidRPr="00602769">
        <w:rPr>
          <w:szCs w:val="20"/>
        </w:rPr>
        <w:t>KF es</w:t>
      </w:r>
      <w:r w:rsidR="00384C14" w:rsidRPr="00602769">
        <w:rPr>
          <w:szCs w:val="20"/>
        </w:rPr>
        <w:t>t véritablement un programme de développement doublé d’un programme d’assistance sociale, et par conséquent, ses effets seront de long terme, réels, mais aussi difficilement mesurables par essence. Il convient en tout état de cause d’être patient et de lui assurer une pérennité pour que tous ses fruits puissent arriver à maturité.</w:t>
      </w:r>
      <w:r w:rsidRPr="00602769">
        <w:t xml:space="preserve"> De par son approche multi-disciplinaire et holistique il répond à bon nombre de priorités du pays et des partenaires de développement. </w:t>
      </w:r>
    </w:p>
    <w:p w14:paraId="3A233171" w14:textId="6C10A371" w:rsidR="009B64E5" w:rsidRPr="00602769" w:rsidRDefault="0059066B" w:rsidP="009B64E5">
      <w:pPr>
        <w:pStyle w:val="Default"/>
        <w:spacing w:after="120"/>
        <w:jc w:val="both"/>
        <w:rPr>
          <w:szCs w:val="20"/>
        </w:rPr>
      </w:pPr>
      <w:r w:rsidRPr="00602769">
        <w:t xml:space="preserve">Le programme </w:t>
      </w:r>
      <w:r w:rsidR="00BB2F06" w:rsidRPr="00602769">
        <w:t>développe une méthodologie</w:t>
      </w:r>
      <w:r w:rsidR="009B64E5" w:rsidRPr="00602769">
        <w:t xml:space="preserve"> et des outils, déjà testés</w:t>
      </w:r>
      <w:r w:rsidR="00BB2F06" w:rsidRPr="00602769">
        <w:t xml:space="preserve"> au Plateau Central, et maintenant à l’œuvre </w:t>
      </w:r>
      <w:r w:rsidR="009B64E5" w:rsidRPr="00602769">
        <w:t>dans trois communes du Sud-Est</w:t>
      </w:r>
      <w:r w:rsidR="00BB2F06" w:rsidRPr="00602769">
        <w:t xml:space="preserve">. </w:t>
      </w:r>
      <w:r w:rsidR="009B64E5" w:rsidRPr="00602769">
        <w:rPr>
          <w:szCs w:val="20"/>
        </w:rPr>
        <w:t xml:space="preserve">Ils restent perfectibles, à n’en pas douter, mais ils sont désormais aussi rodés dans un certain nombre de domaines, et </w:t>
      </w:r>
      <w:r w:rsidR="009B64E5" w:rsidRPr="00602769">
        <w:t>sont à disposition des autorités et des partenaires du développement. Il</w:t>
      </w:r>
      <w:r w:rsidR="009B64E5" w:rsidRPr="00602769">
        <w:rPr>
          <w:szCs w:val="20"/>
        </w:rPr>
        <w:t xml:space="preserve"> serait vraiment dommageable d’abandonner à son sort un programme </w:t>
      </w:r>
      <w:r w:rsidRPr="00602769">
        <w:rPr>
          <w:szCs w:val="20"/>
        </w:rPr>
        <w:t>qui a un potentiel considérable, et qui démontre son intérêt pour les populations.</w:t>
      </w:r>
      <w:r w:rsidR="00EF4956" w:rsidRPr="00602769">
        <w:rPr>
          <w:szCs w:val="20"/>
        </w:rPr>
        <w:t xml:space="preserve"> Et il est clair qu’avec l’apprentissage réalisé, et la disponibilité aujourd’hui d’un volant important de personnels ayant acquis un savoir-faire réel, l’expansion du programme dans d’autres zones du pays pourrait se faire plus rapidement, et à un coût bien moindre.</w:t>
      </w:r>
    </w:p>
    <w:p w14:paraId="732C8747" w14:textId="77777777" w:rsidR="00BB2F06" w:rsidRPr="00602769" w:rsidRDefault="00BB2F06" w:rsidP="00BB2F06">
      <w:pPr>
        <w:spacing w:after="120" w:line="240" w:lineRule="auto"/>
        <w:jc w:val="both"/>
        <w:rPr>
          <w:rFonts w:ascii="Times New Roman" w:hAnsi="Times New Roman" w:cs="Times New Roman"/>
          <w:sz w:val="24"/>
        </w:rPr>
      </w:pPr>
      <w:r w:rsidRPr="00602769">
        <w:rPr>
          <w:rFonts w:ascii="Times New Roman" w:hAnsi="Times New Roman" w:cs="Times New Roman"/>
          <w:sz w:val="24"/>
        </w:rPr>
        <w:t xml:space="preserve">D’ailleurs, nombre </w:t>
      </w:r>
      <w:r w:rsidR="009B64E5" w:rsidRPr="00602769">
        <w:rPr>
          <w:rFonts w:ascii="Times New Roman" w:hAnsi="Times New Roman" w:cs="Times New Roman"/>
          <w:sz w:val="24"/>
        </w:rPr>
        <w:t>de partenaires</w:t>
      </w:r>
      <w:r w:rsidRPr="00602769">
        <w:rPr>
          <w:rFonts w:ascii="Times New Roman" w:hAnsi="Times New Roman" w:cs="Times New Roman"/>
          <w:sz w:val="24"/>
        </w:rPr>
        <w:t>, parmi les plus importants, s’intéressent de près à ce que KF propose et met en œuvre. Mais le programme souffre encore d’insuffisances, dont une gestion imparfaite, notamment en termes de suivi-évaluation, d’un niveau de compréhension et d’appui insuffisant de l’Etat haïtien, et d’un manque de perspective claire en matière de financement. Il mériterait d’être davantage institutionnalisé, à tous les niveaux administratifs, afin d’en faire véritablement une cheville ouvrière de la protection sociale et du développement dont le pays a grandement besoin.</w:t>
      </w:r>
    </w:p>
    <w:p w14:paraId="7F156E23" w14:textId="7F1D3E92" w:rsidR="0039420C" w:rsidRDefault="0059066B" w:rsidP="0059066B">
      <w:pPr>
        <w:pStyle w:val="Default"/>
        <w:spacing w:after="120"/>
        <w:jc w:val="both"/>
        <w:rPr>
          <w:szCs w:val="20"/>
        </w:rPr>
      </w:pPr>
      <w:r w:rsidRPr="00602769">
        <w:rPr>
          <w:szCs w:val="20"/>
        </w:rPr>
        <w:t xml:space="preserve">Kore Fanmi est donc un programme qui peut et doit servir d’assise pour le développement d’une véritable politique de développement et de protection sociale en Haïti. Il met à disposition d’un vaste ensemble d’initiatives dans de nombreux domaines des agents </w:t>
      </w:r>
      <w:r w:rsidR="007B3B91" w:rsidRPr="00602769">
        <w:rPr>
          <w:szCs w:val="20"/>
        </w:rPr>
        <w:t xml:space="preserve">de terrain, </w:t>
      </w:r>
      <w:r w:rsidRPr="00602769">
        <w:rPr>
          <w:szCs w:val="20"/>
        </w:rPr>
        <w:t xml:space="preserve">qui connaissent parfaitement les populations, leurs conditions de vie, les caractéristiques des territoires dans lesquels elles vivent. Ils en font partie. Et ils ne demandent d’ailleurs qu’à servir de relais pour ces initiatives. </w:t>
      </w:r>
      <w:r w:rsidR="007B3B91" w:rsidRPr="00602769">
        <w:rPr>
          <w:szCs w:val="20"/>
        </w:rPr>
        <w:t>C</w:t>
      </w:r>
      <w:r w:rsidRPr="00602769">
        <w:rPr>
          <w:szCs w:val="20"/>
        </w:rPr>
        <w:t xml:space="preserve">eci correspond à la nature de leur travail </w:t>
      </w:r>
      <w:r w:rsidR="007B3B91" w:rsidRPr="00602769">
        <w:rPr>
          <w:szCs w:val="20"/>
        </w:rPr>
        <w:t>en même temps qu’à</w:t>
      </w:r>
      <w:r w:rsidRPr="00602769">
        <w:rPr>
          <w:szCs w:val="20"/>
        </w:rPr>
        <w:t xml:space="preserve"> leur avenir professionnel. </w:t>
      </w:r>
      <w:r w:rsidR="002C3919" w:rsidRPr="00602769">
        <w:rPr>
          <w:szCs w:val="20"/>
        </w:rPr>
        <w:t>D’ailleurs d’autres programmes ne s’y trompent pas, qui viennent voir les AKF pour connaître le contexte local, les conditions de la population, comme par exemple CARE, CO</w:t>
      </w:r>
      <w:r w:rsidR="00BA53FF" w:rsidRPr="00602769">
        <w:rPr>
          <w:szCs w:val="20"/>
        </w:rPr>
        <w:t>O</w:t>
      </w:r>
      <w:r w:rsidR="002C3919" w:rsidRPr="00602769">
        <w:rPr>
          <w:szCs w:val="20"/>
        </w:rPr>
        <w:t>PI, Solidaridad, et même l’IHSI.</w:t>
      </w:r>
    </w:p>
    <w:p w14:paraId="0E50E715" w14:textId="26CB7E18" w:rsidR="0039420C" w:rsidRPr="00567C52" w:rsidRDefault="0039420C" w:rsidP="00567C52">
      <w:pPr>
        <w:pStyle w:val="Ttulo1"/>
        <w:numPr>
          <w:ilvl w:val="0"/>
          <w:numId w:val="16"/>
        </w:numPr>
        <w:spacing w:after="100" w:afterAutospacing="1"/>
        <w:rPr>
          <w:rFonts w:ascii="Times New Roman" w:hAnsi="Times New Roman" w:cs="Times New Roman"/>
          <w:b/>
          <w:sz w:val="36"/>
        </w:rPr>
      </w:pPr>
      <w:bookmarkStart w:id="55" w:name="_Toc475548451"/>
      <w:r w:rsidRPr="00567C52">
        <w:rPr>
          <w:rFonts w:ascii="Times New Roman" w:hAnsi="Times New Roman" w:cs="Times New Roman"/>
          <w:b/>
          <w:sz w:val="36"/>
        </w:rPr>
        <w:t>Leçons apprises – Kore Fanmi au Sud-Est</w:t>
      </w:r>
      <w:bookmarkEnd w:id="55"/>
    </w:p>
    <w:p w14:paraId="50BDD603" w14:textId="77777777" w:rsidR="0039420C" w:rsidRPr="00462998" w:rsidRDefault="0039420C" w:rsidP="0039420C">
      <w:pPr>
        <w:spacing w:after="120" w:line="240" w:lineRule="auto"/>
        <w:jc w:val="both"/>
        <w:rPr>
          <w:rFonts w:ascii="Times New Roman" w:hAnsi="Times New Roman" w:cs="Times New Roman"/>
          <w:sz w:val="24"/>
        </w:rPr>
      </w:pPr>
      <w:r>
        <w:rPr>
          <w:rFonts w:ascii="Times New Roman" w:hAnsi="Times New Roman" w:cs="Times New Roman"/>
          <w:sz w:val="24"/>
        </w:rPr>
        <w:t xml:space="preserve">Tirant parti des analyses menées précédemment, les principales leçons apprises du programme Kore </w:t>
      </w:r>
      <w:r w:rsidRPr="00462998">
        <w:rPr>
          <w:rFonts w:ascii="Times New Roman" w:hAnsi="Times New Roman" w:cs="Times New Roman"/>
          <w:sz w:val="24"/>
        </w:rPr>
        <w:t>Fanmi sont proposées ci-après.</w:t>
      </w:r>
    </w:p>
    <w:p w14:paraId="1DC81293" w14:textId="77777777" w:rsidR="0039420C" w:rsidRPr="00462998" w:rsidRDefault="0039420C" w:rsidP="0039420C">
      <w:pPr>
        <w:spacing w:after="120" w:line="240" w:lineRule="auto"/>
        <w:jc w:val="both"/>
        <w:rPr>
          <w:rFonts w:ascii="Times New Roman" w:hAnsi="Times New Roman" w:cs="Times New Roman"/>
          <w:sz w:val="24"/>
          <w:u w:val="single"/>
        </w:rPr>
      </w:pPr>
      <w:r w:rsidRPr="00462998">
        <w:rPr>
          <w:rFonts w:ascii="Times New Roman" w:hAnsi="Times New Roman" w:cs="Times New Roman"/>
          <w:sz w:val="24"/>
          <w:u w:val="single"/>
        </w:rPr>
        <w:t>Sur la couverture / prise en charge de la population vulnérable :</w:t>
      </w:r>
    </w:p>
    <w:p w14:paraId="1F7D50F2"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KF est un programme d’assistance sociale de proximité. Il remplit des fonctions qui sont absentes, alors qu’essentielles, dans les campagnes, et même, trop souvent, dans les villes d’Haïti. Ceci amène d’ailleurs les AKF à s’impliquer dans un nombre très important de domaines, au-delà même de ce qui est leur cadre initial. Et ils le font car, connaissant intimement les populations dont ils sont eux-mêmes issus, parmi lesquelles ils vivent, ils se rendent bien compte de ces besoins et de la position institutionnelle qui leur a été attribuée de fait par leur fonction. Relais communautaires, ils sont des assistants sociaux, et même socio-économiques, qui prennent en charge tout un ensemble de situations qui, ensemble, constituent les facteurs de la vulnérabilité des personnes avec lesquelles ils travaillent.</w:t>
      </w:r>
    </w:p>
    <w:p w14:paraId="25970897"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Il est d’ailleurs difficile pour les AKF de ne s’en tenir qu’aux plus vulnérables. La définition même de la vulnérabilité est relativement ouverte, d’autant que, dans KF, elle est un composite de différentes variables qui décrivent, dans leur ensemble, une situation socio-économique assez complète. Ceci se traduit d’ailleurs, et fort justement, dans une approche holistique au développement des personnes et des ménages. Une approche de proximité. En milieu rural, comme c’est le cas dans les trois communes où KF est mis en œuvre au Sud-Est, la population est globalement en situation de vulnérabilité, et il est donc difficile d’envisager de ne pas couvrir, d’une manière ou d’une autre, tout le monde. C’est même incompréhensible pour les personnes qui ne le sont pas comme certains commentaires de personnes non bénéficiaires rencontrées au hasard laissent penser. La nature même du programme laisse d’ailleurs penser que la politique la plus adaptée et la plus juste est de couvrir en principe tout le monde, et d’adapter aux différentes situations les prestations proposées. Ce qui est d’ailleurs dans l’intention de KF (mesure des degrés de vulnérabilité) et dans sa pratique de fait.</w:t>
      </w:r>
    </w:p>
    <w:p w14:paraId="2E3156EF"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Le ratio de couverture des ménages par les AKF, suggéré à 100 pour 1 par le manuel du programme, est nettement plus élevé dans le cas de la mise en œuvre de KF dans les trois communes du Sud-Est. Ceci démontre qu’il est possible d’assurer une couverture encore plus étendue du programme et d’augmenter son ratio de coût-efficacité. Mais il n’est pas encore tout à fait clair quel est l’intervalle de ratio optimum, sachant que le nombre de familles prises en charge par chaque agent communautaire varie significativement de l’un à l’autre. Cela dépend de plusieurs facteurs, dont, bien sûr, la panoplie des prestations qui sont fournies par le programme, les moyens alloués pour les délivrer, la prévalence et le degré de vulnérabilité des ménages, et les caractéristiques géo-morphologiques du territoire où se situent les ménages (celui des 3 communes est particulièrement compliqué en raison de son caractère montagneux et de l’absence de routes dignes de ce nom).</w:t>
      </w:r>
    </w:p>
    <w:p w14:paraId="35E0CCA4" w14:textId="77777777" w:rsidR="0039420C" w:rsidRPr="00462998" w:rsidRDefault="0039420C" w:rsidP="0039420C">
      <w:pPr>
        <w:spacing w:after="120" w:line="240" w:lineRule="auto"/>
        <w:jc w:val="both"/>
        <w:rPr>
          <w:rFonts w:ascii="Times New Roman" w:hAnsi="Times New Roman" w:cs="Times New Roman"/>
          <w:sz w:val="24"/>
          <w:u w:val="single"/>
        </w:rPr>
      </w:pPr>
      <w:r w:rsidRPr="00462998">
        <w:rPr>
          <w:rFonts w:ascii="Times New Roman" w:hAnsi="Times New Roman" w:cs="Times New Roman"/>
          <w:sz w:val="24"/>
          <w:u w:val="single"/>
        </w:rPr>
        <w:t>La reconstruction de la confiance perdue :</w:t>
      </w:r>
    </w:p>
    <w:p w14:paraId="7D28093D" w14:textId="51727DAD"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Parmi les résultats observables du programme (et qui ne sont absolument pas mesurés par ses indicateurs), est le développement d’une base de ressources humaines multidisciplinaire, motivée, qui connaît comme personne son terrain, qui a gagné la confiance des populations, dans un contexte où l’Etat et ses services n’ont pas pu la gagner ou bien l’ont perdu, notamment parce qu’ils s’en trouvent éloignés. Ceci attire d’autres programmes qui trouvent là l’opportunité d’atteindre eux aussi les populations au travers des agents communautaires déjà en place, soit en collaborant avec eux, soit en se servant des informations collectées et traitées par les agents et le programme. Ceci constitue, à l’évidence, une force du programme et un facteur de son succès et de sa pérennisation.</w:t>
      </w:r>
    </w:p>
    <w:p w14:paraId="03F76B17" w14:textId="77777777" w:rsidR="0039420C" w:rsidRPr="00462998" w:rsidRDefault="0039420C" w:rsidP="0039420C">
      <w:pPr>
        <w:spacing w:after="120" w:line="240" w:lineRule="auto"/>
        <w:jc w:val="both"/>
        <w:rPr>
          <w:rFonts w:ascii="Times New Roman" w:hAnsi="Times New Roman" w:cs="Times New Roman"/>
          <w:sz w:val="24"/>
          <w:u w:val="single"/>
        </w:rPr>
      </w:pPr>
      <w:r w:rsidRPr="00462998">
        <w:rPr>
          <w:rFonts w:ascii="Times New Roman" w:hAnsi="Times New Roman" w:cs="Times New Roman"/>
          <w:sz w:val="24"/>
          <w:u w:val="single"/>
        </w:rPr>
        <w:t>Sur la capacité à s’étendre et à perdurer du programme :</w:t>
      </w:r>
    </w:p>
    <w:p w14:paraId="45D403A2"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 xml:space="preserve">On constate un décalage de cadre temporel et de perspective entre la nature même du programme et les institutions financières, surtout internationales. Comme constaté lors de la mise en œuvre de KF au Plateau Central avec la Banque Mondiale, l’UNICEF a une vision du développement et des modalités qui l’amènent à raisonner en termes de projet, et donc de relatif court terme, alors que KF se situe dans un cadre de développement, d’investissement patient, et donc de long terme. Le « changement de comportement » est un objectif spécifique du programme, peut-être le plus intériorisé par les parties prenantes. Pourtant, le changement de comportement, de pratique, ne peut s’obtenir, de façon durable, qu’avec du temps, une continuité dans l’action, la permanence des changements de contexte qui peuvent amener cette durabilité. </w:t>
      </w:r>
    </w:p>
    <w:p w14:paraId="719C331E"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La quasi absence effective de l’Etat dans le programme (alors qu’il s’agit d’un programme public et de l’Etat), d’une part, et son financement et sa gestion par des institutions internationales exclusivement, dont l’approche demeure celle du projet (particulièrement dans le cas de l’UNICEF), fragilise grandement sa capacité à perdurer, alors même qu’il s’agit d’un programme de protection (ou assistance) sociale et, en définitive, de développement socio-économique qui demande une continuité dans le temps, sur le long terme.</w:t>
      </w:r>
    </w:p>
    <w:p w14:paraId="1061FADD"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Peut-être en raison de la faible implication de l’Etat dans son financement et sa conduite, le programme ne bénéficie pas, en définitive, du clair soutien de l’Etat haïtien, alors qu’il est, potentiellement, son plus fidèle relais et allié auprès des populations. Le niveau d’engagement des AKF en est témoin. La relative méconnaissance de ce qu’est et ce que fait le programme dans les services de l’Etat, du moins au niveau central, peut aussi expliquer le fait qu’il ne bénéficie pas de la promotion nationale et internationale qu’il mérite.</w:t>
      </w:r>
    </w:p>
    <w:p w14:paraId="19E1B898"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Comme au Plateau Central, la rareté ou l’indigence des moyens des services disponibles rend très difficile la tâche des agents communautaires dans leur travail de référencement, et pour l’atteinte des résultats du programme, du moins tels que mesurés par les indicateurs prévus. Mais ceci rappelle aussi la justification d’un travail au plus près des populations, d’un rapprochement des services de base par leur délivrance sur place, et donc d’une approche de proximité. A ce sujet, le mot « communautaire » n’est peut-être pas le plus approprié pour décrire le programme en définitive, surtout en français.</w:t>
      </w:r>
    </w:p>
    <w:p w14:paraId="03735D90"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Au sujet des indicateurs, il faut noter que ceux-ci sont très orientés sur les questions de santé, alors que la nature du programme est beaucoup plus ouverte et holistique. De ce fait, ces indicateurs (et les objectifs de vie retenus par HHI sont en gros les mêmes) ne peuvent pas véritablement mesurer les effets du programme. Ils ne comprennent, en outre, pas vraiment de mesure d’impact. Le cadre logique, confus et finalement mal articulé, ne permet pas suffisamment de décrire et de rendre compte de ce que fait (et ne fait pas) le programme.</w:t>
      </w:r>
    </w:p>
    <w:p w14:paraId="7BD91595" w14:textId="77777777" w:rsidR="0039420C" w:rsidRPr="00462998" w:rsidRDefault="0039420C" w:rsidP="0039420C">
      <w:pPr>
        <w:spacing w:after="120" w:line="240" w:lineRule="auto"/>
        <w:jc w:val="both"/>
        <w:rPr>
          <w:rFonts w:ascii="Times New Roman" w:hAnsi="Times New Roman" w:cs="Times New Roman"/>
          <w:sz w:val="24"/>
          <w:u w:val="single"/>
        </w:rPr>
      </w:pPr>
      <w:r w:rsidRPr="00462998">
        <w:rPr>
          <w:rFonts w:ascii="Times New Roman" w:hAnsi="Times New Roman" w:cs="Times New Roman"/>
          <w:sz w:val="24"/>
          <w:u w:val="single"/>
        </w:rPr>
        <w:t>Sur la gestion du programme :</w:t>
      </w:r>
    </w:p>
    <w:p w14:paraId="521DDEC7"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 xml:space="preserve">Sans aucun doute un processus d’apprentissage est en place dans un programme qui a été lancé en phase pilote sur le Plateau Central en 2011 et poursuivi au S-E depuis un an et demi de façon effective. Mais du fait que l’on a changé à la fois de bailleur principal, de zone et d’opérateurs, toutes les leçons apprises de l’IACP n’ont pu être capitalisées au S-E. L’efficience augmente néanmoins pour ce qui est de la couverture (passée de 90 ménages par AKF au PC à au moins 130 au Sud-Est), mais les coûts d’administration et d’appui au programme se sont avérés très élevés dans sa phase de lancement et de mise en place au S-E. On voit cependant le coût par bénéficiaire diminuer légèrement en gourdes, et son coût en dollars fléchir significativement (mais ceci tient surtout à la chute de la Gourde par rapport au Dollar). L’investissement assez lourd réalisé pour l’accompagnement par l’UNICEF, les formations, la mise en place du SIIS et des modalités techniques de la collecte et de la transmission des données sont des acquis importants et, au moins pour les trois communes du Sud-Est, n’est plus à refaire. Donc les coûts devraient, si la continuité est assurée, diminuer très significativement à l’avenir. </w:t>
      </w:r>
    </w:p>
    <w:p w14:paraId="5EF856A0"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 xml:space="preserve">Le fait que KF, programme de nature publique, soit mis en œuvre par des ONE, s’il permet un certain niveau de réactivité et d’adaptabilité par rapport à la situation de terrain, pose néanmoins quelques problèmes. Tout d’abord il s’agit, de fait, d’une forme de privatisation d’un programme national. Certes, il ne s’agit pas d’organismes à but lucratif, mais ils ont leurs propres objectifs aussi, ce qui est assez naturel, et peuvent donc voir dans un programme comme KF, du fait de sa nature même, un relais aussi pour leurs propres activités et objectifs. Ceci peut créer, potentiellement, des conflits d’intérêt. Cela ne paraît pas être le cas avec HHI, heureusement, mais c’est une tendance naturelle malgré tout dans un tel contexte. L’orientation des trois ONE qui ont eu à mettre en œuvre KF jusqu’à présent (PIH/ZL, WV, HHI) a été très axée sur la santé, surtout dans le cas de ZL et HHI. Ce n’est pas une mauvaise approche en soi, d’autant que les ACP sont aussi des ASCP certifiés par le Ministère de la Santé, mais c’est un programme plus vaste. En définitive, ceci amène à penser qu’un niveau beaucoup plus élevé de contrôle et de supervision doit être exercé directement par l’Etat, alors qu’il n’est en fait pas du tout exercé aujourd’hui. L’ancrage dans les mairies devrait pouvoir limiter les risques identifiés, mais cela reste insuffisant. Il faut donc établir des règles de mise en œuvre plus strictes et clairement établies et pilotées par l’Etat. </w:t>
      </w:r>
    </w:p>
    <w:p w14:paraId="78202C43" w14:textId="77777777" w:rsidR="0039420C" w:rsidRPr="00462998" w:rsidRDefault="0039420C" w:rsidP="0039420C">
      <w:pPr>
        <w:spacing w:after="120" w:line="240" w:lineRule="auto"/>
        <w:jc w:val="both"/>
        <w:rPr>
          <w:rFonts w:ascii="Times New Roman" w:hAnsi="Times New Roman" w:cs="Times New Roman"/>
          <w:sz w:val="24"/>
        </w:rPr>
      </w:pPr>
      <w:r w:rsidRPr="00462998">
        <w:rPr>
          <w:rFonts w:ascii="Times New Roman" w:hAnsi="Times New Roman" w:cs="Times New Roman"/>
          <w:sz w:val="24"/>
        </w:rPr>
        <w:t>Les ONE ont chacune leurs modalités de gestion et d’opération, et, en définitive, ne sont pas de véritables gestionnaires de programmes, notamment de programmes publics, comme l’est KF en réalité. Or, un programme comme celui-ci demande une gestion rigoureuse et aussi coût-efficace que possible afin d’en assurer l’attractivité pour d’autres bailleurs et l’expansion à l’ensemble des populations. Il est donc nécessaire de recadrer tant les modalités de sa gestion, que de son suivi et de sa supervision et de dégager, à l’avenir, les efficiences qu’il recèle encore à n’en pas douter. Si le programme devait s’étendre, une partie de la gestion du programme devrait être centralisée afin d’en diminuer encore le coût.</w:t>
      </w:r>
    </w:p>
    <w:p w14:paraId="0738CE5C" w14:textId="0A2C32D1" w:rsidR="0039420C" w:rsidRPr="00660EB2" w:rsidRDefault="0039420C" w:rsidP="00567C52">
      <w:pPr>
        <w:spacing w:after="120" w:line="240" w:lineRule="auto"/>
        <w:jc w:val="both"/>
      </w:pPr>
      <w:r w:rsidRPr="00567C52">
        <w:rPr>
          <w:rFonts w:ascii="Times New Roman" w:hAnsi="Times New Roman" w:cs="Times New Roman"/>
          <w:sz w:val="24"/>
        </w:rPr>
        <w:t>En définitive, ce programme est, profondément, un programme de service public. Il a donc pour vocation, in fine, à être géré par les services publics eux-mêmes. Mais s’il y a délégation de service public, comme c’est de facto le cas, parce que l’on estime que ceci peut assurer une plus grande souplesse et fiabilité dans la gestion et la mise en œuvre, alors ceci demande de toute façon un cadre plus strict et une intervention de l’Etat plus marquée.</w:t>
      </w:r>
    </w:p>
    <w:p w14:paraId="77F8E848" w14:textId="77777777" w:rsidR="009B3767" w:rsidRPr="00602769" w:rsidRDefault="00841FDF" w:rsidP="00322697">
      <w:pPr>
        <w:pStyle w:val="Ttulo1"/>
        <w:numPr>
          <w:ilvl w:val="0"/>
          <w:numId w:val="16"/>
        </w:numPr>
        <w:spacing w:after="100" w:afterAutospacing="1"/>
        <w:rPr>
          <w:rFonts w:ascii="Times New Roman" w:hAnsi="Times New Roman" w:cs="Times New Roman"/>
          <w:b/>
          <w:sz w:val="36"/>
        </w:rPr>
      </w:pPr>
      <w:bookmarkStart w:id="56" w:name="_Toc475548452"/>
      <w:r w:rsidRPr="00602769">
        <w:rPr>
          <w:rFonts w:ascii="Times New Roman" w:hAnsi="Times New Roman" w:cs="Times New Roman"/>
          <w:b/>
          <w:sz w:val="36"/>
        </w:rPr>
        <w:t>S</w:t>
      </w:r>
      <w:r w:rsidR="00806128" w:rsidRPr="00602769">
        <w:rPr>
          <w:rFonts w:ascii="Times New Roman" w:hAnsi="Times New Roman" w:cs="Times New Roman"/>
          <w:b/>
          <w:sz w:val="36"/>
        </w:rPr>
        <w:t>uggestions</w:t>
      </w:r>
      <w:bookmarkEnd w:id="56"/>
    </w:p>
    <w:p w14:paraId="22F41163" w14:textId="77777777" w:rsidR="00523F7B" w:rsidRPr="00602769" w:rsidRDefault="00523F7B" w:rsidP="00FB787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On ne peut pas abandonner ce programme à ce stade. Il faut le consolider et, surtout, mieux documenter ses résultats (le système de suivi-évaluation actuel ne le permet pas suffisamment)</w:t>
      </w:r>
      <w:r w:rsidR="003C336E" w:rsidRPr="00602769">
        <w:rPr>
          <w:rFonts w:ascii="Times New Roman" w:hAnsi="Times New Roman" w:cs="Times New Roman"/>
          <w:sz w:val="24"/>
          <w:szCs w:val="24"/>
        </w:rPr>
        <w:t>, de façon plus rigoureuse</w:t>
      </w:r>
      <w:r w:rsidRPr="00602769">
        <w:rPr>
          <w:rFonts w:ascii="Times New Roman" w:hAnsi="Times New Roman" w:cs="Times New Roman"/>
          <w:sz w:val="24"/>
          <w:szCs w:val="24"/>
        </w:rPr>
        <w:t>. La poursuite de l’appui de l’UNICEF est, en l’occurrence, une nécessité, avec, autant que possible, l’engagement financier de l’Etat, et d’autres partenaires</w:t>
      </w:r>
      <w:r w:rsidR="007E5020" w:rsidRPr="00602769">
        <w:rPr>
          <w:rFonts w:ascii="Times New Roman" w:hAnsi="Times New Roman" w:cs="Times New Roman"/>
          <w:sz w:val="24"/>
          <w:szCs w:val="24"/>
        </w:rPr>
        <w:t>.</w:t>
      </w:r>
    </w:p>
    <w:p w14:paraId="084BC6EE" w14:textId="77777777" w:rsidR="003C336E" w:rsidRPr="00602769" w:rsidRDefault="003C336E" w:rsidP="007E5020">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Mais l’engagement financier de l’UNICE</w:t>
      </w:r>
      <w:r w:rsidR="000A2BD1" w:rsidRPr="00602769">
        <w:rPr>
          <w:rFonts w:ascii="Times New Roman" w:hAnsi="Times New Roman" w:cs="Times New Roman"/>
          <w:sz w:val="24"/>
          <w:szCs w:val="24"/>
        </w:rPr>
        <w:t>F</w:t>
      </w:r>
      <w:r w:rsidRPr="00602769">
        <w:rPr>
          <w:rFonts w:ascii="Times New Roman" w:hAnsi="Times New Roman" w:cs="Times New Roman"/>
          <w:sz w:val="24"/>
          <w:szCs w:val="24"/>
        </w:rPr>
        <w:t xml:space="preserve"> doit probablement pouvoir s’alléger</w:t>
      </w:r>
      <w:r w:rsidR="000A2BD1" w:rsidRPr="00602769">
        <w:rPr>
          <w:rFonts w:ascii="Times New Roman" w:hAnsi="Times New Roman" w:cs="Times New Roman"/>
          <w:sz w:val="24"/>
          <w:szCs w:val="24"/>
        </w:rPr>
        <w:t xml:space="preserve"> significativement</w:t>
      </w:r>
      <w:r w:rsidRPr="00602769">
        <w:rPr>
          <w:rFonts w:ascii="Times New Roman" w:hAnsi="Times New Roman" w:cs="Times New Roman"/>
          <w:sz w:val="24"/>
          <w:szCs w:val="24"/>
        </w:rPr>
        <w:t>, en termes de ressources propres / humaines.</w:t>
      </w:r>
      <w:r w:rsidR="007E5020" w:rsidRPr="00602769">
        <w:rPr>
          <w:rFonts w:ascii="Times New Roman" w:hAnsi="Times New Roman" w:cs="Times New Roman"/>
          <w:sz w:val="24"/>
          <w:szCs w:val="24"/>
        </w:rPr>
        <w:t xml:space="preserve"> En particulier, la gestion au quotidien du programme ne doit plus dépendre de l’assistance technique fourn</w:t>
      </w:r>
      <w:r w:rsidR="00E47C0C" w:rsidRPr="00602769">
        <w:rPr>
          <w:rFonts w:ascii="Times New Roman" w:hAnsi="Times New Roman" w:cs="Times New Roman"/>
          <w:sz w:val="24"/>
          <w:szCs w:val="24"/>
        </w:rPr>
        <w:t>ie jusqu’à présent par l’UNICEF et les apports techniques peuvent se réduire à des formations complémentaires, sachant qu’il faut maintenant consolider ce qui a été déjà mis en place.</w:t>
      </w:r>
    </w:p>
    <w:p w14:paraId="5E1B4245" w14:textId="4D9821B4" w:rsidR="007E5020" w:rsidRPr="00602769" w:rsidRDefault="007E5020" w:rsidP="00D75CB1">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w:t>
      </w:r>
      <w:r w:rsidR="00147D0B" w:rsidRPr="00602769">
        <w:rPr>
          <w:rFonts w:ascii="Times New Roman" w:hAnsi="Times New Roman" w:cs="Times New Roman"/>
          <w:sz w:val="24"/>
          <w:szCs w:val="24"/>
        </w:rPr>
        <w:t>’harmonisation</w:t>
      </w:r>
      <w:r w:rsidRPr="00602769">
        <w:rPr>
          <w:rFonts w:ascii="Times New Roman" w:hAnsi="Times New Roman" w:cs="Times New Roman"/>
          <w:sz w:val="24"/>
          <w:szCs w:val="24"/>
        </w:rPr>
        <w:t xml:space="preserve"> de KF et de KL, voire leur fusion, paraît une évidence. Cela va dans le sens d’une plus grande cohérence dans l’approche socio-économique du développement et de la protection ou aide sociale dont ces deux programmes sont deux fers de lance. Il y a tout d’abord des complémentarités évidentes entre les deux programmes, en même temps que des recoupements (ASCP, postes de rassemblement) qui s’apparentent à des doublons. Il y a donc des économies d’échelle à réaliser (deux OPS pour ces deux programmes sur un même territoire cela semble un de trop).</w:t>
      </w:r>
      <w:r w:rsidR="00FB787E" w:rsidRPr="00602769">
        <w:rPr>
          <w:rFonts w:ascii="Times New Roman" w:hAnsi="Times New Roman" w:cs="Times New Roman"/>
          <w:sz w:val="24"/>
          <w:szCs w:val="24"/>
        </w:rPr>
        <w:t xml:space="preserve"> </w:t>
      </w:r>
    </w:p>
    <w:p w14:paraId="56CA388B" w14:textId="77777777" w:rsidR="00FB787E" w:rsidRPr="00602769" w:rsidRDefault="00FB787E" w:rsidP="00FB787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KF est par essence un programme de développement. Par conséquent il est important de lui </w:t>
      </w:r>
      <w:r w:rsidRPr="00602769">
        <w:rPr>
          <w:rFonts w:ascii="Times New Roman" w:hAnsi="Times New Roman" w:cs="Times New Roman"/>
          <w:sz w:val="24"/>
          <w:szCs w:val="24"/>
          <w:u w:val="single"/>
        </w:rPr>
        <w:t>donner du temps</w:t>
      </w:r>
      <w:r w:rsidRPr="00602769">
        <w:rPr>
          <w:rFonts w:ascii="Times New Roman" w:hAnsi="Times New Roman" w:cs="Times New Roman"/>
          <w:sz w:val="24"/>
          <w:szCs w:val="24"/>
        </w:rPr>
        <w:t xml:space="preserve"> pour qu’il produise des résultats, qui eux-mêmes seront durables car fondés sur l’augmentation du capital humain, la transformation des habitudes, la conscientisation. Ceci prend du temps pour germer, grandir et prendre racine. C’est un peu comme le reboisement dont Haïti a tant besoin pour guérir ses plaies géophysiques et réhabiliter ses nombreuses ressources. </w:t>
      </w:r>
    </w:p>
    <w:p w14:paraId="26E8006B" w14:textId="0F1209E8" w:rsidR="00C74ADD" w:rsidRPr="00602769" w:rsidRDefault="00C74ADD" w:rsidP="00FB787E">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Les suggestions ou propositions d’orientation du programme proposées ci-dessous sont organisées en</w:t>
      </w:r>
      <w:r w:rsidR="00971FC5" w:rsidRPr="00602769">
        <w:rPr>
          <w:rFonts w:ascii="Times New Roman" w:hAnsi="Times New Roman" w:cs="Times New Roman"/>
          <w:sz w:val="24"/>
          <w:szCs w:val="24"/>
        </w:rPr>
        <w:t xml:space="preserve"> 4</w:t>
      </w:r>
      <w:r w:rsidRPr="00602769">
        <w:rPr>
          <w:rFonts w:ascii="Times New Roman" w:hAnsi="Times New Roman" w:cs="Times New Roman"/>
          <w:sz w:val="24"/>
          <w:szCs w:val="24"/>
        </w:rPr>
        <w:t xml:space="preserve"> sous-parties : </w:t>
      </w:r>
      <w:r w:rsidR="00971FC5" w:rsidRPr="00602769">
        <w:rPr>
          <w:rFonts w:ascii="Times New Roman" w:hAnsi="Times New Roman" w:cs="Times New Roman"/>
          <w:sz w:val="24"/>
          <w:szCs w:val="24"/>
        </w:rPr>
        <w:t xml:space="preserve">Configuration </w:t>
      </w:r>
      <w:r w:rsidRPr="00602769">
        <w:rPr>
          <w:rFonts w:ascii="Times New Roman" w:hAnsi="Times New Roman" w:cs="Times New Roman"/>
          <w:sz w:val="24"/>
          <w:szCs w:val="24"/>
        </w:rPr>
        <w:t xml:space="preserve">du programme, sa </w:t>
      </w:r>
      <w:r w:rsidR="00971FC5" w:rsidRPr="00602769">
        <w:rPr>
          <w:rFonts w:ascii="Times New Roman" w:hAnsi="Times New Roman" w:cs="Times New Roman"/>
          <w:sz w:val="24"/>
          <w:szCs w:val="24"/>
        </w:rPr>
        <w:t>méthodologie</w:t>
      </w:r>
      <w:r w:rsidRPr="00602769">
        <w:rPr>
          <w:rFonts w:ascii="Times New Roman" w:hAnsi="Times New Roman" w:cs="Times New Roman"/>
          <w:sz w:val="24"/>
          <w:szCs w:val="24"/>
        </w:rPr>
        <w:t>,</w:t>
      </w:r>
      <w:r w:rsidR="00971FC5" w:rsidRPr="00602769">
        <w:rPr>
          <w:rFonts w:ascii="Times New Roman" w:hAnsi="Times New Roman" w:cs="Times New Roman"/>
          <w:sz w:val="24"/>
          <w:szCs w:val="24"/>
        </w:rPr>
        <w:t xml:space="preserve"> ses modalités de gestion et son contexte ou environnement.</w:t>
      </w:r>
      <w:r w:rsidR="007E5D97" w:rsidRPr="00602769">
        <w:rPr>
          <w:rFonts w:ascii="Times New Roman" w:hAnsi="Times New Roman" w:cs="Times New Roman"/>
          <w:sz w:val="24"/>
          <w:szCs w:val="24"/>
        </w:rPr>
        <w:t xml:space="preserve"> La ou les institutions à qui s’adressent</w:t>
      </w:r>
      <w:r w:rsidR="00D07CAC" w:rsidRPr="00602769">
        <w:rPr>
          <w:rFonts w:ascii="Times New Roman" w:hAnsi="Times New Roman" w:cs="Times New Roman"/>
          <w:sz w:val="24"/>
          <w:szCs w:val="24"/>
        </w:rPr>
        <w:t xml:space="preserve"> les recommandations en priorité, du fait de leur implication dans le programme et de leurs responsabilités,</w:t>
      </w:r>
      <w:r w:rsidR="007E5D97" w:rsidRPr="00602769">
        <w:rPr>
          <w:rFonts w:ascii="Times New Roman" w:hAnsi="Times New Roman" w:cs="Times New Roman"/>
          <w:sz w:val="24"/>
          <w:szCs w:val="24"/>
        </w:rPr>
        <w:t xml:space="preserve"> sont indiquées à la fin de chaque recommandation ou groupe de recommandations (« </w:t>
      </w:r>
      <w:r w:rsidR="007E5D97" w:rsidRPr="00602769">
        <w:rPr>
          <w:rFonts w:ascii="Times New Roman" w:hAnsi="Times New Roman" w:cs="Times New Roman"/>
          <w:i/>
          <w:sz w:val="24"/>
          <w:szCs w:val="24"/>
        </w:rPr>
        <w:t>A l’adresse de : Etat, UNICEF, HHI</w:t>
      </w:r>
      <w:r w:rsidR="007E5D97" w:rsidRPr="00602769">
        <w:rPr>
          <w:rFonts w:ascii="Times New Roman" w:hAnsi="Times New Roman" w:cs="Times New Roman"/>
          <w:sz w:val="24"/>
          <w:szCs w:val="24"/>
        </w:rPr>
        <w:t xml:space="preserve">, </w:t>
      </w:r>
      <w:r w:rsidR="007E5D97" w:rsidRPr="00602769">
        <w:rPr>
          <w:rFonts w:ascii="Times New Roman" w:hAnsi="Times New Roman" w:cs="Times New Roman"/>
          <w:i/>
          <w:sz w:val="24"/>
          <w:szCs w:val="24"/>
        </w:rPr>
        <w:t>municipalités</w:t>
      </w:r>
      <w:r w:rsidR="007753E6" w:rsidRPr="00602769">
        <w:rPr>
          <w:rFonts w:ascii="Times New Roman" w:hAnsi="Times New Roman" w:cs="Times New Roman"/>
          <w:i/>
          <w:sz w:val="24"/>
          <w:szCs w:val="24"/>
        </w:rPr>
        <w:t>, bailleurs de fonds</w:t>
      </w:r>
      <w:r w:rsidR="007E5D97" w:rsidRPr="00602769">
        <w:rPr>
          <w:rFonts w:ascii="Times New Roman" w:hAnsi="Times New Roman" w:cs="Times New Roman"/>
          <w:sz w:val="24"/>
          <w:szCs w:val="24"/>
        </w:rPr>
        <w:t xml:space="preserve"> »).</w:t>
      </w:r>
      <w:r w:rsidR="00F96567" w:rsidRPr="00602769">
        <w:rPr>
          <w:rFonts w:ascii="Times New Roman" w:hAnsi="Times New Roman" w:cs="Times New Roman"/>
          <w:sz w:val="24"/>
          <w:szCs w:val="24"/>
        </w:rPr>
        <w:t xml:space="preserve"> </w:t>
      </w:r>
      <w:r w:rsidR="00B25769" w:rsidRPr="00602769">
        <w:rPr>
          <w:rFonts w:ascii="Times New Roman" w:hAnsi="Times New Roman" w:cs="Times New Roman"/>
          <w:sz w:val="24"/>
          <w:szCs w:val="24"/>
        </w:rPr>
        <w:t xml:space="preserve">Les recommandations à l’adresse de l’Etat peuvent concerner les autorités nationales comme les services régionaux ou départementaux. </w:t>
      </w:r>
      <w:r w:rsidR="00F96567" w:rsidRPr="00602769">
        <w:rPr>
          <w:rFonts w:ascii="Times New Roman" w:hAnsi="Times New Roman" w:cs="Times New Roman"/>
          <w:sz w:val="24"/>
          <w:szCs w:val="24"/>
        </w:rPr>
        <w:t xml:space="preserve">Les recommandations à l’adresse de l’UNICEF peuvent aussi se comprendre comme étant à l’adresse d’autres bailleurs de fonds qui pourraient s’engager à l’avenir dans le programme. De même, les recommandations à l’adresse de HHI peuvent s’appliquer à d’autres OPS qui se verraient confier l’administration du programme dans d’autres zones du pays. </w:t>
      </w:r>
    </w:p>
    <w:p w14:paraId="2D64CD22" w14:textId="77777777" w:rsidR="00C60204" w:rsidRPr="00602769" w:rsidRDefault="00E47C0C" w:rsidP="00322697">
      <w:pPr>
        <w:pStyle w:val="Prrafodelista"/>
        <w:numPr>
          <w:ilvl w:val="0"/>
          <w:numId w:val="22"/>
        </w:numPr>
        <w:spacing w:after="120" w:line="240" w:lineRule="auto"/>
        <w:ind w:left="426" w:hanging="357"/>
        <w:contextualSpacing w:val="0"/>
        <w:rPr>
          <w:rFonts w:ascii="Times New Roman" w:hAnsi="Times New Roman" w:cs="Times New Roman"/>
          <w:b/>
          <w:sz w:val="26"/>
          <w:szCs w:val="26"/>
        </w:rPr>
      </w:pPr>
      <w:r w:rsidRPr="00602769">
        <w:rPr>
          <w:rFonts w:ascii="Times New Roman" w:hAnsi="Times New Roman" w:cs="Times New Roman"/>
          <w:b/>
          <w:sz w:val="26"/>
          <w:szCs w:val="26"/>
        </w:rPr>
        <w:t>La configuration du programme</w:t>
      </w:r>
      <w:r w:rsidR="00C60204" w:rsidRPr="00602769">
        <w:rPr>
          <w:rFonts w:ascii="Times New Roman" w:hAnsi="Times New Roman" w:cs="Times New Roman"/>
          <w:b/>
          <w:sz w:val="26"/>
          <w:szCs w:val="26"/>
        </w:rPr>
        <w:t> :</w:t>
      </w:r>
    </w:p>
    <w:p w14:paraId="0F1E570A" w14:textId="0492BE4B" w:rsidR="005151F5" w:rsidRPr="00602769" w:rsidRDefault="005151F5" w:rsidP="00322697">
      <w:pPr>
        <w:pStyle w:val="Prrafodelista"/>
        <w:numPr>
          <w:ilvl w:val="0"/>
          <w:numId w:val="18"/>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Le maillage du programme est serré, et on peut comprendre que l’on s’inquiète du coût d’un programme qui a pour objectif et ambition de couvrir tout le pays. Ce sont des milliers d’ACP qui seraient nécessaires. Pour les 3 communes du S-E on en dénombre aujourd’hui 98 </w:t>
      </w:r>
      <w:r w:rsidR="00841FDF" w:rsidRPr="00602769">
        <w:rPr>
          <w:rFonts w:ascii="Times New Roman" w:hAnsi="Times New Roman" w:cs="Times New Roman"/>
          <w:sz w:val="24"/>
          <w:szCs w:val="24"/>
        </w:rPr>
        <w:t>postes d’AKF</w:t>
      </w:r>
      <w:r w:rsidRPr="00602769">
        <w:rPr>
          <w:rFonts w:ascii="Times New Roman" w:hAnsi="Times New Roman" w:cs="Times New Roman"/>
          <w:sz w:val="24"/>
          <w:szCs w:val="24"/>
        </w:rPr>
        <w:t xml:space="preserve"> pour</w:t>
      </w:r>
      <w:r w:rsidR="00841FDF" w:rsidRPr="00602769">
        <w:rPr>
          <w:rFonts w:ascii="Times New Roman" w:hAnsi="Times New Roman" w:cs="Times New Roman"/>
          <w:sz w:val="24"/>
          <w:szCs w:val="24"/>
        </w:rPr>
        <w:t xml:space="preserve"> près de</w:t>
      </w:r>
      <w:r w:rsidRPr="00602769">
        <w:rPr>
          <w:rFonts w:ascii="Times New Roman" w:hAnsi="Times New Roman" w:cs="Times New Roman"/>
          <w:sz w:val="24"/>
          <w:szCs w:val="24"/>
        </w:rPr>
        <w:t xml:space="preserve"> 80.000 habitants, plus 9 superviseurs et 3 coordonnate</w:t>
      </w:r>
      <w:r w:rsidR="006220E8" w:rsidRPr="00602769">
        <w:rPr>
          <w:rFonts w:ascii="Times New Roman" w:hAnsi="Times New Roman" w:cs="Times New Roman"/>
          <w:sz w:val="24"/>
          <w:szCs w:val="24"/>
        </w:rPr>
        <w:t>urs. Autrement dit, on compte environ</w:t>
      </w:r>
      <w:r w:rsidRPr="00602769">
        <w:rPr>
          <w:rFonts w:ascii="Times New Roman" w:hAnsi="Times New Roman" w:cs="Times New Roman"/>
          <w:sz w:val="24"/>
          <w:szCs w:val="24"/>
        </w:rPr>
        <w:t xml:space="preserve"> 8</w:t>
      </w:r>
      <w:r w:rsidR="00841FDF" w:rsidRPr="00602769">
        <w:rPr>
          <w:rFonts w:ascii="Times New Roman" w:hAnsi="Times New Roman" w:cs="Times New Roman"/>
          <w:sz w:val="24"/>
          <w:szCs w:val="24"/>
        </w:rPr>
        <w:t>00 habitants par AKF, près de 9</w:t>
      </w:r>
      <w:r w:rsidRPr="00602769">
        <w:rPr>
          <w:rFonts w:ascii="Times New Roman" w:hAnsi="Times New Roman" w:cs="Times New Roman"/>
          <w:sz w:val="24"/>
          <w:szCs w:val="24"/>
        </w:rPr>
        <w:t>.000 habitants par superviseur. Si l’on devait étendre KF à t</w:t>
      </w:r>
      <w:r w:rsidR="006220E8" w:rsidRPr="00602769">
        <w:rPr>
          <w:rFonts w:ascii="Times New Roman" w:hAnsi="Times New Roman" w:cs="Times New Roman"/>
          <w:sz w:val="24"/>
          <w:szCs w:val="24"/>
        </w:rPr>
        <w:t>out le pays, selon les modalités actuelles, et en supposant que 78</w:t>
      </w:r>
      <w:r w:rsidRPr="00602769">
        <w:rPr>
          <w:rFonts w:ascii="Times New Roman" w:hAnsi="Times New Roman" w:cs="Times New Roman"/>
          <w:sz w:val="24"/>
          <w:szCs w:val="24"/>
        </w:rPr>
        <w:t>% de la popula</w:t>
      </w:r>
      <w:r w:rsidR="006220E8" w:rsidRPr="00602769">
        <w:rPr>
          <w:rFonts w:ascii="Times New Roman" w:hAnsi="Times New Roman" w:cs="Times New Roman"/>
          <w:sz w:val="24"/>
          <w:szCs w:val="24"/>
        </w:rPr>
        <w:t>tion (la part la plus pauvre selon le PARP</w:t>
      </w:r>
      <w:r w:rsidRPr="00602769">
        <w:rPr>
          <w:rFonts w:ascii="Times New Roman" w:hAnsi="Times New Roman" w:cs="Times New Roman"/>
          <w:sz w:val="24"/>
          <w:szCs w:val="24"/>
        </w:rPr>
        <w:t xml:space="preserve">) ait besoin d’un appui de ce type, on passerait à l’échelle en multipliant par </w:t>
      </w:r>
      <w:r w:rsidR="00561C85" w:rsidRPr="00602769">
        <w:rPr>
          <w:rFonts w:ascii="Times New Roman" w:hAnsi="Times New Roman" w:cs="Times New Roman"/>
          <w:sz w:val="24"/>
          <w:szCs w:val="24"/>
        </w:rPr>
        <w:t>100 la taille du programme : il faudrait</w:t>
      </w:r>
      <w:r w:rsidR="006220E8" w:rsidRPr="00602769">
        <w:rPr>
          <w:rFonts w:ascii="Times New Roman" w:hAnsi="Times New Roman" w:cs="Times New Roman"/>
          <w:sz w:val="24"/>
          <w:szCs w:val="24"/>
        </w:rPr>
        <w:t xml:space="preserve"> 9.750 AKF (10.000.000 hab. / 800).</w:t>
      </w:r>
      <w:r w:rsidR="00561C85" w:rsidRPr="00602769">
        <w:rPr>
          <w:rFonts w:ascii="Times New Roman" w:hAnsi="Times New Roman" w:cs="Times New Roman"/>
          <w:sz w:val="24"/>
          <w:szCs w:val="24"/>
        </w:rPr>
        <w:t xml:space="preserve"> On aboutit d’ailleurs au même ordre de grandeur que ce que le MSPP souhaite pour un réseau d’ASCP couvrant l’ensemble du pays : 10.000. Il conviendrait, cependant, de prendre en compte divers facteurs pour </w:t>
      </w:r>
      <w:r w:rsidR="00561C85" w:rsidRPr="00602769">
        <w:rPr>
          <w:rFonts w:ascii="Times New Roman" w:hAnsi="Times New Roman" w:cs="Times New Roman"/>
          <w:sz w:val="24"/>
          <w:szCs w:val="24"/>
          <w:u w:val="single"/>
        </w:rPr>
        <w:t>adapter le taux de couverture et les activités à mener par le programme</w:t>
      </w:r>
      <w:r w:rsidR="00561C85" w:rsidRPr="00602769">
        <w:rPr>
          <w:rFonts w:ascii="Times New Roman" w:hAnsi="Times New Roman" w:cs="Times New Roman"/>
          <w:sz w:val="24"/>
          <w:szCs w:val="24"/>
        </w:rPr>
        <w:t xml:space="preserve">. Ainsi, les zones rurales, les petites et moyennes villes et les grandes agglomérations urbaines comme Port-au-Prince présentent des enjeux tout à fait distincts. Donc il faut y envisager des dispositions différentes. Il est probablement possible de réduire le maillage dans les villes en raison de distances courtes, de problématiques différentes (les canaux d’information et de communication en ville sont plus nombreux et denses). </w:t>
      </w:r>
      <w:r w:rsidR="007E5D97" w:rsidRPr="00602769">
        <w:rPr>
          <w:rFonts w:ascii="Times New Roman" w:hAnsi="Times New Roman" w:cs="Times New Roman"/>
          <w:sz w:val="24"/>
          <w:szCs w:val="24"/>
        </w:rPr>
        <w:t xml:space="preserve"> (</w:t>
      </w:r>
      <w:r w:rsidR="007E5D97" w:rsidRPr="00602769">
        <w:rPr>
          <w:rFonts w:ascii="Times New Roman" w:hAnsi="Times New Roman" w:cs="Times New Roman"/>
          <w:i/>
          <w:sz w:val="24"/>
          <w:szCs w:val="24"/>
        </w:rPr>
        <w:t>A l’adresse de : Etat, UNICEF, HHI</w:t>
      </w:r>
      <w:r w:rsidR="007E5D97" w:rsidRPr="00602769">
        <w:rPr>
          <w:rFonts w:ascii="Times New Roman" w:hAnsi="Times New Roman" w:cs="Times New Roman"/>
          <w:sz w:val="24"/>
          <w:szCs w:val="24"/>
        </w:rPr>
        <w:t>)</w:t>
      </w:r>
    </w:p>
    <w:p w14:paraId="19FDCB44" w14:textId="3E7280AE" w:rsidR="00841FDF" w:rsidRPr="00602769" w:rsidRDefault="009F5902" w:rsidP="00322697">
      <w:pPr>
        <w:pStyle w:val="Prrafodelista"/>
        <w:numPr>
          <w:ilvl w:val="0"/>
          <w:numId w:val="17"/>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Rassembler, associer, des initiatives de développement et d’assistance sociale</w:t>
      </w:r>
      <w:r w:rsidR="00841FDF" w:rsidRPr="00602769">
        <w:rPr>
          <w:rFonts w:ascii="Times New Roman" w:hAnsi="Times New Roman" w:cs="Times New Roman"/>
          <w:sz w:val="24"/>
          <w:szCs w:val="24"/>
          <w:u w:val="single"/>
        </w:rPr>
        <w:t>, notamment à base communautaire,</w:t>
      </w:r>
      <w:r w:rsidRPr="00602769">
        <w:rPr>
          <w:rFonts w:ascii="Times New Roman" w:hAnsi="Times New Roman" w:cs="Times New Roman"/>
          <w:sz w:val="24"/>
          <w:szCs w:val="24"/>
          <w:u w:val="single"/>
        </w:rPr>
        <w:t xml:space="preserve"> qui puissent s’harmoniser progressivement</w:t>
      </w:r>
      <w:r w:rsidRPr="00602769">
        <w:rPr>
          <w:rFonts w:ascii="Times New Roman" w:hAnsi="Times New Roman" w:cs="Times New Roman"/>
          <w:sz w:val="24"/>
          <w:szCs w:val="24"/>
        </w:rPr>
        <w:t xml:space="preserve">. </w:t>
      </w:r>
      <w:r w:rsidR="007E5D97" w:rsidRPr="00602769">
        <w:rPr>
          <w:rFonts w:ascii="Times New Roman" w:hAnsi="Times New Roman" w:cs="Times New Roman"/>
          <w:sz w:val="24"/>
          <w:szCs w:val="24"/>
        </w:rPr>
        <w:t>(</w:t>
      </w:r>
      <w:r w:rsidR="007E5D97" w:rsidRPr="00602769">
        <w:rPr>
          <w:rFonts w:ascii="Times New Roman" w:hAnsi="Times New Roman" w:cs="Times New Roman"/>
          <w:i/>
          <w:sz w:val="24"/>
          <w:szCs w:val="24"/>
        </w:rPr>
        <w:t>A l’adresse de : Etat, UNICEF</w:t>
      </w:r>
      <w:r w:rsidR="007E5D97" w:rsidRPr="00602769">
        <w:rPr>
          <w:rFonts w:ascii="Times New Roman" w:hAnsi="Times New Roman" w:cs="Times New Roman"/>
          <w:sz w:val="24"/>
          <w:szCs w:val="24"/>
        </w:rPr>
        <w:t>)</w:t>
      </w:r>
    </w:p>
    <w:p w14:paraId="386B9EC2" w14:textId="77777777" w:rsidR="00841FDF" w:rsidRPr="00602769" w:rsidRDefault="009F5902"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Par exemple, </w:t>
      </w:r>
      <w:r w:rsidR="00E34351" w:rsidRPr="00602769">
        <w:rPr>
          <w:rFonts w:ascii="Times New Roman" w:hAnsi="Times New Roman" w:cs="Times New Roman"/>
          <w:sz w:val="24"/>
          <w:szCs w:val="24"/>
        </w:rPr>
        <w:t xml:space="preserve">la </w:t>
      </w:r>
      <w:r w:rsidR="00E34351" w:rsidRPr="00602769">
        <w:rPr>
          <w:rFonts w:ascii="Times New Roman" w:eastAsia="Times New Roman" w:hAnsi="Times New Roman" w:cs="Times New Roman"/>
          <w:i/>
          <w:sz w:val="24"/>
          <w:szCs w:val="24"/>
          <w:lang w:eastAsia="fr-FR"/>
        </w:rPr>
        <w:t>Fondasyon Kole Zepòl</w:t>
      </w:r>
      <w:r w:rsidR="00E34351" w:rsidRPr="00602769">
        <w:rPr>
          <w:rFonts w:ascii="Times New Roman" w:hAnsi="Times New Roman" w:cs="Times New Roman"/>
          <w:sz w:val="24"/>
          <w:szCs w:val="24"/>
        </w:rPr>
        <w:t xml:space="preserve"> (</w:t>
      </w:r>
      <w:r w:rsidRPr="00602769">
        <w:rPr>
          <w:rFonts w:ascii="Times New Roman" w:hAnsi="Times New Roman" w:cs="Times New Roman"/>
          <w:sz w:val="24"/>
          <w:szCs w:val="24"/>
        </w:rPr>
        <w:t>Fonkozé</w:t>
      </w:r>
      <w:r w:rsidR="00E34351" w:rsidRPr="00602769">
        <w:rPr>
          <w:rFonts w:ascii="Times New Roman" w:hAnsi="Times New Roman" w:cs="Times New Roman"/>
          <w:sz w:val="24"/>
          <w:szCs w:val="24"/>
        </w:rPr>
        <w:t>)</w:t>
      </w:r>
      <w:r w:rsidRPr="00602769">
        <w:rPr>
          <w:rFonts w:ascii="Times New Roman" w:hAnsi="Times New Roman" w:cs="Times New Roman"/>
          <w:sz w:val="24"/>
          <w:szCs w:val="24"/>
        </w:rPr>
        <w:t xml:space="preserve"> offre des possibilités de micro-financer le développement local</w:t>
      </w:r>
      <w:r w:rsidR="00E34351" w:rsidRPr="00602769">
        <w:rPr>
          <w:rFonts w:ascii="Times New Roman" w:hAnsi="Times New Roman" w:cs="Times New Roman"/>
          <w:sz w:val="24"/>
          <w:szCs w:val="24"/>
        </w:rPr>
        <w:t>, avec une forte composante sociale</w:t>
      </w:r>
      <w:r w:rsidR="00E34351" w:rsidRPr="00602769">
        <w:rPr>
          <w:rStyle w:val="Refdenotaalpie"/>
          <w:rFonts w:ascii="Times New Roman" w:hAnsi="Times New Roman" w:cs="Times New Roman"/>
          <w:sz w:val="24"/>
          <w:szCs w:val="24"/>
        </w:rPr>
        <w:footnoteReference w:id="30"/>
      </w:r>
      <w:r w:rsidR="00841FDF" w:rsidRPr="00602769">
        <w:rPr>
          <w:rFonts w:ascii="Times New Roman" w:hAnsi="Times New Roman" w:cs="Times New Roman"/>
          <w:sz w:val="24"/>
          <w:szCs w:val="24"/>
        </w:rPr>
        <w:t xml:space="preserve"> (alphabétisation, amélioration de l’habitat, assainissement, formations)</w:t>
      </w:r>
      <w:r w:rsidR="00E34351" w:rsidRPr="00602769">
        <w:rPr>
          <w:rFonts w:ascii="Times New Roman" w:hAnsi="Times New Roman" w:cs="Times New Roman"/>
          <w:sz w:val="24"/>
          <w:szCs w:val="24"/>
        </w:rPr>
        <w:t>, qui rappelle beaucoup ce que fait Kore Fanmi.</w:t>
      </w:r>
      <w:r w:rsidR="00DF0084" w:rsidRPr="00602769">
        <w:rPr>
          <w:rFonts w:ascii="Times New Roman" w:hAnsi="Times New Roman" w:cs="Times New Roman"/>
          <w:sz w:val="24"/>
          <w:szCs w:val="24"/>
        </w:rPr>
        <w:t xml:space="preserve"> </w:t>
      </w:r>
      <w:r w:rsidR="00E34351" w:rsidRPr="00602769">
        <w:rPr>
          <w:rFonts w:ascii="Times New Roman" w:hAnsi="Times New Roman" w:cs="Times New Roman"/>
          <w:sz w:val="24"/>
          <w:szCs w:val="24"/>
        </w:rPr>
        <w:t>D’</w:t>
      </w:r>
      <w:r w:rsidR="00DF0084" w:rsidRPr="00602769">
        <w:rPr>
          <w:rFonts w:ascii="Times New Roman" w:hAnsi="Times New Roman" w:cs="Times New Roman"/>
          <w:sz w:val="24"/>
          <w:szCs w:val="24"/>
        </w:rPr>
        <w:t>ailleurs, Fonzoké a approché HHI et KF dans le Sud-Est</w:t>
      </w:r>
      <w:r w:rsidR="00372C91" w:rsidRPr="00602769">
        <w:rPr>
          <w:rFonts w:ascii="Times New Roman" w:hAnsi="Times New Roman" w:cs="Times New Roman"/>
          <w:sz w:val="24"/>
          <w:szCs w:val="24"/>
        </w:rPr>
        <w:t xml:space="preserve"> pour voir comment une collaboration pourrait s’instaurer. Ses représentants sont venus au </w:t>
      </w:r>
      <w:r w:rsidR="00841FDF" w:rsidRPr="00602769">
        <w:rPr>
          <w:rFonts w:ascii="Times New Roman" w:hAnsi="Times New Roman" w:cs="Times New Roman"/>
          <w:sz w:val="24"/>
          <w:szCs w:val="24"/>
        </w:rPr>
        <w:t>Sud-Est</w:t>
      </w:r>
      <w:r w:rsidR="00372C91" w:rsidRPr="00602769">
        <w:rPr>
          <w:rFonts w:ascii="Times New Roman" w:hAnsi="Times New Roman" w:cs="Times New Roman"/>
          <w:sz w:val="24"/>
          <w:szCs w:val="24"/>
        </w:rPr>
        <w:t xml:space="preserve"> pour voir les opérations de KF et ont participé à l’Assemblée Générale du réseau le 30 juin 2016</w:t>
      </w:r>
      <w:r w:rsidR="00DF0084" w:rsidRPr="00602769">
        <w:rPr>
          <w:rFonts w:ascii="Times New Roman" w:hAnsi="Times New Roman" w:cs="Times New Roman"/>
          <w:sz w:val="24"/>
          <w:szCs w:val="24"/>
        </w:rPr>
        <w:t xml:space="preserve">. </w:t>
      </w:r>
      <w:r w:rsidR="00841FDF" w:rsidRPr="00602769">
        <w:rPr>
          <w:rFonts w:ascii="Times New Roman" w:hAnsi="Times New Roman" w:cs="Times New Roman"/>
          <w:sz w:val="24"/>
          <w:szCs w:val="24"/>
        </w:rPr>
        <w:t xml:space="preserve">World Vision et Zanmi Lasanté poursuivent les travaux engagés avec KF au Plateau Central, même si en ayant réduit le maillage par manque de fonds. </w:t>
      </w:r>
      <w:r w:rsidR="00DF0084" w:rsidRPr="00602769">
        <w:rPr>
          <w:rFonts w:ascii="Times New Roman" w:hAnsi="Times New Roman" w:cs="Times New Roman"/>
          <w:sz w:val="24"/>
          <w:szCs w:val="24"/>
        </w:rPr>
        <w:t xml:space="preserve">De même, Kore Lavi, </w:t>
      </w:r>
      <w:r w:rsidR="005373D0" w:rsidRPr="00602769">
        <w:rPr>
          <w:rFonts w:ascii="Times New Roman" w:hAnsi="Times New Roman" w:cs="Times New Roman"/>
          <w:sz w:val="24"/>
          <w:szCs w:val="24"/>
        </w:rPr>
        <w:t xml:space="preserve">qui dispose également d’agents </w:t>
      </w:r>
      <w:r w:rsidR="00DF0084" w:rsidRPr="00602769">
        <w:rPr>
          <w:rFonts w:ascii="Times New Roman" w:hAnsi="Times New Roman" w:cs="Times New Roman"/>
          <w:sz w:val="24"/>
          <w:szCs w:val="24"/>
        </w:rPr>
        <w:t xml:space="preserve">ASCP, </w:t>
      </w:r>
      <w:r w:rsidR="00B8213A" w:rsidRPr="00602769">
        <w:rPr>
          <w:rFonts w:ascii="Times New Roman" w:hAnsi="Times New Roman" w:cs="Times New Roman"/>
          <w:sz w:val="24"/>
          <w:szCs w:val="24"/>
        </w:rPr>
        <w:t>travaille avec un suivi de la population, au travers de</w:t>
      </w:r>
      <w:r w:rsidR="00586742" w:rsidRPr="00602769">
        <w:rPr>
          <w:rFonts w:ascii="Times New Roman" w:hAnsi="Times New Roman" w:cs="Times New Roman"/>
          <w:sz w:val="24"/>
          <w:szCs w:val="24"/>
        </w:rPr>
        <w:t xml:space="preserve"> visites domiciliaires et de</w:t>
      </w:r>
      <w:r w:rsidR="00B8213A" w:rsidRPr="00602769">
        <w:rPr>
          <w:rFonts w:ascii="Times New Roman" w:hAnsi="Times New Roman" w:cs="Times New Roman"/>
          <w:sz w:val="24"/>
          <w:szCs w:val="24"/>
        </w:rPr>
        <w:t xml:space="preserve"> postes de rassemblement, et en association avec KF.</w:t>
      </w:r>
    </w:p>
    <w:p w14:paraId="13B65504" w14:textId="77777777" w:rsidR="00841FDF" w:rsidRPr="00602769" w:rsidRDefault="00B8213A"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Spécifiquement, on pourrait </w:t>
      </w:r>
      <w:r w:rsidRPr="00602769">
        <w:rPr>
          <w:rFonts w:ascii="Times New Roman" w:hAnsi="Times New Roman" w:cs="Times New Roman"/>
          <w:sz w:val="24"/>
          <w:szCs w:val="24"/>
          <w:u w:val="single"/>
        </w:rPr>
        <w:t>combiner K</w:t>
      </w:r>
      <w:r w:rsidR="00561C85" w:rsidRPr="00602769">
        <w:rPr>
          <w:rFonts w:ascii="Times New Roman" w:hAnsi="Times New Roman" w:cs="Times New Roman"/>
          <w:sz w:val="24"/>
          <w:szCs w:val="24"/>
          <w:u w:val="single"/>
        </w:rPr>
        <w:t xml:space="preserve">ore </w:t>
      </w:r>
      <w:r w:rsidRPr="00602769">
        <w:rPr>
          <w:rFonts w:ascii="Times New Roman" w:hAnsi="Times New Roman" w:cs="Times New Roman"/>
          <w:sz w:val="24"/>
          <w:szCs w:val="24"/>
          <w:u w:val="single"/>
        </w:rPr>
        <w:t>L</w:t>
      </w:r>
      <w:r w:rsidR="00561C85" w:rsidRPr="00602769">
        <w:rPr>
          <w:rFonts w:ascii="Times New Roman" w:hAnsi="Times New Roman" w:cs="Times New Roman"/>
          <w:sz w:val="24"/>
          <w:szCs w:val="24"/>
          <w:u w:val="single"/>
        </w:rPr>
        <w:t>avi</w:t>
      </w:r>
      <w:r w:rsidRPr="00602769">
        <w:rPr>
          <w:rFonts w:ascii="Times New Roman" w:hAnsi="Times New Roman" w:cs="Times New Roman"/>
          <w:sz w:val="24"/>
          <w:szCs w:val="24"/>
          <w:u w:val="single"/>
        </w:rPr>
        <w:t xml:space="preserve"> et K</w:t>
      </w:r>
      <w:r w:rsidR="00561C85" w:rsidRPr="00602769">
        <w:rPr>
          <w:rFonts w:ascii="Times New Roman" w:hAnsi="Times New Roman" w:cs="Times New Roman"/>
          <w:sz w:val="24"/>
          <w:szCs w:val="24"/>
          <w:u w:val="single"/>
        </w:rPr>
        <w:t xml:space="preserve">ore </w:t>
      </w:r>
      <w:r w:rsidRPr="00602769">
        <w:rPr>
          <w:rFonts w:ascii="Times New Roman" w:hAnsi="Times New Roman" w:cs="Times New Roman"/>
          <w:sz w:val="24"/>
          <w:szCs w:val="24"/>
          <w:u w:val="single"/>
        </w:rPr>
        <w:t>F</w:t>
      </w:r>
      <w:r w:rsidR="00561C85" w:rsidRPr="00602769">
        <w:rPr>
          <w:rFonts w:ascii="Times New Roman" w:hAnsi="Times New Roman" w:cs="Times New Roman"/>
          <w:sz w:val="24"/>
          <w:szCs w:val="24"/>
          <w:u w:val="single"/>
        </w:rPr>
        <w:t>anmi</w:t>
      </w:r>
      <w:r w:rsidRPr="00602769">
        <w:rPr>
          <w:rFonts w:ascii="Times New Roman" w:hAnsi="Times New Roman" w:cs="Times New Roman"/>
          <w:sz w:val="24"/>
          <w:szCs w:val="24"/>
        </w:rPr>
        <w:t xml:space="preserve"> (KF au Centre, c’était ≈ KF au S-E + KL), n’en faire qu’un seul programme. Kore Lavi pourrait être un plus générique et approprié en raison du caractère holistique du programme KF, et, surtout, de sa dimension développement – mais on peut imaginer un autre nom, générique également, qui tiendrait compte des caractéristiques du programme (Assistance Sociale et Développement).</w:t>
      </w:r>
    </w:p>
    <w:p w14:paraId="54E83A71" w14:textId="77777777" w:rsidR="00841FDF" w:rsidRPr="00602769" w:rsidRDefault="00D73340"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Une structure</w:t>
      </w:r>
      <w:r w:rsidR="00561C85" w:rsidRPr="00602769">
        <w:rPr>
          <w:rFonts w:ascii="Times New Roman" w:hAnsi="Times New Roman" w:cs="Times New Roman"/>
          <w:sz w:val="24"/>
          <w:szCs w:val="24"/>
          <w:u w:val="single"/>
        </w:rPr>
        <w:t xml:space="preserve"> unique</w:t>
      </w:r>
      <w:r w:rsidR="00561C85" w:rsidRPr="00602769">
        <w:rPr>
          <w:rFonts w:ascii="Times New Roman" w:hAnsi="Times New Roman" w:cs="Times New Roman"/>
          <w:sz w:val="24"/>
          <w:szCs w:val="24"/>
        </w:rPr>
        <w:t>, tant</w:t>
      </w:r>
      <w:r w:rsidRPr="00602769">
        <w:rPr>
          <w:rFonts w:ascii="Times New Roman" w:hAnsi="Times New Roman" w:cs="Times New Roman"/>
          <w:sz w:val="24"/>
          <w:szCs w:val="24"/>
        </w:rPr>
        <w:t xml:space="preserve"> étatique </w:t>
      </w:r>
      <w:r w:rsidR="00561C85" w:rsidRPr="00602769">
        <w:rPr>
          <w:rFonts w:ascii="Times New Roman" w:hAnsi="Times New Roman" w:cs="Times New Roman"/>
          <w:sz w:val="24"/>
          <w:szCs w:val="24"/>
        </w:rPr>
        <w:t xml:space="preserve">que de mise en œuvre sur le terrain, </w:t>
      </w:r>
      <w:r w:rsidRPr="00602769">
        <w:rPr>
          <w:rFonts w:ascii="Times New Roman" w:hAnsi="Times New Roman" w:cs="Times New Roman"/>
          <w:sz w:val="24"/>
          <w:szCs w:val="24"/>
        </w:rPr>
        <w:t>doit superviser les deux prog</w:t>
      </w:r>
      <w:r w:rsidR="00561C85" w:rsidRPr="00602769">
        <w:rPr>
          <w:rFonts w:ascii="Times New Roman" w:hAnsi="Times New Roman" w:cs="Times New Roman"/>
          <w:sz w:val="24"/>
          <w:szCs w:val="24"/>
        </w:rPr>
        <w:t>rammes (ou le programme unifié). Pour l’Etat, il serait en principe préférable que ce soit</w:t>
      </w:r>
      <w:r w:rsidRPr="00602769">
        <w:rPr>
          <w:rFonts w:ascii="Times New Roman" w:hAnsi="Times New Roman" w:cs="Times New Roman"/>
          <w:sz w:val="24"/>
          <w:szCs w:val="24"/>
        </w:rPr>
        <w:t xml:space="preserve"> le MAST </w:t>
      </w:r>
      <w:r w:rsidR="00561C85" w:rsidRPr="00602769">
        <w:rPr>
          <w:rFonts w:ascii="Times New Roman" w:hAnsi="Times New Roman" w:cs="Times New Roman"/>
          <w:sz w:val="24"/>
          <w:szCs w:val="24"/>
        </w:rPr>
        <w:t>qui assure la supervision</w:t>
      </w:r>
      <w:r w:rsidRPr="00602769">
        <w:rPr>
          <w:rFonts w:ascii="Times New Roman" w:hAnsi="Times New Roman" w:cs="Times New Roman"/>
          <w:sz w:val="24"/>
          <w:szCs w:val="24"/>
        </w:rPr>
        <w:t xml:space="preserve"> puisqu’il est dépositaire des programmes sociaux.</w:t>
      </w:r>
      <w:r w:rsidR="00561C85" w:rsidRPr="00602769">
        <w:rPr>
          <w:rFonts w:ascii="Times New Roman" w:hAnsi="Times New Roman" w:cs="Times New Roman"/>
          <w:sz w:val="24"/>
          <w:szCs w:val="24"/>
        </w:rPr>
        <w:t xml:space="preserve"> Pour la mise en œuvre, il conviendrait là aussi de ne retenir qu’un seul opérateur par commune (ou pour un ensemble de communes) afin de réaliser les évidentes économies d’échelle que cela permettrait.</w:t>
      </w:r>
    </w:p>
    <w:p w14:paraId="6C16DF88" w14:textId="77777777" w:rsidR="00FB787E" w:rsidRPr="00602769" w:rsidRDefault="00386572"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bCs/>
          <w:sz w:val="24"/>
        </w:rPr>
        <w:t xml:space="preserve">L’harmonisation des programmes et l’existence d’un dispositif unique d’identification des ménages vulnérables pourraient être accompagnées de la mise en place d’un </w:t>
      </w:r>
      <w:r w:rsidRPr="00602769">
        <w:rPr>
          <w:rFonts w:ascii="Times New Roman" w:hAnsi="Times New Roman" w:cs="Times New Roman"/>
          <w:bCs/>
          <w:sz w:val="24"/>
          <w:u w:val="single"/>
        </w:rPr>
        <w:t>système de carte ou certificat</w:t>
      </w:r>
      <w:r w:rsidRPr="00602769">
        <w:rPr>
          <w:rFonts w:ascii="Times New Roman" w:hAnsi="Times New Roman" w:cs="Times New Roman"/>
          <w:bCs/>
          <w:sz w:val="24"/>
        </w:rPr>
        <w:t>, dont les porteurs bénéficieraient d’un accès gratuit ou partiellement pris en charge aux prestations (santé, éducation, aides diverses) par un fonds ou d’autres mécanismes de financement de la solidarité. Ceci doit aussi permettre d’assurer que la référence des bénéficiaires du programme KF soit reconnue par tous les services concernés.</w:t>
      </w:r>
    </w:p>
    <w:p w14:paraId="448A667B" w14:textId="77777777" w:rsidR="00FB787E" w:rsidRPr="00602769" w:rsidRDefault="00D73340"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Pour confirmer l’ancrage institutionnel du programme au sein de l’Etat, pour sortir de la logique de projet dont il pâtit encore, et pour pérenniser son financement, on </w:t>
      </w:r>
      <w:r w:rsidR="0038515B" w:rsidRPr="00602769">
        <w:rPr>
          <w:rFonts w:ascii="Times New Roman" w:hAnsi="Times New Roman" w:cs="Times New Roman"/>
          <w:sz w:val="24"/>
          <w:szCs w:val="24"/>
        </w:rPr>
        <w:t>p</w:t>
      </w:r>
      <w:r w:rsidRPr="00602769">
        <w:rPr>
          <w:rFonts w:ascii="Times New Roman" w:hAnsi="Times New Roman" w:cs="Times New Roman"/>
          <w:sz w:val="24"/>
          <w:szCs w:val="24"/>
        </w:rPr>
        <w:t xml:space="preserve">ourrait </w:t>
      </w:r>
      <w:r w:rsidRPr="00602769">
        <w:rPr>
          <w:rFonts w:ascii="Times New Roman" w:hAnsi="Times New Roman" w:cs="Times New Roman"/>
          <w:sz w:val="24"/>
          <w:szCs w:val="24"/>
          <w:u w:val="single"/>
        </w:rPr>
        <w:t>envisager le financement de KF (et KL ?) à l’aide d’un mécanisme intégrateur et de partage des ressources</w:t>
      </w:r>
      <w:r w:rsidRPr="00602769">
        <w:rPr>
          <w:rFonts w:ascii="Times New Roman" w:hAnsi="Times New Roman" w:cs="Times New Roman"/>
          <w:sz w:val="24"/>
          <w:szCs w:val="24"/>
        </w:rPr>
        <w:t>, de type « panier commun », comme on le voit dans de nombreux pays où l’approche programme est en place. Les modalités financières à appliquer pourraient être celles de l’Etat, si cela convient aux bailleurs, ou d’un bailleur principal (la BM par exemple qui en général préfère que ses modalités soient appliquées).</w:t>
      </w:r>
    </w:p>
    <w:p w14:paraId="0C8A631D" w14:textId="77777777" w:rsidR="00D73340" w:rsidRPr="00602769" w:rsidRDefault="00D73340"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sz w:val="24"/>
          <w:szCs w:val="24"/>
        </w:rPr>
        <w:t>L’ancrage institutionnel et la modalité de financement pourraient</w:t>
      </w:r>
      <w:r w:rsidR="0038515B" w:rsidRPr="00602769">
        <w:rPr>
          <w:rFonts w:ascii="Times New Roman" w:hAnsi="Times New Roman" w:cs="Times New Roman"/>
          <w:sz w:val="24"/>
          <w:szCs w:val="24"/>
        </w:rPr>
        <w:t>, dès lors,</w:t>
      </w:r>
      <w:r w:rsidRPr="00602769">
        <w:rPr>
          <w:rFonts w:ascii="Times New Roman" w:hAnsi="Times New Roman" w:cs="Times New Roman"/>
          <w:sz w:val="24"/>
          <w:szCs w:val="24"/>
        </w:rPr>
        <w:t xml:space="preserve"> impliquer la mise en place d’une </w:t>
      </w:r>
      <w:r w:rsidRPr="00602769">
        <w:rPr>
          <w:rFonts w:ascii="Times New Roman" w:hAnsi="Times New Roman" w:cs="Times New Roman"/>
          <w:sz w:val="24"/>
          <w:szCs w:val="24"/>
          <w:u w:val="single"/>
        </w:rPr>
        <w:t>entité de suivi / gestion ou de pilotage</w:t>
      </w:r>
      <w:r w:rsidRPr="00602769">
        <w:rPr>
          <w:rFonts w:ascii="Times New Roman" w:hAnsi="Times New Roman" w:cs="Times New Roman"/>
          <w:sz w:val="24"/>
          <w:szCs w:val="24"/>
        </w:rPr>
        <w:t xml:space="preserve">, rapportant au MAST par exemple, mais sous contrôle également des bailleurs de fonds. </w:t>
      </w:r>
    </w:p>
    <w:p w14:paraId="34090EA0" w14:textId="77777777" w:rsidR="005A499F" w:rsidRPr="00602769" w:rsidRDefault="005A499F" w:rsidP="00322697">
      <w:pPr>
        <w:pStyle w:val="Prrafodelista"/>
        <w:numPr>
          <w:ilvl w:val="0"/>
          <w:numId w:val="21"/>
        </w:numPr>
        <w:spacing w:after="120" w:line="240" w:lineRule="auto"/>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Faire évoluer le nom du programme et des agents</w:t>
      </w:r>
      <w:r w:rsidRPr="00602769">
        <w:rPr>
          <w:rFonts w:ascii="Times New Roman" w:hAnsi="Times New Roman" w:cs="Times New Roman"/>
          <w:sz w:val="24"/>
          <w:szCs w:val="24"/>
        </w:rPr>
        <w:t>, surtout si on souhaite le rapprocher de Kore Lavi, d’en faire un relais et un filtre pour d’autres programmes. On pourrait au moins au nom originel : Agents Communautaires Polyvalents.</w:t>
      </w:r>
    </w:p>
    <w:p w14:paraId="5A82E7B7" w14:textId="267806A5" w:rsidR="00C74ADD" w:rsidRPr="00602769" w:rsidRDefault="00C74ADD" w:rsidP="00322697">
      <w:pPr>
        <w:pStyle w:val="Prrafodelista"/>
        <w:numPr>
          <w:ilvl w:val="0"/>
          <w:numId w:val="17"/>
        </w:numPr>
        <w:spacing w:after="120" w:line="240" w:lineRule="auto"/>
        <w:ind w:left="425"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Il convient d’</w:t>
      </w:r>
      <w:r w:rsidRPr="00602769">
        <w:rPr>
          <w:rFonts w:ascii="Times New Roman" w:hAnsi="Times New Roman" w:cs="Times New Roman"/>
          <w:sz w:val="24"/>
          <w:szCs w:val="24"/>
          <w:u w:val="single"/>
        </w:rPr>
        <w:t>institutionnaliser et ancrer physiquement davantage le programme</w:t>
      </w:r>
      <w:r w:rsidRPr="00602769">
        <w:rPr>
          <w:rFonts w:ascii="Times New Roman" w:hAnsi="Times New Roman" w:cs="Times New Roman"/>
          <w:sz w:val="24"/>
          <w:szCs w:val="24"/>
        </w:rPr>
        <w:t>. On pourrait envisager que les Agents de terrain disposent d’un petit local, d’un lieu où les familles, les personnes dans le besoin, pourraient venir à eux, autant que eux vont vers ces familles et ces personnes. Ceci permettrait d’augmenter le maillage, la couverture, sans augmenter le temps de travail. De plus, ceci aurait pour effet d’ancrer davantage encore l’AKF dans le tissu social de la localité ou de la section communal. Ce local pourrait aussi servir pour entreposer les matériels, voire les petits équipements et intrants dont l’AKF a besoin pour ses activités. Ceci pourrait aussi avoir pour mérite de constituer une sorte d’antenne très localisée des services de l’Etat, comme un point relais. Avec ceci, la mairie comme les services de l’Etat auraient un point de référence et de contact avec la population (ce qui est réalité déjà le cas grâce aux moyens de communication dont on dispose). Le local des AKF pourrait se situer dans un bâtiment public (école, siège de CASEC, voire CS, ou tout autre bâtiment public connu du public et facilement accessible) voire dans un bâtiment à caractère administratif (comme celui où est abrité le bureau régional de KF à Thiotte), sans rattachement à une initiative privée, confessionnelle ou autre.</w:t>
      </w:r>
      <w:r w:rsidR="007E5D97" w:rsidRPr="00602769">
        <w:rPr>
          <w:rFonts w:ascii="Times New Roman" w:hAnsi="Times New Roman" w:cs="Times New Roman"/>
          <w:sz w:val="24"/>
          <w:szCs w:val="24"/>
        </w:rPr>
        <w:t xml:space="preserve"> (</w:t>
      </w:r>
      <w:r w:rsidR="007E5D97" w:rsidRPr="00602769">
        <w:rPr>
          <w:rFonts w:ascii="Times New Roman" w:hAnsi="Times New Roman" w:cs="Times New Roman"/>
          <w:i/>
          <w:sz w:val="24"/>
          <w:szCs w:val="24"/>
        </w:rPr>
        <w:t xml:space="preserve">A l’adresse de : </w:t>
      </w:r>
      <w:r w:rsidR="00D07CAC" w:rsidRPr="00602769">
        <w:rPr>
          <w:rFonts w:ascii="Times New Roman" w:hAnsi="Times New Roman" w:cs="Times New Roman"/>
          <w:i/>
          <w:sz w:val="24"/>
          <w:szCs w:val="24"/>
        </w:rPr>
        <w:t>Etat, municipalités</w:t>
      </w:r>
      <w:r w:rsidR="007E5D97" w:rsidRPr="00602769">
        <w:rPr>
          <w:rFonts w:ascii="Times New Roman" w:hAnsi="Times New Roman" w:cs="Times New Roman"/>
          <w:sz w:val="24"/>
          <w:szCs w:val="24"/>
        </w:rPr>
        <w:t>)</w:t>
      </w:r>
    </w:p>
    <w:p w14:paraId="6B003E48" w14:textId="77777777" w:rsidR="00A131DE" w:rsidRPr="00602769" w:rsidRDefault="00A131DE" w:rsidP="00322697">
      <w:pPr>
        <w:pStyle w:val="Prrafodelista"/>
        <w:numPr>
          <w:ilvl w:val="0"/>
          <w:numId w:val="22"/>
        </w:numPr>
        <w:spacing w:after="120" w:line="240" w:lineRule="auto"/>
        <w:ind w:left="426" w:hanging="357"/>
        <w:contextualSpacing w:val="0"/>
        <w:rPr>
          <w:rFonts w:ascii="Times New Roman" w:hAnsi="Times New Roman" w:cs="Times New Roman"/>
          <w:b/>
          <w:sz w:val="26"/>
          <w:szCs w:val="26"/>
        </w:rPr>
      </w:pPr>
      <w:r w:rsidRPr="00602769">
        <w:rPr>
          <w:rFonts w:ascii="Times New Roman" w:hAnsi="Times New Roman" w:cs="Times New Roman"/>
          <w:b/>
          <w:sz w:val="26"/>
          <w:szCs w:val="26"/>
        </w:rPr>
        <w:t>Concernant la méthodologie du programme :</w:t>
      </w:r>
    </w:p>
    <w:p w14:paraId="03623217" w14:textId="54E76876" w:rsidR="00A131DE" w:rsidRPr="00602769" w:rsidRDefault="00A131DE"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Il conviendrait de </w:t>
      </w:r>
      <w:r w:rsidRPr="00602769">
        <w:rPr>
          <w:rFonts w:ascii="Times New Roman" w:hAnsi="Times New Roman" w:cs="Times New Roman"/>
          <w:sz w:val="24"/>
          <w:szCs w:val="24"/>
          <w:u w:val="single"/>
        </w:rPr>
        <w:t>revoir les méthodes et outils de la communication / IEC</w:t>
      </w:r>
      <w:r w:rsidRPr="00602769">
        <w:rPr>
          <w:rFonts w:ascii="Times New Roman" w:hAnsi="Times New Roman" w:cs="Times New Roman"/>
          <w:sz w:val="24"/>
          <w:szCs w:val="24"/>
        </w:rPr>
        <w:t>, dans tous les domaines. Les jeux de cartes ou « boîtes à images », jouent certes un rôle utile, mais il faudrait les compléter en ouvrant l’éventail des méthodes et outils de communication et de sensibilisation (théâtre, sketches, musique, vidéos, photos, films, jeux, applications, etc.). Même dans les localités du Sud-Est la jeunesse dispose de moyens de communication modernes (téléphones « intelligents »). Des outils diversifiés et adaptés aux pratiques des diverses strates de la population pourraient rendre plus efficace et continue l’information et la communication.</w:t>
      </w:r>
      <w:r w:rsidR="00D07CAC" w:rsidRPr="00602769">
        <w:rPr>
          <w:rFonts w:ascii="Times New Roman" w:hAnsi="Times New Roman" w:cs="Times New Roman"/>
          <w:sz w:val="24"/>
          <w:szCs w:val="24"/>
        </w:rPr>
        <w:t xml:space="preserve"> (</w:t>
      </w:r>
      <w:r w:rsidR="00D07CAC" w:rsidRPr="00602769">
        <w:rPr>
          <w:rFonts w:ascii="Times New Roman" w:hAnsi="Times New Roman" w:cs="Times New Roman"/>
          <w:i/>
          <w:sz w:val="24"/>
          <w:szCs w:val="24"/>
        </w:rPr>
        <w:t>A l’adresse de : Etat, UNICEF, HHI</w:t>
      </w:r>
      <w:r w:rsidR="00D07CAC" w:rsidRPr="00602769">
        <w:rPr>
          <w:rFonts w:ascii="Times New Roman" w:hAnsi="Times New Roman" w:cs="Times New Roman"/>
          <w:sz w:val="24"/>
          <w:szCs w:val="24"/>
        </w:rPr>
        <w:t>)</w:t>
      </w:r>
    </w:p>
    <w:p w14:paraId="69285F6A" w14:textId="2D67FCE3" w:rsidR="00A131DE" w:rsidRPr="00602769" w:rsidRDefault="00A131DE"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Revoir le Manuel KF</w:t>
      </w:r>
      <w:r w:rsidRPr="00602769">
        <w:rPr>
          <w:rFonts w:ascii="Times New Roman" w:hAnsi="Times New Roman" w:cs="Times New Roman"/>
          <w:sz w:val="24"/>
          <w:szCs w:val="24"/>
        </w:rPr>
        <w:t>. Etabli au moment du lancement de l’IACP, il mériterait d’être revu par un groupe de travail ad hoc pour y intégrer les enseignements déjà tirés de l’expérimentation et des évaluations menées. Ceci est valable tant pour le ratio de couverture (1 AKF pour 100 familles qui pourrait être très probablement revu à la hausse – 1 pour 150 par exemple), les modalités de gestion, de suivi-évaluation (dont les indicateurs de suivi à réduire et à revoir).</w:t>
      </w:r>
      <w:r w:rsidR="00D07CAC" w:rsidRPr="00602769">
        <w:rPr>
          <w:rFonts w:ascii="Times New Roman" w:hAnsi="Times New Roman" w:cs="Times New Roman"/>
          <w:sz w:val="24"/>
          <w:szCs w:val="24"/>
        </w:rPr>
        <w:t xml:space="preserve"> (</w:t>
      </w:r>
      <w:r w:rsidR="00D07CAC" w:rsidRPr="00602769">
        <w:rPr>
          <w:rFonts w:ascii="Times New Roman" w:hAnsi="Times New Roman" w:cs="Times New Roman"/>
          <w:i/>
          <w:sz w:val="24"/>
          <w:szCs w:val="24"/>
        </w:rPr>
        <w:t>A l’adresse de : Etat</w:t>
      </w:r>
      <w:r w:rsidR="00D07CAC" w:rsidRPr="00602769">
        <w:rPr>
          <w:rFonts w:ascii="Times New Roman" w:hAnsi="Times New Roman" w:cs="Times New Roman"/>
          <w:sz w:val="24"/>
          <w:szCs w:val="24"/>
        </w:rPr>
        <w:t>)</w:t>
      </w:r>
    </w:p>
    <w:p w14:paraId="095D5CBF" w14:textId="261A94A5" w:rsidR="007753E6" w:rsidRPr="00602769" w:rsidRDefault="007753E6"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Alléger le processus d’enquête (surtout les enquêtes socio-économiques) et de mesure de la vulnérabilité. En raison du travail permanent de mise à jour des situations des ménages mené par les AKF, l’enquête se fait au jour le jour sur le terrain, pour aboutir à un résultat similaire. On pourrait ainsi faire d’importantes économies, d’autant que les informations glanées au moment des enquêtes sont loin d’être toutes fiables. (</w:t>
      </w:r>
      <w:r w:rsidRPr="00602769">
        <w:rPr>
          <w:rFonts w:ascii="Times New Roman" w:hAnsi="Times New Roman" w:cs="Times New Roman"/>
          <w:i/>
          <w:sz w:val="24"/>
          <w:szCs w:val="24"/>
        </w:rPr>
        <w:t>A l’adresse de : Etat, bailleurs de fonds)</w:t>
      </w:r>
    </w:p>
    <w:p w14:paraId="4CE15527" w14:textId="2CEB9E4A" w:rsidR="00A131DE" w:rsidRPr="00602769" w:rsidRDefault="00A131DE" w:rsidP="00322697">
      <w:pPr>
        <w:pStyle w:val="Prrafodelista"/>
        <w:numPr>
          <w:ilvl w:val="0"/>
          <w:numId w:val="17"/>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Appuyer les mairies à développer des Plans de Développement Communaux</w:t>
      </w:r>
      <w:r w:rsidRPr="00602769">
        <w:rPr>
          <w:rFonts w:ascii="Times New Roman" w:hAnsi="Times New Roman" w:cs="Times New Roman"/>
          <w:sz w:val="24"/>
          <w:szCs w:val="24"/>
        </w:rPr>
        <w:t xml:space="preserve"> lorsqu’ils n’existent pas encore, ou à les renforcer, notamment pour en assurer une meilleure information, diffusion et plaidoyer. Les plaidoyers développés par les coordonnateurs sont un point de départ intéressant, mais leur objet est limité à un seul domaine, considéré comme prioritaire et nécessitant une mobilisation immédiate.</w:t>
      </w:r>
      <w:r w:rsidR="00D4538C" w:rsidRPr="00602769">
        <w:rPr>
          <w:rFonts w:ascii="Times New Roman" w:hAnsi="Times New Roman" w:cs="Times New Roman"/>
          <w:sz w:val="24"/>
          <w:szCs w:val="24"/>
        </w:rPr>
        <w:t xml:space="preserve"> (</w:t>
      </w:r>
      <w:r w:rsidR="00D4538C" w:rsidRPr="00602769">
        <w:rPr>
          <w:rFonts w:ascii="Times New Roman" w:hAnsi="Times New Roman" w:cs="Times New Roman"/>
          <w:i/>
          <w:sz w:val="24"/>
          <w:szCs w:val="24"/>
        </w:rPr>
        <w:t xml:space="preserve">A l’adresse de : </w:t>
      </w:r>
      <w:r w:rsidR="00F96567" w:rsidRPr="00602769">
        <w:rPr>
          <w:rFonts w:ascii="Times New Roman" w:hAnsi="Times New Roman" w:cs="Times New Roman"/>
          <w:i/>
          <w:sz w:val="24"/>
          <w:szCs w:val="24"/>
        </w:rPr>
        <w:t>H</w:t>
      </w:r>
      <w:r w:rsidR="00D4538C" w:rsidRPr="00602769">
        <w:rPr>
          <w:rFonts w:ascii="Times New Roman" w:hAnsi="Times New Roman" w:cs="Times New Roman"/>
          <w:i/>
          <w:sz w:val="24"/>
          <w:szCs w:val="24"/>
        </w:rPr>
        <w:t>HI</w:t>
      </w:r>
      <w:r w:rsidR="00F96567" w:rsidRPr="00602769">
        <w:rPr>
          <w:rFonts w:ascii="Times New Roman" w:hAnsi="Times New Roman" w:cs="Times New Roman"/>
          <w:i/>
          <w:sz w:val="24"/>
          <w:szCs w:val="24"/>
        </w:rPr>
        <w:t>, municipalités</w:t>
      </w:r>
      <w:r w:rsidR="00D4538C" w:rsidRPr="00602769">
        <w:rPr>
          <w:rFonts w:ascii="Times New Roman" w:hAnsi="Times New Roman" w:cs="Times New Roman"/>
          <w:sz w:val="24"/>
          <w:szCs w:val="24"/>
        </w:rPr>
        <w:t>)</w:t>
      </w:r>
    </w:p>
    <w:p w14:paraId="7B8C855E" w14:textId="05E0D1EB" w:rsidR="00C74ADD" w:rsidRPr="00602769" w:rsidRDefault="00C74ADD" w:rsidP="00322697">
      <w:pPr>
        <w:pStyle w:val="Prrafodelista"/>
        <w:numPr>
          <w:ilvl w:val="0"/>
          <w:numId w:val="17"/>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Professionnaliser les AKF / ACP</w:t>
      </w:r>
      <w:r w:rsidRPr="00602769">
        <w:rPr>
          <w:rFonts w:ascii="Times New Roman" w:hAnsi="Times New Roman" w:cs="Times New Roman"/>
          <w:sz w:val="24"/>
          <w:szCs w:val="24"/>
        </w:rPr>
        <w:t xml:space="preserve"> (envisager une formation certifiante, voire diplômante dans une institution de formation professionnelle, de la formation continue, qualifiante, du recyclage, et la création de niveaux ou grades indiquant le degré de qualification et d’expérience de l’agent – AKF niveau 1, 2, 3, par exemple).</w:t>
      </w:r>
      <w:r w:rsidR="00F96567" w:rsidRPr="00602769">
        <w:rPr>
          <w:rFonts w:ascii="Times New Roman" w:hAnsi="Times New Roman" w:cs="Times New Roman"/>
          <w:sz w:val="24"/>
          <w:szCs w:val="24"/>
        </w:rPr>
        <w:t xml:space="preserve"> (</w:t>
      </w:r>
      <w:r w:rsidR="00F96567" w:rsidRPr="00602769">
        <w:rPr>
          <w:rFonts w:ascii="Times New Roman" w:hAnsi="Times New Roman" w:cs="Times New Roman"/>
          <w:i/>
          <w:sz w:val="24"/>
          <w:szCs w:val="24"/>
        </w:rPr>
        <w:t>A l’adresse de : Etat</w:t>
      </w:r>
      <w:r w:rsidR="00F96567" w:rsidRPr="00602769">
        <w:rPr>
          <w:rFonts w:ascii="Times New Roman" w:hAnsi="Times New Roman" w:cs="Times New Roman"/>
          <w:sz w:val="24"/>
          <w:szCs w:val="24"/>
        </w:rPr>
        <w:t>)</w:t>
      </w:r>
    </w:p>
    <w:p w14:paraId="74E99315" w14:textId="751B67C8" w:rsidR="00FB0B8E" w:rsidRPr="00602769" w:rsidRDefault="00FB0B8E" w:rsidP="00322697">
      <w:pPr>
        <w:pStyle w:val="Prrafodelista"/>
        <w:numPr>
          <w:ilvl w:val="0"/>
          <w:numId w:val="17"/>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 xml:space="preserve">Pour les superviseurs et coordonnateurs, une </w:t>
      </w:r>
      <w:r w:rsidRPr="00602769">
        <w:rPr>
          <w:rFonts w:ascii="Times New Roman" w:hAnsi="Times New Roman" w:cs="Times New Roman"/>
          <w:sz w:val="24"/>
          <w:szCs w:val="24"/>
        </w:rPr>
        <w:t>formation au suivi-évaluation</w:t>
      </w:r>
      <w:r w:rsidRPr="00602769">
        <w:rPr>
          <w:rFonts w:ascii="Times New Roman" w:hAnsi="Times New Roman" w:cs="Times New Roman"/>
          <w:sz w:val="24"/>
          <w:szCs w:val="24"/>
          <w:u w:val="single"/>
        </w:rPr>
        <w:t xml:space="preserve"> serait aussi nécessaire.</w:t>
      </w:r>
      <w:r w:rsidR="00F96567" w:rsidRPr="00602769">
        <w:rPr>
          <w:rFonts w:ascii="Times New Roman" w:hAnsi="Times New Roman" w:cs="Times New Roman"/>
          <w:sz w:val="24"/>
          <w:szCs w:val="24"/>
          <w:u w:val="single"/>
        </w:rPr>
        <w:t xml:space="preserve"> </w:t>
      </w:r>
      <w:r w:rsidR="00F96567" w:rsidRPr="00602769">
        <w:rPr>
          <w:rFonts w:ascii="Times New Roman" w:hAnsi="Times New Roman" w:cs="Times New Roman"/>
          <w:sz w:val="24"/>
          <w:szCs w:val="24"/>
        </w:rPr>
        <w:t>(</w:t>
      </w:r>
      <w:r w:rsidR="00F96567" w:rsidRPr="00602769">
        <w:rPr>
          <w:rFonts w:ascii="Times New Roman" w:hAnsi="Times New Roman" w:cs="Times New Roman"/>
          <w:i/>
          <w:sz w:val="24"/>
          <w:szCs w:val="24"/>
        </w:rPr>
        <w:t>A l’adresse de : Etat, HHI</w:t>
      </w:r>
      <w:r w:rsidR="00F96567" w:rsidRPr="00602769">
        <w:rPr>
          <w:rFonts w:ascii="Times New Roman" w:hAnsi="Times New Roman" w:cs="Times New Roman"/>
          <w:sz w:val="24"/>
          <w:szCs w:val="24"/>
        </w:rPr>
        <w:t>)</w:t>
      </w:r>
    </w:p>
    <w:p w14:paraId="58E55CEF" w14:textId="38CCACA8" w:rsidR="00A131DE" w:rsidRPr="00602769" w:rsidRDefault="00A131DE" w:rsidP="00322697">
      <w:pPr>
        <w:pStyle w:val="Prrafodelista"/>
        <w:numPr>
          <w:ilvl w:val="0"/>
          <w:numId w:val="17"/>
        </w:numPr>
        <w:spacing w:after="120" w:line="240" w:lineRule="auto"/>
        <w:ind w:left="425"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Dès l’origine de Kore Fanmi il avait été question de mettre en place un dispositif de </w:t>
      </w:r>
      <w:r w:rsidRPr="00602769">
        <w:rPr>
          <w:rFonts w:ascii="Times New Roman" w:hAnsi="Times New Roman" w:cs="Times New Roman"/>
          <w:sz w:val="24"/>
          <w:szCs w:val="24"/>
          <w:u w:val="single"/>
        </w:rPr>
        <w:t>rémunération à la performance</w:t>
      </w:r>
      <w:r w:rsidRPr="00602769">
        <w:rPr>
          <w:rFonts w:ascii="Times New Roman" w:hAnsi="Times New Roman" w:cs="Times New Roman"/>
          <w:sz w:val="24"/>
          <w:szCs w:val="24"/>
        </w:rPr>
        <w:t>, pour une partie au moins du revenu des agents de terrain. Mais ce système n’a pas été mis en place jusqu’à présent. Les réflexions sont toujours en cours. Cependant, il n’apparaît pas nécessaire, véritablement, de mettre en place dans le cadre d’un programme par nature multisectoriel, et de longue haleine, un tel système (FBR ou FBP). Il nécessite des dispositifs complexes, coûteux, qui n’apporteraient probablement pas grand-chose de plus à l’efficacité et aux effets du programme (si ce n’est un coût supplémentaire non négligeable).</w:t>
      </w:r>
      <w:r w:rsidR="00F96567" w:rsidRPr="00602769">
        <w:rPr>
          <w:rFonts w:ascii="Times New Roman" w:hAnsi="Times New Roman" w:cs="Times New Roman"/>
          <w:sz w:val="24"/>
          <w:szCs w:val="24"/>
        </w:rPr>
        <w:t xml:space="preserve"> (</w:t>
      </w:r>
      <w:r w:rsidR="00F96567" w:rsidRPr="00602769">
        <w:rPr>
          <w:rFonts w:ascii="Times New Roman" w:hAnsi="Times New Roman" w:cs="Times New Roman"/>
          <w:i/>
          <w:sz w:val="24"/>
          <w:szCs w:val="24"/>
        </w:rPr>
        <w:t>A l’adresse de : Etat, UNICEF</w:t>
      </w:r>
      <w:r w:rsidR="00F96567" w:rsidRPr="00602769">
        <w:rPr>
          <w:rFonts w:ascii="Times New Roman" w:hAnsi="Times New Roman" w:cs="Times New Roman"/>
          <w:sz w:val="24"/>
          <w:szCs w:val="24"/>
        </w:rPr>
        <w:t>)</w:t>
      </w:r>
    </w:p>
    <w:p w14:paraId="722B2B57" w14:textId="545B7706" w:rsidR="00A131DE" w:rsidRPr="00602769" w:rsidRDefault="00A131DE" w:rsidP="00322697">
      <w:pPr>
        <w:pStyle w:val="Prrafodelista"/>
        <w:numPr>
          <w:ilvl w:val="0"/>
          <w:numId w:val="17"/>
        </w:numPr>
        <w:spacing w:after="120" w:line="240" w:lineRule="auto"/>
        <w:ind w:left="425"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 xml:space="preserve">Pour permettre d’ajuster, d’affiner peu à peu la méthode et les outils dont les AKF ont besoin – voire pour ajuster le périmètre des interventions – il serait souhaitable </w:t>
      </w:r>
      <w:r w:rsidRPr="00602769">
        <w:rPr>
          <w:rFonts w:ascii="Times New Roman" w:hAnsi="Times New Roman" w:cs="Times New Roman"/>
          <w:sz w:val="24"/>
          <w:szCs w:val="24"/>
          <w:u w:val="single"/>
        </w:rPr>
        <w:t>d’assurer un suivi longitudinal des familles</w:t>
      </w:r>
      <w:r w:rsidRPr="00602769">
        <w:rPr>
          <w:rFonts w:ascii="Times New Roman" w:hAnsi="Times New Roman" w:cs="Times New Roman"/>
          <w:sz w:val="24"/>
          <w:szCs w:val="24"/>
        </w:rPr>
        <w:t xml:space="preserve"> appuyées, sur un échantillon peut-être restreint (échantillon témoin), comme on l’a fait dans de nombreux autres programmes dans le monde, afin de s’assurer des effets des actions menées. Ceci devrait être fait selon des protocoles de la recherche en sciences sociales, afin de documenter au fil du temps les effets constatés. Bien entendu ceci a un coût, mais il peut être modéré par le fait que l’on dispose désormais d’un dispositif de suivi des familles qui collecte en permanence les données dont un tel type d’étude pourrait avoir besoin.</w:t>
      </w:r>
      <w:r w:rsidR="00F96567" w:rsidRPr="00602769">
        <w:rPr>
          <w:rFonts w:ascii="Times New Roman" w:hAnsi="Times New Roman" w:cs="Times New Roman"/>
          <w:sz w:val="24"/>
          <w:szCs w:val="24"/>
        </w:rPr>
        <w:t xml:space="preserve"> (</w:t>
      </w:r>
      <w:r w:rsidR="00F96567" w:rsidRPr="00602769">
        <w:rPr>
          <w:rFonts w:ascii="Times New Roman" w:hAnsi="Times New Roman" w:cs="Times New Roman"/>
          <w:i/>
          <w:sz w:val="24"/>
          <w:szCs w:val="24"/>
        </w:rPr>
        <w:t>A l’adresse de : Etat, UNICEF</w:t>
      </w:r>
      <w:r w:rsidR="00F96567" w:rsidRPr="00602769">
        <w:rPr>
          <w:rFonts w:ascii="Times New Roman" w:hAnsi="Times New Roman" w:cs="Times New Roman"/>
          <w:sz w:val="24"/>
          <w:szCs w:val="24"/>
        </w:rPr>
        <w:t>)</w:t>
      </w:r>
    </w:p>
    <w:p w14:paraId="7D2AA5BB" w14:textId="77777777" w:rsidR="00A131DE" w:rsidRPr="00602769" w:rsidRDefault="00A131DE" w:rsidP="00322697">
      <w:pPr>
        <w:pStyle w:val="Prrafodelista"/>
        <w:numPr>
          <w:ilvl w:val="0"/>
          <w:numId w:val="22"/>
        </w:numPr>
        <w:spacing w:after="120" w:line="240" w:lineRule="auto"/>
        <w:ind w:left="426" w:hanging="357"/>
        <w:contextualSpacing w:val="0"/>
        <w:jc w:val="both"/>
        <w:rPr>
          <w:rFonts w:ascii="Times New Roman" w:hAnsi="Times New Roman" w:cs="Times New Roman"/>
          <w:b/>
          <w:sz w:val="26"/>
          <w:szCs w:val="26"/>
        </w:rPr>
      </w:pPr>
      <w:r w:rsidRPr="00602769">
        <w:rPr>
          <w:rFonts w:ascii="Times New Roman" w:hAnsi="Times New Roman" w:cs="Times New Roman"/>
          <w:b/>
          <w:sz w:val="26"/>
          <w:szCs w:val="26"/>
        </w:rPr>
        <w:t>Pour la gestion / le pilotage du programme :</w:t>
      </w:r>
    </w:p>
    <w:p w14:paraId="68250452" w14:textId="60227816" w:rsidR="00A131DE" w:rsidRPr="00602769" w:rsidRDefault="00A131DE"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Prévoir une sortie structurée / période de transition / transfert de compétences pour Andrée Fortin (ses TdRs pour cette période doivent s’articuler autour du développement d’une ossature efficace de suivi-évaluation – procédures, outils, production des rapports standardisés par l’OPS, la validation auprès des services techniques des outils et guides développés, …). Elle doit être basée, cette fois-ci, chez HHI plutôt qu’à l’UNICEF. Il n’est plus nécessaire qu’elle se déplace chaque mois une semaine sur le terrain. Ce travail doit être assuré par HHI. </w:t>
      </w:r>
      <w:r w:rsidR="00466724" w:rsidRPr="00602769">
        <w:rPr>
          <w:rFonts w:ascii="Times New Roman" w:hAnsi="Times New Roman" w:cs="Times New Roman"/>
          <w:sz w:val="24"/>
          <w:szCs w:val="24"/>
        </w:rPr>
        <w:t>(</w:t>
      </w:r>
      <w:r w:rsidR="00466724" w:rsidRPr="00602769">
        <w:rPr>
          <w:rFonts w:ascii="Times New Roman" w:hAnsi="Times New Roman" w:cs="Times New Roman"/>
          <w:i/>
          <w:sz w:val="24"/>
          <w:szCs w:val="24"/>
        </w:rPr>
        <w:t>A l’adresse de : UNICEF, HHI</w:t>
      </w:r>
      <w:r w:rsidR="00466724" w:rsidRPr="00602769">
        <w:rPr>
          <w:rFonts w:ascii="Times New Roman" w:hAnsi="Times New Roman" w:cs="Times New Roman"/>
          <w:sz w:val="24"/>
          <w:szCs w:val="24"/>
        </w:rPr>
        <w:t>)</w:t>
      </w:r>
    </w:p>
    <w:p w14:paraId="6F23B4B3" w14:textId="16ED376E" w:rsidR="00A131DE" w:rsidRPr="00602769" w:rsidRDefault="00A131DE"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Les outils développés (de suivi-évaluation, de guidage du travail des AKF, de supervision, etc.) doivent être revus et validés tant par les secteurs techniques de l’UNICEF (la Task Force), que par les partenaires, à commencer par les services de l’Etat. C’est un programme de l’Etat, c’est une chance pour l’Etat d’assurer une présence sur le terrain, au plus près des populations, il faut donc que l’Etat en soit le premier maitre d’œuvre. Les Ministères techniques (santé, éducation, affaires sociales, de la femme, etc.), avant même le FAES (qui lui est en charge du SIIS aujourd’hui), doivent être sollicités et conviés pour ces validations. C’est une condition sine qua non de leur engagement, de leur appropriation du programme qui, pour le moment, leur échappe totalement. Et clairement, ils s’en plaignent ; ce que l’on peut comprendre.</w:t>
      </w:r>
      <w:r w:rsidR="00466724" w:rsidRPr="00602769">
        <w:rPr>
          <w:rFonts w:ascii="Times New Roman" w:hAnsi="Times New Roman" w:cs="Times New Roman"/>
          <w:sz w:val="24"/>
          <w:szCs w:val="24"/>
        </w:rPr>
        <w:t xml:space="preserve"> (</w:t>
      </w:r>
      <w:r w:rsidR="00466724" w:rsidRPr="00602769">
        <w:rPr>
          <w:rFonts w:ascii="Times New Roman" w:hAnsi="Times New Roman" w:cs="Times New Roman"/>
          <w:i/>
          <w:sz w:val="24"/>
          <w:szCs w:val="24"/>
        </w:rPr>
        <w:t>A l’adresse de : UNICEF</w:t>
      </w:r>
      <w:r w:rsidR="00466724" w:rsidRPr="00602769">
        <w:rPr>
          <w:rFonts w:ascii="Times New Roman" w:hAnsi="Times New Roman" w:cs="Times New Roman"/>
          <w:sz w:val="24"/>
          <w:szCs w:val="24"/>
        </w:rPr>
        <w:t>)</w:t>
      </w:r>
    </w:p>
    <w:p w14:paraId="47D81AFB" w14:textId="0FE8FF6C" w:rsidR="00C74ADD" w:rsidRPr="00602769" w:rsidRDefault="00A131DE" w:rsidP="00322697">
      <w:pPr>
        <w:pStyle w:val="Prrafodelista"/>
        <w:numPr>
          <w:ilvl w:val="0"/>
          <w:numId w:val="10"/>
        </w:numPr>
        <w:spacing w:after="120" w:line="240" w:lineRule="auto"/>
        <w:ind w:left="425"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rPr>
        <w:t>Dans le domaine du suivi-évaluation, les indicateurs doivent être revus et mieux adaptés aux contextes et objectifs du programme ainsi qu’aux nécessités de pilotage. Le SIIS doit être utilisé pour produire plus régulièrement des états d’avancement du programme, tandis que les narratifs (rapports mensuels, trimestriels, documents de communication) doivent être produits sur une base standardisée, plus analytique et moins anecdotique aussi.</w:t>
      </w:r>
      <w:r w:rsidR="00466724" w:rsidRPr="00602769">
        <w:rPr>
          <w:rFonts w:ascii="Times New Roman" w:hAnsi="Times New Roman" w:cs="Times New Roman"/>
          <w:sz w:val="24"/>
          <w:szCs w:val="24"/>
        </w:rPr>
        <w:t xml:space="preserve"> (</w:t>
      </w:r>
      <w:r w:rsidR="00466724" w:rsidRPr="00602769">
        <w:rPr>
          <w:rFonts w:ascii="Times New Roman" w:hAnsi="Times New Roman" w:cs="Times New Roman"/>
          <w:i/>
          <w:sz w:val="24"/>
          <w:szCs w:val="24"/>
        </w:rPr>
        <w:t>A l’adresse de : Etat, UNICEF</w:t>
      </w:r>
      <w:r w:rsidR="00466724" w:rsidRPr="00602769">
        <w:rPr>
          <w:rFonts w:ascii="Times New Roman" w:hAnsi="Times New Roman" w:cs="Times New Roman"/>
          <w:sz w:val="24"/>
          <w:szCs w:val="24"/>
        </w:rPr>
        <w:t>)</w:t>
      </w:r>
    </w:p>
    <w:p w14:paraId="488FF503" w14:textId="77777777" w:rsidR="007E5020" w:rsidRPr="00602769" w:rsidRDefault="007E5020" w:rsidP="00322697">
      <w:pPr>
        <w:pStyle w:val="Prrafodelista"/>
        <w:numPr>
          <w:ilvl w:val="0"/>
          <w:numId w:val="22"/>
        </w:numPr>
        <w:spacing w:after="120" w:line="240" w:lineRule="auto"/>
        <w:ind w:left="425" w:hanging="357"/>
        <w:contextualSpacing w:val="0"/>
        <w:jc w:val="both"/>
        <w:rPr>
          <w:rFonts w:ascii="Times New Roman" w:hAnsi="Times New Roman" w:cs="Times New Roman"/>
          <w:b/>
          <w:sz w:val="24"/>
          <w:szCs w:val="24"/>
        </w:rPr>
      </w:pPr>
      <w:r w:rsidRPr="00602769">
        <w:rPr>
          <w:rFonts w:ascii="Times New Roman" w:hAnsi="Times New Roman" w:cs="Times New Roman"/>
          <w:b/>
          <w:sz w:val="26"/>
          <w:szCs w:val="26"/>
        </w:rPr>
        <w:t>Concernant le contexte de mise en œuvre du programme :</w:t>
      </w:r>
    </w:p>
    <w:p w14:paraId="55B74829" w14:textId="7091DD91" w:rsidR="00A131DE" w:rsidRPr="00602769" w:rsidRDefault="007E5020"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La mise en place d’un cadre politique de la protection sociale, aux côtés du cadre de développement du pays</w:t>
      </w:r>
      <w:r w:rsidRPr="00602769">
        <w:rPr>
          <w:rFonts w:ascii="Times New Roman" w:hAnsi="Times New Roman" w:cs="Times New Roman"/>
          <w:sz w:val="24"/>
          <w:szCs w:val="24"/>
        </w:rPr>
        <w:t>. Ceci serait essentiel pour encadrer l’ensemble des activités qui prétendent apporter une aide aux populations démunies, mais aussi pour accompagner une véritable politique de développement (on ne dispose pour le moment que d’un cadre pour la réduction de la pauvreté, ce qui est tout à fait différent). De nombreuses tentatives de développement d’un cadre ou feuille de route ont été menées, mais sans succès pour le moment. La création d’une table multisectorielle est un premier pas, mais elle n’a qu’une vocation principalement technique. Il manque encore d’une initiative d’ordre politique, pilotée par le sommet de l’Etat.</w:t>
      </w:r>
      <w:r w:rsidR="00466724" w:rsidRPr="00602769">
        <w:rPr>
          <w:rFonts w:ascii="Times New Roman" w:hAnsi="Times New Roman" w:cs="Times New Roman"/>
          <w:sz w:val="24"/>
          <w:szCs w:val="24"/>
        </w:rPr>
        <w:t xml:space="preserve"> (</w:t>
      </w:r>
      <w:r w:rsidR="00466724" w:rsidRPr="00602769">
        <w:rPr>
          <w:rFonts w:ascii="Times New Roman" w:hAnsi="Times New Roman" w:cs="Times New Roman"/>
          <w:i/>
          <w:sz w:val="24"/>
          <w:szCs w:val="24"/>
        </w:rPr>
        <w:t>A l’adresse de : Etat</w:t>
      </w:r>
      <w:r w:rsidR="00466724" w:rsidRPr="00602769">
        <w:rPr>
          <w:rFonts w:ascii="Times New Roman" w:hAnsi="Times New Roman" w:cs="Times New Roman"/>
          <w:sz w:val="24"/>
          <w:szCs w:val="24"/>
        </w:rPr>
        <w:t>)</w:t>
      </w:r>
    </w:p>
    <w:p w14:paraId="73581F17" w14:textId="65803C6F" w:rsidR="007E5020" w:rsidRPr="00602769" w:rsidRDefault="007E5020"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Routes et eau sont les urgences dans le Sud-Est</w:t>
      </w:r>
      <w:r w:rsidRPr="00602769">
        <w:rPr>
          <w:rFonts w:ascii="Times New Roman" w:hAnsi="Times New Roman" w:cs="Times New Roman"/>
          <w:sz w:val="24"/>
          <w:szCs w:val="24"/>
        </w:rPr>
        <w:t xml:space="preserve">. Le manque cruel d’un réseau routier carrossable et d’infrastructures et dispositions assurant une disponibilité pérenne de l’eau </w:t>
      </w:r>
      <w:proofErr w:type="gramStart"/>
      <w:r w:rsidRPr="00602769">
        <w:rPr>
          <w:rFonts w:ascii="Times New Roman" w:hAnsi="Times New Roman" w:cs="Times New Roman"/>
          <w:sz w:val="24"/>
          <w:szCs w:val="24"/>
        </w:rPr>
        <w:t>constituent</w:t>
      </w:r>
      <w:proofErr w:type="gramEnd"/>
      <w:r w:rsidRPr="00602769">
        <w:rPr>
          <w:rFonts w:ascii="Times New Roman" w:hAnsi="Times New Roman" w:cs="Times New Roman"/>
          <w:sz w:val="24"/>
          <w:szCs w:val="24"/>
        </w:rPr>
        <w:t xml:space="preserve"> deux carences majeures. Sans ces éléments le développement, qui est une entreprise de transformation (une autre acception du terme « développement ») de longue haleine, demeurera un vœu pieux. Sans eau l’assainissement est voué à l’échec. Sans voirie digne de ce nom il est extrêmement difficile de développer l’accès aux services. Des programmes sont envisagés dans le domaine de l’eau qui devraient, s’ils se réalisent, apporter une partie de la réponse à l’urgence. Dans le domaine de la voierie, des discussions ont eu lieu récemment avec des élus, mais il conviendrait de les concrétiser. A Thiotte se trouve un rouleau compresseur visiblement à l’abandon. Ne pourrait-on le remettre en service ?</w:t>
      </w:r>
      <w:r w:rsidR="00466724" w:rsidRPr="00602769">
        <w:rPr>
          <w:rFonts w:ascii="Times New Roman" w:hAnsi="Times New Roman" w:cs="Times New Roman"/>
          <w:sz w:val="24"/>
          <w:szCs w:val="24"/>
        </w:rPr>
        <w:t xml:space="preserve"> (</w:t>
      </w:r>
      <w:r w:rsidR="00466724" w:rsidRPr="00602769">
        <w:rPr>
          <w:rFonts w:ascii="Times New Roman" w:hAnsi="Times New Roman" w:cs="Times New Roman"/>
          <w:i/>
          <w:sz w:val="24"/>
          <w:szCs w:val="24"/>
        </w:rPr>
        <w:t>A l’adresse de : Etat</w:t>
      </w:r>
      <w:r w:rsidR="00466724" w:rsidRPr="00602769">
        <w:rPr>
          <w:rFonts w:ascii="Times New Roman" w:hAnsi="Times New Roman" w:cs="Times New Roman"/>
          <w:sz w:val="24"/>
          <w:szCs w:val="24"/>
        </w:rPr>
        <w:t>)</w:t>
      </w:r>
    </w:p>
    <w:p w14:paraId="16AD992A" w14:textId="63FDC18D" w:rsidR="007E5020" w:rsidRPr="00602769" w:rsidRDefault="007E5020"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La mise en œuvre des services est critique</w:t>
      </w:r>
      <w:r w:rsidRPr="00602769">
        <w:rPr>
          <w:rFonts w:ascii="Times New Roman" w:hAnsi="Times New Roman" w:cs="Times New Roman"/>
          <w:sz w:val="24"/>
          <w:szCs w:val="24"/>
        </w:rPr>
        <w:t xml:space="preserve">. Bien entendu, sans services de base le programme ne peut véritablement fonctionner puisque l’une de ses raisons d’être est d’amener les personnes à aller vers les services disponibles. Il n’y a guère d’autres solutions que de remédier à l’indigence des moyens des municipalités, des écoles, des services de santé, et à l’absence actuelle de fonds pour payer les maîtres des programmes PSUGO et PRONEC, et des contractuels des services de santé. Des moyens de développement des infrastructures doivent notamment être acheminés vers les communes. </w:t>
      </w:r>
      <w:r w:rsidR="00466724" w:rsidRPr="00602769">
        <w:rPr>
          <w:rFonts w:ascii="Times New Roman" w:hAnsi="Times New Roman" w:cs="Times New Roman"/>
          <w:sz w:val="24"/>
          <w:szCs w:val="24"/>
        </w:rPr>
        <w:t xml:space="preserve"> (</w:t>
      </w:r>
      <w:r w:rsidR="00466724" w:rsidRPr="00602769">
        <w:rPr>
          <w:rFonts w:ascii="Times New Roman" w:hAnsi="Times New Roman" w:cs="Times New Roman"/>
          <w:i/>
          <w:sz w:val="24"/>
          <w:szCs w:val="24"/>
        </w:rPr>
        <w:t>A l’adresse de : Etat</w:t>
      </w:r>
      <w:r w:rsidR="00466724" w:rsidRPr="00602769">
        <w:rPr>
          <w:rFonts w:ascii="Times New Roman" w:hAnsi="Times New Roman" w:cs="Times New Roman"/>
          <w:sz w:val="24"/>
          <w:szCs w:val="24"/>
        </w:rPr>
        <w:t>)</w:t>
      </w:r>
    </w:p>
    <w:p w14:paraId="1CD991A3" w14:textId="070831D9" w:rsidR="0058659C" w:rsidRPr="00602769" w:rsidRDefault="007E5020" w:rsidP="00322697">
      <w:pPr>
        <w:pStyle w:val="Prrafodelista"/>
        <w:numPr>
          <w:ilvl w:val="0"/>
          <w:numId w:val="10"/>
        </w:numPr>
        <w:spacing w:after="120" w:line="240" w:lineRule="auto"/>
        <w:ind w:left="426" w:hanging="357"/>
        <w:contextualSpacing w:val="0"/>
        <w:jc w:val="both"/>
        <w:rPr>
          <w:rFonts w:ascii="Times New Roman" w:hAnsi="Times New Roman" w:cs="Times New Roman"/>
          <w:sz w:val="24"/>
          <w:szCs w:val="24"/>
        </w:rPr>
      </w:pPr>
      <w:r w:rsidRPr="00602769">
        <w:rPr>
          <w:rFonts w:ascii="Times New Roman" w:hAnsi="Times New Roman" w:cs="Times New Roman"/>
          <w:sz w:val="24"/>
          <w:szCs w:val="24"/>
          <w:u w:val="single"/>
        </w:rPr>
        <w:t>Le reboisement est une nécessité absolue</w:t>
      </w:r>
      <w:r w:rsidRPr="00602769">
        <w:rPr>
          <w:rFonts w:ascii="Times New Roman" w:hAnsi="Times New Roman" w:cs="Times New Roman"/>
          <w:sz w:val="24"/>
          <w:szCs w:val="24"/>
        </w:rPr>
        <w:t xml:space="preserve"> (et pas seulement dans le Sud-Est qui est d’ailleurs plutôt moins affecté que d’autres régions du pays). C’est une question complexe. L’histoire du déboisement en Haïti remonte aux temps coloniaux et relève de multiples facteurs. Parcourir et survoler aujourd’hui Haïti donne une idée de l’ampleur du problème. Des régions entières sont en voie de désertification. Les montagnes s’effondrent. Les paysans, en quête de terres nouvelles, déboisent et tentent de cultiver dans des pentes toujours plus raides et sur des terres toujours moins productives, comme vu à l’occasion des déplacements dans les communes et à Jacmel. Les programmes de reboisement ont, malheureusement, souvent été voués à l’échec, comme cela s’est produit dans le Sud-Est où les plants ont été arrachés par la population ou mangé par les cabris. On voit, au long de la route menant à Jacmel depuis Léogâne, de nombreuses plantations d’eucalyptus, essence utilisée à grande échelle de par le monde pour remplacer les forêts originelles disparues. C’est une essence qui a certes de multiples propriétés, dont une pousse rapide, qui en font un bois de choix pour une utilisation en charbon, en construction, même en ébénisterie. Mais c’est aussi un arbre qui, jeune, pousse très vite et consomme donc beaucoup d’eau et de nutriments. On l’utilise d’ailleurs pour assécher des marais. Mais il fait aussi, par conséquent, baisser les nappes phréatiques</w:t>
      </w:r>
      <w:r w:rsidRPr="00602769">
        <w:rPr>
          <w:rStyle w:val="Refdenotaalpie"/>
          <w:rFonts w:ascii="Times New Roman" w:hAnsi="Times New Roman" w:cs="Times New Roman"/>
          <w:sz w:val="24"/>
          <w:szCs w:val="24"/>
        </w:rPr>
        <w:footnoteReference w:id="31"/>
      </w:r>
      <w:r w:rsidRPr="00602769">
        <w:rPr>
          <w:rFonts w:ascii="Times New Roman" w:hAnsi="Times New Roman" w:cs="Times New Roman"/>
          <w:sz w:val="24"/>
          <w:szCs w:val="24"/>
        </w:rPr>
        <w:t>. Or, on est dans une région où le manque d’eau devient critique. Sans compter qu’à le systématiser on aboutirait aussi à un fort appauvrissement de la diversité écologique, déjà très mise à mal en Haïti.</w:t>
      </w:r>
      <w:r w:rsidR="00466724" w:rsidRPr="00602769">
        <w:rPr>
          <w:rFonts w:ascii="Times New Roman" w:hAnsi="Times New Roman" w:cs="Times New Roman"/>
          <w:sz w:val="24"/>
          <w:szCs w:val="24"/>
        </w:rPr>
        <w:t xml:space="preserve"> (</w:t>
      </w:r>
      <w:r w:rsidR="00466724" w:rsidRPr="00602769">
        <w:rPr>
          <w:rFonts w:ascii="Times New Roman" w:hAnsi="Times New Roman" w:cs="Times New Roman"/>
          <w:i/>
          <w:sz w:val="24"/>
          <w:szCs w:val="24"/>
        </w:rPr>
        <w:t>A l’adresse de : Etat, municipalités, bailleurs de fonds</w:t>
      </w:r>
      <w:r w:rsidR="00466724" w:rsidRPr="00602769">
        <w:rPr>
          <w:rFonts w:ascii="Times New Roman" w:hAnsi="Times New Roman" w:cs="Times New Roman"/>
          <w:sz w:val="24"/>
          <w:szCs w:val="24"/>
        </w:rPr>
        <w:t>)</w:t>
      </w:r>
    </w:p>
    <w:p w14:paraId="61B4E897" w14:textId="77777777" w:rsidR="00A3468C" w:rsidRPr="00602769" w:rsidRDefault="00A3468C" w:rsidP="00021A26">
      <w:pPr>
        <w:autoSpaceDE w:val="0"/>
        <w:autoSpaceDN w:val="0"/>
        <w:adjustRightInd w:val="0"/>
        <w:spacing w:after="120" w:line="240" w:lineRule="auto"/>
        <w:rPr>
          <w:sz w:val="24"/>
          <w:szCs w:val="24"/>
        </w:rPr>
      </w:pPr>
    </w:p>
    <w:p w14:paraId="744BC28B" w14:textId="77777777" w:rsidR="000B4056" w:rsidRPr="00602769" w:rsidRDefault="000B4056">
      <w:pPr>
        <w:rPr>
          <w:rFonts w:ascii="Times New Roman" w:hAnsi="Times New Roman" w:cs="Times New Roman"/>
          <w:b/>
          <w:bCs/>
          <w:color w:val="000000"/>
          <w:sz w:val="20"/>
          <w:szCs w:val="20"/>
        </w:rPr>
      </w:pPr>
      <w:r w:rsidRPr="00602769">
        <w:rPr>
          <w:b/>
          <w:bCs/>
          <w:sz w:val="20"/>
          <w:szCs w:val="20"/>
        </w:rPr>
        <w:br w:type="page"/>
      </w:r>
    </w:p>
    <w:p w14:paraId="19733899" w14:textId="77777777" w:rsidR="00A3468C" w:rsidRPr="00602769" w:rsidRDefault="00A3468C" w:rsidP="006B4910">
      <w:pPr>
        <w:pStyle w:val="Ttulo1"/>
        <w:rPr>
          <w:rFonts w:asciiTheme="minorHAnsi" w:hAnsiTheme="minorHAnsi"/>
          <w:b/>
          <w:color w:val="2F5496" w:themeColor="accent5" w:themeShade="BF"/>
        </w:rPr>
      </w:pPr>
      <w:bookmarkStart w:id="57" w:name="_Toc475548453"/>
      <w:r w:rsidRPr="00602769">
        <w:rPr>
          <w:rFonts w:asciiTheme="minorHAnsi" w:hAnsiTheme="minorHAnsi"/>
          <w:b/>
          <w:color w:val="2F5496" w:themeColor="accent5" w:themeShade="BF"/>
        </w:rPr>
        <w:t>Annexes</w:t>
      </w:r>
      <w:bookmarkEnd w:id="57"/>
    </w:p>
    <w:p w14:paraId="744F00D9" w14:textId="77777777" w:rsidR="00A3468C" w:rsidRPr="00602769" w:rsidRDefault="00A3468C" w:rsidP="00A3468C">
      <w:pPr>
        <w:autoSpaceDE w:val="0"/>
        <w:autoSpaceDN w:val="0"/>
        <w:adjustRightInd w:val="0"/>
        <w:spacing w:after="0" w:line="240" w:lineRule="auto"/>
        <w:rPr>
          <w:sz w:val="24"/>
          <w:szCs w:val="24"/>
        </w:rPr>
      </w:pPr>
    </w:p>
    <w:p w14:paraId="15E078AD" w14:textId="77777777" w:rsidR="00A3468C" w:rsidRPr="00602769" w:rsidRDefault="00A3468C" w:rsidP="006B4910">
      <w:pPr>
        <w:pStyle w:val="Ttulo2"/>
        <w:rPr>
          <w:rFonts w:asciiTheme="minorHAnsi" w:hAnsiTheme="minorHAnsi"/>
          <w:b/>
          <w:color w:val="2F5496" w:themeColor="accent5" w:themeShade="BF"/>
          <w:sz w:val="28"/>
        </w:rPr>
      </w:pPr>
      <w:bookmarkStart w:id="58" w:name="_Toc475548454"/>
      <w:r w:rsidRPr="00602769">
        <w:rPr>
          <w:rFonts w:asciiTheme="minorHAnsi" w:hAnsiTheme="minorHAnsi"/>
          <w:b/>
          <w:color w:val="2F5496" w:themeColor="accent5" w:themeShade="BF"/>
          <w:sz w:val="28"/>
        </w:rPr>
        <w:t>Annexe 1. Termes de Référence</w:t>
      </w:r>
      <w:bookmarkEnd w:id="58"/>
    </w:p>
    <w:p w14:paraId="33330DAB" w14:textId="45B5EDF1" w:rsidR="00AF7325" w:rsidRPr="00602769" w:rsidRDefault="00AF7325">
      <w:pPr>
        <w:rPr>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A1132C" w:rsidRPr="00602769" w14:paraId="07F82CB1" w14:textId="77777777" w:rsidTr="00A1132C">
        <w:trPr>
          <w:trHeight w:val="470"/>
        </w:trPr>
        <w:tc>
          <w:tcPr>
            <w:tcW w:w="9823" w:type="dxa"/>
            <w:tcBorders>
              <w:top w:val="nil"/>
              <w:left w:val="nil"/>
              <w:bottom w:val="single" w:sz="4" w:space="0" w:color="auto"/>
              <w:right w:val="nil"/>
            </w:tcBorders>
            <w:shd w:val="clear" w:color="auto" w:fill="00CCFF"/>
            <w:vAlign w:val="center"/>
          </w:tcPr>
          <w:p w14:paraId="35B62994" w14:textId="79D92060" w:rsidR="00A1132C" w:rsidRPr="00602769" w:rsidRDefault="00A1132C" w:rsidP="00A1132C">
            <w:pPr>
              <w:spacing w:after="0"/>
              <w:jc w:val="center"/>
            </w:pPr>
            <w:r w:rsidRPr="00602769">
              <w:rPr>
                <w:noProof/>
                <w:lang w:val="es-ES" w:eastAsia="es-ES"/>
              </w:rPr>
              <w:drawing>
                <wp:inline distT="0" distB="0" distL="0" distR="0" wp14:anchorId="7236A71E" wp14:editId="06BC1E0A">
                  <wp:extent cx="1416050" cy="342900"/>
                  <wp:effectExtent l="0" t="0" r="0" b="0"/>
                  <wp:docPr id="6" name="Image 6" descr="logo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whi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6050" cy="342900"/>
                          </a:xfrm>
                          <a:prstGeom prst="rect">
                            <a:avLst/>
                          </a:prstGeom>
                          <a:noFill/>
                          <a:ln>
                            <a:noFill/>
                          </a:ln>
                        </pic:spPr>
                      </pic:pic>
                    </a:graphicData>
                  </a:graphic>
                </wp:inline>
              </w:drawing>
            </w:r>
          </w:p>
          <w:p w14:paraId="2865DA06" w14:textId="77777777" w:rsidR="00A1132C" w:rsidRPr="00602769" w:rsidRDefault="00A1132C" w:rsidP="00A1132C">
            <w:pPr>
              <w:spacing w:after="0"/>
              <w:jc w:val="center"/>
              <w:rPr>
                <w:b/>
                <w:color w:val="FFFFFF"/>
              </w:rPr>
            </w:pPr>
            <w:r w:rsidRPr="00602769">
              <w:rPr>
                <w:b/>
                <w:color w:val="FFFFFF"/>
              </w:rPr>
              <w:t xml:space="preserve">TERMES DE REFERENCE POUR CONSULTANTS ET </w:t>
            </w:r>
          </w:p>
          <w:p w14:paraId="6669E80D" w14:textId="77777777" w:rsidR="00A1132C" w:rsidRPr="00602769" w:rsidRDefault="00A1132C" w:rsidP="00A1132C">
            <w:pPr>
              <w:spacing w:after="0"/>
              <w:jc w:val="center"/>
              <w:rPr>
                <w:color w:val="FFFFFF"/>
              </w:rPr>
            </w:pPr>
            <w:r w:rsidRPr="00602769">
              <w:rPr>
                <w:b/>
                <w:color w:val="FFFFFF"/>
              </w:rPr>
              <w:t xml:space="preserve">PRESTATAIRES INDIVIDUELS </w:t>
            </w:r>
          </w:p>
        </w:tc>
      </w:tr>
    </w:tbl>
    <w:p w14:paraId="56D74057" w14:textId="77777777" w:rsidR="00A1132C" w:rsidRPr="00602769" w:rsidRDefault="00A1132C" w:rsidP="00A1132C">
      <w:pPr>
        <w:spacing w:after="0"/>
      </w:pPr>
    </w:p>
    <w:p w14:paraId="1ACC32BC" w14:textId="77777777" w:rsidR="00A1132C" w:rsidRPr="00602769" w:rsidRDefault="00A1132C" w:rsidP="00A1132C">
      <w:pPr>
        <w:pStyle w:val="Prrafodelista"/>
        <w:spacing w:after="0"/>
      </w:pPr>
      <w:r w:rsidRPr="00602769">
        <w:t>Titre: Evaluation de Kore Fanmi dans les communes ciblées du Sud-Est</w:t>
      </w:r>
    </w:p>
    <w:p w14:paraId="26C303B5" w14:textId="77777777" w:rsidR="00A1132C" w:rsidRPr="00602769" w:rsidRDefault="00A1132C" w:rsidP="00A1132C">
      <w:pPr>
        <w:pStyle w:val="Prrafodelista"/>
        <w:spacing w:after="0"/>
      </w:pPr>
      <w:r w:rsidRPr="00602769">
        <w:t>Type de contrat: SSA</w:t>
      </w:r>
    </w:p>
    <w:p w14:paraId="2271ED14" w14:textId="77777777" w:rsidR="00A1132C" w:rsidRPr="00602769" w:rsidRDefault="00A1132C" w:rsidP="00A1132C">
      <w:pPr>
        <w:pStyle w:val="Prrafodelista"/>
        <w:spacing w:after="0"/>
      </w:pPr>
      <w:r w:rsidRPr="00602769">
        <w:t>Période de la consultation: 01 Mai 2016- 31 Juillet 2016</w:t>
      </w:r>
    </w:p>
    <w:p w14:paraId="07A0E632" w14:textId="77777777" w:rsidR="00A1132C" w:rsidRPr="00602769" w:rsidRDefault="00A1132C" w:rsidP="00A1132C">
      <w:pPr>
        <w:pStyle w:val="Prrafodelista"/>
        <w:spacing w:after="0"/>
      </w:pPr>
      <w:r w:rsidRPr="00602769">
        <w:t>Niveau proposé: P3</w:t>
      </w:r>
    </w:p>
    <w:p w14:paraId="42ABBC0B" w14:textId="77777777" w:rsidR="00A1132C" w:rsidRPr="00602769" w:rsidRDefault="00A1132C" w:rsidP="00A1132C">
      <w:pPr>
        <w:pStyle w:val="Prrafodelista"/>
        <w:spacing w:after="0"/>
      </w:pPr>
      <w:r w:rsidRPr="00602769">
        <w:t>Section: Politiques Sociales</w:t>
      </w:r>
    </w:p>
    <w:p w14:paraId="5159CE75" w14:textId="77777777" w:rsidR="00A1132C" w:rsidRPr="00602769" w:rsidRDefault="00A1132C" w:rsidP="00A1132C">
      <w:pPr>
        <w:pStyle w:val="Prrafodelista"/>
        <w:spacing w:after="0"/>
      </w:pPr>
      <w:r w:rsidRPr="00602769">
        <w:t>Lieu d’affectation: Port-au-Prince</w:t>
      </w:r>
    </w:p>
    <w:p w14:paraId="7D523DE2" w14:textId="77777777" w:rsidR="00A1132C" w:rsidRPr="00602769" w:rsidRDefault="00A1132C" w:rsidP="00A1132C">
      <w:pPr>
        <w:pStyle w:val="Prrafodelista"/>
        <w:spacing w:after="0"/>
      </w:pPr>
      <w:r w:rsidRPr="00602769">
        <w:t xml:space="preserve">___________________________________________________________________________________ </w:t>
      </w:r>
    </w:p>
    <w:p w14:paraId="571D1012" w14:textId="77777777" w:rsidR="00A1132C" w:rsidRPr="00602769" w:rsidRDefault="00A1132C" w:rsidP="00A1132C">
      <w:pPr>
        <w:pStyle w:val="Prrafodelista"/>
        <w:spacing w:after="0"/>
      </w:pPr>
    </w:p>
    <w:p w14:paraId="10FE5DE1" w14:textId="77777777" w:rsidR="00A1132C" w:rsidRPr="00602769" w:rsidRDefault="00A1132C" w:rsidP="00A1132C">
      <w:pPr>
        <w:pStyle w:val="Prrafodelista"/>
        <w:numPr>
          <w:ilvl w:val="0"/>
          <w:numId w:val="43"/>
        </w:numPr>
        <w:spacing w:after="0" w:line="240" w:lineRule="auto"/>
        <w:rPr>
          <w:b/>
        </w:rPr>
      </w:pPr>
      <w:r w:rsidRPr="00602769">
        <w:rPr>
          <w:b/>
        </w:rPr>
        <w:t>CONTEXTE</w:t>
      </w:r>
    </w:p>
    <w:p w14:paraId="09644454" w14:textId="77777777" w:rsidR="00A1132C" w:rsidRPr="00602769" w:rsidRDefault="00A1132C" w:rsidP="00A1132C">
      <w:pPr>
        <w:spacing w:after="0"/>
        <w:ind w:left="720"/>
        <w:jc w:val="both"/>
      </w:pPr>
    </w:p>
    <w:p w14:paraId="669DF7D8" w14:textId="77777777" w:rsidR="00A1132C" w:rsidRPr="00602769" w:rsidRDefault="00A1132C" w:rsidP="00A1132C">
      <w:pPr>
        <w:spacing w:after="120"/>
        <w:jc w:val="both"/>
        <w:rPr>
          <w:spacing w:val="6"/>
        </w:rPr>
      </w:pPr>
      <w:r w:rsidRPr="00602769">
        <w:t xml:space="preserve">Face à un contexte marqué par </w:t>
      </w:r>
      <w:r w:rsidRPr="00602769">
        <w:rPr>
          <w:spacing w:val="6"/>
        </w:rPr>
        <w:t xml:space="preserve">l’accès limité aux services sociaux de base, notamment en milieu rural, et tenant compte </w:t>
      </w:r>
      <w:r w:rsidRPr="00602769">
        <w:t>de la contribution essentielle de la fourniture de services sociaux de base à l’effort de reconstruction sociale du pays</w:t>
      </w:r>
      <w:r w:rsidRPr="00602769">
        <w:rPr>
          <w:spacing w:val="6"/>
        </w:rPr>
        <w:t>, le Gouvernement haïtien s’est engagé à renforcer son système de protection sociale, en privilégiant une approche consolidée qui vise à renforcer l’offre de services tout en stimulant la demande et l’utilisation des services disponibles par les communautés.</w:t>
      </w:r>
    </w:p>
    <w:p w14:paraId="30599445" w14:textId="77777777" w:rsidR="00A1132C" w:rsidRPr="00602769" w:rsidRDefault="00A1132C" w:rsidP="00A1132C">
      <w:pPr>
        <w:spacing w:after="120"/>
        <w:jc w:val="both"/>
      </w:pPr>
      <w:r w:rsidRPr="00602769">
        <w:t>Sur la base des leçons tirées des expériences passées sur les agents communautaires impliqués dans les différents secteurs (Santé, Nutrition, Eau-Assainissement, Education, Protection, Préparation et réponse aux urgences etc.), Kore Fanmi introduit certains éléments innovateurs : (i) approche centrée sur la famille pour le développement familial ; (ii) polyvalence de l’agent communautaire ; (iii) mise en place et gestion d’un système d’information dynamique et unifié pour permettre un suivi à temps réel des progrès et des goulots d’étranglement (Système Intégré d’Information Sociale –SIIS).</w:t>
      </w:r>
    </w:p>
    <w:p w14:paraId="540932E6" w14:textId="5200BC93" w:rsidR="00A1132C" w:rsidRPr="00602769" w:rsidRDefault="00A1132C" w:rsidP="00A1132C">
      <w:pPr>
        <w:spacing w:after="120"/>
        <w:jc w:val="both"/>
        <w:rPr>
          <w:color w:val="000000"/>
        </w:rPr>
      </w:pPr>
      <w:r w:rsidRPr="00602769">
        <w:rPr>
          <w:rStyle w:val="longtext"/>
          <w:color w:val="000000"/>
        </w:rPr>
        <w:t xml:space="preserve">Dans cette perspective, l’UNICEF soutient l’initiative Kore Fanmi, en partenariat avec le </w:t>
      </w:r>
      <w:r w:rsidRPr="00602769">
        <w:t xml:space="preserve">Fonds d’Assistance Économique et Sociale (FAES), </w:t>
      </w:r>
      <w:r w:rsidRPr="00602769">
        <w:rPr>
          <w:rStyle w:val="longtext"/>
          <w:color w:val="000000"/>
        </w:rPr>
        <w:t xml:space="preserve">les ministères en charge des secteurs sociaux, l’ONG Heart to Heart International, les agences du Système Nations Unies impliquées dans la protection sociale, et divers partenaires techniques et financiers, y compris la Banque Mondiale. </w:t>
      </w:r>
    </w:p>
    <w:p w14:paraId="16886B71" w14:textId="17C9CC0F" w:rsidR="00A1132C" w:rsidRPr="00602769" w:rsidRDefault="00A1132C" w:rsidP="00A1132C">
      <w:pPr>
        <w:spacing w:after="120"/>
        <w:jc w:val="both"/>
      </w:pPr>
      <w:r w:rsidRPr="00602769">
        <w:t>Enfin, Kore Fanmi présente un potentiel pour appuyer les programmes sociaux qui se reposent sur des mécanismes de référence et de prise en charge centrés sur la famille.</w:t>
      </w:r>
    </w:p>
    <w:p w14:paraId="18B861F5" w14:textId="6D6B5EC4" w:rsidR="00A1132C" w:rsidRPr="00602769" w:rsidRDefault="00A1132C" w:rsidP="00A1132C">
      <w:pPr>
        <w:spacing w:after="120"/>
        <w:jc w:val="both"/>
      </w:pPr>
      <w:r w:rsidRPr="00602769">
        <w:t>Sur ces considérations, la Banque Mondiale a appuyé le FAES depuis 2012 pour une phase pilote de l’approche Kore Fanmi dans les communes de Thomassique, Boucan Carré, Saut d’Eau, situées dans le département du Plateau Central. Une évaluation de processus et de coût a été effectuée en 2015 dans le cadre de ce pilote.</w:t>
      </w:r>
    </w:p>
    <w:p w14:paraId="3C4F0767" w14:textId="4FF4B284" w:rsidR="00A1132C" w:rsidRPr="00602769" w:rsidRDefault="00A1132C" w:rsidP="00A1132C">
      <w:pPr>
        <w:spacing w:after="120"/>
        <w:jc w:val="both"/>
      </w:pPr>
      <w:r w:rsidRPr="00602769">
        <w:t>L’UNICEF est partie prenante de cette approche depuis sa conception, au vu de son potentiel pour promouvoir l’accès équitable aux services sociaux essentiels, notamment pour les enfants et les femmes. Aussi, pour la phase pilote, l’UNICEF s’est engagé à fournir les commodités essentielles (Santé, Nutrition, WASH) pour appuyer le pilote.</w:t>
      </w:r>
    </w:p>
    <w:p w14:paraId="1322B160" w14:textId="439DEE22" w:rsidR="00A1132C" w:rsidRPr="00602769" w:rsidRDefault="00A1132C" w:rsidP="00A1132C">
      <w:pPr>
        <w:spacing w:after="120"/>
        <w:jc w:val="both"/>
        <w:rPr>
          <w:rStyle w:val="longtext"/>
        </w:rPr>
      </w:pPr>
      <w:r w:rsidRPr="00602769">
        <w:t xml:space="preserve">Dans le cadre du Plan d’Action pour le Programme Pays (CPAP) 2013-2016, l’UNICEF Haïti appuie l’extension de l’initiative Kore Fanmi dans les communes de Grand Gosier, Thiotte, Anse à Pitres, situées dans le département du Sud-Est. Un certain nombre d’indicateurs clés ont été sélectionnés pour permettre d’apprécier l’efficacité de l’initiative et partant, renforcer le dialogue avec les ministères techniques, les partenaires et les donateurs. Le budget de cette extension depuis 2013 est de 1.240.557 USD. </w:t>
      </w:r>
    </w:p>
    <w:p w14:paraId="2BC5FDDE" w14:textId="589E128C" w:rsidR="00A1132C" w:rsidRPr="00602769" w:rsidRDefault="00A1132C" w:rsidP="00A1132C">
      <w:pPr>
        <w:spacing w:after="120"/>
        <w:jc w:val="both"/>
        <w:rPr>
          <w:rStyle w:val="longtext"/>
        </w:rPr>
      </w:pPr>
      <w:r w:rsidRPr="00602769">
        <w:rPr>
          <w:rStyle w:val="longtext"/>
          <w:color w:val="000000"/>
        </w:rPr>
        <w:t xml:space="preserve">Par ailleurs, comme l’approche Kore Fanmi s’inscrit dans le cadre du Plan d’Action pour la Réduction de la Pauvreté (PARP), sa mise en œuvre contribue à alimenter le dialogue politique </w:t>
      </w:r>
      <w:r w:rsidRPr="00602769">
        <w:rPr>
          <w:rStyle w:val="longtext"/>
        </w:rPr>
        <w:t xml:space="preserve">pour le développement d’un cadre national de protection sociale pour Haïti. </w:t>
      </w:r>
    </w:p>
    <w:p w14:paraId="433A58A1" w14:textId="77777777" w:rsidR="00A1132C" w:rsidRPr="00602769" w:rsidRDefault="00A1132C" w:rsidP="00A1132C">
      <w:pPr>
        <w:spacing w:after="0"/>
        <w:jc w:val="both"/>
        <w:rPr>
          <w:rStyle w:val="longtext"/>
        </w:rPr>
      </w:pPr>
    </w:p>
    <w:p w14:paraId="65A8FE32" w14:textId="77777777" w:rsidR="00A1132C" w:rsidRPr="00602769" w:rsidRDefault="00A1132C" w:rsidP="00A1132C">
      <w:pPr>
        <w:spacing w:after="0"/>
        <w:rPr>
          <w:b/>
        </w:rPr>
      </w:pPr>
      <w:r w:rsidRPr="00602769">
        <w:rPr>
          <w:b/>
        </w:rPr>
        <w:t>Description de Kore Fanmi</w:t>
      </w:r>
    </w:p>
    <w:p w14:paraId="1F2CA81F" w14:textId="77777777" w:rsidR="00A1132C" w:rsidRPr="00602769" w:rsidRDefault="00A1132C" w:rsidP="00A1132C">
      <w:pPr>
        <w:spacing w:after="0"/>
        <w:jc w:val="both"/>
      </w:pPr>
      <w:r w:rsidRPr="00602769">
        <w:t xml:space="preserve">      </w:t>
      </w:r>
    </w:p>
    <w:p w14:paraId="0F3A6C94" w14:textId="77777777" w:rsidR="00A1132C" w:rsidRPr="00602769" w:rsidRDefault="00A1132C" w:rsidP="00A1132C">
      <w:pPr>
        <w:spacing w:after="0"/>
        <w:jc w:val="both"/>
        <w:rPr>
          <w:b/>
          <w:spacing w:val="6"/>
        </w:rPr>
      </w:pPr>
      <w:r w:rsidRPr="00602769">
        <w:rPr>
          <w:b/>
          <w:spacing w:val="6"/>
        </w:rPr>
        <w:t>Objectifs généraux de l’initiative Kore Fanmi</w:t>
      </w:r>
      <w:r w:rsidRPr="00602769">
        <w:rPr>
          <w:rStyle w:val="Refdenotaalpie"/>
          <w:spacing w:val="6"/>
        </w:rPr>
        <w:footnoteReference w:id="32"/>
      </w:r>
      <w:r w:rsidRPr="00602769">
        <w:rPr>
          <w:b/>
          <w:spacing w:val="6"/>
        </w:rPr>
        <w:t xml:space="preserve">: </w:t>
      </w:r>
    </w:p>
    <w:p w14:paraId="4F642FE6" w14:textId="77777777" w:rsidR="00A1132C" w:rsidRPr="00602769" w:rsidRDefault="00A1132C" w:rsidP="00A1132C">
      <w:pPr>
        <w:spacing w:after="0"/>
        <w:jc w:val="both"/>
        <w:rPr>
          <w:b/>
          <w:spacing w:val="6"/>
        </w:rPr>
      </w:pPr>
    </w:p>
    <w:p w14:paraId="518E64FE" w14:textId="1BC6EF6B" w:rsidR="00A1132C" w:rsidRPr="00602769" w:rsidRDefault="00A1132C" w:rsidP="00A1132C">
      <w:pPr>
        <w:spacing w:after="0"/>
        <w:jc w:val="both"/>
        <w:rPr>
          <w:spacing w:val="6"/>
        </w:rPr>
      </w:pPr>
      <w:r w:rsidRPr="00602769">
        <w:rPr>
          <w:spacing w:val="6"/>
        </w:rPr>
        <w:t xml:space="preserve">Les objectifs généraux de l’initiative sont de prouver que la méthodologie Kore Fanmi a le potentiel pour : </w:t>
      </w:r>
    </w:p>
    <w:p w14:paraId="5EC54754" w14:textId="01376860" w:rsidR="00A1132C" w:rsidRPr="00602769" w:rsidRDefault="00A1132C" w:rsidP="00A1132C">
      <w:pPr>
        <w:pStyle w:val="Prrafodelista"/>
        <w:numPr>
          <w:ilvl w:val="0"/>
          <w:numId w:val="60"/>
        </w:numPr>
        <w:spacing w:after="0" w:line="240" w:lineRule="auto"/>
        <w:jc w:val="both"/>
        <w:rPr>
          <w:spacing w:val="6"/>
        </w:rPr>
      </w:pPr>
      <w:r w:rsidRPr="00602769">
        <w:rPr>
          <w:spacing w:val="6"/>
        </w:rPr>
        <w:t>améliorer la couverture des services de base pour la population et réduire les coûts unitaires;</w:t>
      </w:r>
    </w:p>
    <w:p w14:paraId="514E404D" w14:textId="77777777" w:rsidR="00A1132C" w:rsidRPr="00602769" w:rsidRDefault="00A1132C" w:rsidP="00A1132C">
      <w:pPr>
        <w:pStyle w:val="Prrafodelista"/>
        <w:numPr>
          <w:ilvl w:val="0"/>
          <w:numId w:val="60"/>
        </w:numPr>
        <w:spacing w:after="0" w:line="240" w:lineRule="auto"/>
        <w:jc w:val="both"/>
        <w:rPr>
          <w:spacing w:val="6"/>
        </w:rPr>
      </w:pPr>
      <w:r w:rsidRPr="00602769">
        <w:rPr>
          <w:spacing w:val="6"/>
        </w:rPr>
        <w:t>réduire la fragmentation et améliorer la collaboration et les synergies dans la fourniture de services sociaux ;</w:t>
      </w:r>
    </w:p>
    <w:p w14:paraId="42059B32" w14:textId="77777777" w:rsidR="00A1132C" w:rsidRPr="00602769" w:rsidRDefault="00A1132C" w:rsidP="00A1132C">
      <w:pPr>
        <w:pStyle w:val="Prrafodelista"/>
        <w:numPr>
          <w:ilvl w:val="0"/>
          <w:numId w:val="60"/>
        </w:numPr>
        <w:spacing w:after="0" w:line="240" w:lineRule="auto"/>
        <w:jc w:val="both"/>
        <w:rPr>
          <w:spacing w:val="6"/>
        </w:rPr>
      </w:pPr>
      <w:r w:rsidRPr="00602769">
        <w:rPr>
          <w:spacing w:val="6"/>
        </w:rPr>
        <w:t>atteindre les populations les plus vulnérables qui jusqu’ici n’accèdent pas aux services; et</w:t>
      </w:r>
    </w:p>
    <w:p w14:paraId="6C1FA31B" w14:textId="77777777" w:rsidR="00A1132C" w:rsidRPr="00602769" w:rsidRDefault="00A1132C" w:rsidP="00A1132C">
      <w:pPr>
        <w:pStyle w:val="Prrafodelista"/>
        <w:numPr>
          <w:ilvl w:val="0"/>
          <w:numId w:val="60"/>
        </w:numPr>
        <w:spacing w:after="0" w:line="240" w:lineRule="auto"/>
        <w:jc w:val="both"/>
        <w:rPr>
          <w:spacing w:val="6"/>
        </w:rPr>
      </w:pPr>
      <w:r w:rsidRPr="00602769">
        <w:rPr>
          <w:spacing w:val="6"/>
        </w:rPr>
        <w:t xml:space="preserve">tester la faisabilité d’un système de réponse d’urgence aux situations de vulnérabilité extrême, et capable de répondre aux besoins de familles affectées par des évènements catastrophiques. </w:t>
      </w:r>
    </w:p>
    <w:p w14:paraId="14C129C3" w14:textId="77777777" w:rsidR="00A1132C" w:rsidRPr="00602769" w:rsidRDefault="00A1132C" w:rsidP="00A1132C">
      <w:pPr>
        <w:spacing w:after="0"/>
        <w:rPr>
          <w:spacing w:val="6"/>
        </w:rPr>
      </w:pPr>
    </w:p>
    <w:p w14:paraId="516BE77E" w14:textId="77777777" w:rsidR="00A1132C" w:rsidRPr="00602769" w:rsidRDefault="00A1132C" w:rsidP="00A1132C">
      <w:pPr>
        <w:spacing w:after="0"/>
        <w:rPr>
          <w:spacing w:val="6"/>
        </w:rPr>
      </w:pPr>
      <w:r w:rsidRPr="00602769">
        <w:rPr>
          <w:spacing w:val="6"/>
        </w:rPr>
        <w:t>Pour atteindre ces objectifs, Kore Fanmi se repose sur un réseau d’Agents Communautaires Polyvalents (AKF), et met en œuvre une stratégie en trois volets :</w:t>
      </w:r>
    </w:p>
    <w:p w14:paraId="339CBBD1" w14:textId="77777777" w:rsidR="00A1132C" w:rsidRPr="00602769" w:rsidRDefault="00A1132C" w:rsidP="00A1132C">
      <w:pPr>
        <w:pStyle w:val="Prrafodelista"/>
        <w:numPr>
          <w:ilvl w:val="0"/>
          <w:numId w:val="61"/>
        </w:numPr>
        <w:spacing w:after="0" w:line="240" w:lineRule="auto"/>
      </w:pPr>
      <w:r w:rsidRPr="00602769">
        <w:rPr>
          <w:spacing w:val="6"/>
        </w:rPr>
        <w:t>promouvoir des comportements positifs au sein des familles bénéficiaires et mieux les informer sur les programmes et services sociaux disponibles ;</w:t>
      </w:r>
    </w:p>
    <w:p w14:paraId="1EDE221C" w14:textId="77777777" w:rsidR="00A1132C" w:rsidRPr="00602769" w:rsidRDefault="00A1132C" w:rsidP="00A1132C">
      <w:pPr>
        <w:pStyle w:val="Prrafodelista"/>
        <w:numPr>
          <w:ilvl w:val="0"/>
          <w:numId w:val="61"/>
        </w:numPr>
        <w:spacing w:after="0" w:line="240" w:lineRule="auto"/>
      </w:pPr>
      <w:r w:rsidRPr="00602769">
        <w:rPr>
          <w:spacing w:val="6"/>
        </w:rPr>
        <w:t>fournir des produits essentiels et un nombre de prestations directement aux familles ; et</w:t>
      </w:r>
    </w:p>
    <w:p w14:paraId="4ACF5633" w14:textId="77777777" w:rsidR="00A1132C" w:rsidRPr="00602769" w:rsidRDefault="00A1132C" w:rsidP="00A1132C">
      <w:pPr>
        <w:pStyle w:val="Prrafodelista"/>
        <w:numPr>
          <w:ilvl w:val="0"/>
          <w:numId w:val="61"/>
        </w:numPr>
        <w:spacing w:after="0" w:line="240" w:lineRule="auto"/>
      </w:pPr>
      <w:r w:rsidRPr="00602769">
        <w:rPr>
          <w:spacing w:val="6"/>
        </w:rPr>
        <w:t>renforcer le travail de référence pour faciliter l’accès des familles aux services sociaux, incluant la consultation avec différents acteurs pour fournir les services nécessaires.</w:t>
      </w:r>
    </w:p>
    <w:p w14:paraId="0F2ACE0E" w14:textId="77777777" w:rsidR="00A1132C" w:rsidRPr="00602769" w:rsidRDefault="00A1132C" w:rsidP="00A1132C">
      <w:pPr>
        <w:spacing w:after="0"/>
      </w:pPr>
    </w:p>
    <w:p w14:paraId="547F76E0" w14:textId="1FB38828" w:rsidR="00A1132C" w:rsidRPr="00602769" w:rsidRDefault="00A1132C" w:rsidP="00A1132C">
      <w:pPr>
        <w:spacing w:after="120"/>
        <w:jc w:val="both"/>
        <w:rPr>
          <w:spacing w:val="6"/>
        </w:rPr>
      </w:pPr>
      <w:r w:rsidRPr="00602769">
        <w:rPr>
          <w:spacing w:val="6"/>
        </w:rPr>
        <w:t>L’implication des ministères chargés des secteurs sociaux est essentielle dans la mise en œuvre de Kore Fanmi. En effet, c’est une condition nécessaire pour l’harmonisation des outils de travail des Agents Communautaires Polyvalents avec les programmes et stratégies des différents secteurs, et pour la coordination des interventions entre les niveaux communautaire et institutionnel.</w:t>
      </w:r>
    </w:p>
    <w:p w14:paraId="3900495D" w14:textId="77777777" w:rsidR="00A1132C" w:rsidRPr="00602769" w:rsidRDefault="00A1132C" w:rsidP="00A1132C">
      <w:pPr>
        <w:spacing w:after="0"/>
        <w:jc w:val="both"/>
        <w:rPr>
          <w:spacing w:val="6"/>
        </w:rPr>
      </w:pPr>
      <w:r w:rsidRPr="00602769">
        <w:rPr>
          <w:spacing w:val="6"/>
        </w:rPr>
        <w:t>Kore Fanmi s’appuie également sur son partenaire d’exécution dans les communes ciblées, et pouvant remplir au mieux les objectifs de service aux familles. A cet effet, l’UNICEF a établi un accord avec l’ONG Heart to Heart International en tant qu’Organisation Prestataire de Services (OPS) pour la mise en œuvre de Kore Fanmi dans les communes de Grand Gosier, Thiotte, Anse à Pitres, sur la base de :</w:t>
      </w:r>
    </w:p>
    <w:p w14:paraId="5B0B5464" w14:textId="77777777" w:rsidR="00A1132C" w:rsidRPr="00602769" w:rsidRDefault="00A1132C" w:rsidP="00A1132C">
      <w:pPr>
        <w:pStyle w:val="Prrafodelista"/>
        <w:numPr>
          <w:ilvl w:val="0"/>
          <w:numId w:val="62"/>
        </w:numPr>
        <w:spacing w:after="0" w:line="240" w:lineRule="auto"/>
        <w:jc w:val="both"/>
        <w:rPr>
          <w:spacing w:val="6"/>
        </w:rPr>
      </w:pPr>
      <w:r w:rsidRPr="00602769">
        <w:rPr>
          <w:spacing w:val="6"/>
        </w:rPr>
        <w:t>son expérience et réseau solide dans les communes ciblées ;</w:t>
      </w:r>
    </w:p>
    <w:p w14:paraId="5CB177D6" w14:textId="77777777" w:rsidR="00A1132C" w:rsidRPr="00602769" w:rsidRDefault="00A1132C" w:rsidP="00A1132C">
      <w:pPr>
        <w:pStyle w:val="Prrafodelista"/>
        <w:numPr>
          <w:ilvl w:val="0"/>
          <w:numId w:val="62"/>
        </w:numPr>
        <w:spacing w:after="0" w:line="240" w:lineRule="auto"/>
        <w:jc w:val="both"/>
        <w:rPr>
          <w:spacing w:val="6"/>
        </w:rPr>
      </w:pPr>
      <w:r w:rsidRPr="00602769">
        <w:rPr>
          <w:spacing w:val="6"/>
        </w:rPr>
        <w:t>sa crédibilité auprès des populations ; et</w:t>
      </w:r>
    </w:p>
    <w:p w14:paraId="1F4F4215" w14:textId="77777777" w:rsidR="00A1132C" w:rsidRPr="00602769" w:rsidRDefault="00A1132C" w:rsidP="00A1132C">
      <w:pPr>
        <w:pStyle w:val="Prrafodelista"/>
        <w:numPr>
          <w:ilvl w:val="0"/>
          <w:numId w:val="62"/>
        </w:numPr>
        <w:spacing w:after="0" w:line="240" w:lineRule="auto"/>
        <w:jc w:val="both"/>
        <w:rPr>
          <w:spacing w:val="6"/>
        </w:rPr>
      </w:pPr>
      <w:r w:rsidRPr="00602769">
        <w:rPr>
          <w:spacing w:val="6"/>
        </w:rPr>
        <w:t xml:space="preserve">sa capacité de mobiliser et identifier les meilleurs candidats comme AKF dans chaque commune ciblée. </w:t>
      </w:r>
    </w:p>
    <w:p w14:paraId="3EA6E457" w14:textId="77777777" w:rsidR="00A1132C" w:rsidRPr="00602769" w:rsidRDefault="00A1132C" w:rsidP="00A1132C">
      <w:pPr>
        <w:spacing w:after="0"/>
        <w:jc w:val="both"/>
        <w:rPr>
          <w:spacing w:val="6"/>
        </w:rPr>
      </w:pPr>
    </w:p>
    <w:p w14:paraId="2392A6BD" w14:textId="77777777" w:rsidR="00A1132C" w:rsidRPr="00602769" w:rsidRDefault="00A1132C" w:rsidP="00A1132C">
      <w:pPr>
        <w:spacing w:after="0"/>
        <w:jc w:val="both"/>
        <w:rPr>
          <w:spacing w:val="6"/>
        </w:rPr>
      </w:pPr>
      <w:r w:rsidRPr="00602769">
        <w:rPr>
          <w:spacing w:val="6"/>
        </w:rPr>
        <w:t>Dans le futur, il est prévu que les capacités des mairies soient renforcées afin qu’elles soient en mesure de jouer le rôle aujourd’hui confié à Heart to Heart International. Dans cette perspective, le FAES établit des accords avec les mairies, afin que celles-ci s’engagent :</w:t>
      </w:r>
    </w:p>
    <w:p w14:paraId="4C135EED" w14:textId="77777777" w:rsidR="00A1132C" w:rsidRPr="00602769" w:rsidRDefault="00A1132C" w:rsidP="00A1132C">
      <w:pPr>
        <w:pStyle w:val="Prrafodelista"/>
        <w:numPr>
          <w:ilvl w:val="0"/>
          <w:numId w:val="63"/>
        </w:numPr>
        <w:spacing w:after="0" w:line="240" w:lineRule="auto"/>
        <w:jc w:val="both"/>
        <w:rPr>
          <w:spacing w:val="6"/>
        </w:rPr>
      </w:pPr>
      <w:r w:rsidRPr="00602769">
        <w:rPr>
          <w:spacing w:val="6"/>
        </w:rPr>
        <w:t>à soutenir et appuyer l’Initiative, et</w:t>
      </w:r>
    </w:p>
    <w:p w14:paraId="1E2D81C4" w14:textId="77777777" w:rsidR="00A1132C" w:rsidRPr="00602769" w:rsidRDefault="00A1132C" w:rsidP="00A1132C">
      <w:pPr>
        <w:pStyle w:val="Prrafodelista"/>
        <w:numPr>
          <w:ilvl w:val="0"/>
          <w:numId w:val="63"/>
        </w:numPr>
        <w:spacing w:after="0" w:line="240" w:lineRule="auto"/>
        <w:jc w:val="both"/>
        <w:rPr>
          <w:spacing w:val="6"/>
        </w:rPr>
      </w:pPr>
      <w:r w:rsidRPr="00602769">
        <w:rPr>
          <w:spacing w:val="6"/>
        </w:rPr>
        <w:t>à fournir gratuitement un espace physique pour les besoins de l’équipe communale Kore Fanmi (Coordinateurs communaux et Superviseurs), moyennant un appui pour un aménagement approprié.</w:t>
      </w:r>
    </w:p>
    <w:p w14:paraId="52D8039C" w14:textId="77777777" w:rsidR="00A1132C" w:rsidRPr="00602769" w:rsidRDefault="00A1132C" w:rsidP="00A1132C">
      <w:pPr>
        <w:spacing w:after="0"/>
        <w:ind w:left="55"/>
        <w:jc w:val="both"/>
        <w:rPr>
          <w:spacing w:val="6"/>
        </w:rPr>
      </w:pPr>
    </w:p>
    <w:p w14:paraId="1B4F3969" w14:textId="0B56425C" w:rsidR="00A1132C" w:rsidRPr="00602769" w:rsidRDefault="00A1132C" w:rsidP="00A1132C">
      <w:pPr>
        <w:spacing w:after="120"/>
        <w:jc w:val="both"/>
        <w:rPr>
          <w:spacing w:val="6"/>
        </w:rPr>
      </w:pPr>
      <w:r w:rsidRPr="00602769">
        <w:rPr>
          <w:spacing w:val="6"/>
        </w:rPr>
        <w:t>Les mairies sont chargées d’organiser des réunions régulières avec les acteurs de l’initiative, les leaders d’opinion et les fédérations des secteurs</w:t>
      </w:r>
      <w:r w:rsidRPr="00602769">
        <w:rPr>
          <w:rStyle w:val="Refdenotaalpie"/>
          <w:spacing w:val="6"/>
        </w:rPr>
        <w:footnoteReference w:id="33"/>
      </w:r>
      <w:r w:rsidRPr="00602769">
        <w:rPr>
          <w:spacing w:val="6"/>
        </w:rPr>
        <w:t>. Les équipes communales Kore Fanmi assistent les mairies dans ces concertations, dont le but est le partage des informations et des progrès réalisés, au moyen du SIIS. Par ailleurs, l’équipe de gestion de Kore Fanmi travaille avec les mairies dans le plaidoyer pour la mise en place des services dans les zones qui en manquent et l’amélioration de la qualité des services disponibles.</w:t>
      </w:r>
    </w:p>
    <w:p w14:paraId="23EDC5E8" w14:textId="35489EBF" w:rsidR="00A1132C" w:rsidRPr="00602769" w:rsidRDefault="00A1132C" w:rsidP="00A1132C">
      <w:pPr>
        <w:spacing w:after="120"/>
        <w:jc w:val="both"/>
        <w:rPr>
          <w:spacing w:val="6"/>
        </w:rPr>
      </w:pPr>
      <w:r w:rsidRPr="00602769">
        <w:rPr>
          <w:spacing w:val="6"/>
        </w:rPr>
        <w:t>L’appui des partenaires liés à Kore Fanmi vise à tester des améliorations méthodologiques et établir une base de connaissances pratiques qui informera la mise en œuvre d’un cadre de protection sociale au niveau national.</w:t>
      </w:r>
    </w:p>
    <w:p w14:paraId="469C7953" w14:textId="5C2A516B" w:rsidR="00A1132C" w:rsidRPr="00602769" w:rsidRDefault="00A1132C" w:rsidP="00A1132C">
      <w:pPr>
        <w:spacing w:after="120"/>
        <w:jc w:val="both"/>
        <w:rPr>
          <w:spacing w:val="6"/>
        </w:rPr>
      </w:pPr>
      <w:r w:rsidRPr="00602769">
        <w:rPr>
          <w:spacing w:val="6"/>
        </w:rPr>
        <w:t>En outre, l’UNICEF entreprend un plaidoyer auprès de ses partenaires clés (Banque Mondiale, Canada, USAID, Union européenne, JICA etc.) pour soutenir l’extension de l’initiative comme vecteur de développement axé sur l’équité.</w:t>
      </w:r>
    </w:p>
    <w:p w14:paraId="7BE7364C" w14:textId="77777777" w:rsidR="00A1132C" w:rsidRPr="00602769" w:rsidRDefault="00A1132C" w:rsidP="00A1132C">
      <w:pPr>
        <w:spacing w:after="0"/>
        <w:jc w:val="both"/>
      </w:pPr>
      <w:r w:rsidRPr="00602769">
        <w:t>Dans ce cadre, il est prévu une évaluation de Kore Fanmi dans les communes de Grand Gosier, Thiotte, Anse à Pitres. La réalisation de cette évaluation, de nature formative, permettra de fournir l’évidence pour orienter les ajustements nécessaires dans la perspective d’une mise à échelle.</w:t>
      </w:r>
    </w:p>
    <w:p w14:paraId="701AF6F2" w14:textId="77777777" w:rsidR="00A1132C" w:rsidRPr="00602769" w:rsidRDefault="00A1132C" w:rsidP="00A1132C">
      <w:pPr>
        <w:pStyle w:val="Prrafodelista"/>
        <w:spacing w:after="0"/>
        <w:rPr>
          <w:b/>
        </w:rPr>
      </w:pPr>
    </w:p>
    <w:p w14:paraId="55808D23" w14:textId="77777777" w:rsidR="00A1132C" w:rsidRPr="00602769" w:rsidRDefault="00A1132C" w:rsidP="00A1132C">
      <w:pPr>
        <w:pStyle w:val="Prrafodelista"/>
        <w:numPr>
          <w:ilvl w:val="0"/>
          <w:numId w:val="43"/>
        </w:numPr>
        <w:spacing w:after="0" w:line="240" w:lineRule="auto"/>
        <w:rPr>
          <w:b/>
        </w:rPr>
      </w:pPr>
      <w:r w:rsidRPr="00602769">
        <w:rPr>
          <w:b/>
        </w:rPr>
        <w:t>BUT DE L’EVALUATION</w:t>
      </w:r>
    </w:p>
    <w:p w14:paraId="3FB34EDB" w14:textId="77777777" w:rsidR="00A1132C" w:rsidRPr="00602769" w:rsidRDefault="00A1132C" w:rsidP="00A1132C">
      <w:pPr>
        <w:spacing w:after="0"/>
      </w:pPr>
    </w:p>
    <w:p w14:paraId="59E0874D" w14:textId="003A07D4" w:rsidR="00A1132C" w:rsidRPr="00602769" w:rsidRDefault="00A1132C" w:rsidP="00A1132C">
      <w:pPr>
        <w:spacing w:after="120"/>
        <w:jc w:val="both"/>
        <w:rPr>
          <w:spacing w:val="6"/>
        </w:rPr>
      </w:pPr>
      <w:r w:rsidRPr="00602769">
        <w:rPr>
          <w:spacing w:val="6"/>
        </w:rPr>
        <w:t>L’UNICEF envisage une évaluation formative qui vise à établir un bilan global et objectif des actions de Kore Fanmi depuis son démarrage dans les trois communes ciblées, afin de permettre de disposer d’une connaissance précise et détaillée de Kore Fanmi, de son évolution et de son contexte.</w:t>
      </w:r>
    </w:p>
    <w:p w14:paraId="21ABBC59" w14:textId="69651D70" w:rsidR="00A1132C" w:rsidRPr="00602769" w:rsidRDefault="00A1132C" w:rsidP="00A1132C">
      <w:pPr>
        <w:spacing w:after="120"/>
        <w:jc w:val="both"/>
      </w:pPr>
      <w:r w:rsidRPr="00602769">
        <w:t>Kore Fanmi fournira de précieuses expériences et données opérationnelles qui permettront d’informer la stratégie nationale de protection sociale, et de renforcer la capacité du gouvernement d’Haïti pour financer, orienter, coordonner et superviser la fourniture de services sociaux de base.</w:t>
      </w:r>
    </w:p>
    <w:p w14:paraId="546554D5" w14:textId="77777777" w:rsidR="00A1132C" w:rsidRPr="00602769" w:rsidRDefault="00A1132C" w:rsidP="00A1132C">
      <w:pPr>
        <w:spacing w:after="0"/>
        <w:jc w:val="both"/>
      </w:pPr>
      <w:r w:rsidRPr="00602769">
        <w:t>Il est attendu que, sur la base des résultats obtenus, l’approche Kore Fanmi sera ajustée en fonction des leçons apprises, et sera graduellement mise à l’échelle au niveau national. A terme, Kore Fanmi constituera un outil opérationnel central dans l’atteinte des objectifs de protection sociale du Gouvernement d’Haïti.</w:t>
      </w:r>
    </w:p>
    <w:p w14:paraId="07EDD788" w14:textId="77777777" w:rsidR="00A1132C" w:rsidRPr="00602769" w:rsidRDefault="00A1132C" w:rsidP="00A1132C">
      <w:pPr>
        <w:spacing w:after="0"/>
      </w:pPr>
    </w:p>
    <w:p w14:paraId="4A723042" w14:textId="77777777" w:rsidR="00A1132C" w:rsidRPr="00602769" w:rsidRDefault="00A1132C" w:rsidP="00A1132C">
      <w:pPr>
        <w:pStyle w:val="Prrafodelista"/>
        <w:numPr>
          <w:ilvl w:val="0"/>
          <w:numId w:val="43"/>
        </w:numPr>
        <w:spacing w:after="0" w:line="240" w:lineRule="auto"/>
        <w:rPr>
          <w:b/>
        </w:rPr>
      </w:pPr>
      <w:r w:rsidRPr="00602769">
        <w:rPr>
          <w:b/>
        </w:rPr>
        <w:t>OBJECTIFS CIBLES</w:t>
      </w:r>
    </w:p>
    <w:p w14:paraId="19B22221" w14:textId="77777777" w:rsidR="00A1132C" w:rsidRPr="00602769" w:rsidRDefault="00A1132C" w:rsidP="00A1132C">
      <w:pPr>
        <w:spacing w:after="0"/>
        <w:rPr>
          <w:spacing w:val="6"/>
        </w:rPr>
      </w:pPr>
    </w:p>
    <w:p w14:paraId="61D410C5" w14:textId="77777777" w:rsidR="00A1132C" w:rsidRPr="00602769" w:rsidRDefault="00A1132C" w:rsidP="00A1132C">
      <w:pPr>
        <w:spacing w:after="0"/>
        <w:jc w:val="both"/>
        <w:rPr>
          <w:spacing w:val="6"/>
        </w:rPr>
      </w:pPr>
      <w:r w:rsidRPr="00602769">
        <w:rPr>
          <w:spacing w:val="6"/>
        </w:rPr>
        <w:t>L’UNICEF envisage d’effectuer cette évaluation afin de :</w:t>
      </w:r>
    </w:p>
    <w:p w14:paraId="1F944C08" w14:textId="77777777" w:rsidR="00A1132C" w:rsidRPr="00602769" w:rsidRDefault="00A1132C" w:rsidP="00A1132C">
      <w:pPr>
        <w:numPr>
          <w:ilvl w:val="0"/>
          <w:numId w:val="65"/>
        </w:numPr>
        <w:spacing w:after="0" w:line="240" w:lineRule="auto"/>
        <w:jc w:val="both"/>
        <w:rPr>
          <w:spacing w:val="6"/>
        </w:rPr>
      </w:pPr>
      <w:r w:rsidRPr="00602769">
        <w:rPr>
          <w:spacing w:val="6"/>
        </w:rPr>
        <w:t>Vérifier le potentiel de Kore Fanmi pour contribuer aux résultats du Plan stratégique de l’UNICEF, notamment en ce qui concerne l’Inclusion sociale, et</w:t>
      </w:r>
    </w:p>
    <w:p w14:paraId="1735890E" w14:textId="77777777" w:rsidR="00A1132C" w:rsidRPr="00602769" w:rsidRDefault="00A1132C" w:rsidP="00A1132C">
      <w:pPr>
        <w:numPr>
          <w:ilvl w:val="0"/>
          <w:numId w:val="65"/>
        </w:numPr>
        <w:spacing w:after="0" w:line="240" w:lineRule="auto"/>
        <w:jc w:val="both"/>
        <w:rPr>
          <w:spacing w:val="6"/>
        </w:rPr>
      </w:pPr>
      <w:r w:rsidRPr="00602769">
        <w:rPr>
          <w:spacing w:val="6"/>
        </w:rPr>
        <w:t>Fournir l’évidence de la pertinence de l’approche pour alimenter le dialogue politique avec le gouvernement et les partenaires techniques et financiers en vue de sa mise à l’échelle, conformément aux orientations stratégiques du Plan d’Action pour la Réduction de la Pauvreté (PARP).</w:t>
      </w:r>
    </w:p>
    <w:p w14:paraId="7BD78FC3" w14:textId="77777777" w:rsidR="00A1132C" w:rsidRPr="00602769" w:rsidRDefault="00A1132C" w:rsidP="00A1132C">
      <w:pPr>
        <w:spacing w:after="0"/>
        <w:jc w:val="both"/>
        <w:rPr>
          <w:spacing w:val="6"/>
        </w:rPr>
      </w:pPr>
    </w:p>
    <w:p w14:paraId="4C6339B6" w14:textId="77777777" w:rsidR="00A1132C" w:rsidRPr="00602769" w:rsidRDefault="00A1132C" w:rsidP="00A1132C">
      <w:pPr>
        <w:spacing w:after="0"/>
        <w:jc w:val="both"/>
        <w:rPr>
          <w:spacing w:val="6"/>
        </w:rPr>
      </w:pPr>
      <w:r w:rsidRPr="00602769">
        <w:rPr>
          <w:spacing w:val="6"/>
        </w:rPr>
        <w:t>Il s’agira d’évaluer la performance de Kore Fanmi à partir des cinq critères ci-après :</w:t>
      </w:r>
    </w:p>
    <w:p w14:paraId="15A9CE4A" w14:textId="77777777" w:rsidR="00A1132C" w:rsidRPr="00602769" w:rsidRDefault="00A1132C" w:rsidP="00A1132C">
      <w:pPr>
        <w:numPr>
          <w:ilvl w:val="0"/>
          <w:numId w:val="46"/>
        </w:numPr>
        <w:spacing w:after="0" w:line="240" w:lineRule="auto"/>
        <w:jc w:val="both"/>
        <w:rPr>
          <w:spacing w:val="6"/>
        </w:rPr>
      </w:pPr>
      <w:r w:rsidRPr="00602769">
        <w:rPr>
          <w:spacing w:val="6"/>
          <w:u w:val="single"/>
        </w:rPr>
        <w:t>Pertinence</w:t>
      </w:r>
      <w:r w:rsidRPr="00602769">
        <w:rPr>
          <w:spacing w:val="6"/>
        </w:rPr>
        <w:t> : La pertinence examine le bien-fondé de l’action conduite au regard des résultats attendus et des enjeux déterminés au départ.</w:t>
      </w:r>
    </w:p>
    <w:p w14:paraId="2E5BB830" w14:textId="77777777" w:rsidR="00A1132C" w:rsidRPr="00602769" w:rsidRDefault="00A1132C" w:rsidP="00A1132C">
      <w:pPr>
        <w:numPr>
          <w:ilvl w:val="0"/>
          <w:numId w:val="46"/>
        </w:numPr>
        <w:spacing w:after="0" w:line="240" w:lineRule="auto"/>
        <w:jc w:val="both"/>
        <w:rPr>
          <w:spacing w:val="6"/>
        </w:rPr>
      </w:pPr>
      <w:r w:rsidRPr="00602769">
        <w:rPr>
          <w:spacing w:val="6"/>
          <w:u w:val="single"/>
        </w:rPr>
        <w:t>Efficacité</w:t>
      </w:r>
      <w:r w:rsidRPr="00602769">
        <w:rPr>
          <w:spacing w:val="6"/>
        </w:rPr>
        <w:t xml:space="preserve"> : L’efficacité apprécie le degré de réalisation des résultats attendus de l’initiative ainsi que ses éventuels effets non </w:t>
      </w:r>
      <w:proofErr w:type="gramStart"/>
      <w:r w:rsidRPr="00602769">
        <w:rPr>
          <w:spacing w:val="6"/>
        </w:rPr>
        <w:t>attendus</w:t>
      </w:r>
      <w:proofErr w:type="gramEnd"/>
      <w:r w:rsidRPr="00602769">
        <w:rPr>
          <w:spacing w:val="6"/>
        </w:rPr>
        <w:t xml:space="preserve"> (positifs ou négatifs).</w:t>
      </w:r>
    </w:p>
    <w:p w14:paraId="0FB5D1F9" w14:textId="77777777" w:rsidR="00A1132C" w:rsidRPr="00602769" w:rsidRDefault="00A1132C" w:rsidP="00A1132C">
      <w:pPr>
        <w:numPr>
          <w:ilvl w:val="0"/>
          <w:numId w:val="46"/>
        </w:numPr>
        <w:spacing w:after="0" w:line="240" w:lineRule="auto"/>
        <w:jc w:val="both"/>
        <w:rPr>
          <w:spacing w:val="6"/>
        </w:rPr>
      </w:pPr>
      <w:r w:rsidRPr="00602769">
        <w:rPr>
          <w:spacing w:val="6"/>
          <w:u w:val="single"/>
        </w:rPr>
        <w:t>Efficience</w:t>
      </w:r>
      <w:r w:rsidRPr="00602769">
        <w:rPr>
          <w:spacing w:val="6"/>
        </w:rPr>
        <w:t> : L’efficience étudie la relation entre les moyens mis en œuvre et leurs coûts, d’une part, et les réalisations financées, d’autre part.</w:t>
      </w:r>
    </w:p>
    <w:p w14:paraId="4D44EA57" w14:textId="77777777" w:rsidR="00A1132C" w:rsidRPr="00602769" w:rsidRDefault="00A1132C" w:rsidP="00A1132C">
      <w:pPr>
        <w:numPr>
          <w:ilvl w:val="0"/>
          <w:numId w:val="46"/>
        </w:numPr>
        <w:spacing w:after="0" w:line="240" w:lineRule="auto"/>
        <w:jc w:val="both"/>
        <w:rPr>
          <w:spacing w:val="6"/>
        </w:rPr>
      </w:pPr>
      <w:r w:rsidRPr="00602769">
        <w:rPr>
          <w:spacing w:val="6"/>
          <w:u w:val="single"/>
        </w:rPr>
        <w:t>Impact</w:t>
      </w:r>
      <w:r w:rsidRPr="00602769">
        <w:rPr>
          <w:spacing w:val="6"/>
        </w:rPr>
        <w:t> : L’impact juge les retombées de l’initiative sur les bénéficiaires.</w:t>
      </w:r>
    </w:p>
    <w:p w14:paraId="67DEDDE0" w14:textId="77777777" w:rsidR="00A1132C" w:rsidRPr="00602769" w:rsidRDefault="00A1132C" w:rsidP="00A1132C">
      <w:pPr>
        <w:numPr>
          <w:ilvl w:val="0"/>
          <w:numId w:val="46"/>
        </w:numPr>
        <w:spacing w:after="0" w:line="240" w:lineRule="auto"/>
        <w:jc w:val="both"/>
        <w:rPr>
          <w:spacing w:val="6"/>
        </w:rPr>
      </w:pPr>
      <w:r w:rsidRPr="00602769">
        <w:rPr>
          <w:spacing w:val="6"/>
          <w:u w:val="single"/>
        </w:rPr>
        <w:t>Viabilité/Durabilité</w:t>
      </w:r>
      <w:r w:rsidRPr="00602769">
        <w:rPr>
          <w:spacing w:val="6"/>
        </w:rPr>
        <w:t> : La viabilité examine la soutenabilité de l’initiative dans le temps.</w:t>
      </w:r>
    </w:p>
    <w:p w14:paraId="6BF2C525" w14:textId="77777777" w:rsidR="00A1132C" w:rsidRPr="00602769" w:rsidRDefault="00A1132C" w:rsidP="00A1132C">
      <w:pPr>
        <w:spacing w:after="0"/>
        <w:jc w:val="both"/>
        <w:rPr>
          <w:spacing w:val="6"/>
        </w:rPr>
      </w:pPr>
    </w:p>
    <w:p w14:paraId="28A32259" w14:textId="43364ABB" w:rsidR="00A1132C" w:rsidRPr="00602769" w:rsidRDefault="00A1132C" w:rsidP="00A1132C">
      <w:pPr>
        <w:spacing w:after="0"/>
        <w:jc w:val="both"/>
        <w:rPr>
          <w:spacing w:val="6"/>
        </w:rPr>
      </w:pPr>
      <w:r w:rsidRPr="00602769">
        <w:rPr>
          <w:spacing w:val="6"/>
        </w:rPr>
        <w:t>La valeur ajoutée de la contribution apportée par l’UNICEF fera également l’objet d’un examen spécifique.</w:t>
      </w:r>
    </w:p>
    <w:p w14:paraId="0C59B1FF" w14:textId="62A595E0" w:rsidR="00A1132C" w:rsidRPr="00602769" w:rsidRDefault="00A1132C" w:rsidP="00A1132C">
      <w:pPr>
        <w:spacing w:after="0"/>
        <w:jc w:val="both"/>
        <w:rPr>
          <w:spacing w:val="6"/>
        </w:rPr>
      </w:pPr>
      <w:r w:rsidRPr="00602769">
        <w:rPr>
          <w:spacing w:val="6"/>
        </w:rPr>
        <w:t>Pour chacun de ces critères, les questions d’évaluation sont spécifiées dans la section suivante.</w:t>
      </w:r>
    </w:p>
    <w:p w14:paraId="680E40C7" w14:textId="77777777" w:rsidR="00A1132C" w:rsidRPr="00602769" w:rsidRDefault="00A1132C" w:rsidP="00A1132C">
      <w:pPr>
        <w:spacing w:after="0"/>
        <w:jc w:val="both"/>
      </w:pPr>
    </w:p>
    <w:p w14:paraId="05D7F487" w14:textId="77777777" w:rsidR="00A1132C" w:rsidRPr="00602769" w:rsidRDefault="00A1132C" w:rsidP="00A1132C">
      <w:pPr>
        <w:pStyle w:val="Prrafodelista"/>
        <w:numPr>
          <w:ilvl w:val="0"/>
          <w:numId w:val="43"/>
        </w:numPr>
        <w:spacing w:after="0" w:line="240" w:lineRule="auto"/>
        <w:jc w:val="both"/>
        <w:rPr>
          <w:b/>
        </w:rPr>
      </w:pPr>
      <w:r w:rsidRPr="00602769">
        <w:rPr>
          <w:b/>
        </w:rPr>
        <w:t>TACHES ASSIGNEES (QUESTIONS D’EVALUATION</w:t>
      </w:r>
    </w:p>
    <w:p w14:paraId="48CC978A" w14:textId="77777777" w:rsidR="00A1132C" w:rsidRPr="00602769" w:rsidRDefault="00A1132C" w:rsidP="00A1132C">
      <w:pPr>
        <w:pStyle w:val="Prrafodelista"/>
        <w:spacing w:after="0"/>
        <w:ind w:left="0"/>
        <w:jc w:val="both"/>
        <w:rPr>
          <w:color w:val="888888"/>
        </w:rPr>
      </w:pPr>
    </w:p>
    <w:p w14:paraId="6BDE6152" w14:textId="77777777" w:rsidR="00A1132C" w:rsidRPr="00602769" w:rsidRDefault="00A1132C" w:rsidP="00A1132C">
      <w:pPr>
        <w:spacing w:after="0"/>
        <w:jc w:val="both"/>
        <w:rPr>
          <w:b/>
        </w:rPr>
      </w:pPr>
      <w:r w:rsidRPr="00602769">
        <w:rPr>
          <w:b/>
        </w:rPr>
        <w:t>Pertinence</w:t>
      </w:r>
    </w:p>
    <w:p w14:paraId="4D487EF9" w14:textId="77777777" w:rsidR="00A1132C" w:rsidRPr="00602769" w:rsidRDefault="00A1132C" w:rsidP="00A1132C">
      <w:pPr>
        <w:spacing w:after="0"/>
        <w:jc w:val="both"/>
        <w:rPr>
          <w:spacing w:val="6"/>
        </w:rPr>
      </w:pPr>
      <w:r w:rsidRPr="00602769">
        <w:rPr>
          <w:spacing w:val="6"/>
        </w:rPr>
        <w:t xml:space="preserve">Quelle est la correspondance de Kore Fanmi avec les éléments ci-dessous ? </w:t>
      </w:r>
    </w:p>
    <w:p w14:paraId="713BFDC8"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Dans quelle mesure Kore Fanmi répond-elle aux s besoins et attentes des bénéficiaires ?</w:t>
      </w:r>
    </w:p>
    <w:p w14:paraId="2583CE01"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Dans quelle mesure l’approche Kore Fanmi est-elle alignée :</w:t>
      </w:r>
    </w:p>
    <w:p w14:paraId="4C82C904"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Aux orientations nationales ?</w:t>
      </w:r>
    </w:p>
    <w:p w14:paraId="50667153"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Aux stratégies de l’UNICEF dans le cadre du Plan d’Action du Programme Pays (CPAP) ; et</w:t>
      </w:r>
    </w:p>
    <w:p w14:paraId="051652F3"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 xml:space="preserve">Aux stratégies et interventions des autres parties prenantes, notamment FAES, Banque Mondiale, Heart to Heart International, USAID, PAM, ACF, Care International ?  </w:t>
      </w:r>
    </w:p>
    <w:p w14:paraId="4478E6EE" w14:textId="341CB80E" w:rsidR="00A1132C" w:rsidRPr="00602769" w:rsidRDefault="00A1132C" w:rsidP="00A1132C">
      <w:pPr>
        <w:pStyle w:val="Prrafodelista"/>
        <w:numPr>
          <w:ilvl w:val="0"/>
          <w:numId w:val="44"/>
        </w:numPr>
        <w:spacing w:after="0" w:line="240" w:lineRule="auto"/>
        <w:jc w:val="both"/>
        <w:rPr>
          <w:spacing w:val="6"/>
        </w:rPr>
      </w:pPr>
      <w:r w:rsidRPr="00602769">
        <w:rPr>
          <w:spacing w:val="6"/>
        </w:rPr>
        <w:t>Est-ce que l’approche Kore Fanmi est cohérente au niveau interne (concordance des divers moyens et instruments mobilisés pour concourir à l’atteinte des résultats)?</w:t>
      </w:r>
    </w:p>
    <w:p w14:paraId="4CD4739C" w14:textId="1874DD6F" w:rsidR="00A1132C" w:rsidRPr="00602769" w:rsidRDefault="00CA5955" w:rsidP="00A1132C">
      <w:pPr>
        <w:pStyle w:val="Prrafodelista"/>
        <w:numPr>
          <w:ilvl w:val="0"/>
          <w:numId w:val="44"/>
        </w:numPr>
        <w:spacing w:after="0" w:line="240" w:lineRule="auto"/>
        <w:jc w:val="both"/>
        <w:rPr>
          <w:spacing w:val="6"/>
        </w:rPr>
      </w:pPr>
      <w:r w:rsidRPr="00602769">
        <w:rPr>
          <w:spacing w:val="6"/>
        </w:rPr>
        <w:t>Est-ce</w:t>
      </w:r>
      <w:r w:rsidR="00A1132C" w:rsidRPr="00602769">
        <w:rPr>
          <w:spacing w:val="6"/>
        </w:rPr>
        <w:t xml:space="preserve"> que l’approche Kore Fanmi est cohérente vis-à-vis des actions entreprises par les autres acteurs ? </w:t>
      </w:r>
    </w:p>
    <w:p w14:paraId="0D64184B" w14:textId="77777777" w:rsidR="00A1132C" w:rsidRPr="00602769" w:rsidRDefault="00A1132C" w:rsidP="00A1132C">
      <w:pPr>
        <w:spacing w:after="0"/>
        <w:jc w:val="both"/>
        <w:rPr>
          <w:b/>
        </w:rPr>
      </w:pPr>
    </w:p>
    <w:p w14:paraId="5404A8F2" w14:textId="77777777" w:rsidR="00A1132C" w:rsidRPr="00602769" w:rsidRDefault="00A1132C" w:rsidP="00A1132C">
      <w:pPr>
        <w:spacing w:after="0"/>
        <w:jc w:val="both"/>
        <w:rPr>
          <w:b/>
        </w:rPr>
      </w:pPr>
      <w:r w:rsidRPr="00602769">
        <w:rPr>
          <w:b/>
        </w:rPr>
        <w:t xml:space="preserve">Efficacité </w:t>
      </w:r>
    </w:p>
    <w:p w14:paraId="51D2327D"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Quels sont les résultats effectifs de Kore Fanmi, comparés aux résultats attendus ?</w:t>
      </w:r>
    </w:p>
    <w:p w14:paraId="6474FFD2" w14:textId="76A0FF32" w:rsidR="00A1132C" w:rsidRPr="00602769" w:rsidRDefault="00A1132C" w:rsidP="00A1132C">
      <w:pPr>
        <w:pStyle w:val="Prrafodelista"/>
        <w:numPr>
          <w:ilvl w:val="0"/>
          <w:numId w:val="44"/>
        </w:numPr>
        <w:spacing w:after="0" w:line="240" w:lineRule="auto"/>
        <w:jc w:val="both"/>
        <w:rPr>
          <w:spacing w:val="6"/>
        </w:rPr>
      </w:pPr>
      <w:r w:rsidRPr="00602769">
        <w:rPr>
          <w:spacing w:val="6"/>
        </w:rPr>
        <w:t>Si des écarts sont constatés, qu’est-ce qui explique de tels écarts ?</w:t>
      </w:r>
    </w:p>
    <w:p w14:paraId="778702D6" w14:textId="77777777" w:rsidR="00A1132C" w:rsidRPr="00602769" w:rsidRDefault="00A1132C" w:rsidP="00A1132C">
      <w:pPr>
        <w:spacing w:after="0"/>
        <w:jc w:val="both"/>
        <w:rPr>
          <w:b/>
        </w:rPr>
      </w:pPr>
    </w:p>
    <w:p w14:paraId="1184CCFF" w14:textId="77777777" w:rsidR="00A1132C" w:rsidRPr="00602769" w:rsidRDefault="00A1132C" w:rsidP="00A1132C">
      <w:pPr>
        <w:spacing w:after="0"/>
        <w:jc w:val="both"/>
        <w:rPr>
          <w:b/>
        </w:rPr>
      </w:pPr>
      <w:r w:rsidRPr="00602769">
        <w:rPr>
          <w:b/>
        </w:rPr>
        <w:t>Efficience</w:t>
      </w:r>
    </w:p>
    <w:p w14:paraId="2EB912DA"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Est-ce que les ressources nécessaires ont bien été mises en place, en temps voulu et au moindre coût?</w:t>
      </w:r>
    </w:p>
    <w:p w14:paraId="0D15023A" w14:textId="77777777" w:rsidR="00A1132C" w:rsidRPr="00602769" w:rsidRDefault="00A1132C" w:rsidP="00A1132C">
      <w:pPr>
        <w:pStyle w:val="Prrafodelista"/>
        <w:numPr>
          <w:ilvl w:val="0"/>
          <w:numId w:val="44"/>
        </w:numPr>
        <w:spacing w:after="0" w:line="240" w:lineRule="auto"/>
        <w:jc w:val="both"/>
        <w:rPr>
          <w:spacing w:val="6"/>
        </w:rPr>
      </w:pPr>
      <w:r w:rsidRPr="00602769">
        <w:rPr>
          <w:spacing w:val="6"/>
        </w:rPr>
        <w:t xml:space="preserve">Le cas échéant, qu’est-ce qui explique les éventuels </w:t>
      </w:r>
      <w:proofErr w:type="gramStart"/>
      <w:r w:rsidRPr="00602769">
        <w:rPr>
          <w:spacing w:val="6"/>
        </w:rPr>
        <w:t>retards</w:t>
      </w:r>
      <w:proofErr w:type="gramEnd"/>
      <w:r w:rsidRPr="00602769">
        <w:rPr>
          <w:spacing w:val="6"/>
        </w:rPr>
        <w:t xml:space="preserve"> et dépassements constatés ?  </w:t>
      </w:r>
    </w:p>
    <w:p w14:paraId="632544A3" w14:textId="0774C33E" w:rsidR="00A1132C" w:rsidRPr="00602769" w:rsidRDefault="00A1132C" w:rsidP="00A1132C">
      <w:pPr>
        <w:spacing w:after="0"/>
        <w:rPr>
          <w:b/>
        </w:rPr>
      </w:pPr>
    </w:p>
    <w:p w14:paraId="27C6FC41" w14:textId="77777777" w:rsidR="00A1132C" w:rsidRPr="00602769" w:rsidRDefault="00A1132C" w:rsidP="00A1132C">
      <w:pPr>
        <w:spacing w:after="0"/>
        <w:rPr>
          <w:b/>
        </w:rPr>
      </w:pPr>
      <w:r w:rsidRPr="00602769">
        <w:rPr>
          <w:b/>
        </w:rPr>
        <w:t>Impact</w:t>
      </w:r>
    </w:p>
    <w:p w14:paraId="17C817B1" w14:textId="77777777" w:rsidR="00A1132C" w:rsidRPr="00602769" w:rsidRDefault="00A1132C" w:rsidP="00A1132C">
      <w:pPr>
        <w:numPr>
          <w:ilvl w:val="0"/>
          <w:numId w:val="47"/>
        </w:numPr>
        <w:spacing w:after="0" w:line="240" w:lineRule="auto"/>
        <w:jc w:val="both"/>
        <w:rPr>
          <w:spacing w:val="6"/>
        </w:rPr>
      </w:pPr>
      <w:r w:rsidRPr="00602769">
        <w:rPr>
          <w:spacing w:val="6"/>
        </w:rPr>
        <w:t>Quels sont les effets immédiats sur les acteurs concernés, et notamment les bénéficiaires finaux, qui peuvent être raisonnablement attribués en partie ou en totalité à Kore Fanmi ?</w:t>
      </w:r>
    </w:p>
    <w:p w14:paraId="72419F1D" w14:textId="77777777" w:rsidR="00A1132C" w:rsidRPr="00602769" w:rsidRDefault="00A1132C" w:rsidP="00A1132C">
      <w:pPr>
        <w:numPr>
          <w:ilvl w:val="1"/>
          <w:numId w:val="66"/>
        </w:numPr>
        <w:spacing w:after="0" w:line="240" w:lineRule="auto"/>
        <w:jc w:val="both"/>
        <w:rPr>
          <w:spacing w:val="6"/>
        </w:rPr>
      </w:pPr>
      <w:r w:rsidRPr="00602769">
        <w:rPr>
          <w:spacing w:val="6"/>
        </w:rPr>
        <w:t>Y a-t-il des perspectives d’effets de plus long terme, notamment par rapport aux indicateurs clés sélectionnés ? Traiter pour cela l’information pertinente issue des systèmes d’information existants et du dispositif de suivi de Kore Fanmi, y compris le Système Intégré d’Information Sociale (SIIS).</w:t>
      </w:r>
    </w:p>
    <w:p w14:paraId="7AB6E652" w14:textId="135F20D5" w:rsidR="00A1132C" w:rsidRPr="00602769" w:rsidRDefault="00A1132C" w:rsidP="00A1132C">
      <w:pPr>
        <w:numPr>
          <w:ilvl w:val="1"/>
          <w:numId w:val="66"/>
        </w:numPr>
        <w:spacing w:after="0" w:line="240" w:lineRule="auto"/>
        <w:jc w:val="both"/>
        <w:rPr>
          <w:spacing w:val="6"/>
        </w:rPr>
      </w:pPr>
      <w:r w:rsidRPr="00602769">
        <w:rPr>
          <w:spacing w:val="6"/>
        </w:rPr>
        <w:t>Compléter, le cas échéant, par une appréciation qualitative des impacts dans certains domaines tels que les impacts institutionnels ou environnementaux par exemple.</w:t>
      </w:r>
    </w:p>
    <w:p w14:paraId="55AED4FF" w14:textId="77777777" w:rsidR="00A1132C" w:rsidRPr="00602769" w:rsidRDefault="00A1132C" w:rsidP="00A1132C">
      <w:pPr>
        <w:spacing w:after="0"/>
        <w:jc w:val="both"/>
        <w:rPr>
          <w:spacing w:val="6"/>
        </w:rPr>
      </w:pPr>
    </w:p>
    <w:p w14:paraId="2F2E191F" w14:textId="77777777" w:rsidR="00A1132C" w:rsidRPr="00602769" w:rsidRDefault="00A1132C" w:rsidP="00A1132C">
      <w:pPr>
        <w:spacing w:after="0"/>
        <w:rPr>
          <w:b/>
        </w:rPr>
      </w:pPr>
      <w:r w:rsidRPr="00602769">
        <w:rPr>
          <w:b/>
        </w:rPr>
        <w:t>Viabilité/Durabilité</w:t>
      </w:r>
    </w:p>
    <w:p w14:paraId="443457E2" w14:textId="77777777" w:rsidR="00A1132C" w:rsidRPr="00602769" w:rsidRDefault="00A1132C" w:rsidP="00A1132C">
      <w:pPr>
        <w:numPr>
          <w:ilvl w:val="0"/>
          <w:numId w:val="48"/>
        </w:numPr>
        <w:spacing w:after="0" w:line="240" w:lineRule="auto"/>
        <w:jc w:val="both"/>
        <w:rPr>
          <w:spacing w:val="6"/>
        </w:rPr>
      </w:pPr>
      <w:r w:rsidRPr="00602769">
        <w:rPr>
          <w:spacing w:val="6"/>
        </w:rPr>
        <w:t xml:space="preserve">Est-ce que l’atteinte des objectifs et les résultats et impacts obtenus de Kore Fanmi sont de nature à se maintenir, voire à s’amplifier, dans la durée, et si oui à quelles conditions, aux niveaux central et décentralisé ?  </w:t>
      </w:r>
    </w:p>
    <w:p w14:paraId="271C5E8E" w14:textId="77777777" w:rsidR="00A1132C" w:rsidRPr="00602769" w:rsidRDefault="00A1132C" w:rsidP="00A1132C">
      <w:pPr>
        <w:numPr>
          <w:ilvl w:val="1"/>
          <w:numId w:val="48"/>
        </w:numPr>
        <w:spacing w:after="0" w:line="240" w:lineRule="auto"/>
        <w:jc w:val="both"/>
        <w:rPr>
          <w:spacing w:val="6"/>
        </w:rPr>
      </w:pPr>
      <w:r w:rsidRPr="00602769">
        <w:rPr>
          <w:spacing w:val="6"/>
        </w:rPr>
        <w:t>Distinguer les différents types de viabilité/durabilité (institutionnelle, technique, financière) sur lesquels doit porter l’analyse.</w:t>
      </w:r>
    </w:p>
    <w:p w14:paraId="0664452E" w14:textId="77777777" w:rsidR="00A1132C" w:rsidRPr="00602769" w:rsidRDefault="00A1132C" w:rsidP="00A1132C">
      <w:pPr>
        <w:spacing w:after="0"/>
        <w:jc w:val="both"/>
        <w:rPr>
          <w:spacing w:val="6"/>
        </w:rPr>
      </w:pPr>
      <w:r w:rsidRPr="00602769">
        <w:rPr>
          <w:spacing w:val="6"/>
        </w:rPr>
        <w:t xml:space="preserve"> </w:t>
      </w:r>
    </w:p>
    <w:p w14:paraId="4FBEB626" w14:textId="64E64D62" w:rsidR="00A1132C" w:rsidRPr="00602769" w:rsidRDefault="00A1132C" w:rsidP="00A1132C">
      <w:pPr>
        <w:spacing w:after="0"/>
        <w:rPr>
          <w:b/>
        </w:rPr>
      </w:pPr>
      <w:r w:rsidRPr="00602769">
        <w:rPr>
          <w:b/>
        </w:rPr>
        <w:t xml:space="preserve">Contribution de l’UNICEF/Valeur ajoutée </w:t>
      </w:r>
    </w:p>
    <w:p w14:paraId="65D562A5" w14:textId="77777777" w:rsidR="00A1132C" w:rsidRPr="00602769" w:rsidRDefault="00A1132C" w:rsidP="00A1132C">
      <w:pPr>
        <w:spacing w:after="0"/>
        <w:jc w:val="both"/>
        <w:rPr>
          <w:spacing w:val="6"/>
        </w:rPr>
      </w:pPr>
      <w:r w:rsidRPr="00602769">
        <w:rPr>
          <w:spacing w:val="6"/>
        </w:rPr>
        <w:t xml:space="preserve">Apprécier les modalités d’intervention de l’UNICEF, son apport spécifique et sa valeur ajoutée par rapport à d’autres ressources ou modes de faire à disposition de l’OPS et/ou des ministères techniques. L’appréciation portera sur: </w:t>
      </w:r>
    </w:p>
    <w:p w14:paraId="46363C9E" w14:textId="77777777" w:rsidR="00A1132C" w:rsidRPr="00602769" w:rsidRDefault="00A1132C" w:rsidP="00A1132C">
      <w:pPr>
        <w:pStyle w:val="Prrafodelista"/>
        <w:numPr>
          <w:ilvl w:val="0"/>
          <w:numId w:val="45"/>
        </w:numPr>
        <w:spacing w:after="0" w:line="240" w:lineRule="auto"/>
        <w:jc w:val="both"/>
        <w:rPr>
          <w:spacing w:val="6"/>
        </w:rPr>
      </w:pPr>
      <w:r w:rsidRPr="00602769">
        <w:rPr>
          <w:spacing w:val="6"/>
        </w:rPr>
        <w:t xml:space="preserve">La nature de l’influence de l’UNICEF dans les stratégies des acteurs ;  </w:t>
      </w:r>
    </w:p>
    <w:p w14:paraId="29C049B9" w14:textId="77777777" w:rsidR="00A1132C" w:rsidRPr="00602769" w:rsidRDefault="00A1132C" w:rsidP="00A1132C">
      <w:pPr>
        <w:pStyle w:val="Prrafodelista"/>
        <w:numPr>
          <w:ilvl w:val="0"/>
          <w:numId w:val="45"/>
        </w:numPr>
        <w:spacing w:after="0" w:line="240" w:lineRule="auto"/>
        <w:jc w:val="both"/>
        <w:rPr>
          <w:spacing w:val="6"/>
        </w:rPr>
      </w:pPr>
      <w:r w:rsidRPr="00602769">
        <w:rPr>
          <w:spacing w:val="6"/>
        </w:rPr>
        <w:t xml:space="preserve">Le partenariat entre les acteurs et l’UNICEF ;  </w:t>
      </w:r>
    </w:p>
    <w:p w14:paraId="50D90D41" w14:textId="77777777" w:rsidR="00A1132C" w:rsidRPr="00602769" w:rsidRDefault="00A1132C" w:rsidP="00A1132C">
      <w:pPr>
        <w:pStyle w:val="Prrafodelista"/>
        <w:numPr>
          <w:ilvl w:val="0"/>
          <w:numId w:val="45"/>
        </w:numPr>
        <w:spacing w:after="0" w:line="240" w:lineRule="auto"/>
        <w:jc w:val="both"/>
        <w:rPr>
          <w:spacing w:val="6"/>
        </w:rPr>
      </w:pPr>
      <w:r w:rsidRPr="00602769">
        <w:rPr>
          <w:spacing w:val="6"/>
        </w:rPr>
        <w:t xml:space="preserve">L’apport éventuel de l’UNICEF en matière de renforcement des capacités ;  </w:t>
      </w:r>
    </w:p>
    <w:p w14:paraId="31DE68A8" w14:textId="77777777" w:rsidR="00A1132C" w:rsidRPr="00602769" w:rsidRDefault="00A1132C" w:rsidP="00A1132C">
      <w:pPr>
        <w:pStyle w:val="Prrafodelista"/>
        <w:numPr>
          <w:ilvl w:val="0"/>
          <w:numId w:val="45"/>
        </w:numPr>
        <w:spacing w:after="0" w:line="240" w:lineRule="auto"/>
        <w:jc w:val="both"/>
        <w:rPr>
          <w:spacing w:val="6"/>
        </w:rPr>
      </w:pPr>
      <w:r w:rsidRPr="00602769">
        <w:rPr>
          <w:spacing w:val="6"/>
        </w:rPr>
        <w:t xml:space="preserve">Les caractéristiques des ressources financières apportées par l’UNICEF par rapport aux autres ressources comparables disponibles ;  </w:t>
      </w:r>
    </w:p>
    <w:p w14:paraId="3C61BA0A" w14:textId="77777777" w:rsidR="00A1132C" w:rsidRPr="00602769" w:rsidRDefault="00A1132C" w:rsidP="00A1132C">
      <w:pPr>
        <w:pStyle w:val="Prrafodelista"/>
        <w:numPr>
          <w:ilvl w:val="0"/>
          <w:numId w:val="45"/>
        </w:numPr>
        <w:spacing w:after="0" w:line="240" w:lineRule="auto"/>
        <w:jc w:val="both"/>
        <w:rPr>
          <w:spacing w:val="6"/>
        </w:rPr>
      </w:pPr>
      <w:r w:rsidRPr="00602769">
        <w:rPr>
          <w:spacing w:val="6"/>
        </w:rPr>
        <w:t xml:space="preserve">L’effet de levier ou catalyseur du financement de l’UNICEF sur le comportement d’autres acteurs, y compris les institutions gouvernementales, les donateurs, les organisations de la société civile, et le secteur privé. </w:t>
      </w:r>
    </w:p>
    <w:p w14:paraId="0C2AF6A4" w14:textId="77777777" w:rsidR="00A1132C" w:rsidRPr="00602769" w:rsidRDefault="00A1132C" w:rsidP="00A1132C">
      <w:pPr>
        <w:spacing w:after="0"/>
        <w:jc w:val="both"/>
        <w:textAlignment w:val="top"/>
        <w:rPr>
          <w:color w:val="000000"/>
        </w:rPr>
      </w:pPr>
    </w:p>
    <w:p w14:paraId="67449F5B" w14:textId="77777777" w:rsidR="00A1132C" w:rsidRPr="00602769" w:rsidRDefault="00A1132C" w:rsidP="00A1132C">
      <w:pPr>
        <w:spacing w:after="0"/>
        <w:jc w:val="both"/>
        <w:textAlignment w:val="top"/>
        <w:rPr>
          <w:b/>
          <w:color w:val="000000"/>
        </w:rPr>
      </w:pPr>
      <w:r w:rsidRPr="00602769">
        <w:rPr>
          <w:b/>
          <w:color w:val="000000"/>
        </w:rPr>
        <w:t>Portée de l’évaluation</w:t>
      </w:r>
    </w:p>
    <w:p w14:paraId="4EA26596" w14:textId="77777777" w:rsidR="00A1132C" w:rsidRPr="00602769" w:rsidRDefault="00A1132C" w:rsidP="00A1132C">
      <w:pPr>
        <w:spacing w:after="0"/>
        <w:jc w:val="both"/>
        <w:textAlignment w:val="top"/>
        <w:rPr>
          <w:color w:val="000000"/>
        </w:rPr>
      </w:pPr>
    </w:p>
    <w:p w14:paraId="33599577" w14:textId="37801CF7" w:rsidR="00A1132C" w:rsidRPr="00602769" w:rsidRDefault="00A1132C" w:rsidP="00A1132C">
      <w:pPr>
        <w:spacing w:after="120"/>
        <w:jc w:val="both"/>
        <w:textAlignment w:val="top"/>
        <w:rPr>
          <w:color w:val="000000"/>
        </w:rPr>
      </w:pPr>
      <w:r w:rsidRPr="00602769">
        <w:rPr>
          <w:color w:val="000000"/>
        </w:rPr>
        <w:t>L’évaluation portera d’une part sur les différentes phases de mise en œuvre de Kore Fanmi dans les communes de Thiotte, Anse à Pitres et Grand Gosier, depuis sa phase de démarrage, et d’autre part sur les réalisations obtenues jusqu’à date.</w:t>
      </w:r>
    </w:p>
    <w:p w14:paraId="20472E14" w14:textId="344673D9" w:rsidR="00A1132C" w:rsidRPr="00602769" w:rsidRDefault="00A1132C" w:rsidP="00A1132C">
      <w:pPr>
        <w:spacing w:after="120"/>
        <w:jc w:val="both"/>
        <w:textAlignment w:val="top"/>
        <w:rPr>
          <w:color w:val="000000"/>
        </w:rPr>
      </w:pPr>
      <w:r w:rsidRPr="00602769">
        <w:rPr>
          <w:color w:val="000000"/>
        </w:rPr>
        <w:t xml:space="preserve">Les parties prenantes qui participeront à l’évaluation comprennent entre autres le FAES, Heart to Heart International, le réseau d’AKF, les familles bénéficiaires. </w:t>
      </w:r>
    </w:p>
    <w:p w14:paraId="65BF7ADF" w14:textId="77777777" w:rsidR="00A1132C" w:rsidRPr="00602769" w:rsidRDefault="00A1132C" w:rsidP="00A1132C">
      <w:pPr>
        <w:spacing w:after="0"/>
        <w:jc w:val="both"/>
        <w:textAlignment w:val="top"/>
        <w:rPr>
          <w:color w:val="000000"/>
        </w:rPr>
      </w:pPr>
      <w:r w:rsidRPr="00602769">
        <w:rPr>
          <w:color w:val="000000"/>
        </w:rPr>
        <w:t>Pour plus de détails sur le cadre et les indicateurs de Kore Fanmi, voir le lien suivant : https://korefanmi.files.wordpress.com/2012/08/manuel-kore-fanmi_draft_vaug.pdf.</w:t>
      </w:r>
    </w:p>
    <w:p w14:paraId="7DD9B365" w14:textId="77777777" w:rsidR="00A1132C" w:rsidRPr="00602769" w:rsidRDefault="00A1132C" w:rsidP="00A1132C">
      <w:pPr>
        <w:spacing w:after="0"/>
        <w:jc w:val="both"/>
        <w:textAlignment w:val="top"/>
        <w:rPr>
          <w:color w:val="000000"/>
        </w:rPr>
      </w:pPr>
    </w:p>
    <w:p w14:paraId="377C8875" w14:textId="77777777" w:rsidR="00A1132C" w:rsidRPr="00602769" w:rsidRDefault="00A1132C" w:rsidP="00A1132C">
      <w:pPr>
        <w:spacing w:after="0"/>
        <w:jc w:val="both"/>
        <w:textAlignment w:val="top"/>
        <w:rPr>
          <w:color w:val="000000"/>
        </w:rPr>
      </w:pPr>
      <w:r w:rsidRPr="00602769">
        <w:rPr>
          <w:b/>
          <w:color w:val="000000"/>
        </w:rPr>
        <w:t>Méthodologie</w:t>
      </w:r>
    </w:p>
    <w:p w14:paraId="3F8BBAFC" w14:textId="77777777" w:rsidR="00A1132C" w:rsidRPr="00602769" w:rsidRDefault="00A1132C" w:rsidP="00A1132C">
      <w:pPr>
        <w:spacing w:after="0"/>
        <w:jc w:val="both"/>
        <w:textAlignment w:val="top"/>
        <w:rPr>
          <w:color w:val="000000"/>
        </w:rPr>
      </w:pPr>
    </w:p>
    <w:p w14:paraId="503E9862" w14:textId="4FC4E762" w:rsidR="00A1132C" w:rsidRPr="00602769" w:rsidRDefault="00A1132C" w:rsidP="00A1132C">
      <w:pPr>
        <w:spacing w:after="0"/>
        <w:jc w:val="both"/>
        <w:textAlignment w:val="top"/>
        <w:rPr>
          <w:color w:val="000000"/>
        </w:rPr>
      </w:pPr>
      <w:r w:rsidRPr="00602769">
        <w:rPr>
          <w:color w:val="000000"/>
        </w:rPr>
        <w:t>Le consultant décrira en détails la méthodologie dans une proposition technique. Elle pourra comprendre les approches ci-après : revue documentaire ; entretiens avec des informateurs clés (autorités locales, leaders locaux, responsables des entités impliquées dans la mise en œuvre de Kore Fanmi, familles bénéficiaires etc.); exploitation des données du Système intégré d’information sociale (SIIS).</w:t>
      </w:r>
    </w:p>
    <w:p w14:paraId="0C68B5C1" w14:textId="77777777" w:rsidR="00A1132C" w:rsidRPr="00602769" w:rsidRDefault="00A1132C" w:rsidP="00A1132C">
      <w:pPr>
        <w:pStyle w:val="Prrafodelista"/>
        <w:spacing w:after="0"/>
        <w:ind w:left="0"/>
        <w:textAlignment w:val="top"/>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5"/>
        <w:gridCol w:w="2864"/>
        <w:gridCol w:w="1840"/>
        <w:gridCol w:w="1720"/>
        <w:gridCol w:w="1346"/>
      </w:tblGrid>
      <w:tr w:rsidR="00A1132C" w:rsidRPr="00602769" w14:paraId="0A49A430" w14:textId="77777777" w:rsidTr="00A1132C">
        <w:trPr>
          <w:cantSplit/>
          <w:tblHeader/>
        </w:trPr>
        <w:tc>
          <w:tcPr>
            <w:tcW w:w="1051" w:type="pct"/>
            <w:tcBorders>
              <w:bottom w:val="single" w:sz="4" w:space="0" w:color="auto"/>
            </w:tcBorders>
          </w:tcPr>
          <w:p w14:paraId="281171E6" w14:textId="77777777" w:rsidR="00A1132C" w:rsidRPr="00602769" w:rsidRDefault="00A1132C" w:rsidP="00A1132C">
            <w:pPr>
              <w:spacing w:after="0" w:line="240" w:lineRule="auto"/>
              <w:jc w:val="center"/>
              <w:rPr>
                <w:b/>
              </w:rPr>
            </w:pPr>
            <w:r w:rsidRPr="00602769">
              <w:rPr>
                <w:b/>
              </w:rPr>
              <w:t>Activités Clés</w:t>
            </w:r>
          </w:p>
        </w:tc>
        <w:tc>
          <w:tcPr>
            <w:tcW w:w="1457" w:type="pct"/>
            <w:tcBorders>
              <w:bottom w:val="single" w:sz="4" w:space="0" w:color="auto"/>
            </w:tcBorders>
          </w:tcPr>
          <w:p w14:paraId="404B54A7" w14:textId="77777777" w:rsidR="00A1132C" w:rsidRPr="00602769" w:rsidRDefault="00A1132C" w:rsidP="00A1132C">
            <w:pPr>
              <w:spacing w:after="0" w:line="240" w:lineRule="auto"/>
              <w:jc w:val="center"/>
              <w:rPr>
                <w:b/>
              </w:rPr>
            </w:pPr>
            <w:r w:rsidRPr="00602769">
              <w:rPr>
                <w:b/>
              </w:rPr>
              <w:t>Méthodologie Attendue</w:t>
            </w:r>
          </w:p>
        </w:tc>
        <w:tc>
          <w:tcPr>
            <w:tcW w:w="936" w:type="pct"/>
            <w:tcBorders>
              <w:bottom w:val="single" w:sz="4" w:space="0" w:color="auto"/>
            </w:tcBorders>
          </w:tcPr>
          <w:p w14:paraId="24FB6B2D" w14:textId="77777777" w:rsidR="00A1132C" w:rsidRPr="00602769" w:rsidRDefault="00A1132C" w:rsidP="00A1132C">
            <w:pPr>
              <w:spacing w:after="0" w:line="240" w:lineRule="auto"/>
              <w:jc w:val="center"/>
              <w:rPr>
                <w:b/>
              </w:rPr>
            </w:pPr>
            <w:r w:rsidRPr="00602769">
              <w:rPr>
                <w:b/>
              </w:rPr>
              <w:t>Outils/Données à fournir</w:t>
            </w:r>
          </w:p>
        </w:tc>
        <w:tc>
          <w:tcPr>
            <w:tcW w:w="870" w:type="pct"/>
            <w:tcBorders>
              <w:bottom w:val="single" w:sz="4" w:space="0" w:color="auto"/>
            </w:tcBorders>
          </w:tcPr>
          <w:p w14:paraId="5C4B7563" w14:textId="77777777" w:rsidR="00A1132C" w:rsidRPr="00602769" w:rsidRDefault="00A1132C" w:rsidP="00A1132C">
            <w:pPr>
              <w:spacing w:after="0" w:line="240" w:lineRule="auto"/>
              <w:jc w:val="center"/>
              <w:rPr>
                <w:b/>
              </w:rPr>
            </w:pPr>
            <w:r w:rsidRPr="00602769">
              <w:rPr>
                <w:b/>
              </w:rPr>
              <w:t>Produits Finaux/Livrables</w:t>
            </w:r>
          </w:p>
        </w:tc>
        <w:tc>
          <w:tcPr>
            <w:tcW w:w="685" w:type="pct"/>
            <w:tcBorders>
              <w:bottom w:val="single" w:sz="4" w:space="0" w:color="auto"/>
            </w:tcBorders>
          </w:tcPr>
          <w:p w14:paraId="55E34136" w14:textId="77777777" w:rsidR="00A1132C" w:rsidRPr="00602769" w:rsidRDefault="00A1132C" w:rsidP="00A1132C">
            <w:pPr>
              <w:spacing w:after="0" w:line="240" w:lineRule="auto"/>
              <w:jc w:val="center"/>
              <w:rPr>
                <w:b/>
              </w:rPr>
            </w:pPr>
            <w:r w:rsidRPr="00602769">
              <w:rPr>
                <w:b/>
              </w:rPr>
              <w:t>Délais Prévus</w:t>
            </w:r>
          </w:p>
        </w:tc>
      </w:tr>
      <w:tr w:rsidR="00A1132C" w:rsidRPr="00602769" w14:paraId="1D0BAE77" w14:textId="77777777" w:rsidTr="00A1132C">
        <w:trPr>
          <w:cantSplit/>
        </w:trPr>
        <w:tc>
          <w:tcPr>
            <w:tcW w:w="1051" w:type="pct"/>
            <w:tcBorders>
              <w:bottom w:val="single" w:sz="4" w:space="0" w:color="auto"/>
            </w:tcBorders>
          </w:tcPr>
          <w:p w14:paraId="462C8AAC" w14:textId="77777777" w:rsidR="00A1132C" w:rsidRPr="00602769" w:rsidRDefault="00A1132C" w:rsidP="00A1132C">
            <w:pPr>
              <w:spacing w:after="0" w:line="240" w:lineRule="auto"/>
              <w:rPr>
                <w:spacing w:val="6"/>
              </w:rPr>
            </w:pPr>
            <w:r w:rsidRPr="00602769">
              <w:rPr>
                <w:spacing w:val="6"/>
              </w:rPr>
              <w:t>Réunion de lancement avec le Comité technique départemental (Jacmel)</w:t>
            </w:r>
          </w:p>
        </w:tc>
        <w:tc>
          <w:tcPr>
            <w:tcW w:w="1457" w:type="pct"/>
            <w:tcBorders>
              <w:bottom w:val="single" w:sz="4" w:space="0" w:color="auto"/>
            </w:tcBorders>
          </w:tcPr>
          <w:p w14:paraId="35D0BC08" w14:textId="77777777" w:rsidR="00A1132C" w:rsidRPr="00602769" w:rsidRDefault="00A1132C" w:rsidP="00A1132C">
            <w:pPr>
              <w:spacing w:after="0" w:line="240" w:lineRule="auto"/>
              <w:rPr>
                <w:spacing w:val="6"/>
              </w:rPr>
            </w:pPr>
            <w:r w:rsidRPr="00602769">
              <w:rPr>
                <w:spacing w:val="6"/>
              </w:rPr>
              <w:t>Présentation des objectifs de l’évaluation, de la méthodologie et du calendrier</w:t>
            </w:r>
          </w:p>
        </w:tc>
        <w:tc>
          <w:tcPr>
            <w:tcW w:w="936" w:type="pct"/>
            <w:tcBorders>
              <w:bottom w:val="single" w:sz="4" w:space="0" w:color="auto"/>
            </w:tcBorders>
          </w:tcPr>
          <w:p w14:paraId="23CA46B1" w14:textId="77777777" w:rsidR="00A1132C" w:rsidRPr="00602769" w:rsidRDefault="00A1132C" w:rsidP="00A1132C">
            <w:pPr>
              <w:spacing w:after="0" w:line="240" w:lineRule="auto"/>
              <w:rPr>
                <w:spacing w:val="6"/>
              </w:rPr>
            </w:pPr>
            <w:r w:rsidRPr="00602769">
              <w:rPr>
                <w:spacing w:val="6"/>
              </w:rPr>
              <w:t>Termes de référence de l’évaluation</w:t>
            </w:r>
          </w:p>
        </w:tc>
        <w:tc>
          <w:tcPr>
            <w:tcW w:w="870" w:type="pct"/>
            <w:tcBorders>
              <w:bottom w:val="single" w:sz="4" w:space="0" w:color="auto"/>
            </w:tcBorders>
          </w:tcPr>
          <w:p w14:paraId="2206A83A" w14:textId="77777777" w:rsidR="00A1132C" w:rsidRPr="00602769" w:rsidRDefault="00A1132C" w:rsidP="00A1132C">
            <w:pPr>
              <w:spacing w:after="0" w:line="240" w:lineRule="auto"/>
              <w:rPr>
                <w:spacing w:val="6"/>
              </w:rPr>
            </w:pPr>
            <w:r w:rsidRPr="00602769">
              <w:rPr>
                <w:spacing w:val="6"/>
              </w:rPr>
              <w:t>Rapport de lancement</w:t>
            </w:r>
          </w:p>
        </w:tc>
        <w:tc>
          <w:tcPr>
            <w:tcW w:w="685" w:type="pct"/>
            <w:tcBorders>
              <w:bottom w:val="single" w:sz="4" w:space="0" w:color="auto"/>
            </w:tcBorders>
          </w:tcPr>
          <w:p w14:paraId="74708E30" w14:textId="77777777" w:rsidR="00A1132C" w:rsidRPr="00602769" w:rsidRDefault="00A1132C" w:rsidP="00A1132C">
            <w:pPr>
              <w:spacing w:after="0" w:line="240" w:lineRule="auto"/>
              <w:rPr>
                <w:spacing w:val="6"/>
              </w:rPr>
            </w:pPr>
            <w:r w:rsidRPr="00602769">
              <w:rPr>
                <w:spacing w:val="6"/>
              </w:rPr>
              <w:t>Au plus tard le 06 mai</w:t>
            </w:r>
          </w:p>
        </w:tc>
      </w:tr>
      <w:tr w:rsidR="00A1132C" w:rsidRPr="00602769" w14:paraId="6B04F3D9" w14:textId="77777777" w:rsidTr="00A1132C">
        <w:trPr>
          <w:cantSplit/>
        </w:trPr>
        <w:tc>
          <w:tcPr>
            <w:tcW w:w="1051" w:type="pct"/>
            <w:tcBorders>
              <w:bottom w:val="single" w:sz="4" w:space="0" w:color="auto"/>
            </w:tcBorders>
          </w:tcPr>
          <w:p w14:paraId="6430DBC7" w14:textId="77777777" w:rsidR="00A1132C" w:rsidRPr="00602769" w:rsidRDefault="00A1132C" w:rsidP="00A1132C">
            <w:pPr>
              <w:spacing w:after="0" w:line="240" w:lineRule="auto"/>
              <w:rPr>
                <w:spacing w:val="6"/>
              </w:rPr>
            </w:pPr>
            <w:r w:rsidRPr="00602769">
              <w:rPr>
                <w:spacing w:val="6"/>
              </w:rPr>
              <w:t>Conduite de l’évaluation et rédaction du rapport d’évaluation</w:t>
            </w:r>
          </w:p>
        </w:tc>
        <w:tc>
          <w:tcPr>
            <w:tcW w:w="1457" w:type="pct"/>
            <w:tcBorders>
              <w:bottom w:val="single" w:sz="4" w:space="0" w:color="auto"/>
            </w:tcBorders>
          </w:tcPr>
          <w:p w14:paraId="416C453F" w14:textId="77777777" w:rsidR="00A1132C" w:rsidRPr="00602769" w:rsidRDefault="00A1132C" w:rsidP="00A1132C">
            <w:pPr>
              <w:spacing w:after="0" w:line="240" w:lineRule="auto"/>
              <w:rPr>
                <w:spacing w:val="6"/>
              </w:rPr>
            </w:pPr>
            <w:r w:rsidRPr="00602769">
              <w:rPr>
                <w:spacing w:val="6"/>
              </w:rPr>
              <w:t xml:space="preserve">Revue documentaire, entretiens, exploitation des données du SIIS etc. - Détails à spécifier dans l’offre technique (voir </w:t>
            </w:r>
            <w:r w:rsidRPr="00602769">
              <w:t>Annexe 1 : Processus de sélection du consultant</w:t>
            </w:r>
          </w:p>
        </w:tc>
        <w:tc>
          <w:tcPr>
            <w:tcW w:w="936" w:type="pct"/>
            <w:tcBorders>
              <w:bottom w:val="single" w:sz="4" w:space="0" w:color="auto"/>
            </w:tcBorders>
          </w:tcPr>
          <w:p w14:paraId="71A96790" w14:textId="77777777" w:rsidR="00A1132C" w:rsidRPr="00602769" w:rsidRDefault="00A1132C" w:rsidP="00A1132C">
            <w:pPr>
              <w:spacing w:after="0" w:line="240" w:lineRule="auto"/>
              <w:rPr>
                <w:spacing w:val="6"/>
              </w:rPr>
            </w:pPr>
            <w:r w:rsidRPr="00602769">
              <w:rPr>
                <w:spacing w:val="6"/>
              </w:rPr>
              <w:t>Mesure des indicateurs clés (source de données : SIIS)</w:t>
            </w:r>
          </w:p>
        </w:tc>
        <w:tc>
          <w:tcPr>
            <w:tcW w:w="870" w:type="pct"/>
            <w:tcBorders>
              <w:bottom w:val="single" w:sz="4" w:space="0" w:color="auto"/>
            </w:tcBorders>
          </w:tcPr>
          <w:p w14:paraId="0AF6EBD0" w14:textId="77777777" w:rsidR="00A1132C" w:rsidRPr="00602769" w:rsidRDefault="00A1132C" w:rsidP="00A1132C">
            <w:pPr>
              <w:spacing w:after="0" w:line="240" w:lineRule="auto"/>
              <w:rPr>
                <w:spacing w:val="6"/>
              </w:rPr>
            </w:pPr>
            <w:r w:rsidRPr="00602769">
              <w:rPr>
                <w:spacing w:val="6"/>
              </w:rPr>
              <w:t>Rapport final provisoire</w:t>
            </w:r>
          </w:p>
          <w:p w14:paraId="3DC13EA3" w14:textId="77777777" w:rsidR="00A1132C" w:rsidRPr="00602769" w:rsidRDefault="00A1132C" w:rsidP="00A1132C">
            <w:pPr>
              <w:spacing w:after="0" w:line="240" w:lineRule="auto"/>
              <w:rPr>
                <w:spacing w:val="6"/>
              </w:rPr>
            </w:pPr>
            <w:r w:rsidRPr="00602769">
              <w:rPr>
                <w:spacing w:val="6"/>
              </w:rPr>
              <w:t>(voir Annexe 2 : Plan type de rapport)</w:t>
            </w:r>
          </w:p>
        </w:tc>
        <w:tc>
          <w:tcPr>
            <w:tcW w:w="685" w:type="pct"/>
            <w:tcBorders>
              <w:bottom w:val="single" w:sz="4" w:space="0" w:color="auto"/>
            </w:tcBorders>
          </w:tcPr>
          <w:p w14:paraId="398CD645" w14:textId="77777777" w:rsidR="00A1132C" w:rsidRPr="00602769" w:rsidRDefault="00A1132C" w:rsidP="00A1132C">
            <w:pPr>
              <w:spacing w:after="0" w:line="240" w:lineRule="auto"/>
              <w:rPr>
                <w:spacing w:val="6"/>
              </w:rPr>
            </w:pPr>
            <w:r w:rsidRPr="00602769">
              <w:rPr>
                <w:spacing w:val="6"/>
              </w:rPr>
              <w:t>07 Mai-30 Juin</w:t>
            </w:r>
          </w:p>
        </w:tc>
      </w:tr>
      <w:tr w:rsidR="00A1132C" w:rsidRPr="00602769" w14:paraId="5B4F46F7" w14:textId="77777777" w:rsidTr="00A1132C">
        <w:trPr>
          <w:cantSplit/>
        </w:trPr>
        <w:tc>
          <w:tcPr>
            <w:tcW w:w="1051" w:type="pct"/>
          </w:tcPr>
          <w:p w14:paraId="380BC36B" w14:textId="77777777" w:rsidR="00A1132C" w:rsidRPr="00602769" w:rsidRDefault="00A1132C" w:rsidP="00A1132C">
            <w:pPr>
              <w:spacing w:after="0" w:line="240" w:lineRule="auto"/>
              <w:rPr>
                <w:spacing w:val="6"/>
              </w:rPr>
            </w:pPr>
            <w:r w:rsidRPr="00602769">
              <w:rPr>
                <w:spacing w:val="6"/>
              </w:rPr>
              <w:t>Finalisation du rapport d’évaluation</w:t>
            </w:r>
          </w:p>
        </w:tc>
        <w:tc>
          <w:tcPr>
            <w:tcW w:w="1457" w:type="pct"/>
          </w:tcPr>
          <w:p w14:paraId="3654B5D1" w14:textId="77777777" w:rsidR="00A1132C" w:rsidRPr="00602769" w:rsidRDefault="00A1132C" w:rsidP="00A1132C">
            <w:pPr>
              <w:spacing w:after="0" w:line="240" w:lineRule="auto"/>
              <w:rPr>
                <w:spacing w:val="6"/>
              </w:rPr>
            </w:pPr>
            <w:r w:rsidRPr="00602769">
              <w:rPr>
                <w:spacing w:val="6"/>
              </w:rPr>
              <w:t>Revue du rapport final provisoire par les parties prenantes</w:t>
            </w:r>
          </w:p>
        </w:tc>
        <w:tc>
          <w:tcPr>
            <w:tcW w:w="936" w:type="pct"/>
          </w:tcPr>
          <w:p w14:paraId="6ACFD383" w14:textId="77777777" w:rsidR="00A1132C" w:rsidRPr="00602769" w:rsidRDefault="00A1132C" w:rsidP="00A1132C">
            <w:pPr>
              <w:spacing w:after="0" w:line="240" w:lineRule="auto"/>
              <w:rPr>
                <w:spacing w:val="6"/>
              </w:rPr>
            </w:pPr>
            <w:r w:rsidRPr="00602769">
              <w:rPr>
                <w:spacing w:val="6"/>
              </w:rPr>
              <w:t>Rapport final provisoire</w:t>
            </w:r>
          </w:p>
        </w:tc>
        <w:tc>
          <w:tcPr>
            <w:tcW w:w="870" w:type="pct"/>
          </w:tcPr>
          <w:p w14:paraId="41F23875" w14:textId="77777777" w:rsidR="00A1132C" w:rsidRPr="00602769" w:rsidRDefault="00A1132C" w:rsidP="00A1132C">
            <w:pPr>
              <w:spacing w:after="0" w:line="240" w:lineRule="auto"/>
              <w:rPr>
                <w:spacing w:val="6"/>
              </w:rPr>
            </w:pPr>
            <w:r w:rsidRPr="00602769">
              <w:rPr>
                <w:spacing w:val="6"/>
              </w:rPr>
              <w:t>Rapport d’évaluation définitif</w:t>
            </w:r>
          </w:p>
        </w:tc>
        <w:tc>
          <w:tcPr>
            <w:tcW w:w="685" w:type="pct"/>
          </w:tcPr>
          <w:p w14:paraId="046CC1B1" w14:textId="77777777" w:rsidR="00A1132C" w:rsidRPr="00602769" w:rsidRDefault="00A1132C" w:rsidP="00A1132C">
            <w:pPr>
              <w:spacing w:after="0" w:line="240" w:lineRule="auto"/>
              <w:rPr>
                <w:spacing w:val="6"/>
              </w:rPr>
            </w:pPr>
            <w:r w:rsidRPr="00602769">
              <w:rPr>
                <w:spacing w:val="6"/>
              </w:rPr>
              <w:t>01-24 Juillet</w:t>
            </w:r>
          </w:p>
        </w:tc>
      </w:tr>
      <w:tr w:rsidR="00A1132C" w:rsidRPr="00602769" w14:paraId="445CD117" w14:textId="77777777" w:rsidTr="00A1132C">
        <w:trPr>
          <w:cantSplit/>
        </w:trPr>
        <w:tc>
          <w:tcPr>
            <w:tcW w:w="1051" w:type="pct"/>
          </w:tcPr>
          <w:p w14:paraId="0B625D42" w14:textId="77777777" w:rsidR="00A1132C" w:rsidRPr="00602769" w:rsidRDefault="00A1132C" w:rsidP="00A1132C">
            <w:pPr>
              <w:spacing w:after="0" w:line="240" w:lineRule="auto"/>
              <w:rPr>
                <w:spacing w:val="6"/>
              </w:rPr>
            </w:pPr>
            <w:r w:rsidRPr="00602769">
              <w:rPr>
                <w:spacing w:val="6"/>
              </w:rPr>
              <w:t>Restitution de l’évaluation (Jacmel)</w:t>
            </w:r>
          </w:p>
        </w:tc>
        <w:tc>
          <w:tcPr>
            <w:tcW w:w="1457" w:type="pct"/>
          </w:tcPr>
          <w:p w14:paraId="57A05330" w14:textId="77777777" w:rsidR="00A1132C" w:rsidRPr="00602769" w:rsidRDefault="00A1132C" w:rsidP="00A1132C">
            <w:pPr>
              <w:spacing w:after="0" w:line="240" w:lineRule="auto"/>
              <w:rPr>
                <w:spacing w:val="6"/>
              </w:rPr>
            </w:pPr>
            <w:r w:rsidRPr="00602769">
              <w:rPr>
                <w:spacing w:val="6"/>
              </w:rPr>
              <w:t>Présentation des résultats de l’évaluation</w:t>
            </w:r>
          </w:p>
        </w:tc>
        <w:tc>
          <w:tcPr>
            <w:tcW w:w="936" w:type="pct"/>
          </w:tcPr>
          <w:p w14:paraId="3CA44AB4" w14:textId="77777777" w:rsidR="00A1132C" w:rsidRPr="00602769" w:rsidRDefault="00A1132C" w:rsidP="00A1132C">
            <w:pPr>
              <w:spacing w:after="0" w:line="240" w:lineRule="auto"/>
              <w:rPr>
                <w:spacing w:val="6"/>
              </w:rPr>
            </w:pPr>
          </w:p>
        </w:tc>
        <w:tc>
          <w:tcPr>
            <w:tcW w:w="870" w:type="pct"/>
          </w:tcPr>
          <w:p w14:paraId="05D2B54F" w14:textId="77777777" w:rsidR="00A1132C" w:rsidRPr="00602769" w:rsidRDefault="00A1132C" w:rsidP="00A1132C">
            <w:pPr>
              <w:spacing w:after="0" w:line="240" w:lineRule="auto"/>
              <w:rPr>
                <w:spacing w:val="6"/>
              </w:rPr>
            </w:pPr>
            <w:r w:rsidRPr="00602769">
              <w:rPr>
                <w:spacing w:val="6"/>
              </w:rPr>
              <w:t>Rapport de restitution</w:t>
            </w:r>
          </w:p>
        </w:tc>
        <w:tc>
          <w:tcPr>
            <w:tcW w:w="685" w:type="pct"/>
          </w:tcPr>
          <w:p w14:paraId="7F8249F9" w14:textId="77777777" w:rsidR="00A1132C" w:rsidRPr="00602769" w:rsidRDefault="00A1132C" w:rsidP="00A1132C">
            <w:pPr>
              <w:spacing w:after="0" w:line="240" w:lineRule="auto"/>
              <w:rPr>
                <w:spacing w:val="6"/>
              </w:rPr>
            </w:pPr>
            <w:r w:rsidRPr="00602769">
              <w:rPr>
                <w:spacing w:val="6"/>
              </w:rPr>
              <w:t>Semaine du 25 Juillet</w:t>
            </w:r>
          </w:p>
        </w:tc>
      </w:tr>
    </w:tbl>
    <w:p w14:paraId="37CE2E1B" w14:textId="77777777" w:rsidR="00A1132C" w:rsidRPr="00602769" w:rsidRDefault="00A1132C" w:rsidP="00A1132C">
      <w:pPr>
        <w:pStyle w:val="Prrafodelista"/>
        <w:spacing w:after="0"/>
        <w:ind w:left="1080"/>
        <w:jc w:val="center"/>
        <w:textAlignment w:val="top"/>
        <w:rPr>
          <w:color w:val="888888"/>
        </w:rPr>
      </w:pPr>
    </w:p>
    <w:p w14:paraId="7BCB97F9" w14:textId="77777777" w:rsidR="00A1132C" w:rsidRPr="00602769" w:rsidRDefault="00A1132C" w:rsidP="00A1132C">
      <w:pPr>
        <w:pStyle w:val="Prrafodelista"/>
        <w:numPr>
          <w:ilvl w:val="0"/>
          <w:numId w:val="43"/>
        </w:numPr>
        <w:spacing w:after="0" w:line="240" w:lineRule="auto"/>
        <w:jc w:val="both"/>
      </w:pPr>
      <w:r w:rsidRPr="00602769">
        <w:rPr>
          <w:b/>
        </w:rPr>
        <w:t xml:space="preserve">PERIODE ET DUREE DE LA CONSULTATION </w:t>
      </w:r>
    </w:p>
    <w:p w14:paraId="4C922750" w14:textId="77777777" w:rsidR="00A1132C" w:rsidRPr="00602769" w:rsidRDefault="00A1132C" w:rsidP="00A1132C">
      <w:pPr>
        <w:pStyle w:val="Prrafodelista"/>
        <w:numPr>
          <w:ilvl w:val="0"/>
          <w:numId w:val="50"/>
        </w:numPr>
        <w:spacing w:after="0" w:line="240" w:lineRule="auto"/>
      </w:pPr>
      <w:r w:rsidRPr="00602769">
        <w:t>Période : 01 Mai-31 Juillet 2016</w:t>
      </w:r>
    </w:p>
    <w:p w14:paraId="1DFB0BA5" w14:textId="77777777" w:rsidR="00A1132C" w:rsidRPr="00602769" w:rsidRDefault="00A1132C" w:rsidP="00A1132C">
      <w:pPr>
        <w:pStyle w:val="Prrafodelista"/>
        <w:numPr>
          <w:ilvl w:val="0"/>
          <w:numId w:val="50"/>
        </w:numPr>
        <w:spacing w:after="0" w:line="240" w:lineRule="auto"/>
      </w:pPr>
      <w:r w:rsidRPr="00602769">
        <w:t>Durée : 60 hommes/jours</w:t>
      </w:r>
    </w:p>
    <w:p w14:paraId="42FA7BC7" w14:textId="77777777" w:rsidR="00A1132C" w:rsidRPr="00602769" w:rsidRDefault="00A1132C" w:rsidP="00A1132C">
      <w:pPr>
        <w:numPr>
          <w:ilvl w:val="0"/>
          <w:numId w:val="50"/>
        </w:numPr>
        <w:spacing w:after="0" w:line="240" w:lineRule="auto"/>
        <w:jc w:val="both"/>
        <w:rPr>
          <w:spacing w:val="6"/>
        </w:rPr>
      </w:pPr>
      <w:r w:rsidRPr="00602769">
        <w:rPr>
          <w:spacing w:val="6"/>
        </w:rPr>
        <w:t>Un rapport</w:t>
      </w:r>
      <w:r w:rsidRPr="00602769">
        <w:rPr>
          <w:rStyle w:val="Refdenotaalpie"/>
          <w:spacing w:val="6"/>
        </w:rPr>
        <w:footnoteReference w:id="34"/>
      </w:r>
      <w:r w:rsidRPr="00602769">
        <w:rPr>
          <w:spacing w:val="6"/>
        </w:rPr>
        <w:t xml:space="preserve"> final provisoire en français sera soumis à l’UNICEF à l’issue des travaux du consultant. </w:t>
      </w:r>
    </w:p>
    <w:p w14:paraId="17B67779" w14:textId="66603B91" w:rsidR="00A1132C" w:rsidRPr="00602769" w:rsidRDefault="00A1132C" w:rsidP="00A1132C">
      <w:pPr>
        <w:numPr>
          <w:ilvl w:val="0"/>
          <w:numId w:val="64"/>
        </w:numPr>
        <w:spacing w:after="0" w:line="240" w:lineRule="auto"/>
        <w:ind w:left="1800"/>
        <w:jc w:val="both"/>
        <w:rPr>
          <w:spacing w:val="6"/>
        </w:rPr>
      </w:pPr>
      <w:r w:rsidRPr="00602769">
        <w:rPr>
          <w:spacing w:val="6"/>
        </w:rPr>
        <w:t xml:space="preserve">L’UNICEF transmettra le rapport final provisoire au Comité Technique Départemental, aux trois Maires des communes ciblées, à Heart to Heart International, au FAES. Les destinataires du rapport final provisoire pourront émettre leurs commentaires par l’intermédiaire de l’UNICEF. </w:t>
      </w:r>
    </w:p>
    <w:p w14:paraId="2A1255B3" w14:textId="02D64F77" w:rsidR="00A1132C" w:rsidRPr="00602769" w:rsidRDefault="00A1132C" w:rsidP="00A1132C">
      <w:pPr>
        <w:numPr>
          <w:ilvl w:val="0"/>
          <w:numId w:val="64"/>
        </w:numPr>
        <w:spacing w:after="0" w:line="240" w:lineRule="auto"/>
        <w:ind w:left="1800"/>
        <w:jc w:val="both"/>
        <w:rPr>
          <w:spacing w:val="6"/>
        </w:rPr>
      </w:pPr>
      <w:r w:rsidRPr="00602769">
        <w:rPr>
          <w:spacing w:val="6"/>
        </w:rPr>
        <w:t xml:space="preserve">L’UNICEF transmettra ses remarques et observations, y compris celles du Comité Technique Départemental, des Maires concernés, de Heart to Heart International, et de FAES au consultant dans les trois semaines suivant la réception du rapport provisoire.  </w:t>
      </w:r>
    </w:p>
    <w:p w14:paraId="55936E5C" w14:textId="2A84943E" w:rsidR="00A1132C" w:rsidRPr="00602769" w:rsidRDefault="00A1132C" w:rsidP="00A1132C">
      <w:pPr>
        <w:numPr>
          <w:ilvl w:val="0"/>
          <w:numId w:val="64"/>
        </w:numPr>
        <w:spacing w:after="0" w:line="240" w:lineRule="auto"/>
        <w:ind w:left="1800"/>
        <w:jc w:val="both"/>
        <w:rPr>
          <w:spacing w:val="6"/>
        </w:rPr>
      </w:pPr>
      <w:r w:rsidRPr="00602769">
        <w:rPr>
          <w:spacing w:val="6"/>
        </w:rPr>
        <w:t xml:space="preserve">Le rapport définitif, intégrant ces observations, devra être disponible dans les </w:t>
      </w:r>
      <w:r w:rsidRPr="00602769">
        <w:rPr>
          <w:b/>
          <w:spacing w:val="6"/>
        </w:rPr>
        <w:t>15 jours</w:t>
      </w:r>
      <w:r w:rsidRPr="00602769">
        <w:rPr>
          <w:spacing w:val="6"/>
        </w:rPr>
        <w:t xml:space="preserve"> suivant la réception des commentaires. Si ces observations expriment des différences d’appréciation non partagées par le consultant, celles-ci peuvent être annexées au rapport définitif et commentées par les consultants. </w:t>
      </w:r>
    </w:p>
    <w:p w14:paraId="13FD906C" w14:textId="77777777" w:rsidR="00A1132C" w:rsidRPr="00602769" w:rsidRDefault="00A1132C" w:rsidP="00A1132C">
      <w:pPr>
        <w:numPr>
          <w:ilvl w:val="0"/>
          <w:numId w:val="64"/>
        </w:numPr>
        <w:spacing w:after="0" w:line="240" w:lineRule="auto"/>
        <w:ind w:left="1800"/>
        <w:jc w:val="both"/>
        <w:rPr>
          <w:spacing w:val="6"/>
        </w:rPr>
      </w:pPr>
      <w:r w:rsidRPr="00602769">
        <w:rPr>
          <w:spacing w:val="6"/>
        </w:rPr>
        <w:t xml:space="preserve">Le rapport sera établi selon le plan type joint en annexe des Termes de Référence. Les rapports provisoire et définitif devront être remis sous format électronique et sous format papier en sept (7) exemplaires à l’adresse suivante : </w:t>
      </w:r>
    </w:p>
    <w:p w14:paraId="15A08A62" w14:textId="77777777" w:rsidR="00A1132C" w:rsidRPr="00602769" w:rsidRDefault="00A1132C" w:rsidP="00A1132C">
      <w:pPr>
        <w:spacing w:after="0"/>
        <w:ind w:left="1080"/>
        <w:jc w:val="center"/>
        <w:rPr>
          <w:spacing w:val="6"/>
        </w:rPr>
      </w:pPr>
      <w:r w:rsidRPr="00602769">
        <w:rPr>
          <w:b/>
          <w:spacing w:val="6"/>
        </w:rPr>
        <w:t>UNICEF, 17, rue Armand Holly, Debussy, Port-au-Prince</w:t>
      </w:r>
      <w:r w:rsidRPr="00602769">
        <w:rPr>
          <w:spacing w:val="6"/>
        </w:rPr>
        <w:t>.</w:t>
      </w:r>
    </w:p>
    <w:p w14:paraId="7EC5295B" w14:textId="77777777" w:rsidR="00A1132C" w:rsidRPr="00602769" w:rsidRDefault="00A1132C" w:rsidP="00A1132C">
      <w:pPr>
        <w:numPr>
          <w:ilvl w:val="0"/>
          <w:numId w:val="64"/>
        </w:numPr>
        <w:spacing w:after="0" w:line="240" w:lineRule="auto"/>
        <w:ind w:left="1800"/>
        <w:jc w:val="both"/>
        <w:rPr>
          <w:spacing w:val="6"/>
        </w:rPr>
      </w:pPr>
      <w:r w:rsidRPr="00602769">
        <w:rPr>
          <w:spacing w:val="6"/>
        </w:rPr>
        <w:t xml:space="preserve">Le rapport définitif restera la propriété de l’UNICEF qui en assurera elle-même la dissémination.  </w:t>
      </w:r>
    </w:p>
    <w:p w14:paraId="6CD07141" w14:textId="77777777" w:rsidR="00A1132C" w:rsidRPr="00602769" w:rsidRDefault="00A1132C" w:rsidP="00A1132C">
      <w:pPr>
        <w:spacing w:after="0"/>
        <w:ind w:left="1440"/>
        <w:jc w:val="both"/>
        <w:rPr>
          <w:spacing w:val="6"/>
        </w:rPr>
      </w:pPr>
    </w:p>
    <w:p w14:paraId="74B5041E" w14:textId="77777777" w:rsidR="00A1132C" w:rsidRPr="00602769" w:rsidRDefault="00A1132C" w:rsidP="00A1132C">
      <w:pPr>
        <w:pStyle w:val="Prrafodelista"/>
        <w:numPr>
          <w:ilvl w:val="0"/>
          <w:numId w:val="43"/>
        </w:numPr>
        <w:spacing w:after="0" w:line="240" w:lineRule="auto"/>
        <w:jc w:val="both"/>
        <w:rPr>
          <w:b/>
        </w:rPr>
      </w:pPr>
      <w:r w:rsidRPr="00602769">
        <w:rPr>
          <w:b/>
        </w:rPr>
        <w:t>PROFIL DU CONSULTANT</w:t>
      </w:r>
    </w:p>
    <w:p w14:paraId="5F6BEE87" w14:textId="77777777" w:rsidR="00A1132C" w:rsidRPr="00602769" w:rsidRDefault="00A1132C" w:rsidP="00A1132C">
      <w:pPr>
        <w:pStyle w:val="Prrafodelista"/>
        <w:spacing w:after="0"/>
        <w:ind w:left="0"/>
      </w:pPr>
    </w:p>
    <w:p w14:paraId="4AAAA628" w14:textId="77777777" w:rsidR="00A1132C" w:rsidRPr="00602769" w:rsidRDefault="00A1132C" w:rsidP="00A1132C">
      <w:pPr>
        <w:pStyle w:val="Prrafodelista"/>
        <w:spacing w:after="0"/>
        <w:ind w:left="1080"/>
        <w:contextualSpacing w:val="0"/>
        <w:rPr>
          <w:b/>
        </w:rPr>
      </w:pPr>
      <w:r w:rsidRPr="00602769">
        <w:rPr>
          <w:b/>
        </w:rPr>
        <w:t>Qualifications nécessaires (y compris connaissances spécialisées)</w:t>
      </w:r>
    </w:p>
    <w:p w14:paraId="0FB522B4" w14:textId="77777777" w:rsidR="00A1132C" w:rsidRPr="00602769" w:rsidRDefault="00A1132C" w:rsidP="00A1132C">
      <w:pPr>
        <w:pStyle w:val="Prrafodelista"/>
        <w:numPr>
          <w:ilvl w:val="0"/>
          <w:numId w:val="49"/>
        </w:numPr>
        <w:spacing w:after="0" w:line="240" w:lineRule="auto"/>
      </w:pPr>
      <w:r w:rsidRPr="00602769">
        <w:t>Maitrise ou diplôme équivalent en sciences sociales, démographie, statistiques ou autre domaine y afférent ;</w:t>
      </w:r>
    </w:p>
    <w:p w14:paraId="33010286" w14:textId="77777777" w:rsidR="00A1132C" w:rsidRPr="00602769" w:rsidRDefault="00A1132C" w:rsidP="00A1132C">
      <w:pPr>
        <w:pStyle w:val="Prrafodelista"/>
        <w:numPr>
          <w:ilvl w:val="0"/>
          <w:numId w:val="49"/>
        </w:numPr>
        <w:spacing w:after="0" w:line="240" w:lineRule="auto"/>
      </w:pPr>
      <w:r w:rsidRPr="00602769">
        <w:t>Connaissances en matière d'évaluation ;</w:t>
      </w:r>
    </w:p>
    <w:p w14:paraId="48CA8BD2" w14:textId="77777777" w:rsidR="00A1132C" w:rsidRPr="00602769" w:rsidRDefault="00A1132C" w:rsidP="00A1132C">
      <w:pPr>
        <w:pStyle w:val="Prrafodelista"/>
        <w:numPr>
          <w:ilvl w:val="0"/>
          <w:numId w:val="49"/>
        </w:numPr>
        <w:spacing w:after="0" w:line="240" w:lineRule="auto"/>
      </w:pPr>
      <w:r w:rsidRPr="00602769">
        <w:t>Connaissances et expertises techniques et sectorielles dans les domaines de la protection sociale, notamment en ce qui concerne les enfants ;</w:t>
      </w:r>
    </w:p>
    <w:p w14:paraId="1D62D986" w14:textId="77777777" w:rsidR="00A1132C" w:rsidRPr="00602769" w:rsidRDefault="00A1132C" w:rsidP="00A1132C">
      <w:pPr>
        <w:pStyle w:val="Prrafodelista"/>
        <w:numPr>
          <w:ilvl w:val="0"/>
          <w:numId w:val="49"/>
        </w:numPr>
        <w:spacing w:after="0" w:line="240" w:lineRule="auto"/>
      </w:pPr>
      <w:r w:rsidRPr="00602769">
        <w:t>Maîtrise de la langue française (écrite et parlée) ;</w:t>
      </w:r>
    </w:p>
    <w:p w14:paraId="743FA22C" w14:textId="77777777" w:rsidR="00A1132C" w:rsidRPr="00602769" w:rsidRDefault="00A1132C" w:rsidP="00A1132C">
      <w:pPr>
        <w:pStyle w:val="Prrafodelista"/>
        <w:numPr>
          <w:ilvl w:val="0"/>
          <w:numId w:val="49"/>
        </w:numPr>
        <w:spacing w:after="0" w:line="240" w:lineRule="auto"/>
      </w:pPr>
      <w:r w:rsidRPr="00602769">
        <w:t>La connaissance du créole haïtien sera un atout.</w:t>
      </w:r>
    </w:p>
    <w:p w14:paraId="483D708A" w14:textId="77777777" w:rsidR="00A1132C" w:rsidRPr="00602769" w:rsidRDefault="00A1132C" w:rsidP="00A1132C">
      <w:pPr>
        <w:pStyle w:val="Prrafodelista"/>
        <w:spacing w:after="0"/>
        <w:ind w:left="1080"/>
        <w:contextualSpacing w:val="0"/>
        <w:rPr>
          <w:b/>
        </w:rPr>
      </w:pPr>
      <w:r w:rsidRPr="00602769">
        <w:rPr>
          <w:b/>
        </w:rPr>
        <w:t>Expériences professionnelles requises</w:t>
      </w:r>
    </w:p>
    <w:p w14:paraId="78133007" w14:textId="77777777" w:rsidR="00A1132C" w:rsidRPr="00602769" w:rsidRDefault="00A1132C" w:rsidP="00A1132C">
      <w:pPr>
        <w:pStyle w:val="Prrafodelista"/>
        <w:numPr>
          <w:ilvl w:val="0"/>
          <w:numId w:val="49"/>
        </w:numPr>
        <w:spacing w:after="0" w:line="240" w:lineRule="auto"/>
      </w:pPr>
      <w:r w:rsidRPr="00602769">
        <w:t>Expérience professionnelle en matière d'évaluation ;</w:t>
      </w:r>
    </w:p>
    <w:p w14:paraId="13266AD7" w14:textId="77777777" w:rsidR="00A1132C" w:rsidRPr="00602769" w:rsidRDefault="00A1132C" w:rsidP="00A1132C">
      <w:pPr>
        <w:pStyle w:val="Prrafodelista"/>
        <w:numPr>
          <w:ilvl w:val="0"/>
          <w:numId w:val="49"/>
        </w:numPr>
        <w:spacing w:after="0" w:line="240" w:lineRule="auto"/>
      </w:pPr>
      <w:r w:rsidRPr="00602769">
        <w:t>Expérience dans le contexte d’Haïti ;</w:t>
      </w:r>
    </w:p>
    <w:p w14:paraId="43DD7BF8" w14:textId="77777777" w:rsidR="00A1132C" w:rsidRPr="00602769" w:rsidRDefault="00A1132C" w:rsidP="00A1132C">
      <w:pPr>
        <w:pStyle w:val="Prrafodelista"/>
        <w:numPr>
          <w:ilvl w:val="0"/>
          <w:numId w:val="49"/>
        </w:numPr>
        <w:spacing w:after="0" w:line="240" w:lineRule="auto"/>
      </w:pPr>
      <w:r w:rsidRPr="00602769">
        <w:t>Expérience en matière de coopération au développement.</w:t>
      </w:r>
    </w:p>
    <w:p w14:paraId="22E9A5F9" w14:textId="77777777" w:rsidR="00A1132C" w:rsidRPr="00602769" w:rsidRDefault="00A1132C" w:rsidP="00A1132C">
      <w:pPr>
        <w:pStyle w:val="Prrafodelista"/>
        <w:spacing w:after="0"/>
        <w:ind w:left="1080"/>
        <w:contextualSpacing w:val="0"/>
        <w:rPr>
          <w:i/>
          <w:color w:val="000000"/>
        </w:rPr>
      </w:pPr>
      <w:r w:rsidRPr="00602769">
        <w:rPr>
          <w:b/>
        </w:rPr>
        <w:t>Conditions</w:t>
      </w:r>
      <w:r w:rsidRPr="00602769">
        <w:rPr>
          <w:rStyle w:val="hps"/>
          <w:b/>
        </w:rPr>
        <w:t xml:space="preserve"> de travail </w:t>
      </w:r>
    </w:p>
    <w:p w14:paraId="789102DE" w14:textId="77777777" w:rsidR="00A1132C" w:rsidRPr="00602769" w:rsidRDefault="00A1132C" w:rsidP="00A1132C">
      <w:pPr>
        <w:pStyle w:val="Prrafodelista"/>
        <w:numPr>
          <w:ilvl w:val="0"/>
          <w:numId w:val="49"/>
        </w:numPr>
        <w:spacing w:after="0" w:line="240" w:lineRule="auto"/>
      </w:pPr>
      <w:r w:rsidRPr="00602769">
        <w:t>Laptop</w:t>
      </w:r>
    </w:p>
    <w:p w14:paraId="6E27EE70" w14:textId="77777777" w:rsidR="00A1132C" w:rsidRPr="00602769" w:rsidRDefault="00A1132C" w:rsidP="00A1132C">
      <w:pPr>
        <w:pStyle w:val="Prrafodelista"/>
        <w:numPr>
          <w:ilvl w:val="0"/>
          <w:numId w:val="49"/>
        </w:numPr>
        <w:spacing w:after="0" w:line="240" w:lineRule="auto"/>
      </w:pPr>
      <w:r w:rsidRPr="00602769">
        <w:t>Espace de travail</w:t>
      </w:r>
    </w:p>
    <w:p w14:paraId="0CF33F31" w14:textId="77777777" w:rsidR="00A1132C" w:rsidRPr="00602769" w:rsidRDefault="00A1132C" w:rsidP="00A1132C">
      <w:pPr>
        <w:pStyle w:val="Prrafodelista"/>
        <w:spacing w:after="0"/>
        <w:ind w:left="1080"/>
        <w:contextualSpacing w:val="0"/>
        <w:rPr>
          <w:rStyle w:val="hps"/>
          <w:b/>
          <w:color w:val="000000"/>
        </w:rPr>
      </w:pPr>
      <w:r w:rsidRPr="00602769">
        <w:rPr>
          <w:b/>
        </w:rPr>
        <w:t>Titre</w:t>
      </w:r>
      <w:r w:rsidRPr="00602769">
        <w:rPr>
          <w:rStyle w:val="hps"/>
          <w:b/>
        </w:rPr>
        <w:t xml:space="preserve"> du Superviseur direct </w:t>
      </w:r>
    </w:p>
    <w:p w14:paraId="6ACC020E" w14:textId="77777777" w:rsidR="00A1132C" w:rsidRPr="00602769" w:rsidRDefault="00A1132C" w:rsidP="00A1132C">
      <w:pPr>
        <w:pStyle w:val="Prrafodelista"/>
        <w:numPr>
          <w:ilvl w:val="0"/>
          <w:numId w:val="49"/>
        </w:numPr>
        <w:spacing w:after="0" w:line="240" w:lineRule="auto"/>
      </w:pPr>
      <w:r w:rsidRPr="00602769">
        <w:t>Chef Politiques Sociales</w:t>
      </w:r>
    </w:p>
    <w:p w14:paraId="2F77C953" w14:textId="77777777" w:rsidR="00A1132C" w:rsidRPr="00602769" w:rsidRDefault="00A1132C" w:rsidP="00A1132C">
      <w:pPr>
        <w:pStyle w:val="Prrafodelista"/>
        <w:spacing w:after="0"/>
        <w:ind w:left="1080"/>
        <w:contextualSpacing w:val="0"/>
        <w:rPr>
          <w:b/>
        </w:rPr>
      </w:pPr>
      <w:r w:rsidRPr="00602769">
        <w:rPr>
          <w:b/>
        </w:rPr>
        <w:t>Termes</w:t>
      </w:r>
      <w:r w:rsidRPr="00602769">
        <w:rPr>
          <w:rStyle w:val="hps"/>
          <w:b/>
          <w:color w:val="000000"/>
        </w:rPr>
        <w:t xml:space="preserve"> du Contrat/Couts Estimatifs</w:t>
      </w:r>
    </w:p>
    <w:p w14:paraId="217340E8" w14:textId="77777777" w:rsidR="00A1132C" w:rsidRPr="00602769" w:rsidRDefault="00A1132C" w:rsidP="00A1132C">
      <w:pPr>
        <w:pStyle w:val="Prrafodelista"/>
        <w:numPr>
          <w:ilvl w:val="0"/>
          <w:numId w:val="49"/>
        </w:numPr>
        <w:spacing w:after="0" w:line="240" w:lineRule="auto"/>
      </w:pPr>
      <w:r w:rsidRPr="00602769">
        <w:t>Niveau P3 (coûts à déterminer avec l’offre financière)</w:t>
      </w:r>
    </w:p>
    <w:p w14:paraId="5D8DD042" w14:textId="77777777" w:rsidR="00A1132C" w:rsidRPr="00602769" w:rsidRDefault="00A1132C" w:rsidP="00A1132C">
      <w:pPr>
        <w:pStyle w:val="Prrafodelista"/>
        <w:spacing w:after="0"/>
        <w:ind w:left="1080"/>
        <w:contextualSpacing w:val="0"/>
        <w:rPr>
          <w:b/>
        </w:rPr>
      </w:pPr>
      <w:r w:rsidRPr="00602769">
        <w:rPr>
          <w:b/>
        </w:rPr>
        <w:t xml:space="preserve">Voyage rentrant dans le cadre du contrat </w:t>
      </w:r>
    </w:p>
    <w:p w14:paraId="247B54DC" w14:textId="77777777" w:rsidR="00A1132C" w:rsidRPr="00602769" w:rsidRDefault="00A1132C" w:rsidP="00A1132C">
      <w:pPr>
        <w:pStyle w:val="Prrafodelista"/>
        <w:numPr>
          <w:ilvl w:val="0"/>
          <w:numId w:val="49"/>
        </w:numPr>
        <w:spacing w:after="0" w:line="240" w:lineRule="auto"/>
      </w:pPr>
      <w:r w:rsidRPr="00602769">
        <w:t>Voyage aller-retour Pays de résidence-Port au Prince</w:t>
      </w:r>
    </w:p>
    <w:p w14:paraId="2A735071" w14:textId="77777777" w:rsidR="00A1132C" w:rsidRPr="00602769" w:rsidRDefault="00A1132C" w:rsidP="00A1132C">
      <w:pPr>
        <w:pStyle w:val="Prrafodelista"/>
        <w:numPr>
          <w:ilvl w:val="0"/>
          <w:numId w:val="49"/>
        </w:numPr>
        <w:spacing w:after="0" w:line="240" w:lineRule="auto"/>
      </w:pPr>
      <w:r w:rsidRPr="00602769">
        <w:t>Missions intérieures</w:t>
      </w:r>
    </w:p>
    <w:p w14:paraId="24E1D4B2" w14:textId="77777777" w:rsidR="00A1132C" w:rsidRPr="00602769" w:rsidRDefault="00A1132C" w:rsidP="00A1132C">
      <w:pPr>
        <w:pStyle w:val="Prrafodelista"/>
        <w:spacing w:after="0"/>
      </w:pPr>
    </w:p>
    <w:p w14:paraId="06A97BBF" w14:textId="77777777" w:rsidR="00A1132C" w:rsidRPr="00602769" w:rsidRDefault="00A1132C" w:rsidP="00A1132C">
      <w:pPr>
        <w:pStyle w:val="Prrafodelista"/>
        <w:spacing w:after="0"/>
        <w:ind w:left="1080"/>
        <w:jc w:val="both"/>
        <w:rPr>
          <w:b/>
        </w:rPr>
      </w:pPr>
    </w:p>
    <w:p w14:paraId="2EFD0204" w14:textId="77777777" w:rsidR="00A1132C" w:rsidRPr="00602769" w:rsidRDefault="00A1132C" w:rsidP="00A1132C">
      <w:pPr>
        <w:pStyle w:val="Prrafodelista"/>
        <w:spacing w:after="0"/>
        <w:ind w:left="0"/>
      </w:pPr>
    </w:p>
    <w:p w14:paraId="3B430CB3" w14:textId="77777777" w:rsidR="00A1132C" w:rsidRPr="00602769" w:rsidRDefault="00A1132C" w:rsidP="00A1132C">
      <w:pPr>
        <w:pStyle w:val="Prrafodelista"/>
        <w:spacing w:after="0" w:line="360" w:lineRule="auto"/>
        <w:ind w:left="0"/>
        <w:jc w:val="right"/>
        <w:rPr>
          <w:b/>
        </w:rPr>
      </w:pPr>
    </w:p>
    <w:p w14:paraId="164B002D" w14:textId="77777777" w:rsidR="00A1132C" w:rsidRPr="00602769" w:rsidRDefault="00A1132C" w:rsidP="00A1132C">
      <w:pPr>
        <w:pStyle w:val="Prrafodelista"/>
        <w:spacing w:after="0" w:line="360" w:lineRule="auto"/>
        <w:ind w:left="0"/>
        <w:rPr>
          <w:b/>
        </w:rPr>
      </w:pPr>
    </w:p>
    <w:p w14:paraId="56528D52" w14:textId="77777777" w:rsidR="00A1132C" w:rsidRPr="00602769" w:rsidRDefault="00A1132C" w:rsidP="00A1132C">
      <w:pPr>
        <w:pStyle w:val="Prrafodelista"/>
        <w:spacing w:after="0" w:line="360" w:lineRule="auto"/>
        <w:ind w:left="0"/>
        <w:rPr>
          <w:b/>
        </w:rPr>
        <w:sectPr w:rsidR="00A1132C" w:rsidRPr="00602769" w:rsidSect="007F18E7">
          <w:footnotePr>
            <w:numRestart w:val="eachPage"/>
          </w:footnotePr>
          <w:pgSz w:w="11906" w:h="16838"/>
          <w:pgMar w:top="720" w:right="991" w:bottom="720" w:left="1296" w:header="720" w:footer="720" w:gutter="0"/>
          <w:cols w:space="720"/>
          <w:docGrid w:linePitch="360"/>
        </w:sectPr>
      </w:pPr>
    </w:p>
    <w:p w14:paraId="38046DDD" w14:textId="77777777" w:rsidR="00A1132C" w:rsidRPr="00602769" w:rsidRDefault="00A1132C" w:rsidP="00A1132C">
      <w:pPr>
        <w:pStyle w:val="Prrafodelista"/>
        <w:numPr>
          <w:ilvl w:val="0"/>
          <w:numId w:val="43"/>
        </w:numPr>
        <w:spacing w:after="0" w:line="240" w:lineRule="auto"/>
        <w:jc w:val="both"/>
        <w:rPr>
          <w:b/>
        </w:rPr>
      </w:pPr>
      <w:r w:rsidRPr="00602769">
        <w:rPr>
          <w:b/>
        </w:rPr>
        <w:t>ANNEXES</w:t>
      </w:r>
    </w:p>
    <w:p w14:paraId="1CF7806B" w14:textId="77777777" w:rsidR="00A1132C" w:rsidRPr="00602769" w:rsidRDefault="00A1132C" w:rsidP="00A1132C">
      <w:pPr>
        <w:pStyle w:val="Prrafodelista"/>
        <w:spacing w:after="0" w:line="360" w:lineRule="auto"/>
        <w:ind w:left="0"/>
        <w:rPr>
          <w:b/>
        </w:rPr>
      </w:pPr>
    </w:p>
    <w:p w14:paraId="5E064723" w14:textId="77777777" w:rsidR="00A1132C" w:rsidRPr="00602769" w:rsidRDefault="00A1132C" w:rsidP="00A1132C">
      <w:pPr>
        <w:pStyle w:val="Prrafodelista"/>
        <w:spacing w:after="0" w:line="360" w:lineRule="auto"/>
        <w:ind w:left="0"/>
      </w:pPr>
      <w:r w:rsidRPr="00602769">
        <w:rPr>
          <w:b/>
        </w:rPr>
        <w:t>Annexe 1 : Processus de sélection du consultant</w:t>
      </w:r>
    </w:p>
    <w:p w14:paraId="31E3E162" w14:textId="77777777" w:rsidR="00A1132C" w:rsidRPr="00602769" w:rsidRDefault="00A1132C" w:rsidP="00A1132C">
      <w:pPr>
        <w:spacing w:after="0"/>
        <w:rPr>
          <w:b/>
        </w:rPr>
      </w:pPr>
      <w:r w:rsidRPr="00602769">
        <w:rPr>
          <w:b/>
        </w:rPr>
        <w:t xml:space="preserve">Documents à présenter par les candidats </w:t>
      </w:r>
    </w:p>
    <w:p w14:paraId="0E4A3403" w14:textId="77777777" w:rsidR="00A1132C" w:rsidRPr="00602769" w:rsidRDefault="00A1132C" w:rsidP="00A1132C">
      <w:pPr>
        <w:spacing w:after="0"/>
        <w:jc w:val="both"/>
        <w:rPr>
          <w:spacing w:val="6"/>
        </w:rPr>
      </w:pPr>
    </w:p>
    <w:p w14:paraId="4FBA0E89" w14:textId="77777777" w:rsidR="00A1132C" w:rsidRPr="00602769" w:rsidRDefault="00A1132C" w:rsidP="00A1132C">
      <w:pPr>
        <w:spacing w:after="0"/>
        <w:jc w:val="both"/>
        <w:rPr>
          <w:spacing w:val="6"/>
        </w:rPr>
      </w:pPr>
      <w:r w:rsidRPr="00602769">
        <w:rPr>
          <w:spacing w:val="6"/>
        </w:rPr>
        <w:t>Les candidats invités à soumissionner devront fournir les éléments suivants :</w:t>
      </w:r>
    </w:p>
    <w:p w14:paraId="2FCC877F" w14:textId="77777777" w:rsidR="00A1132C" w:rsidRPr="00602769" w:rsidRDefault="00A1132C" w:rsidP="00A1132C">
      <w:pPr>
        <w:pStyle w:val="Prrafodelista"/>
        <w:numPr>
          <w:ilvl w:val="0"/>
          <w:numId w:val="51"/>
        </w:numPr>
        <w:spacing w:after="0" w:line="240" w:lineRule="auto"/>
        <w:jc w:val="both"/>
        <w:rPr>
          <w:spacing w:val="6"/>
        </w:rPr>
      </w:pPr>
      <w:r w:rsidRPr="00602769">
        <w:rPr>
          <w:spacing w:val="6"/>
        </w:rPr>
        <w:t xml:space="preserve">Une </w:t>
      </w:r>
      <w:r w:rsidRPr="00602769">
        <w:rPr>
          <w:b/>
          <w:spacing w:val="6"/>
        </w:rPr>
        <w:t>offre technique</w:t>
      </w:r>
      <w:r w:rsidRPr="00602769">
        <w:rPr>
          <w:spacing w:val="6"/>
        </w:rPr>
        <w:t xml:space="preserve"> comprenant :  </w:t>
      </w:r>
    </w:p>
    <w:p w14:paraId="5476D1ED" w14:textId="77777777" w:rsidR="00A1132C" w:rsidRPr="00602769" w:rsidRDefault="00A1132C" w:rsidP="00A1132C">
      <w:pPr>
        <w:pStyle w:val="Prrafodelista"/>
        <w:numPr>
          <w:ilvl w:val="1"/>
          <w:numId w:val="51"/>
        </w:numPr>
        <w:spacing w:after="0" w:line="240" w:lineRule="auto"/>
        <w:jc w:val="both"/>
        <w:rPr>
          <w:spacing w:val="6"/>
        </w:rPr>
      </w:pPr>
      <w:r w:rsidRPr="00602769">
        <w:rPr>
          <w:spacing w:val="6"/>
        </w:rPr>
        <w:t>Une note de compréhension des termes de référence (</w:t>
      </w:r>
      <w:r w:rsidRPr="00602769">
        <w:rPr>
          <w:b/>
          <w:i/>
          <w:spacing w:val="6"/>
        </w:rPr>
        <w:t>2 pages</w:t>
      </w:r>
      <w:r w:rsidRPr="00602769">
        <w:rPr>
          <w:spacing w:val="6"/>
        </w:rPr>
        <w:t>) et de présentation de la méthodologie proposée (</w:t>
      </w:r>
      <w:r w:rsidRPr="00602769">
        <w:rPr>
          <w:b/>
          <w:spacing w:val="6"/>
        </w:rPr>
        <w:t xml:space="preserve">3 </w:t>
      </w:r>
      <w:r w:rsidRPr="00602769">
        <w:rPr>
          <w:b/>
          <w:i/>
          <w:spacing w:val="6"/>
        </w:rPr>
        <w:t>pages</w:t>
      </w:r>
      <w:r w:rsidRPr="00602769">
        <w:rPr>
          <w:spacing w:val="6"/>
        </w:rPr>
        <w:t>) ;</w:t>
      </w:r>
    </w:p>
    <w:p w14:paraId="6D60532D" w14:textId="77777777" w:rsidR="00A1132C" w:rsidRPr="00602769" w:rsidRDefault="00A1132C" w:rsidP="00A1132C">
      <w:pPr>
        <w:pStyle w:val="Prrafodelista"/>
        <w:numPr>
          <w:ilvl w:val="1"/>
          <w:numId w:val="51"/>
        </w:numPr>
        <w:spacing w:after="0" w:line="240" w:lineRule="auto"/>
        <w:jc w:val="both"/>
        <w:rPr>
          <w:spacing w:val="6"/>
        </w:rPr>
      </w:pPr>
      <w:r w:rsidRPr="00602769">
        <w:rPr>
          <w:spacing w:val="6"/>
        </w:rPr>
        <w:t>Les références et expériences du consultant (</w:t>
      </w:r>
      <w:r w:rsidRPr="00602769">
        <w:rPr>
          <w:b/>
          <w:i/>
          <w:spacing w:val="6"/>
        </w:rPr>
        <w:t>10 pages maximum</w:t>
      </w:r>
      <w:r w:rsidRPr="00602769">
        <w:rPr>
          <w:spacing w:val="6"/>
        </w:rPr>
        <w:t>) ;</w:t>
      </w:r>
    </w:p>
    <w:p w14:paraId="2363DCA3" w14:textId="77777777" w:rsidR="00A1132C" w:rsidRPr="00602769" w:rsidRDefault="00A1132C" w:rsidP="00A1132C">
      <w:pPr>
        <w:pStyle w:val="Prrafodelista"/>
        <w:numPr>
          <w:ilvl w:val="1"/>
          <w:numId w:val="51"/>
        </w:numPr>
        <w:spacing w:after="0" w:line="240" w:lineRule="auto"/>
        <w:jc w:val="both"/>
        <w:rPr>
          <w:spacing w:val="6"/>
        </w:rPr>
      </w:pPr>
      <w:r w:rsidRPr="00602769">
        <w:rPr>
          <w:spacing w:val="6"/>
        </w:rPr>
        <w:t xml:space="preserve">Le calendrier prévisionnel d’intervention ainsi qu’une estimation des charges en </w:t>
      </w:r>
      <w:r w:rsidRPr="00602769">
        <w:rPr>
          <w:b/>
          <w:spacing w:val="6"/>
        </w:rPr>
        <w:t>hommes/jours</w:t>
      </w:r>
      <w:r w:rsidRPr="00602769">
        <w:rPr>
          <w:spacing w:val="6"/>
        </w:rPr>
        <w:t>.</w:t>
      </w:r>
    </w:p>
    <w:p w14:paraId="49141349" w14:textId="77777777" w:rsidR="00A1132C" w:rsidRPr="00602769" w:rsidRDefault="00A1132C" w:rsidP="00A1132C">
      <w:pPr>
        <w:pStyle w:val="Prrafodelista"/>
        <w:numPr>
          <w:ilvl w:val="0"/>
          <w:numId w:val="51"/>
        </w:numPr>
        <w:spacing w:after="0" w:line="240" w:lineRule="auto"/>
        <w:contextualSpacing w:val="0"/>
        <w:jc w:val="both"/>
        <w:rPr>
          <w:spacing w:val="6"/>
        </w:rPr>
      </w:pPr>
      <w:r w:rsidRPr="00602769">
        <w:rPr>
          <w:spacing w:val="6"/>
        </w:rPr>
        <w:t xml:space="preserve">Une </w:t>
      </w:r>
      <w:r w:rsidRPr="00602769">
        <w:rPr>
          <w:b/>
          <w:spacing w:val="6"/>
        </w:rPr>
        <w:t>offre financière</w:t>
      </w:r>
      <w:r w:rsidRPr="00602769">
        <w:rPr>
          <w:spacing w:val="6"/>
        </w:rPr>
        <w:t xml:space="preserve"> comportant le budget global et les prix détaillés (honoraires, transports etc.).   </w:t>
      </w:r>
    </w:p>
    <w:p w14:paraId="2234A898" w14:textId="77777777" w:rsidR="00A1132C" w:rsidRPr="00602769" w:rsidRDefault="00A1132C" w:rsidP="00A1132C">
      <w:pPr>
        <w:spacing w:after="0"/>
        <w:jc w:val="both"/>
        <w:rPr>
          <w:spacing w:val="6"/>
        </w:rPr>
      </w:pPr>
    </w:p>
    <w:p w14:paraId="59349739" w14:textId="77777777" w:rsidR="00A1132C" w:rsidRPr="00602769" w:rsidRDefault="00A1132C" w:rsidP="00A1132C">
      <w:pPr>
        <w:spacing w:after="0"/>
        <w:rPr>
          <w:b/>
        </w:rPr>
      </w:pPr>
      <w:r w:rsidRPr="00602769">
        <w:rPr>
          <w:b/>
        </w:rPr>
        <w:t xml:space="preserve">Processus de sélection du consultant  </w:t>
      </w:r>
    </w:p>
    <w:p w14:paraId="519A54E6" w14:textId="77777777" w:rsidR="00A1132C" w:rsidRPr="00602769" w:rsidRDefault="00A1132C" w:rsidP="00A1132C">
      <w:pPr>
        <w:spacing w:after="0"/>
        <w:jc w:val="both"/>
        <w:rPr>
          <w:spacing w:val="6"/>
        </w:rPr>
      </w:pPr>
    </w:p>
    <w:p w14:paraId="28B7EAAD" w14:textId="77777777" w:rsidR="00A1132C" w:rsidRPr="00602769" w:rsidRDefault="00A1132C" w:rsidP="00A1132C">
      <w:pPr>
        <w:spacing w:after="0"/>
        <w:jc w:val="both"/>
        <w:rPr>
          <w:spacing w:val="6"/>
        </w:rPr>
      </w:pPr>
      <w:r w:rsidRPr="00602769">
        <w:rPr>
          <w:spacing w:val="6"/>
        </w:rPr>
        <w:t>Les propositions techniques seront évaluées sur la base de leur conformité aux  termes de référence, à l’aide des critères d’évaluation et du système de points suivants :</w:t>
      </w:r>
    </w:p>
    <w:p w14:paraId="32B2B0A3" w14:textId="77777777" w:rsidR="00A1132C" w:rsidRPr="00602769" w:rsidRDefault="00A1132C" w:rsidP="00A1132C">
      <w:pPr>
        <w:pStyle w:val="Prrafodelista"/>
        <w:numPr>
          <w:ilvl w:val="0"/>
          <w:numId w:val="53"/>
        </w:numPr>
        <w:spacing w:after="0" w:line="240" w:lineRule="auto"/>
        <w:jc w:val="both"/>
        <w:rPr>
          <w:spacing w:val="6"/>
        </w:rPr>
      </w:pPr>
      <w:r w:rsidRPr="00602769">
        <w:rPr>
          <w:spacing w:val="6"/>
        </w:rPr>
        <w:t xml:space="preserve">Qualification du consultant : </w:t>
      </w:r>
      <w:r w:rsidRPr="00602769">
        <w:rPr>
          <w:b/>
          <w:spacing w:val="6"/>
        </w:rPr>
        <w:t>30 points</w:t>
      </w:r>
    </w:p>
    <w:p w14:paraId="0C2F2320" w14:textId="77777777" w:rsidR="00A1132C" w:rsidRPr="00602769" w:rsidRDefault="00A1132C" w:rsidP="00A1132C">
      <w:pPr>
        <w:pStyle w:val="Prrafodelista"/>
        <w:numPr>
          <w:ilvl w:val="0"/>
          <w:numId w:val="53"/>
        </w:numPr>
        <w:spacing w:after="0" w:line="240" w:lineRule="auto"/>
        <w:jc w:val="both"/>
        <w:rPr>
          <w:spacing w:val="6"/>
        </w:rPr>
      </w:pPr>
      <w:r w:rsidRPr="00602769">
        <w:rPr>
          <w:spacing w:val="6"/>
        </w:rPr>
        <w:t xml:space="preserve">Compréhension des Termes de Référence : </w:t>
      </w:r>
      <w:r w:rsidRPr="00602769">
        <w:rPr>
          <w:b/>
          <w:spacing w:val="6"/>
        </w:rPr>
        <w:t>30 points</w:t>
      </w:r>
    </w:p>
    <w:p w14:paraId="0763482A" w14:textId="77777777" w:rsidR="00A1132C" w:rsidRPr="00602769" w:rsidRDefault="00A1132C" w:rsidP="00A1132C">
      <w:pPr>
        <w:pStyle w:val="Prrafodelista"/>
        <w:numPr>
          <w:ilvl w:val="0"/>
          <w:numId w:val="53"/>
        </w:numPr>
        <w:spacing w:after="0" w:line="240" w:lineRule="auto"/>
        <w:jc w:val="both"/>
        <w:rPr>
          <w:spacing w:val="6"/>
        </w:rPr>
      </w:pPr>
      <w:r w:rsidRPr="00602769">
        <w:rPr>
          <w:spacing w:val="6"/>
        </w:rPr>
        <w:t xml:space="preserve">Expériences du consultant: </w:t>
      </w:r>
      <w:r w:rsidRPr="00602769">
        <w:rPr>
          <w:b/>
          <w:spacing w:val="6"/>
        </w:rPr>
        <w:t>40 points</w:t>
      </w:r>
      <w:r w:rsidRPr="00602769">
        <w:rPr>
          <w:spacing w:val="6"/>
        </w:rPr>
        <w:t xml:space="preserve">  </w:t>
      </w:r>
    </w:p>
    <w:p w14:paraId="06D415F4" w14:textId="77777777" w:rsidR="00A1132C" w:rsidRPr="00602769" w:rsidRDefault="00A1132C" w:rsidP="00A1132C">
      <w:pPr>
        <w:spacing w:after="0"/>
        <w:jc w:val="both"/>
        <w:rPr>
          <w:spacing w:val="6"/>
        </w:rPr>
      </w:pPr>
    </w:p>
    <w:p w14:paraId="115AE8F1" w14:textId="77777777" w:rsidR="00A1132C" w:rsidRPr="00602769" w:rsidRDefault="00A1132C" w:rsidP="00A1132C">
      <w:pPr>
        <w:spacing w:after="0"/>
        <w:jc w:val="both"/>
        <w:rPr>
          <w:spacing w:val="6"/>
        </w:rPr>
      </w:pPr>
      <w:r w:rsidRPr="00602769">
        <w:rPr>
          <w:spacing w:val="6"/>
        </w:rPr>
        <w:t xml:space="preserve">Chaque proposition conforme se verra attribuer un </w:t>
      </w:r>
      <w:r w:rsidRPr="00602769">
        <w:rPr>
          <w:b/>
          <w:spacing w:val="6"/>
        </w:rPr>
        <w:t>score technique</w:t>
      </w:r>
      <w:r w:rsidRPr="00602769">
        <w:rPr>
          <w:spacing w:val="6"/>
        </w:rPr>
        <w:t xml:space="preserve"> (</w:t>
      </w:r>
      <w:r w:rsidRPr="00602769">
        <w:rPr>
          <w:b/>
          <w:i/>
          <w:spacing w:val="6"/>
        </w:rPr>
        <w:t>S</w:t>
      </w:r>
      <w:r w:rsidRPr="00602769">
        <w:rPr>
          <w:b/>
          <w:i/>
          <w:spacing w:val="6"/>
          <w:vertAlign w:val="subscript"/>
        </w:rPr>
        <w:t>t</w:t>
      </w:r>
      <w:r w:rsidRPr="00602769">
        <w:rPr>
          <w:spacing w:val="6"/>
        </w:rPr>
        <w:t xml:space="preserve">). Une proposition sera rejetée à ce stade si elle ne satisfait pas à des aspects importants des termes de référence, ou n’atteint pas le </w:t>
      </w:r>
      <w:r w:rsidRPr="00602769">
        <w:rPr>
          <w:b/>
          <w:spacing w:val="6"/>
        </w:rPr>
        <w:t>score technique minimum de 65 points sur 100</w:t>
      </w:r>
      <w:r w:rsidRPr="00602769">
        <w:rPr>
          <w:spacing w:val="6"/>
        </w:rPr>
        <w:t xml:space="preserve">.  </w:t>
      </w:r>
    </w:p>
    <w:p w14:paraId="67A71AF9" w14:textId="77777777" w:rsidR="00A1132C" w:rsidRPr="00602769" w:rsidRDefault="00A1132C" w:rsidP="00A1132C">
      <w:pPr>
        <w:spacing w:after="0"/>
        <w:jc w:val="both"/>
        <w:rPr>
          <w:spacing w:val="6"/>
        </w:rPr>
      </w:pPr>
    </w:p>
    <w:p w14:paraId="10C2AFDB" w14:textId="77777777" w:rsidR="00A1132C" w:rsidRPr="00602769" w:rsidRDefault="00A1132C" w:rsidP="00A1132C">
      <w:pPr>
        <w:spacing w:after="0"/>
        <w:jc w:val="both"/>
        <w:rPr>
          <w:spacing w:val="6"/>
        </w:rPr>
      </w:pPr>
      <w:r w:rsidRPr="00602769">
        <w:rPr>
          <w:spacing w:val="6"/>
        </w:rPr>
        <w:t xml:space="preserve">La </w:t>
      </w:r>
      <w:r w:rsidRPr="00602769">
        <w:rPr>
          <w:b/>
          <w:spacing w:val="6"/>
        </w:rPr>
        <w:t>proposition financière</w:t>
      </w:r>
      <w:r w:rsidRPr="00602769">
        <w:rPr>
          <w:spacing w:val="6"/>
        </w:rPr>
        <w:t xml:space="preserve"> la moins disante (</w:t>
      </w:r>
      <w:r w:rsidRPr="00602769">
        <w:rPr>
          <w:b/>
          <w:i/>
          <w:spacing w:val="6"/>
        </w:rPr>
        <w:t>F</w:t>
      </w:r>
      <w:r w:rsidRPr="00602769">
        <w:rPr>
          <w:b/>
          <w:i/>
          <w:spacing w:val="6"/>
          <w:vertAlign w:val="subscript"/>
        </w:rPr>
        <w:t>m</w:t>
      </w:r>
      <w:r w:rsidRPr="00602769">
        <w:rPr>
          <w:spacing w:val="6"/>
        </w:rPr>
        <w:t>) recevra un score financier (</w:t>
      </w:r>
      <w:r w:rsidRPr="00602769">
        <w:rPr>
          <w:b/>
          <w:i/>
          <w:spacing w:val="6"/>
        </w:rPr>
        <w:t>S</w:t>
      </w:r>
      <w:r w:rsidRPr="00602769">
        <w:rPr>
          <w:b/>
          <w:i/>
          <w:spacing w:val="6"/>
          <w:vertAlign w:val="subscript"/>
        </w:rPr>
        <w:t>f</w:t>
      </w:r>
      <w:r w:rsidRPr="00602769">
        <w:rPr>
          <w:spacing w:val="6"/>
        </w:rPr>
        <w:t>) de 100 points. Les scores financiers (</w:t>
      </w:r>
      <w:r w:rsidRPr="00602769">
        <w:rPr>
          <w:b/>
          <w:i/>
          <w:spacing w:val="6"/>
        </w:rPr>
        <w:t>S</w:t>
      </w:r>
      <w:r w:rsidRPr="00602769">
        <w:rPr>
          <w:b/>
          <w:i/>
          <w:spacing w:val="6"/>
          <w:vertAlign w:val="subscript"/>
        </w:rPr>
        <w:t>f</w:t>
      </w:r>
      <w:r w:rsidRPr="00602769">
        <w:rPr>
          <w:spacing w:val="6"/>
        </w:rPr>
        <w:t>) des autres Propositions financières seront calculés de la manière suivante :</w:t>
      </w:r>
    </w:p>
    <w:p w14:paraId="17E11F88" w14:textId="77777777" w:rsidR="00A1132C" w:rsidRPr="00602769" w:rsidRDefault="00A1132C" w:rsidP="00A1132C">
      <w:pPr>
        <w:spacing w:after="0"/>
        <w:jc w:val="both"/>
        <w:rPr>
          <w:spacing w:val="6"/>
        </w:rPr>
      </w:pPr>
    </w:p>
    <w:tbl>
      <w:tblPr>
        <w:tblW w:w="0" w:type="auto"/>
        <w:tblBorders>
          <w:insideV w:val="single" w:sz="4" w:space="0" w:color="auto"/>
        </w:tblBorders>
        <w:tblLook w:val="04A0" w:firstRow="1" w:lastRow="0" w:firstColumn="1" w:lastColumn="0" w:noHBand="0" w:noVBand="1"/>
      </w:tblPr>
      <w:tblGrid>
        <w:gridCol w:w="2155"/>
        <w:gridCol w:w="6861"/>
      </w:tblGrid>
      <w:tr w:rsidR="00A1132C" w:rsidRPr="00602769" w14:paraId="2D75F3FB" w14:textId="77777777" w:rsidTr="00A1132C">
        <w:tc>
          <w:tcPr>
            <w:tcW w:w="2155" w:type="dxa"/>
            <w:shd w:val="clear" w:color="auto" w:fill="auto"/>
            <w:vAlign w:val="center"/>
          </w:tcPr>
          <w:p w14:paraId="32835603" w14:textId="77777777" w:rsidR="00A1132C" w:rsidRPr="00602769" w:rsidRDefault="00A1132C" w:rsidP="00A1132C">
            <w:pPr>
              <w:spacing w:after="0"/>
              <w:jc w:val="center"/>
              <w:rPr>
                <w:b/>
                <w:i/>
                <w:spacing w:val="6"/>
              </w:rPr>
            </w:pPr>
            <w:r w:rsidRPr="00602769">
              <w:rPr>
                <w:b/>
                <w:i/>
                <w:spacing w:val="6"/>
              </w:rPr>
              <w:t>S</w:t>
            </w:r>
            <w:r w:rsidRPr="00602769">
              <w:rPr>
                <w:b/>
                <w:i/>
                <w:spacing w:val="6"/>
                <w:vertAlign w:val="subscript"/>
              </w:rPr>
              <w:t>f</w:t>
            </w:r>
            <w:r w:rsidRPr="00602769">
              <w:rPr>
                <w:b/>
                <w:i/>
                <w:spacing w:val="6"/>
              </w:rPr>
              <w:t xml:space="preserve"> = 100 x F</w:t>
            </w:r>
            <w:r w:rsidRPr="00602769">
              <w:rPr>
                <w:b/>
                <w:i/>
                <w:spacing w:val="6"/>
                <w:vertAlign w:val="subscript"/>
              </w:rPr>
              <w:t>m</w:t>
            </w:r>
            <w:r w:rsidRPr="00602769">
              <w:rPr>
                <w:b/>
                <w:i/>
                <w:spacing w:val="6"/>
              </w:rPr>
              <w:t>/F</w:t>
            </w:r>
          </w:p>
        </w:tc>
        <w:tc>
          <w:tcPr>
            <w:tcW w:w="6861" w:type="dxa"/>
            <w:shd w:val="clear" w:color="auto" w:fill="auto"/>
          </w:tcPr>
          <w:p w14:paraId="73876E01" w14:textId="77777777" w:rsidR="00A1132C" w:rsidRPr="00602769" w:rsidRDefault="00A1132C" w:rsidP="00A1132C">
            <w:pPr>
              <w:pStyle w:val="Prrafodelista"/>
              <w:numPr>
                <w:ilvl w:val="0"/>
                <w:numId w:val="52"/>
              </w:numPr>
              <w:spacing w:after="0" w:line="240" w:lineRule="auto"/>
              <w:jc w:val="both"/>
              <w:rPr>
                <w:spacing w:val="6"/>
              </w:rPr>
            </w:pPr>
            <w:r w:rsidRPr="00602769">
              <w:rPr>
                <w:b/>
                <w:i/>
                <w:spacing w:val="6"/>
              </w:rPr>
              <w:t>S</w:t>
            </w:r>
            <w:r w:rsidRPr="00602769">
              <w:rPr>
                <w:b/>
                <w:i/>
                <w:spacing w:val="6"/>
                <w:vertAlign w:val="subscript"/>
              </w:rPr>
              <w:t>f</w:t>
            </w:r>
            <w:r w:rsidRPr="00602769">
              <w:rPr>
                <w:spacing w:val="6"/>
              </w:rPr>
              <w:t xml:space="preserve"> est le score financier</w:t>
            </w:r>
          </w:p>
          <w:p w14:paraId="2D94100E" w14:textId="77777777" w:rsidR="00A1132C" w:rsidRPr="00602769" w:rsidRDefault="00A1132C" w:rsidP="00A1132C">
            <w:pPr>
              <w:pStyle w:val="Prrafodelista"/>
              <w:numPr>
                <w:ilvl w:val="0"/>
                <w:numId w:val="52"/>
              </w:numPr>
              <w:spacing w:after="0" w:line="240" w:lineRule="auto"/>
              <w:jc w:val="both"/>
              <w:rPr>
                <w:spacing w:val="6"/>
              </w:rPr>
            </w:pPr>
            <w:r w:rsidRPr="00602769">
              <w:rPr>
                <w:b/>
                <w:i/>
                <w:spacing w:val="6"/>
              </w:rPr>
              <w:t>F</w:t>
            </w:r>
            <w:r w:rsidRPr="00602769">
              <w:rPr>
                <w:b/>
                <w:i/>
                <w:spacing w:val="6"/>
                <w:vertAlign w:val="subscript"/>
              </w:rPr>
              <w:t>m</w:t>
            </w:r>
            <w:r w:rsidRPr="00602769">
              <w:rPr>
                <w:spacing w:val="6"/>
              </w:rPr>
              <w:t xml:space="preserve"> la proposition la moins disante, et </w:t>
            </w:r>
          </w:p>
          <w:p w14:paraId="2438ADF2" w14:textId="77777777" w:rsidR="00A1132C" w:rsidRPr="00602769" w:rsidRDefault="00A1132C" w:rsidP="00A1132C">
            <w:pPr>
              <w:pStyle w:val="Prrafodelista"/>
              <w:numPr>
                <w:ilvl w:val="0"/>
                <w:numId w:val="52"/>
              </w:numPr>
              <w:spacing w:after="0" w:line="240" w:lineRule="auto"/>
              <w:jc w:val="both"/>
              <w:rPr>
                <w:spacing w:val="6"/>
              </w:rPr>
            </w:pPr>
            <w:r w:rsidRPr="00602769">
              <w:rPr>
                <w:b/>
                <w:i/>
                <w:spacing w:val="6"/>
              </w:rPr>
              <w:t>F</w:t>
            </w:r>
            <w:r w:rsidRPr="00602769">
              <w:rPr>
                <w:spacing w:val="6"/>
              </w:rPr>
              <w:t xml:space="preserve"> est le montant de la proposition considérée.  </w:t>
            </w:r>
          </w:p>
        </w:tc>
      </w:tr>
    </w:tbl>
    <w:p w14:paraId="211DC093" w14:textId="77777777" w:rsidR="00A1132C" w:rsidRPr="00602769" w:rsidRDefault="00A1132C" w:rsidP="00A1132C">
      <w:pPr>
        <w:spacing w:after="0"/>
        <w:jc w:val="both"/>
        <w:rPr>
          <w:spacing w:val="6"/>
        </w:rPr>
      </w:pPr>
    </w:p>
    <w:p w14:paraId="0D717975" w14:textId="77777777" w:rsidR="00A1132C" w:rsidRPr="00602769" w:rsidRDefault="00A1132C" w:rsidP="00A1132C">
      <w:pPr>
        <w:spacing w:after="0"/>
        <w:jc w:val="both"/>
        <w:rPr>
          <w:spacing w:val="6"/>
        </w:rPr>
      </w:pPr>
    </w:p>
    <w:p w14:paraId="554D3DDE" w14:textId="77777777" w:rsidR="00A1132C" w:rsidRPr="00602769" w:rsidRDefault="00A1132C" w:rsidP="00A1132C">
      <w:pPr>
        <w:spacing w:after="0"/>
        <w:jc w:val="both"/>
        <w:rPr>
          <w:spacing w:val="6"/>
        </w:rPr>
      </w:pPr>
      <w:r w:rsidRPr="00602769">
        <w:rPr>
          <w:spacing w:val="6"/>
        </w:rPr>
        <w:t>Les propositions seront ensuite classées en fonction de leurs scores technique (</w:t>
      </w:r>
      <w:r w:rsidRPr="00602769">
        <w:rPr>
          <w:b/>
          <w:i/>
          <w:spacing w:val="6"/>
        </w:rPr>
        <w:t>S</w:t>
      </w:r>
      <w:r w:rsidRPr="00602769">
        <w:rPr>
          <w:b/>
          <w:i/>
          <w:spacing w:val="6"/>
          <w:vertAlign w:val="subscript"/>
        </w:rPr>
        <w:t>t</w:t>
      </w:r>
      <w:r w:rsidRPr="00602769">
        <w:rPr>
          <w:spacing w:val="6"/>
        </w:rPr>
        <w:t>) et financier (</w:t>
      </w:r>
      <w:r w:rsidRPr="00602769">
        <w:rPr>
          <w:b/>
          <w:i/>
          <w:spacing w:val="6"/>
        </w:rPr>
        <w:t>S</w:t>
      </w:r>
      <w:r w:rsidRPr="00602769">
        <w:rPr>
          <w:b/>
          <w:i/>
          <w:spacing w:val="6"/>
          <w:vertAlign w:val="subscript"/>
        </w:rPr>
        <w:t>f</w:t>
      </w:r>
      <w:r w:rsidRPr="00602769">
        <w:rPr>
          <w:spacing w:val="6"/>
        </w:rPr>
        <w:t>) combinés après introduction de pondérations (</w:t>
      </w:r>
      <w:r w:rsidRPr="00602769">
        <w:rPr>
          <w:b/>
          <w:i/>
          <w:spacing w:val="6"/>
        </w:rPr>
        <w:t>T = 0,8</w:t>
      </w:r>
      <w:r w:rsidRPr="00602769">
        <w:rPr>
          <w:spacing w:val="6"/>
        </w:rPr>
        <w:t xml:space="preserve"> étant le poids attribué à la Proposition technique et </w:t>
      </w:r>
      <w:r w:rsidRPr="00602769">
        <w:rPr>
          <w:b/>
          <w:i/>
          <w:spacing w:val="6"/>
        </w:rPr>
        <w:t>P =0,2</w:t>
      </w:r>
      <w:r w:rsidRPr="00602769">
        <w:rPr>
          <w:spacing w:val="6"/>
        </w:rPr>
        <w:t xml:space="preserve">  le poids accordé à la Proposition financière), selon la formule : </w:t>
      </w:r>
    </w:p>
    <w:p w14:paraId="0F4B489D" w14:textId="77777777" w:rsidR="00A1132C" w:rsidRPr="00602769" w:rsidRDefault="00A1132C" w:rsidP="00A1132C">
      <w:pPr>
        <w:spacing w:after="0"/>
        <w:jc w:val="both"/>
        <w:rPr>
          <w:spacing w:val="6"/>
        </w:rPr>
      </w:pPr>
    </w:p>
    <w:p w14:paraId="562D7624" w14:textId="77777777" w:rsidR="00A1132C" w:rsidRPr="00602769" w:rsidRDefault="00A1132C" w:rsidP="00A1132C">
      <w:pPr>
        <w:spacing w:after="0"/>
        <w:jc w:val="center"/>
        <w:rPr>
          <w:b/>
          <w:i/>
          <w:spacing w:val="6"/>
        </w:rPr>
      </w:pPr>
      <w:r w:rsidRPr="00602769">
        <w:rPr>
          <w:b/>
          <w:i/>
          <w:spacing w:val="6"/>
        </w:rPr>
        <w:t>S = (S</w:t>
      </w:r>
      <w:r w:rsidRPr="00602769">
        <w:rPr>
          <w:b/>
          <w:i/>
          <w:spacing w:val="6"/>
          <w:vertAlign w:val="subscript"/>
        </w:rPr>
        <w:t>t</w:t>
      </w:r>
      <w:r w:rsidRPr="00602769">
        <w:rPr>
          <w:b/>
          <w:i/>
          <w:spacing w:val="6"/>
        </w:rPr>
        <w:t xml:space="preserve"> x T) + (S</w:t>
      </w:r>
      <w:r w:rsidRPr="00602769">
        <w:rPr>
          <w:b/>
          <w:i/>
          <w:spacing w:val="6"/>
          <w:vertAlign w:val="subscript"/>
        </w:rPr>
        <w:t>f</w:t>
      </w:r>
      <w:r w:rsidRPr="00602769">
        <w:rPr>
          <w:b/>
          <w:i/>
          <w:spacing w:val="6"/>
        </w:rPr>
        <w:t xml:space="preserve">  x P)</w:t>
      </w:r>
    </w:p>
    <w:p w14:paraId="291A2B61" w14:textId="77777777" w:rsidR="00A1132C" w:rsidRPr="00602769" w:rsidRDefault="00A1132C" w:rsidP="00A1132C">
      <w:pPr>
        <w:pStyle w:val="Prrafodelista"/>
        <w:spacing w:after="0" w:line="360" w:lineRule="auto"/>
        <w:ind w:left="0"/>
      </w:pPr>
    </w:p>
    <w:p w14:paraId="6BFEFC15" w14:textId="77777777" w:rsidR="00A1132C" w:rsidRPr="00602769" w:rsidRDefault="00A1132C" w:rsidP="00A1132C">
      <w:pPr>
        <w:pStyle w:val="Prrafodelista"/>
        <w:spacing w:after="0" w:line="360" w:lineRule="auto"/>
        <w:ind w:left="0"/>
        <w:rPr>
          <w:b/>
        </w:rPr>
      </w:pPr>
      <w:r w:rsidRPr="00602769">
        <w:br w:type="page"/>
      </w:r>
      <w:r w:rsidRPr="00602769">
        <w:rPr>
          <w:b/>
        </w:rPr>
        <w:t>Annexe 2 : Plan type du rapport d’évaluation</w:t>
      </w:r>
    </w:p>
    <w:p w14:paraId="30199549" w14:textId="77777777" w:rsidR="00A1132C" w:rsidRPr="00602769" w:rsidRDefault="00A1132C" w:rsidP="00A1132C">
      <w:pPr>
        <w:pStyle w:val="Prrafodelista"/>
        <w:numPr>
          <w:ilvl w:val="0"/>
          <w:numId w:val="54"/>
        </w:numPr>
        <w:spacing w:after="0" w:line="240" w:lineRule="auto"/>
        <w:jc w:val="both"/>
        <w:rPr>
          <w:spacing w:val="6"/>
        </w:rPr>
      </w:pPr>
      <w:r w:rsidRPr="00602769">
        <w:rPr>
          <w:spacing w:val="6"/>
        </w:rPr>
        <w:t xml:space="preserve">Le rapport d’évaluation sera rédigé en français et ne devra pas excéder </w:t>
      </w:r>
      <w:r w:rsidRPr="00602769">
        <w:rPr>
          <w:b/>
          <w:spacing w:val="6"/>
        </w:rPr>
        <w:t>30 pages hors annexes</w:t>
      </w:r>
      <w:r w:rsidRPr="00602769">
        <w:rPr>
          <w:spacing w:val="6"/>
        </w:rPr>
        <w:t xml:space="preserve"> (dans une police de caractère 12).</w:t>
      </w:r>
    </w:p>
    <w:p w14:paraId="6080DB79" w14:textId="77777777" w:rsidR="00A1132C" w:rsidRPr="00602769" w:rsidRDefault="00A1132C" w:rsidP="00A1132C">
      <w:pPr>
        <w:pStyle w:val="Prrafodelista"/>
        <w:numPr>
          <w:ilvl w:val="0"/>
          <w:numId w:val="54"/>
        </w:numPr>
        <w:spacing w:after="0" w:line="240" w:lineRule="auto"/>
        <w:jc w:val="both"/>
        <w:rPr>
          <w:spacing w:val="6"/>
        </w:rPr>
      </w:pPr>
      <w:r w:rsidRPr="00602769">
        <w:rPr>
          <w:spacing w:val="6"/>
        </w:rPr>
        <w:t xml:space="preserve">Les informations détaillées sur le contexte, l’approche Kore Fanmi ou les aspects généraux de la méthodologie et de l'analyse doivent être répertoriées en annexe. </w:t>
      </w:r>
    </w:p>
    <w:p w14:paraId="4A709583" w14:textId="77777777" w:rsidR="00A1132C" w:rsidRPr="00602769" w:rsidRDefault="00A1132C" w:rsidP="00A1132C">
      <w:pPr>
        <w:spacing w:after="0"/>
        <w:jc w:val="both"/>
        <w:rPr>
          <w:spacing w:val="6"/>
        </w:rPr>
      </w:pPr>
      <w:r w:rsidRPr="00602769">
        <w:rPr>
          <w:spacing w:val="6"/>
        </w:rPr>
        <w:t xml:space="preserve">  </w:t>
      </w:r>
    </w:p>
    <w:p w14:paraId="5C249349" w14:textId="77777777" w:rsidR="00A1132C" w:rsidRPr="00602769" w:rsidRDefault="00A1132C" w:rsidP="00A1132C">
      <w:pPr>
        <w:spacing w:after="0"/>
        <w:jc w:val="both"/>
        <w:rPr>
          <w:spacing w:val="6"/>
        </w:rPr>
      </w:pPr>
      <w:r w:rsidRPr="00602769">
        <w:rPr>
          <w:spacing w:val="6"/>
        </w:rPr>
        <w:t>La page de couverture du rapport comprendra le préambule suivant :</w:t>
      </w:r>
    </w:p>
    <w:p w14:paraId="0233496A" w14:textId="77777777" w:rsidR="00A1132C" w:rsidRPr="00602769" w:rsidRDefault="00A1132C" w:rsidP="00A1132C">
      <w:pPr>
        <w:spacing w:after="0"/>
        <w:jc w:val="both"/>
        <w:rPr>
          <w:spacing w:val="6"/>
        </w:rPr>
      </w:pPr>
    </w:p>
    <w:p w14:paraId="04941E96" w14:textId="77777777" w:rsidR="00A1132C" w:rsidRPr="00602769" w:rsidRDefault="00A1132C" w:rsidP="00A1132C">
      <w:pPr>
        <w:shd w:val="clear" w:color="auto" w:fill="E2EFD9"/>
        <w:spacing w:after="0"/>
        <w:jc w:val="both"/>
        <w:rPr>
          <w:spacing w:val="6"/>
        </w:rPr>
      </w:pPr>
      <w:r w:rsidRPr="00602769">
        <w:rPr>
          <w:spacing w:val="6"/>
        </w:rPr>
        <w:t>« L’objet de l’évaluation est de formuler une opinion motivée sur la pertinence, l’efficience, l’efficacité, l’impact et la viabilité de l’initiative Kore Fanmi au regard du contexte, de la politique nationale, et des procédures d’intervention de l’UNICEF.</w:t>
      </w:r>
    </w:p>
    <w:p w14:paraId="41660103" w14:textId="77777777" w:rsidR="00A1132C" w:rsidRPr="00602769" w:rsidRDefault="00A1132C" w:rsidP="00A1132C">
      <w:pPr>
        <w:shd w:val="clear" w:color="auto" w:fill="E2EFD9"/>
        <w:spacing w:after="0"/>
        <w:jc w:val="both"/>
        <w:rPr>
          <w:spacing w:val="6"/>
        </w:rPr>
      </w:pPr>
    </w:p>
    <w:p w14:paraId="0141BA7C" w14:textId="77777777" w:rsidR="00A1132C" w:rsidRPr="00602769" w:rsidRDefault="00A1132C" w:rsidP="00A1132C">
      <w:pPr>
        <w:shd w:val="clear" w:color="auto" w:fill="E2EFD9"/>
        <w:spacing w:after="0"/>
        <w:jc w:val="both"/>
        <w:rPr>
          <w:spacing w:val="6"/>
        </w:rPr>
      </w:pPr>
      <w:r w:rsidRPr="00602769">
        <w:rPr>
          <w:spacing w:val="6"/>
        </w:rPr>
        <w:t>L’évaluateur a examiné les réalisations de Kore Fanmi en fonction des résultats attendus qui étaient fixés. Il a, par ailleurs, procédé à l’examen du processus d’exécution et de fonctionnement de Kore Fanmi dans ses différentes phases de mise en œuvre et de suivi.</w:t>
      </w:r>
    </w:p>
    <w:p w14:paraId="519BC88A" w14:textId="77777777" w:rsidR="00A1132C" w:rsidRPr="00602769" w:rsidRDefault="00A1132C" w:rsidP="00A1132C">
      <w:pPr>
        <w:shd w:val="clear" w:color="auto" w:fill="E2EFD9"/>
        <w:spacing w:after="0"/>
        <w:jc w:val="both"/>
        <w:rPr>
          <w:spacing w:val="6"/>
        </w:rPr>
      </w:pPr>
    </w:p>
    <w:p w14:paraId="60693764" w14:textId="77777777" w:rsidR="00A1132C" w:rsidRPr="00602769" w:rsidRDefault="00A1132C" w:rsidP="00A1132C">
      <w:pPr>
        <w:shd w:val="clear" w:color="auto" w:fill="E2EFD9"/>
        <w:spacing w:after="0"/>
        <w:jc w:val="both"/>
        <w:rPr>
          <w:spacing w:val="6"/>
        </w:rPr>
      </w:pPr>
      <w:r w:rsidRPr="00602769">
        <w:rPr>
          <w:spacing w:val="6"/>
        </w:rPr>
        <w:t xml:space="preserve">Cette évaluation est financée par le bureau de l’UNICEF Haïti. Les observations, appréciations et recommandations exprimées dans ce rapport le sont sous la seule responsabilité de leur(s) auteur(s).» </w:t>
      </w:r>
    </w:p>
    <w:p w14:paraId="3F7ED3CA" w14:textId="77777777" w:rsidR="00A1132C" w:rsidRPr="00602769" w:rsidRDefault="00A1132C" w:rsidP="00A1132C">
      <w:pPr>
        <w:spacing w:after="0"/>
        <w:jc w:val="both"/>
        <w:rPr>
          <w:spacing w:val="6"/>
        </w:rPr>
      </w:pPr>
    </w:p>
    <w:p w14:paraId="7F8FCBC3" w14:textId="77777777" w:rsidR="00A1132C" w:rsidRPr="00602769" w:rsidRDefault="00A1132C" w:rsidP="00A1132C">
      <w:pPr>
        <w:spacing w:after="0"/>
        <w:jc w:val="both"/>
        <w:rPr>
          <w:spacing w:val="6"/>
        </w:rPr>
      </w:pPr>
      <w:r w:rsidRPr="00602769">
        <w:rPr>
          <w:spacing w:val="6"/>
        </w:rPr>
        <w:t xml:space="preserve">Le rapport peut s’articuler autour du plan indicatif suivant : </w:t>
      </w:r>
    </w:p>
    <w:p w14:paraId="4A8900CF" w14:textId="77777777" w:rsidR="00A1132C" w:rsidRPr="00602769" w:rsidRDefault="00A1132C" w:rsidP="00A1132C">
      <w:pPr>
        <w:spacing w:after="0"/>
        <w:jc w:val="both"/>
        <w:rPr>
          <w:spacing w:val="6"/>
        </w:rPr>
      </w:pPr>
      <w:r w:rsidRPr="00602769">
        <w:rPr>
          <w:spacing w:val="6"/>
        </w:rPr>
        <w:t xml:space="preserve"> </w:t>
      </w:r>
    </w:p>
    <w:p w14:paraId="04F0E08A" w14:textId="77777777" w:rsidR="00A1132C" w:rsidRPr="00602769" w:rsidRDefault="00A1132C" w:rsidP="00A1132C">
      <w:pPr>
        <w:pStyle w:val="Prrafodelista"/>
        <w:numPr>
          <w:ilvl w:val="0"/>
          <w:numId w:val="58"/>
        </w:numPr>
        <w:spacing w:after="0" w:line="240" w:lineRule="auto"/>
        <w:jc w:val="both"/>
        <w:rPr>
          <w:b/>
          <w:spacing w:val="6"/>
        </w:rPr>
      </w:pPr>
      <w:r w:rsidRPr="00602769">
        <w:rPr>
          <w:b/>
          <w:spacing w:val="6"/>
        </w:rPr>
        <w:t xml:space="preserve">Table des matières et liste des acronymes </w:t>
      </w:r>
    </w:p>
    <w:p w14:paraId="27E2D1B8" w14:textId="77777777" w:rsidR="00A1132C" w:rsidRPr="00602769" w:rsidRDefault="00A1132C" w:rsidP="00A1132C">
      <w:pPr>
        <w:spacing w:after="0"/>
        <w:jc w:val="both"/>
        <w:rPr>
          <w:spacing w:val="6"/>
        </w:rPr>
      </w:pPr>
    </w:p>
    <w:p w14:paraId="4394538A" w14:textId="77777777" w:rsidR="00A1132C" w:rsidRPr="00602769" w:rsidRDefault="00A1132C" w:rsidP="00A1132C">
      <w:pPr>
        <w:pStyle w:val="Prrafodelista"/>
        <w:numPr>
          <w:ilvl w:val="0"/>
          <w:numId w:val="58"/>
        </w:numPr>
        <w:spacing w:after="0" w:line="240" w:lineRule="auto"/>
        <w:jc w:val="both"/>
        <w:rPr>
          <w:b/>
          <w:spacing w:val="6"/>
        </w:rPr>
      </w:pPr>
      <w:r w:rsidRPr="00602769">
        <w:rPr>
          <w:b/>
          <w:spacing w:val="6"/>
        </w:rPr>
        <w:t xml:space="preserve">Résumé </w:t>
      </w:r>
    </w:p>
    <w:p w14:paraId="2C55AADA" w14:textId="77777777" w:rsidR="00A1132C" w:rsidRPr="00602769" w:rsidRDefault="00A1132C" w:rsidP="00A1132C">
      <w:pPr>
        <w:pStyle w:val="Prrafodelista"/>
        <w:numPr>
          <w:ilvl w:val="0"/>
          <w:numId w:val="56"/>
        </w:numPr>
        <w:spacing w:after="0" w:line="240" w:lineRule="auto"/>
        <w:jc w:val="both"/>
        <w:rPr>
          <w:i/>
          <w:spacing w:val="6"/>
        </w:rPr>
      </w:pPr>
      <w:r w:rsidRPr="00602769">
        <w:rPr>
          <w:i/>
          <w:spacing w:val="6"/>
        </w:rPr>
        <w:t xml:space="preserve">Le résumé ne doit pas dépasser </w:t>
      </w:r>
      <w:r w:rsidRPr="00602769">
        <w:rPr>
          <w:b/>
          <w:i/>
          <w:spacing w:val="6"/>
        </w:rPr>
        <w:t>4 pages</w:t>
      </w:r>
      <w:r w:rsidRPr="00602769">
        <w:rPr>
          <w:i/>
          <w:spacing w:val="6"/>
        </w:rPr>
        <w:t>. Il s’agit d’un texte concis et indépendant qui rappelle le contexte de l’intervention, décrit Kore Fanmi (résultats attendus et contenu) et les étapes marquantes de son déroulement, et présente les principales conclusions du consultant sur sa performance à l’une ou l’autre des critères d’évaluation retenus dans les Termes de Référence.</w:t>
      </w:r>
    </w:p>
    <w:p w14:paraId="6D883F3D" w14:textId="77777777" w:rsidR="00A1132C" w:rsidRPr="00602769" w:rsidRDefault="00A1132C" w:rsidP="00A1132C">
      <w:pPr>
        <w:spacing w:after="0"/>
        <w:jc w:val="both"/>
        <w:rPr>
          <w:i/>
          <w:spacing w:val="6"/>
        </w:rPr>
      </w:pPr>
    </w:p>
    <w:p w14:paraId="1EEF0365" w14:textId="77777777" w:rsidR="00A1132C" w:rsidRPr="00602769" w:rsidRDefault="00A1132C" w:rsidP="00A1132C">
      <w:pPr>
        <w:pStyle w:val="Prrafodelista"/>
        <w:numPr>
          <w:ilvl w:val="0"/>
          <w:numId w:val="58"/>
        </w:numPr>
        <w:spacing w:after="0" w:line="240" w:lineRule="auto"/>
        <w:jc w:val="both"/>
        <w:rPr>
          <w:b/>
          <w:spacing w:val="6"/>
        </w:rPr>
      </w:pPr>
      <w:r w:rsidRPr="00602769">
        <w:rPr>
          <w:b/>
          <w:spacing w:val="6"/>
        </w:rPr>
        <w:t>Méthodologie de l’évaluation (2 pages).</w:t>
      </w:r>
    </w:p>
    <w:p w14:paraId="5261F376" w14:textId="77777777" w:rsidR="00A1132C" w:rsidRPr="00602769" w:rsidRDefault="00A1132C" w:rsidP="00A1132C">
      <w:pPr>
        <w:pStyle w:val="Prrafodelista"/>
        <w:numPr>
          <w:ilvl w:val="0"/>
          <w:numId w:val="55"/>
        </w:numPr>
        <w:spacing w:after="0" w:line="240" w:lineRule="auto"/>
        <w:jc w:val="both"/>
        <w:rPr>
          <w:i/>
          <w:spacing w:val="6"/>
        </w:rPr>
      </w:pPr>
      <w:r w:rsidRPr="00602769">
        <w:rPr>
          <w:i/>
          <w:spacing w:val="6"/>
        </w:rPr>
        <w:t>Cette partie rappelle de manière résumée (renvoyer les détails en annexe si nécessaire) la méthodologie adoptée, les modalités générales de déroulement de l’évaluation et les difficultés éventuelles rencontrées.</w:t>
      </w:r>
    </w:p>
    <w:p w14:paraId="12C5D16F" w14:textId="77777777" w:rsidR="00A1132C" w:rsidRPr="00602769" w:rsidRDefault="00A1132C" w:rsidP="00A1132C">
      <w:pPr>
        <w:pStyle w:val="Prrafodelista"/>
        <w:numPr>
          <w:ilvl w:val="0"/>
          <w:numId w:val="55"/>
        </w:numPr>
        <w:spacing w:after="0" w:line="240" w:lineRule="auto"/>
        <w:jc w:val="both"/>
        <w:rPr>
          <w:spacing w:val="6"/>
        </w:rPr>
      </w:pPr>
      <w:r w:rsidRPr="00602769">
        <w:rPr>
          <w:i/>
          <w:spacing w:val="6"/>
        </w:rPr>
        <w:t>Le consultant devra avoir le souci de présenter clairement les méthodes d’investigation et d’analyse utilisées, les procédures suivies pour collecter l’information, s’assurer de sa qualité et de sa valid</w:t>
      </w:r>
      <w:r w:rsidRPr="00602769">
        <w:rPr>
          <w:spacing w:val="6"/>
        </w:rPr>
        <w:t xml:space="preserve">ité.    </w:t>
      </w:r>
    </w:p>
    <w:p w14:paraId="4A004173" w14:textId="77777777" w:rsidR="00A1132C" w:rsidRPr="00602769" w:rsidRDefault="00A1132C" w:rsidP="00A1132C">
      <w:pPr>
        <w:spacing w:after="0"/>
        <w:jc w:val="both"/>
        <w:rPr>
          <w:spacing w:val="6"/>
        </w:rPr>
      </w:pPr>
    </w:p>
    <w:p w14:paraId="06DBC67A" w14:textId="77777777" w:rsidR="00A1132C" w:rsidRPr="00602769" w:rsidRDefault="00A1132C" w:rsidP="00A1132C">
      <w:pPr>
        <w:pStyle w:val="Prrafodelista"/>
        <w:numPr>
          <w:ilvl w:val="0"/>
          <w:numId w:val="58"/>
        </w:numPr>
        <w:spacing w:after="0" w:line="240" w:lineRule="auto"/>
        <w:jc w:val="both"/>
        <w:rPr>
          <w:b/>
          <w:spacing w:val="6"/>
        </w:rPr>
      </w:pPr>
      <w:r w:rsidRPr="00602769">
        <w:rPr>
          <w:b/>
          <w:spacing w:val="6"/>
        </w:rPr>
        <w:t>Bilan global de Kore Fanmi (5 pages)</w:t>
      </w:r>
    </w:p>
    <w:p w14:paraId="6BF80DF4" w14:textId="77777777" w:rsidR="00A1132C" w:rsidRPr="00602769" w:rsidRDefault="00A1132C" w:rsidP="00A1132C">
      <w:pPr>
        <w:spacing w:after="0"/>
        <w:jc w:val="both"/>
        <w:rPr>
          <w:spacing w:val="6"/>
        </w:rPr>
      </w:pPr>
      <w:r w:rsidRPr="00602769">
        <w:rPr>
          <w:spacing w:val="6"/>
        </w:rPr>
        <w:t>Cette partie doit comprendre :</w:t>
      </w:r>
    </w:p>
    <w:p w14:paraId="263C2E6C" w14:textId="77777777" w:rsidR="00A1132C" w:rsidRPr="00602769" w:rsidRDefault="00A1132C" w:rsidP="00A1132C">
      <w:pPr>
        <w:pStyle w:val="Prrafodelista"/>
        <w:numPr>
          <w:ilvl w:val="0"/>
          <w:numId w:val="57"/>
        </w:numPr>
        <w:spacing w:after="0" w:line="240" w:lineRule="auto"/>
        <w:jc w:val="both"/>
        <w:rPr>
          <w:spacing w:val="6"/>
        </w:rPr>
      </w:pPr>
      <w:r w:rsidRPr="00602769">
        <w:rPr>
          <w:spacing w:val="6"/>
        </w:rPr>
        <w:t>Une présentation générale du contexte et de son évolution au cours de la période de mise en œuvre,</w:t>
      </w:r>
    </w:p>
    <w:p w14:paraId="6DCDA48C" w14:textId="77777777" w:rsidR="00A1132C" w:rsidRPr="00602769" w:rsidRDefault="00A1132C" w:rsidP="00A1132C">
      <w:pPr>
        <w:pStyle w:val="Prrafodelista"/>
        <w:numPr>
          <w:ilvl w:val="0"/>
          <w:numId w:val="57"/>
        </w:numPr>
        <w:spacing w:after="0" w:line="240" w:lineRule="auto"/>
        <w:jc w:val="both"/>
        <w:rPr>
          <w:spacing w:val="6"/>
        </w:rPr>
      </w:pPr>
      <w:r w:rsidRPr="00602769">
        <w:rPr>
          <w:spacing w:val="6"/>
        </w:rPr>
        <w:t>Une description de Kore Fanmi (résultats attendus, contenu, intervenants, mode opératoire etc.),</w:t>
      </w:r>
    </w:p>
    <w:p w14:paraId="052E7B5C" w14:textId="77777777" w:rsidR="00A1132C" w:rsidRPr="00602769" w:rsidRDefault="00A1132C" w:rsidP="00A1132C">
      <w:pPr>
        <w:pStyle w:val="Prrafodelista"/>
        <w:numPr>
          <w:ilvl w:val="0"/>
          <w:numId w:val="57"/>
        </w:numPr>
        <w:spacing w:after="0" w:line="240" w:lineRule="auto"/>
        <w:jc w:val="both"/>
        <w:rPr>
          <w:spacing w:val="6"/>
        </w:rPr>
      </w:pPr>
      <w:r w:rsidRPr="00602769">
        <w:rPr>
          <w:spacing w:val="6"/>
        </w:rPr>
        <w:t>Un résumé du déroulement de Kore Fanmi depuis son démarrage dans les communes ciblées (renvoyer éventuellement en annexes les détails sur les chiffres et les données collectées), mettant en évidence les principaux évènements qui l’ont marqué, présentant l’affectation et le volume des financements mobilisés, rappelant les principales difficultés rencontrées et mentionnant, le cas échéant, les réorientations survenues etc.</w:t>
      </w:r>
    </w:p>
    <w:p w14:paraId="633F2C7F" w14:textId="77777777" w:rsidR="00A1132C" w:rsidRPr="00602769" w:rsidRDefault="00A1132C" w:rsidP="00A1132C">
      <w:pPr>
        <w:spacing w:after="0"/>
        <w:jc w:val="both"/>
        <w:rPr>
          <w:spacing w:val="6"/>
        </w:rPr>
      </w:pPr>
    </w:p>
    <w:p w14:paraId="099AE732" w14:textId="77777777" w:rsidR="00A1132C" w:rsidRPr="00602769" w:rsidRDefault="00A1132C" w:rsidP="00A1132C">
      <w:pPr>
        <w:pStyle w:val="Prrafodelista"/>
        <w:numPr>
          <w:ilvl w:val="0"/>
          <w:numId w:val="58"/>
        </w:numPr>
        <w:spacing w:after="0" w:line="240" w:lineRule="auto"/>
        <w:jc w:val="both"/>
        <w:rPr>
          <w:b/>
          <w:spacing w:val="6"/>
        </w:rPr>
      </w:pPr>
      <w:r w:rsidRPr="00602769">
        <w:rPr>
          <w:b/>
          <w:spacing w:val="6"/>
        </w:rPr>
        <w:t xml:space="preserve">Performance de Kore Fanmi (entre 12 et 15 pages)  </w:t>
      </w:r>
    </w:p>
    <w:p w14:paraId="31A948B7" w14:textId="77777777" w:rsidR="00A1132C" w:rsidRPr="00602769" w:rsidRDefault="00A1132C" w:rsidP="00A1132C">
      <w:pPr>
        <w:spacing w:after="0"/>
        <w:jc w:val="both"/>
        <w:rPr>
          <w:spacing w:val="6"/>
        </w:rPr>
      </w:pPr>
      <w:r w:rsidRPr="00602769">
        <w:rPr>
          <w:spacing w:val="6"/>
        </w:rPr>
        <w:t>Il est fortement recommandé d’organiser l’analyse évaluative par critères à raison de 2 à 3 pages pour chaque critère retenu dans les Termes de Référence. Le consultant doit expliciter clairement le cheminement progressif des étapes entre les observations (données brutes), les constats (indicateurs élaborés, ratios) et les jugements portés.</w:t>
      </w:r>
    </w:p>
    <w:p w14:paraId="46576A6C" w14:textId="77777777" w:rsidR="00A1132C" w:rsidRPr="00602769" w:rsidRDefault="00A1132C" w:rsidP="00A1132C">
      <w:pPr>
        <w:pStyle w:val="Prrafodelista"/>
        <w:numPr>
          <w:ilvl w:val="1"/>
          <w:numId w:val="58"/>
        </w:numPr>
        <w:spacing w:after="0" w:line="240" w:lineRule="auto"/>
        <w:contextualSpacing w:val="0"/>
        <w:jc w:val="both"/>
        <w:rPr>
          <w:spacing w:val="6"/>
        </w:rPr>
      </w:pPr>
      <w:r w:rsidRPr="00602769">
        <w:rPr>
          <w:spacing w:val="6"/>
        </w:rPr>
        <w:t xml:space="preserve">Pertinence  </w:t>
      </w:r>
    </w:p>
    <w:p w14:paraId="229A9830" w14:textId="77777777" w:rsidR="00A1132C" w:rsidRPr="00602769" w:rsidRDefault="00A1132C" w:rsidP="00A1132C">
      <w:pPr>
        <w:pStyle w:val="Prrafodelista"/>
        <w:numPr>
          <w:ilvl w:val="1"/>
          <w:numId w:val="58"/>
        </w:numPr>
        <w:spacing w:after="0" w:line="240" w:lineRule="auto"/>
        <w:contextualSpacing w:val="0"/>
        <w:jc w:val="both"/>
        <w:rPr>
          <w:spacing w:val="6"/>
        </w:rPr>
      </w:pPr>
      <w:r w:rsidRPr="00602769">
        <w:rPr>
          <w:spacing w:val="6"/>
        </w:rPr>
        <w:t xml:space="preserve">Efficacité  </w:t>
      </w:r>
    </w:p>
    <w:p w14:paraId="1FCD32F2" w14:textId="77777777" w:rsidR="00A1132C" w:rsidRPr="00602769" w:rsidRDefault="00A1132C" w:rsidP="00A1132C">
      <w:pPr>
        <w:pStyle w:val="Prrafodelista"/>
        <w:numPr>
          <w:ilvl w:val="1"/>
          <w:numId w:val="58"/>
        </w:numPr>
        <w:spacing w:after="0" w:line="240" w:lineRule="auto"/>
        <w:contextualSpacing w:val="0"/>
        <w:jc w:val="both"/>
        <w:rPr>
          <w:spacing w:val="6"/>
        </w:rPr>
      </w:pPr>
      <w:r w:rsidRPr="00602769">
        <w:rPr>
          <w:spacing w:val="6"/>
        </w:rPr>
        <w:t xml:space="preserve">Efficience  </w:t>
      </w:r>
    </w:p>
    <w:p w14:paraId="1E2828A9" w14:textId="77777777" w:rsidR="00A1132C" w:rsidRPr="00602769" w:rsidRDefault="00A1132C" w:rsidP="00A1132C">
      <w:pPr>
        <w:pStyle w:val="Prrafodelista"/>
        <w:numPr>
          <w:ilvl w:val="1"/>
          <w:numId w:val="58"/>
        </w:numPr>
        <w:spacing w:after="0" w:line="240" w:lineRule="auto"/>
        <w:contextualSpacing w:val="0"/>
        <w:jc w:val="both"/>
        <w:rPr>
          <w:spacing w:val="6"/>
        </w:rPr>
      </w:pPr>
      <w:r w:rsidRPr="00602769">
        <w:rPr>
          <w:spacing w:val="6"/>
        </w:rPr>
        <w:t xml:space="preserve">Impact </w:t>
      </w:r>
    </w:p>
    <w:p w14:paraId="05AC9E76" w14:textId="77777777" w:rsidR="00A1132C" w:rsidRPr="00602769" w:rsidRDefault="00A1132C" w:rsidP="00A1132C">
      <w:pPr>
        <w:pStyle w:val="Prrafodelista"/>
        <w:numPr>
          <w:ilvl w:val="1"/>
          <w:numId w:val="58"/>
        </w:numPr>
        <w:spacing w:after="0" w:line="240" w:lineRule="auto"/>
        <w:contextualSpacing w:val="0"/>
        <w:jc w:val="both"/>
        <w:rPr>
          <w:spacing w:val="6"/>
        </w:rPr>
      </w:pPr>
      <w:r w:rsidRPr="00602769">
        <w:rPr>
          <w:spacing w:val="6"/>
        </w:rPr>
        <w:t xml:space="preserve">Viabilité/durabilité  </w:t>
      </w:r>
    </w:p>
    <w:p w14:paraId="3C626639" w14:textId="0BC781E1" w:rsidR="00A1132C" w:rsidRPr="00602769" w:rsidRDefault="00A1132C" w:rsidP="00A1132C">
      <w:pPr>
        <w:pStyle w:val="Prrafodelista"/>
        <w:numPr>
          <w:ilvl w:val="1"/>
          <w:numId w:val="58"/>
        </w:numPr>
        <w:spacing w:after="0" w:line="240" w:lineRule="auto"/>
        <w:contextualSpacing w:val="0"/>
        <w:jc w:val="both"/>
        <w:rPr>
          <w:spacing w:val="6"/>
        </w:rPr>
      </w:pPr>
      <w:r w:rsidRPr="00602769">
        <w:rPr>
          <w:spacing w:val="6"/>
        </w:rPr>
        <w:t>Contribution de l’UNICEF/ Valeur ajoutée</w:t>
      </w:r>
    </w:p>
    <w:p w14:paraId="7FCE5087" w14:textId="77777777" w:rsidR="00A1132C" w:rsidRPr="00602769" w:rsidRDefault="00A1132C" w:rsidP="00A1132C">
      <w:pPr>
        <w:pStyle w:val="Prrafodelista"/>
        <w:spacing w:after="0" w:line="240" w:lineRule="auto"/>
        <w:ind w:left="792"/>
        <w:contextualSpacing w:val="0"/>
        <w:jc w:val="both"/>
        <w:rPr>
          <w:spacing w:val="6"/>
        </w:rPr>
      </w:pPr>
    </w:p>
    <w:p w14:paraId="3747935D" w14:textId="4344663C" w:rsidR="00A1132C" w:rsidRPr="00602769" w:rsidRDefault="00A1132C" w:rsidP="00A1132C">
      <w:pPr>
        <w:pStyle w:val="Prrafodelista"/>
        <w:numPr>
          <w:ilvl w:val="0"/>
          <w:numId w:val="58"/>
        </w:numPr>
        <w:spacing w:after="0" w:line="240" w:lineRule="auto"/>
        <w:jc w:val="both"/>
        <w:rPr>
          <w:b/>
          <w:spacing w:val="6"/>
        </w:rPr>
      </w:pPr>
      <w:r w:rsidRPr="00602769">
        <w:rPr>
          <w:b/>
          <w:spacing w:val="6"/>
        </w:rPr>
        <w:t>Conclusions  (4 pages)</w:t>
      </w:r>
    </w:p>
    <w:p w14:paraId="5C794C26" w14:textId="62F7626D" w:rsidR="00A1132C" w:rsidRPr="00602769" w:rsidRDefault="00A1132C" w:rsidP="00A1132C">
      <w:pPr>
        <w:spacing w:after="0"/>
        <w:jc w:val="both"/>
        <w:rPr>
          <w:spacing w:val="6"/>
        </w:rPr>
      </w:pPr>
      <w:r w:rsidRPr="00602769">
        <w:rPr>
          <w:spacing w:val="6"/>
        </w:rPr>
        <w:t>L’évaluation doit aboutir à un jugement argumenté et à des conclusions sur les performances de Kore Fanmi financé par l’UNICEF. Ce chapitre doit synthétiser l’appréciation globale du consultant sur les performances de Kore Fanmi sur la base de l’évaluation. Les forces et faiblesses de l’approche Kore Fanmi doivent être clairement explicitées.</w:t>
      </w:r>
    </w:p>
    <w:p w14:paraId="101E7C9F" w14:textId="26A2093A" w:rsidR="00A1132C" w:rsidRPr="00602769" w:rsidRDefault="00A1132C" w:rsidP="00A1132C">
      <w:pPr>
        <w:spacing w:after="0"/>
        <w:jc w:val="both"/>
        <w:rPr>
          <w:spacing w:val="6"/>
        </w:rPr>
      </w:pPr>
      <w:r w:rsidRPr="00602769">
        <w:rPr>
          <w:spacing w:val="6"/>
        </w:rPr>
        <w:t xml:space="preserve">Le consultant s'efforcera de formuler des conclusions en nombre limité de manière à garantir leur qualité. Il clarifiera ou supprimera tout jugement de valeur </w:t>
      </w:r>
      <w:r w:rsidR="0013282A" w:rsidRPr="00602769">
        <w:rPr>
          <w:spacing w:val="6"/>
        </w:rPr>
        <w:t xml:space="preserve">qui ne serait pas suffisamment </w:t>
      </w:r>
      <w:r w:rsidRPr="00602769">
        <w:rPr>
          <w:spacing w:val="6"/>
        </w:rPr>
        <w:t>étayé par des faits. Il s'efforcera également d'utiliser les critères d'évaluation de manière équilibrée. Les conclusions et enseignements éventuels sont listés, classés et priorisés en quelques pages. Les limites méthodologiques seront mentionnées, tout comme les opinions divergentes, s'il y en a.</w:t>
      </w:r>
    </w:p>
    <w:p w14:paraId="671A9E5F" w14:textId="77777777" w:rsidR="00A1132C" w:rsidRPr="00602769" w:rsidRDefault="00A1132C" w:rsidP="00A1132C">
      <w:pPr>
        <w:spacing w:after="0"/>
        <w:jc w:val="both"/>
        <w:rPr>
          <w:spacing w:val="6"/>
        </w:rPr>
      </w:pPr>
    </w:p>
    <w:p w14:paraId="1327E295" w14:textId="7B943072" w:rsidR="00A1132C" w:rsidRPr="00602769" w:rsidRDefault="00A1132C" w:rsidP="00A1132C">
      <w:pPr>
        <w:pStyle w:val="Prrafodelista"/>
        <w:numPr>
          <w:ilvl w:val="0"/>
          <w:numId w:val="58"/>
        </w:numPr>
        <w:spacing w:after="0" w:line="240" w:lineRule="auto"/>
        <w:jc w:val="both"/>
        <w:rPr>
          <w:b/>
          <w:spacing w:val="6"/>
        </w:rPr>
      </w:pPr>
      <w:r w:rsidRPr="00602769">
        <w:rPr>
          <w:b/>
          <w:spacing w:val="6"/>
        </w:rPr>
        <w:t xml:space="preserve">Annexes du rapport  </w:t>
      </w:r>
    </w:p>
    <w:p w14:paraId="7C2C28A5" w14:textId="77777777" w:rsidR="00A1132C" w:rsidRPr="00602769" w:rsidRDefault="00A1132C" w:rsidP="00A1132C">
      <w:pPr>
        <w:spacing w:after="0"/>
        <w:jc w:val="both"/>
        <w:rPr>
          <w:spacing w:val="6"/>
        </w:rPr>
      </w:pPr>
      <w:r w:rsidRPr="00602769">
        <w:rPr>
          <w:spacing w:val="6"/>
        </w:rPr>
        <w:t xml:space="preserve">Les annexes peuvent comporter :  </w:t>
      </w:r>
    </w:p>
    <w:p w14:paraId="45203CD3"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Les termes de référence</w:t>
      </w:r>
    </w:p>
    <w:p w14:paraId="00CA404D"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La liste des personnes rencontrées</w:t>
      </w:r>
    </w:p>
    <w:p w14:paraId="6A116EAF"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Le calendrier de la mission</w:t>
      </w:r>
    </w:p>
    <w:p w14:paraId="39D02FEE"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Le compte rendu des entretiens de terrain</w:t>
      </w:r>
    </w:p>
    <w:p w14:paraId="02CB822D"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La liste des documents consultés</w:t>
      </w:r>
    </w:p>
    <w:p w14:paraId="544D9B1D"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La liste des activités spécifiquement examinées et la carte de localisation des interventions</w:t>
      </w:r>
    </w:p>
    <w:p w14:paraId="40448C2B"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Les détails éventuels de la méthode d'évaluation retenue</w:t>
      </w:r>
    </w:p>
    <w:p w14:paraId="20C215EE" w14:textId="77777777" w:rsidR="00A1132C" w:rsidRPr="00602769" w:rsidRDefault="00A1132C" w:rsidP="00A1132C">
      <w:pPr>
        <w:pStyle w:val="Prrafodelista"/>
        <w:numPr>
          <w:ilvl w:val="0"/>
          <w:numId w:val="59"/>
        </w:numPr>
        <w:spacing w:after="0" w:line="240" w:lineRule="auto"/>
        <w:ind w:left="360"/>
        <w:jc w:val="both"/>
        <w:rPr>
          <w:spacing w:val="6"/>
        </w:rPr>
      </w:pPr>
      <w:r w:rsidRPr="00602769">
        <w:rPr>
          <w:spacing w:val="6"/>
        </w:rPr>
        <w:t>Le cadre logique de l’intervention</w:t>
      </w:r>
    </w:p>
    <w:p w14:paraId="50D009CD" w14:textId="77777777" w:rsidR="00A1132C" w:rsidRPr="00602769" w:rsidRDefault="00A1132C" w:rsidP="00A1132C">
      <w:pPr>
        <w:pStyle w:val="Prrafodelista"/>
        <w:numPr>
          <w:ilvl w:val="1"/>
          <w:numId w:val="57"/>
        </w:numPr>
        <w:spacing w:after="0" w:line="240" w:lineRule="auto"/>
        <w:ind w:left="360"/>
        <w:jc w:val="both"/>
        <w:rPr>
          <w:spacing w:val="6"/>
        </w:rPr>
      </w:pPr>
      <w:r w:rsidRPr="00602769">
        <w:rPr>
          <w:spacing w:val="6"/>
        </w:rPr>
        <w:t xml:space="preserve">Des tableaux sur les financements mobilisés, les résultats ou les impacts. </w:t>
      </w:r>
    </w:p>
    <w:p w14:paraId="5814DC1B" w14:textId="77777777" w:rsidR="00A1132C" w:rsidRPr="00602769" w:rsidRDefault="00A1132C" w:rsidP="00A1132C">
      <w:pPr>
        <w:spacing w:after="0"/>
        <w:jc w:val="both"/>
        <w:rPr>
          <w:spacing w:val="6"/>
        </w:rPr>
      </w:pPr>
    </w:p>
    <w:p w14:paraId="334CE175" w14:textId="77777777" w:rsidR="00A1132C" w:rsidRPr="00602769" w:rsidRDefault="00A1132C" w:rsidP="00A1132C">
      <w:pPr>
        <w:pStyle w:val="Prrafodelista"/>
        <w:spacing w:after="0" w:line="360" w:lineRule="auto"/>
        <w:ind w:left="0"/>
      </w:pPr>
    </w:p>
    <w:p w14:paraId="6F760CF1" w14:textId="48369D20" w:rsidR="00AF7325" w:rsidRPr="00602769" w:rsidRDefault="00AF7325" w:rsidP="00A1132C">
      <w:pPr>
        <w:spacing w:after="0"/>
        <w:rPr>
          <w:color w:val="FF0000"/>
          <w:sz w:val="24"/>
          <w:szCs w:val="24"/>
        </w:rPr>
      </w:pPr>
    </w:p>
    <w:p w14:paraId="3984D53E" w14:textId="63865335" w:rsidR="00BE4F56" w:rsidRPr="00602769" w:rsidRDefault="00BE4F56">
      <w:pPr>
        <w:rPr>
          <w:rFonts w:eastAsiaTheme="majorEastAsia" w:cstheme="majorBidi"/>
          <w:b/>
          <w:color w:val="2F5496" w:themeColor="accent5" w:themeShade="BF"/>
          <w:sz w:val="28"/>
          <w:szCs w:val="26"/>
        </w:rPr>
      </w:pPr>
      <w:r w:rsidRPr="00602769">
        <w:rPr>
          <w:b/>
          <w:color w:val="2F5496" w:themeColor="accent5" w:themeShade="BF"/>
          <w:sz w:val="28"/>
        </w:rPr>
        <w:br w:type="page"/>
      </w:r>
    </w:p>
    <w:p w14:paraId="20AF25B9" w14:textId="1026BF48" w:rsidR="00A3468C" w:rsidRPr="00602769" w:rsidRDefault="00A3468C" w:rsidP="006B4910">
      <w:pPr>
        <w:pStyle w:val="Ttulo2"/>
        <w:rPr>
          <w:rFonts w:asciiTheme="minorHAnsi" w:hAnsiTheme="minorHAnsi"/>
          <w:b/>
          <w:color w:val="2F5496" w:themeColor="accent5" w:themeShade="BF"/>
          <w:sz w:val="28"/>
        </w:rPr>
      </w:pPr>
      <w:bookmarkStart w:id="59" w:name="_Toc475548455"/>
      <w:r w:rsidRPr="00602769">
        <w:rPr>
          <w:rFonts w:asciiTheme="minorHAnsi" w:hAnsiTheme="minorHAnsi"/>
          <w:b/>
          <w:color w:val="2F5496" w:themeColor="accent5" w:themeShade="BF"/>
          <w:sz w:val="28"/>
        </w:rPr>
        <w:t>Annexe 2. Liste des personnes rencontrées</w:t>
      </w:r>
      <w:bookmarkEnd w:id="59"/>
    </w:p>
    <w:p w14:paraId="7A46FF19" w14:textId="77777777" w:rsidR="006B4910" w:rsidRPr="00602769" w:rsidRDefault="006B4910" w:rsidP="00A3468C">
      <w:pPr>
        <w:autoSpaceDE w:val="0"/>
        <w:autoSpaceDN w:val="0"/>
        <w:adjustRightInd w:val="0"/>
        <w:spacing w:after="0" w:line="240" w:lineRule="auto"/>
        <w:rPr>
          <w:sz w:val="24"/>
          <w:szCs w:val="24"/>
        </w:rPr>
      </w:pPr>
    </w:p>
    <w:tbl>
      <w:tblPr>
        <w:tblStyle w:val="Tablaconcuadrcula"/>
        <w:tblW w:w="10060" w:type="dxa"/>
        <w:jc w:val="center"/>
        <w:tblLook w:val="04A0" w:firstRow="1" w:lastRow="0" w:firstColumn="1" w:lastColumn="0" w:noHBand="0" w:noVBand="1"/>
      </w:tblPr>
      <w:tblGrid>
        <w:gridCol w:w="2972"/>
        <w:gridCol w:w="2265"/>
        <w:gridCol w:w="2980"/>
        <w:gridCol w:w="1843"/>
      </w:tblGrid>
      <w:tr w:rsidR="00A77FD1" w:rsidRPr="00602769" w14:paraId="1B7ABE21" w14:textId="77777777" w:rsidTr="00CF15DB">
        <w:trPr>
          <w:jc w:val="center"/>
        </w:trPr>
        <w:tc>
          <w:tcPr>
            <w:tcW w:w="2972" w:type="dxa"/>
            <w:vAlign w:val="center"/>
          </w:tcPr>
          <w:p w14:paraId="532097E4" w14:textId="77777777" w:rsidR="00A77FD1" w:rsidRPr="00602769" w:rsidRDefault="00A77FD1" w:rsidP="00A44802">
            <w:pPr>
              <w:rPr>
                <w:b/>
                <w:sz w:val="24"/>
              </w:rPr>
            </w:pPr>
            <w:r w:rsidRPr="00602769">
              <w:rPr>
                <w:b/>
                <w:sz w:val="24"/>
              </w:rPr>
              <w:t>Nom</w:t>
            </w:r>
          </w:p>
        </w:tc>
        <w:tc>
          <w:tcPr>
            <w:tcW w:w="2265" w:type="dxa"/>
            <w:vAlign w:val="center"/>
          </w:tcPr>
          <w:p w14:paraId="246FEA16" w14:textId="77777777" w:rsidR="00A77FD1" w:rsidRPr="00602769" w:rsidRDefault="00A77FD1" w:rsidP="00A44802">
            <w:pPr>
              <w:rPr>
                <w:b/>
                <w:sz w:val="24"/>
              </w:rPr>
            </w:pPr>
            <w:r w:rsidRPr="00602769">
              <w:rPr>
                <w:b/>
                <w:sz w:val="24"/>
              </w:rPr>
              <w:t>Institution</w:t>
            </w:r>
          </w:p>
        </w:tc>
        <w:tc>
          <w:tcPr>
            <w:tcW w:w="2980" w:type="dxa"/>
            <w:vAlign w:val="center"/>
          </w:tcPr>
          <w:p w14:paraId="747402D0" w14:textId="77777777" w:rsidR="00A77FD1" w:rsidRPr="00602769" w:rsidRDefault="00A77FD1" w:rsidP="00A44802">
            <w:pPr>
              <w:rPr>
                <w:b/>
                <w:sz w:val="24"/>
              </w:rPr>
            </w:pPr>
            <w:r w:rsidRPr="00602769">
              <w:rPr>
                <w:b/>
                <w:sz w:val="24"/>
              </w:rPr>
              <w:t>Fonction</w:t>
            </w:r>
          </w:p>
        </w:tc>
        <w:tc>
          <w:tcPr>
            <w:tcW w:w="1843" w:type="dxa"/>
            <w:vAlign w:val="center"/>
          </w:tcPr>
          <w:p w14:paraId="219CE7F1" w14:textId="77777777" w:rsidR="00A77FD1" w:rsidRPr="00602769" w:rsidRDefault="00A77FD1" w:rsidP="00A44802">
            <w:pPr>
              <w:rPr>
                <w:b/>
                <w:sz w:val="24"/>
              </w:rPr>
            </w:pPr>
            <w:r w:rsidRPr="00602769">
              <w:rPr>
                <w:b/>
                <w:sz w:val="24"/>
              </w:rPr>
              <w:t>Dates</w:t>
            </w:r>
          </w:p>
        </w:tc>
      </w:tr>
      <w:tr w:rsidR="00A77FD1" w:rsidRPr="00602769" w14:paraId="6F0293DE" w14:textId="77777777" w:rsidTr="00CF15DB">
        <w:trPr>
          <w:jc w:val="center"/>
        </w:trPr>
        <w:tc>
          <w:tcPr>
            <w:tcW w:w="2972" w:type="dxa"/>
            <w:vAlign w:val="center"/>
          </w:tcPr>
          <w:p w14:paraId="4EDCA698" w14:textId="77777777" w:rsidR="00A77FD1" w:rsidRPr="00602769" w:rsidRDefault="00A77FD1" w:rsidP="00A44802">
            <w:r w:rsidRPr="00602769">
              <w:t>Chrystian Solofo-Dimby</w:t>
            </w:r>
          </w:p>
        </w:tc>
        <w:tc>
          <w:tcPr>
            <w:tcW w:w="2265" w:type="dxa"/>
            <w:vAlign w:val="center"/>
          </w:tcPr>
          <w:p w14:paraId="01EFEE50" w14:textId="77777777" w:rsidR="00A77FD1" w:rsidRPr="00602769" w:rsidRDefault="00A77FD1" w:rsidP="00A44802">
            <w:r w:rsidRPr="00602769">
              <w:t>UNICEF</w:t>
            </w:r>
          </w:p>
        </w:tc>
        <w:tc>
          <w:tcPr>
            <w:tcW w:w="2980" w:type="dxa"/>
            <w:vAlign w:val="center"/>
          </w:tcPr>
          <w:p w14:paraId="6C962569" w14:textId="77777777" w:rsidR="00A77FD1" w:rsidRPr="00602769" w:rsidRDefault="00A77FD1" w:rsidP="00A44802">
            <w:r w:rsidRPr="00602769">
              <w:t>Responsable du Département des Politiques Sociales</w:t>
            </w:r>
          </w:p>
        </w:tc>
        <w:tc>
          <w:tcPr>
            <w:tcW w:w="1843" w:type="dxa"/>
            <w:vAlign w:val="center"/>
          </w:tcPr>
          <w:p w14:paraId="57262FBF" w14:textId="77777777" w:rsidR="00A77FD1" w:rsidRPr="00602769" w:rsidRDefault="00A77FD1" w:rsidP="00A44802">
            <w:r w:rsidRPr="00602769">
              <w:t>27.06.16 ; et à de très nombreuses reprises</w:t>
            </w:r>
          </w:p>
        </w:tc>
      </w:tr>
      <w:tr w:rsidR="00A77FD1" w:rsidRPr="00602769" w14:paraId="63DD0728" w14:textId="77777777" w:rsidTr="00CF15DB">
        <w:trPr>
          <w:jc w:val="center"/>
        </w:trPr>
        <w:tc>
          <w:tcPr>
            <w:tcW w:w="2972" w:type="dxa"/>
            <w:vAlign w:val="center"/>
          </w:tcPr>
          <w:p w14:paraId="50EF918D" w14:textId="77777777" w:rsidR="00A77FD1" w:rsidRPr="00602769" w:rsidRDefault="00A77FD1" w:rsidP="00A44802">
            <w:r w:rsidRPr="00602769">
              <w:t>Marc Vincent</w:t>
            </w:r>
          </w:p>
        </w:tc>
        <w:tc>
          <w:tcPr>
            <w:tcW w:w="2265" w:type="dxa"/>
            <w:vAlign w:val="center"/>
          </w:tcPr>
          <w:p w14:paraId="11AFA944" w14:textId="77777777" w:rsidR="00A77FD1" w:rsidRPr="00602769" w:rsidRDefault="00A77FD1" w:rsidP="00A44802">
            <w:r w:rsidRPr="00602769">
              <w:t>UNICEF</w:t>
            </w:r>
          </w:p>
        </w:tc>
        <w:tc>
          <w:tcPr>
            <w:tcW w:w="2980" w:type="dxa"/>
            <w:vAlign w:val="center"/>
          </w:tcPr>
          <w:p w14:paraId="1AFD3D6B" w14:textId="77777777" w:rsidR="00A77FD1" w:rsidRPr="00602769" w:rsidRDefault="00A77FD1" w:rsidP="00A44802">
            <w:r w:rsidRPr="00602769">
              <w:t>Représentant</w:t>
            </w:r>
          </w:p>
        </w:tc>
        <w:tc>
          <w:tcPr>
            <w:tcW w:w="1843" w:type="dxa"/>
            <w:vAlign w:val="center"/>
          </w:tcPr>
          <w:p w14:paraId="0029EFB1" w14:textId="77777777" w:rsidR="00A77FD1" w:rsidRPr="00602769" w:rsidRDefault="00A77FD1" w:rsidP="00A44802">
            <w:r w:rsidRPr="00602769">
              <w:t>27.06.16</w:t>
            </w:r>
          </w:p>
        </w:tc>
      </w:tr>
      <w:tr w:rsidR="00A77FD1" w:rsidRPr="00602769" w14:paraId="1FEB7A2F" w14:textId="77777777" w:rsidTr="00CF15DB">
        <w:trPr>
          <w:jc w:val="center"/>
        </w:trPr>
        <w:tc>
          <w:tcPr>
            <w:tcW w:w="2972" w:type="dxa"/>
            <w:vAlign w:val="center"/>
          </w:tcPr>
          <w:p w14:paraId="316869AB" w14:textId="77777777" w:rsidR="00A77FD1" w:rsidRPr="00602769" w:rsidRDefault="00A77FD1" w:rsidP="00A44802">
            <w:r w:rsidRPr="00602769">
              <w:t>Elisabeth Augustin</w:t>
            </w:r>
          </w:p>
        </w:tc>
        <w:tc>
          <w:tcPr>
            <w:tcW w:w="2265" w:type="dxa"/>
            <w:vAlign w:val="center"/>
          </w:tcPr>
          <w:p w14:paraId="0DAA88B6" w14:textId="77777777" w:rsidR="00A77FD1" w:rsidRPr="00602769" w:rsidRDefault="00A77FD1" w:rsidP="00A44802">
            <w:r w:rsidRPr="00602769">
              <w:t>“</w:t>
            </w:r>
          </w:p>
        </w:tc>
        <w:tc>
          <w:tcPr>
            <w:tcW w:w="2980" w:type="dxa"/>
            <w:vAlign w:val="center"/>
          </w:tcPr>
          <w:p w14:paraId="624B5B72" w14:textId="77777777" w:rsidR="00A77FD1" w:rsidRPr="00602769" w:rsidRDefault="00A77FD1" w:rsidP="00A44802">
            <w:r w:rsidRPr="00602769">
              <w:t>Responsable de communication (Dépt. des Polit. Soc.)</w:t>
            </w:r>
          </w:p>
        </w:tc>
        <w:tc>
          <w:tcPr>
            <w:tcW w:w="1843" w:type="dxa"/>
            <w:vAlign w:val="center"/>
          </w:tcPr>
          <w:p w14:paraId="00002080" w14:textId="77777777" w:rsidR="00A77FD1" w:rsidRPr="00602769" w:rsidRDefault="00A77FD1" w:rsidP="00A44802">
            <w:r w:rsidRPr="00602769">
              <w:t>28.06.16 ; 13.07.16 ; 21.07.16</w:t>
            </w:r>
          </w:p>
        </w:tc>
      </w:tr>
      <w:tr w:rsidR="00A77FD1" w:rsidRPr="00602769" w14:paraId="25115891" w14:textId="77777777" w:rsidTr="00CF15DB">
        <w:trPr>
          <w:jc w:val="center"/>
        </w:trPr>
        <w:tc>
          <w:tcPr>
            <w:tcW w:w="2972" w:type="dxa"/>
            <w:vAlign w:val="center"/>
          </w:tcPr>
          <w:p w14:paraId="27BB32F2" w14:textId="77777777" w:rsidR="00A77FD1" w:rsidRPr="00602769" w:rsidRDefault="00A77FD1" w:rsidP="00A44802">
            <w:r w:rsidRPr="00602769">
              <w:t>Josué André</w:t>
            </w:r>
          </w:p>
        </w:tc>
        <w:tc>
          <w:tcPr>
            <w:tcW w:w="2265" w:type="dxa"/>
            <w:vAlign w:val="center"/>
          </w:tcPr>
          <w:p w14:paraId="539E3552" w14:textId="77777777" w:rsidR="00A77FD1" w:rsidRPr="00602769" w:rsidRDefault="00A77FD1" w:rsidP="00A44802">
            <w:r w:rsidRPr="00602769">
              <w:t>Heart-to-Heart International</w:t>
            </w:r>
          </w:p>
        </w:tc>
        <w:tc>
          <w:tcPr>
            <w:tcW w:w="2980" w:type="dxa"/>
            <w:vAlign w:val="center"/>
          </w:tcPr>
          <w:p w14:paraId="77706899" w14:textId="77777777" w:rsidR="00A77FD1" w:rsidRPr="00602769" w:rsidRDefault="00A77FD1" w:rsidP="00A44802">
            <w:r w:rsidRPr="00602769">
              <w:t>Directeur de projet (Kore Fanmi)</w:t>
            </w:r>
          </w:p>
        </w:tc>
        <w:tc>
          <w:tcPr>
            <w:tcW w:w="1843" w:type="dxa"/>
            <w:vAlign w:val="center"/>
          </w:tcPr>
          <w:p w14:paraId="2E699F4F" w14:textId="77777777" w:rsidR="00A77FD1" w:rsidRPr="00602769" w:rsidRDefault="00A77FD1" w:rsidP="00A44802">
            <w:r w:rsidRPr="00602769">
              <w:t>28.06.16 ; 29.06.16 ; 18.07.16</w:t>
            </w:r>
          </w:p>
        </w:tc>
      </w:tr>
      <w:tr w:rsidR="00A77FD1" w:rsidRPr="00602769" w14:paraId="415B2D72" w14:textId="77777777" w:rsidTr="00CF15DB">
        <w:trPr>
          <w:jc w:val="center"/>
        </w:trPr>
        <w:tc>
          <w:tcPr>
            <w:tcW w:w="2972" w:type="dxa"/>
            <w:vAlign w:val="center"/>
          </w:tcPr>
          <w:p w14:paraId="257F755D" w14:textId="77777777" w:rsidR="00A77FD1" w:rsidRPr="00602769" w:rsidRDefault="00A77FD1" w:rsidP="00A44802">
            <w:r w:rsidRPr="00602769">
              <w:t>Andrée Fortin</w:t>
            </w:r>
          </w:p>
        </w:tc>
        <w:tc>
          <w:tcPr>
            <w:tcW w:w="2265" w:type="dxa"/>
            <w:vAlign w:val="center"/>
          </w:tcPr>
          <w:p w14:paraId="25C63D97" w14:textId="77777777" w:rsidR="00A77FD1" w:rsidRPr="00602769" w:rsidRDefault="00A77FD1" w:rsidP="00A44802">
            <w:r w:rsidRPr="00602769">
              <w:t>UNICEF</w:t>
            </w:r>
          </w:p>
        </w:tc>
        <w:tc>
          <w:tcPr>
            <w:tcW w:w="2980" w:type="dxa"/>
            <w:vAlign w:val="center"/>
          </w:tcPr>
          <w:p w14:paraId="4135844D" w14:textId="77777777" w:rsidR="00A77FD1" w:rsidRPr="00602769" w:rsidRDefault="00A77FD1" w:rsidP="00A44802">
            <w:r w:rsidRPr="00602769">
              <w:t>Consultante UNICEF (AT auprès de KF)</w:t>
            </w:r>
          </w:p>
        </w:tc>
        <w:tc>
          <w:tcPr>
            <w:tcW w:w="1843" w:type="dxa"/>
            <w:vAlign w:val="center"/>
          </w:tcPr>
          <w:p w14:paraId="3D214B86" w14:textId="77777777" w:rsidR="00A77FD1" w:rsidRPr="00602769" w:rsidRDefault="00A77FD1" w:rsidP="00A44802">
            <w:r w:rsidRPr="00602769">
              <w:t>28.06.16 ; 18.07.16</w:t>
            </w:r>
          </w:p>
        </w:tc>
      </w:tr>
      <w:tr w:rsidR="00A77FD1" w:rsidRPr="00602769" w14:paraId="4132823A" w14:textId="77777777" w:rsidTr="00CF15DB">
        <w:trPr>
          <w:jc w:val="center"/>
        </w:trPr>
        <w:tc>
          <w:tcPr>
            <w:tcW w:w="2972" w:type="dxa"/>
            <w:vAlign w:val="center"/>
          </w:tcPr>
          <w:p w14:paraId="61EB391E" w14:textId="77777777" w:rsidR="00A77FD1" w:rsidRPr="00602769" w:rsidRDefault="00A77FD1" w:rsidP="00A44802">
            <w:r w:rsidRPr="00602769">
              <w:t>Vladimir Adam</w:t>
            </w:r>
          </w:p>
        </w:tc>
        <w:tc>
          <w:tcPr>
            <w:tcW w:w="2265" w:type="dxa"/>
            <w:vAlign w:val="center"/>
          </w:tcPr>
          <w:p w14:paraId="17FB1169" w14:textId="77777777" w:rsidR="00A77FD1" w:rsidRPr="00602769" w:rsidRDefault="00A77FD1" w:rsidP="00A44802">
            <w:r w:rsidRPr="00602769">
              <w:t>FAES</w:t>
            </w:r>
          </w:p>
        </w:tc>
        <w:tc>
          <w:tcPr>
            <w:tcW w:w="2980" w:type="dxa"/>
            <w:vAlign w:val="center"/>
          </w:tcPr>
          <w:p w14:paraId="15D7B6FF" w14:textId="77777777" w:rsidR="00A77FD1" w:rsidRPr="00602769" w:rsidRDefault="00A77FD1" w:rsidP="00A44802">
            <w:r w:rsidRPr="00602769">
              <w:t>Responsable SIIS</w:t>
            </w:r>
          </w:p>
        </w:tc>
        <w:tc>
          <w:tcPr>
            <w:tcW w:w="1843" w:type="dxa"/>
            <w:vAlign w:val="center"/>
          </w:tcPr>
          <w:p w14:paraId="0F9423EA" w14:textId="77777777" w:rsidR="00A77FD1" w:rsidRPr="00602769" w:rsidRDefault="00A77FD1" w:rsidP="00A44802">
            <w:r w:rsidRPr="00602769">
              <w:t xml:space="preserve">28.06.16 ; </w:t>
            </w:r>
          </w:p>
        </w:tc>
      </w:tr>
      <w:tr w:rsidR="00A77FD1" w:rsidRPr="00602769" w14:paraId="2A02DC62" w14:textId="77777777" w:rsidTr="00CF15DB">
        <w:trPr>
          <w:jc w:val="center"/>
        </w:trPr>
        <w:tc>
          <w:tcPr>
            <w:tcW w:w="2972" w:type="dxa"/>
            <w:vAlign w:val="center"/>
          </w:tcPr>
          <w:p w14:paraId="49BACA14" w14:textId="77777777" w:rsidR="00A77FD1" w:rsidRPr="00602769" w:rsidRDefault="00A77FD1" w:rsidP="00A44802">
            <w:r w:rsidRPr="00602769">
              <w:t>Françoise Chandler</w:t>
            </w:r>
          </w:p>
        </w:tc>
        <w:tc>
          <w:tcPr>
            <w:tcW w:w="2265" w:type="dxa"/>
            <w:vAlign w:val="center"/>
          </w:tcPr>
          <w:p w14:paraId="1DE74765" w14:textId="77777777" w:rsidR="00A77FD1" w:rsidRPr="00602769" w:rsidRDefault="00A77FD1" w:rsidP="00A44802">
            <w:r w:rsidRPr="00602769">
              <w:t>UNICEF</w:t>
            </w:r>
          </w:p>
        </w:tc>
        <w:tc>
          <w:tcPr>
            <w:tcW w:w="2980" w:type="dxa"/>
            <w:vAlign w:val="center"/>
          </w:tcPr>
          <w:p w14:paraId="4CAAB745" w14:textId="77777777" w:rsidR="00A77FD1" w:rsidRPr="00602769" w:rsidRDefault="00A77FD1" w:rsidP="00A44802">
            <w:r w:rsidRPr="00602769">
              <w:t>Responsable Information</w:t>
            </w:r>
          </w:p>
        </w:tc>
        <w:tc>
          <w:tcPr>
            <w:tcW w:w="1843" w:type="dxa"/>
            <w:vAlign w:val="center"/>
          </w:tcPr>
          <w:p w14:paraId="4C45BA24" w14:textId="77777777" w:rsidR="00A77FD1" w:rsidRPr="00602769" w:rsidRDefault="00A77FD1" w:rsidP="00A44802">
            <w:r w:rsidRPr="00602769">
              <w:t>28.06.16 ; 19.07.16</w:t>
            </w:r>
          </w:p>
        </w:tc>
      </w:tr>
      <w:tr w:rsidR="00A77FD1" w:rsidRPr="00602769" w14:paraId="433BEF40" w14:textId="77777777" w:rsidTr="00CF15DB">
        <w:trPr>
          <w:jc w:val="center"/>
        </w:trPr>
        <w:tc>
          <w:tcPr>
            <w:tcW w:w="2972" w:type="dxa"/>
            <w:vAlign w:val="center"/>
          </w:tcPr>
          <w:p w14:paraId="4ACD6541" w14:textId="77777777" w:rsidR="00A77FD1" w:rsidRPr="00602769" w:rsidRDefault="00A77FD1" w:rsidP="00A44802">
            <w:r w:rsidRPr="00602769">
              <w:t>Equipes communales (3 coordonnateurs, 9 superviseurs)</w:t>
            </w:r>
          </w:p>
        </w:tc>
        <w:tc>
          <w:tcPr>
            <w:tcW w:w="2265" w:type="dxa"/>
            <w:vAlign w:val="center"/>
          </w:tcPr>
          <w:p w14:paraId="44B25DA8" w14:textId="77777777" w:rsidR="00A77FD1" w:rsidRPr="00602769" w:rsidRDefault="00A77FD1" w:rsidP="00A44802">
            <w:r w:rsidRPr="00602769">
              <w:t>KF</w:t>
            </w:r>
          </w:p>
        </w:tc>
        <w:tc>
          <w:tcPr>
            <w:tcW w:w="2980" w:type="dxa"/>
            <w:vAlign w:val="center"/>
          </w:tcPr>
          <w:p w14:paraId="09BFD738" w14:textId="77777777" w:rsidR="00A77FD1" w:rsidRPr="00602769" w:rsidRDefault="00A77FD1" w:rsidP="00A44802">
            <w:r w:rsidRPr="00602769">
              <w:t>Coordonnateurs communaux et superviseurs des AKF</w:t>
            </w:r>
          </w:p>
        </w:tc>
        <w:tc>
          <w:tcPr>
            <w:tcW w:w="1843" w:type="dxa"/>
            <w:vAlign w:val="center"/>
          </w:tcPr>
          <w:p w14:paraId="1FB02303" w14:textId="77777777" w:rsidR="00A77FD1" w:rsidRPr="00602769" w:rsidRDefault="00A77FD1" w:rsidP="00A44802">
            <w:r w:rsidRPr="00602769">
              <w:t>29.06.16</w:t>
            </w:r>
          </w:p>
        </w:tc>
      </w:tr>
      <w:tr w:rsidR="00A77FD1" w:rsidRPr="00602769" w14:paraId="2898A80E" w14:textId="77777777" w:rsidTr="00CF15DB">
        <w:trPr>
          <w:jc w:val="center"/>
        </w:trPr>
        <w:tc>
          <w:tcPr>
            <w:tcW w:w="2972" w:type="dxa"/>
            <w:vAlign w:val="center"/>
          </w:tcPr>
          <w:p w14:paraId="6D5636D3" w14:textId="77777777" w:rsidR="00A77FD1" w:rsidRPr="00602769" w:rsidRDefault="00A77FD1" w:rsidP="00A44802">
            <w:r w:rsidRPr="00602769">
              <w:t>Mikenson Taravim</w:t>
            </w:r>
          </w:p>
        </w:tc>
        <w:tc>
          <w:tcPr>
            <w:tcW w:w="2265" w:type="dxa"/>
            <w:vAlign w:val="center"/>
          </w:tcPr>
          <w:p w14:paraId="1F822EEC" w14:textId="77777777" w:rsidR="00A77FD1" w:rsidRPr="00602769" w:rsidRDefault="00A77FD1" w:rsidP="00A44802">
            <w:r w:rsidRPr="00602769">
              <w:t>Centre de Santé / Maternité de Thiotte (“Centre Marie Madeleine)</w:t>
            </w:r>
          </w:p>
        </w:tc>
        <w:tc>
          <w:tcPr>
            <w:tcW w:w="2980" w:type="dxa"/>
            <w:vAlign w:val="center"/>
          </w:tcPr>
          <w:p w14:paraId="604EC75C" w14:textId="77777777" w:rsidR="00A77FD1" w:rsidRPr="00602769" w:rsidRDefault="00A77FD1" w:rsidP="00A44802">
            <w:r w:rsidRPr="00602769">
              <w:t>Administrateur</w:t>
            </w:r>
          </w:p>
        </w:tc>
        <w:tc>
          <w:tcPr>
            <w:tcW w:w="1843" w:type="dxa"/>
            <w:vAlign w:val="center"/>
          </w:tcPr>
          <w:p w14:paraId="4942F408" w14:textId="77777777" w:rsidR="00A77FD1" w:rsidRPr="00602769" w:rsidRDefault="00A77FD1" w:rsidP="00A44802">
            <w:r w:rsidRPr="00602769">
              <w:t>29.06.16</w:t>
            </w:r>
          </w:p>
        </w:tc>
      </w:tr>
      <w:tr w:rsidR="00A77FD1" w:rsidRPr="00602769" w14:paraId="66FF88AE" w14:textId="77777777" w:rsidTr="00CF15DB">
        <w:trPr>
          <w:jc w:val="center"/>
        </w:trPr>
        <w:tc>
          <w:tcPr>
            <w:tcW w:w="2972" w:type="dxa"/>
            <w:vAlign w:val="center"/>
          </w:tcPr>
          <w:p w14:paraId="0373F010" w14:textId="77777777" w:rsidR="00A77FD1" w:rsidRPr="00602769" w:rsidRDefault="00A77FD1" w:rsidP="00A44802">
            <w:r w:rsidRPr="00602769">
              <w:t>Assemblée Générale Kore Fanmi</w:t>
            </w:r>
          </w:p>
        </w:tc>
        <w:tc>
          <w:tcPr>
            <w:tcW w:w="2265" w:type="dxa"/>
            <w:vAlign w:val="center"/>
          </w:tcPr>
          <w:p w14:paraId="11CD5A86" w14:textId="77777777" w:rsidR="00A77FD1" w:rsidRPr="00602769" w:rsidRDefault="00A77FD1" w:rsidP="00A44802">
            <w:r w:rsidRPr="00602769">
              <w:t>KF</w:t>
            </w:r>
          </w:p>
        </w:tc>
        <w:tc>
          <w:tcPr>
            <w:tcW w:w="2980" w:type="dxa"/>
            <w:vAlign w:val="center"/>
          </w:tcPr>
          <w:p w14:paraId="0E168FD0" w14:textId="77777777" w:rsidR="00A77FD1" w:rsidRPr="00602769" w:rsidRDefault="00A77FD1" w:rsidP="00A44802">
            <w:r w:rsidRPr="00602769">
              <w:t>Tous les AKF, superviseurs, coordonnateurs, personnel d’appui de l’UNICEF, équipe projet HHI</w:t>
            </w:r>
          </w:p>
        </w:tc>
        <w:tc>
          <w:tcPr>
            <w:tcW w:w="1843" w:type="dxa"/>
            <w:vAlign w:val="center"/>
          </w:tcPr>
          <w:p w14:paraId="1297DCD5" w14:textId="77777777" w:rsidR="00A77FD1" w:rsidRPr="00602769" w:rsidRDefault="00A77FD1" w:rsidP="00A44802">
            <w:r w:rsidRPr="00602769">
              <w:t>30.06.16</w:t>
            </w:r>
          </w:p>
        </w:tc>
      </w:tr>
      <w:tr w:rsidR="00A77FD1" w:rsidRPr="00602769" w14:paraId="2A2CC177" w14:textId="77777777" w:rsidTr="00CF15DB">
        <w:trPr>
          <w:jc w:val="center"/>
        </w:trPr>
        <w:tc>
          <w:tcPr>
            <w:tcW w:w="2972" w:type="dxa"/>
            <w:vAlign w:val="center"/>
          </w:tcPr>
          <w:p w14:paraId="742B68FA" w14:textId="77777777" w:rsidR="00A77FD1" w:rsidRPr="00602769" w:rsidRDefault="00A77FD1" w:rsidP="00A44802">
            <w:r w:rsidRPr="00602769">
              <w:t>Jean-Pierre Marceau</w:t>
            </w:r>
          </w:p>
        </w:tc>
        <w:tc>
          <w:tcPr>
            <w:tcW w:w="2265" w:type="dxa"/>
            <w:vAlign w:val="center"/>
          </w:tcPr>
          <w:p w14:paraId="406742FE" w14:textId="77777777" w:rsidR="00A77FD1" w:rsidRPr="00602769" w:rsidRDefault="00A77FD1" w:rsidP="00A44802">
            <w:r w:rsidRPr="00602769">
              <w:t>Mairie de Thiotte</w:t>
            </w:r>
          </w:p>
        </w:tc>
        <w:tc>
          <w:tcPr>
            <w:tcW w:w="2980" w:type="dxa"/>
            <w:vAlign w:val="center"/>
          </w:tcPr>
          <w:p w14:paraId="5481F3FF" w14:textId="77777777" w:rsidR="00A77FD1" w:rsidRPr="00602769" w:rsidRDefault="00A77FD1" w:rsidP="00A44802">
            <w:r w:rsidRPr="00602769">
              <w:t>Maire</w:t>
            </w:r>
          </w:p>
        </w:tc>
        <w:tc>
          <w:tcPr>
            <w:tcW w:w="1843" w:type="dxa"/>
            <w:vAlign w:val="center"/>
          </w:tcPr>
          <w:p w14:paraId="187A62CB" w14:textId="77777777" w:rsidR="00A77FD1" w:rsidRPr="00602769" w:rsidRDefault="00A77FD1" w:rsidP="00A44802">
            <w:r w:rsidRPr="00602769">
              <w:t>01.07.16</w:t>
            </w:r>
          </w:p>
        </w:tc>
      </w:tr>
      <w:tr w:rsidR="00A77FD1" w:rsidRPr="00602769" w14:paraId="3A780A7C" w14:textId="77777777" w:rsidTr="00CF15DB">
        <w:trPr>
          <w:jc w:val="center"/>
        </w:trPr>
        <w:tc>
          <w:tcPr>
            <w:tcW w:w="2972" w:type="dxa"/>
            <w:vAlign w:val="center"/>
          </w:tcPr>
          <w:p w14:paraId="1206C328" w14:textId="77777777" w:rsidR="00A77FD1" w:rsidRPr="00602769" w:rsidRDefault="00A77FD1" w:rsidP="00A44802">
            <w:r w:rsidRPr="00602769">
              <w:t>Jean Osier</w:t>
            </w:r>
          </w:p>
        </w:tc>
        <w:tc>
          <w:tcPr>
            <w:tcW w:w="2265" w:type="dxa"/>
            <w:vAlign w:val="center"/>
          </w:tcPr>
          <w:p w14:paraId="28798F9A" w14:textId="77777777" w:rsidR="00A77FD1" w:rsidRPr="00602769" w:rsidRDefault="00A77FD1" w:rsidP="00A44802">
            <w:r w:rsidRPr="00602769">
              <w:t>“</w:t>
            </w:r>
          </w:p>
        </w:tc>
        <w:tc>
          <w:tcPr>
            <w:tcW w:w="2980" w:type="dxa"/>
            <w:vAlign w:val="center"/>
          </w:tcPr>
          <w:p w14:paraId="5A86D804" w14:textId="77777777" w:rsidR="00A77FD1" w:rsidRPr="00602769" w:rsidRDefault="00A77FD1" w:rsidP="00A44802">
            <w:r w:rsidRPr="00602769">
              <w:t>Secrétaire</w:t>
            </w:r>
          </w:p>
        </w:tc>
        <w:tc>
          <w:tcPr>
            <w:tcW w:w="1843" w:type="dxa"/>
            <w:vAlign w:val="center"/>
          </w:tcPr>
          <w:p w14:paraId="0219FFD4" w14:textId="77777777" w:rsidR="00A77FD1" w:rsidRPr="00602769" w:rsidRDefault="00A77FD1" w:rsidP="00A44802">
            <w:r w:rsidRPr="00602769">
              <w:t>“</w:t>
            </w:r>
          </w:p>
        </w:tc>
      </w:tr>
      <w:tr w:rsidR="00A77FD1" w:rsidRPr="00602769" w14:paraId="2238CB38" w14:textId="77777777" w:rsidTr="00CF15DB">
        <w:trPr>
          <w:jc w:val="center"/>
        </w:trPr>
        <w:tc>
          <w:tcPr>
            <w:tcW w:w="2972" w:type="dxa"/>
            <w:vAlign w:val="center"/>
          </w:tcPr>
          <w:p w14:paraId="2A36FFCE" w14:textId="77777777" w:rsidR="00A77FD1" w:rsidRPr="00602769" w:rsidRDefault="00A77FD1" w:rsidP="00A44802">
            <w:r w:rsidRPr="00602769">
              <w:t>Léger Jean-Louis ; Joël Blanc ; Ozias Monplaisir ; Regener Henry ; Caleb Jean-Baptiste ; Toussaint Roudy ; Immaculée Pierre ; Loseline Bernard ; Romain Lika ; Edwirige Grevot ; Dieumérite Louis</w:t>
            </w:r>
          </w:p>
        </w:tc>
        <w:tc>
          <w:tcPr>
            <w:tcW w:w="2265" w:type="dxa"/>
            <w:vAlign w:val="center"/>
          </w:tcPr>
          <w:p w14:paraId="1B005AA1" w14:textId="77777777" w:rsidR="00A77FD1" w:rsidRPr="00602769" w:rsidRDefault="00A77FD1" w:rsidP="00A44802">
            <w:r w:rsidRPr="00602769">
              <w:t>KF ; Commune de Thiotte</w:t>
            </w:r>
          </w:p>
        </w:tc>
        <w:tc>
          <w:tcPr>
            <w:tcW w:w="2980" w:type="dxa"/>
            <w:vAlign w:val="center"/>
          </w:tcPr>
          <w:p w14:paraId="77A18F54" w14:textId="77777777" w:rsidR="00A77FD1" w:rsidRPr="00602769" w:rsidRDefault="00A77FD1" w:rsidP="00A44802">
            <w:r w:rsidRPr="00602769">
              <w:t xml:space="preserve">AKF  </w:t>
            </w:r>
          </w:p>
        </w:tc>
        <w:tc>
          <w:tcPr>
            <w:tcW w:w="1843" w:type="dxa"/>
            <w:vAlign w:val="center"/>
          </w:tcPr>
          <w:p w14:paraId="0C04763D" w14:textId="77777777" w:rsidR="00A77FD1" w:rsidRPr="00602769" w:rsidRDefault="00A77FD1" w:rsidP="00A44802">
            <w:r w:rsidRPr="00602769">
              <w:t>“</w:t>
            </w:r>
          </w:p>
        </w:tc>
      </w:tr>
      <w:tr w:rsidR="00A77FD1" w:rsidRPr="00602769" w14:paraId="6A5B7FDA" w14:textId="77777777" w:rsidTr="00CF15DB">
        <w:trPr>
          <w:jc w:val="center"/>
        </w:trPr>
        <w:tc>
          <w:tcPr>
            <w:tcW w:w="2972" w:type="dxa"/>
            <w:vAlign w:val="center"/>
          </w:tcPr>
          <w:p w14:paraId="77D8DAA3" w14:textId="77777777" w:rsidR="00A77FD1" w:rsidRPr="00602769" w:rsidRDefault="00A77FD1" w:rsidP="00A44802">
            <w:r w:rsidRPr="00602769">
              <w:t>Philomé Desruisseaux ; Fregens Stinfil ; Anel Dauphin ; Vitane Jean</w:t>
            </w:r>
          </w:p>
        </w:tc>
        <w:tc>
          <w:tcPr>
            <w:tcW w:w="2265" w:type="dxa"/>
            <w:vAlign w:val="center"/>
          </w:tcPr>
          <w:p w14:paraId="5548A15D" w14:textId="77777777" w:rsidR="00A77FD1" w:rsidRPr="00602769" w:rsidRDefault="00A77FD1" w:rsidP="00A44802">
            <w:r w:rsidRPr="00602769">
              <w:t>KF; Commune de Thiotte</w:t>
            </w:r>
          </w:p>
        </w:tc>
        <w:tc>
          <w:tcPr>
            <w:tcW w:w="2980" w:type="dxa"/>
            <w:vAlign w:val="center"/>
          </w:tcPr>
          <w:p w14:paraId="5E635A41" w14:textId="77777777" w:rsidR="00A77FD1" w:rsidRPr="00602769" w:rsidRDefault="00A77FD1" w:rsidP="00A44802">
            <w:r w:rsidRPr="00602769">
              <w:t>Coordonnatrice Communale ; Superviseurs</w:t>
            </w:r>
          </w:p>
        </w:tc>
        <w:tc>
          <w:tcPr>
            <w:tcW w:w="1843" w:type="dxa"/>
            <w:vAlign w:val="center"/>
          </w:tcPr>
          <w:p w14:paraId="248A57EA" w14:textId="77777777" w:rsidR="00A77FD1" w:rsidRPr="00602769" w:rsidRDefault="00A77FD1" w:rsidP="00A44802">
            <w:r w:rsidRPr="00602769">
              <w:t>“</w:t>
            </w:r>
          </w:p>
        </w:tc>
      </w:tr>
      <w:tr w:rsidR="00A77FD1" w:rsidRPr="00602769" w14:paraId="7CEB5261" w14:textId="77777777" w:rsidTr="00CF15DB">
        <w:trPr>
          <w:jc w:val="center"/>
        </w:trPr>
        <w:tc>
          <w:tcPr>
            <w:tcW w:w="2972" w:type="dxa"/>
            <w:vAlign w:val="center"/>
          </w:tcPr>
          <w:p w14:paraId="5344B1D9" w14:textId="77777777" w:rsidR="00A77FD1" w:rsidRPr="00602769" w:rsidRDefault="00A77FD1" w:rsidP="00A44802">
            <w:r w:rsidRPr="00602769">
              <w:t>Comité ACAT</w:t>
            </w:r>
          </w:p>
        </w:tc>
        <w:tc>
          <w:tcPr>
            <w:tcW w:w="2265" w:type="dxa"/>
            <w:vAlign w:val="center"/>
          </w:tcPr>
          <w:p w14:paraId="0D67C201" w14:textId="77777777" w:rsidR="00A77FD1" w:rsidRPr="00602769" w:rsidRDefault="00A77FD1" w:rsidP="00A44802">
            <w:r w:rsidRPr="00602769">
              <w:t>Localité de Fatima ; Commune de Thiotte</w:t>
            </w:r>
          </w:p>
        </w:tc>
        <w:tc>
          <w:tcPr>
            <w:tcW w:w="2980" w:type="dxa"/>
            <w:vAlign w:val="center"/>
          </w:tcPr>
          <w:p w14:paraId="608A509E" w14:textId="77777777" w:rsidR="00A77FD1" w:rsidRPr="00602769" w:rsidRDefault="00A77FD1" w:rsidP="00A44802">
            <w:r w:rsidRPr="00602769">
              <w:t>+ 1 superviseur + 1 AKF</w:t>
            </w:r>
          </w:p>
        </w:tc>
        <w:tc>
          <w:tcPr>
            <w:tcW w:w="1843" w:type="dxa"/>
            <w:vAlign w:val="center"/>
          </w:tcPr>
          <w:p w14:paraId="35439657" w14:textId="77777777" w:rsidR="00A77FD1" w:rsidRPr="00602769" w:rsidRDefault="00A77FD1" w:rsidP="00A44802">
            <w:r w:rsidRPr="00602769">
              <w:t>02.07.16</w:t>
            </w:r>
          </w:p>
        </w:tc>
      </w:tr>
      <w:tr w:rsidR="00A77FD1" w:rsidRPr="00602769" w14:paraId="25991572" w14:textId="77777777" w:rsidTr="00CF15DB">
        <w:trPr>
          <w:jc w:val="center"/>
        </w:trPr>
        <w:tc>
          <w:tcPr>
            <w:tcW w:w="2972" w:type="dxa"/>
            <w:vAlign w:val="center"/>
          </w:tcPr>
          <w:p w14:paraId="6AC45E14" w14:textId="77777777" w:rsidR="00A77FD1" w:rsidRPr="00602769" w:rsidRDefault="00A77FD1" w:rsidP="00A44802">
            <w:r w:rsidRPr="00602769">
              <w:t>Réunion de Voisinage</w:t>
            </w:r>
          </w:p>
        </w:tc>
        <w:tc>
          <w:tcPr>
            <w:tcW w:w="2265" w:type="dxa"/>
            <w:vAlign w:val="center"/>
          </w:tcPr>
          <w:p w14:paraId="0A5A1570" w14:textId="77777777" w:rsidR="00A77FD1" w:rsidRPr="00602769" w:rsidRDefault="00A77FD1" w:rsidP="00A44802">
            <w:r w:rsidRPr="00602769">
              <w:t>Localité de Garaud ; Commune d’Anse-à-Pitres</w:t>
            </w:r>
          </w:p>
        </w:tc>
        <w:tc>
          <w:tcPr>
            <w:tcW w:w="2980" w:type="dxa"/>
            <w:vAlign w:val="center"/>
          </w:tcPr>
          <w:p w14:paraId="3CF51A04" w14:textId="77777777" w:rsidR="00A77FD1" w:rsidRPr="00602769" w:rsidRDefault="00A77FD1" w:rsidP="00A44802">
            <w:r w:rsidRPr="00602769">
              <w:t>+ coordonnateur communal + 1 AKF</w:t>
            </w:r>
          </w:p>
        </w:tc>
        <w:tc>
          <w:tcPr>
            <w:tcW w:w="1843" w:type="dxa"/>
            <w:vAlign w:val="center"/>
          </w:tcPr>
          <w:p w14:paraId="21F3EB5D" w14:textId="77777777" w:rsidR="00A77FD1" w:rsidRPr="00602769" w:rsidRDefault="00A77FD1" w:rsidP="00A44802">
            <w:r w:rsidRPr="00602769">
              <w:t>03.07.16</w:t>
            </w:r>
          </w:p>
        </w:tc>
      </w:tr>
      <w:tr w:rsidR="00A77FD1" w:rsidRPr="00602769" w14:paraId="6ABF92F8" w14:textId="77777777" w:rsidTr="00CF15DB">
        <w:trPr>
          <w:jc w:val="center"/>
        </w:trPr>
        <w:tc>
          <w:tcPr>
            <w:tcW w:w="2972" w:type="dxa"/>
            <w:vAlign w:val="center"/>
          </w:tcPr>
          <w:p w14:paraId="7CD874E7" w14:textId="77777777" w:rsidR="00A77FD1" w:rsidRPr="00602769" w:rsidRDefault="00A77FD1" w:rsidP="00A44802">
            <w:r w:rsidRPr="00602769">
              <w:t>Julien Bonély ; Santona Joseph ; Rose-Andrée Métellus ; Manita Castelly ; Stove Desruisseaux ; Diamel Joseph ; Vitalien Joseph ; Jeanco Saint-Eloi ; Seth Valcelus</w:t>
            </w:r>
          </w:p>
        </w:tc>
        <w:tc>
          <w:tcPr>
            <w:tcW w:w="2265" w:type="dxa"/>
            <w:vAlign w:val="center"/>
          </w:tcPr>
          <w:p w14:paraId="1709AE7E" w14:textId="77777777" w:rsidR="00A77FD1" w:rsidRPr="00602769" w:rsidRDefault="00A77FD1" w:rsidP="00A44802">
            <w:r w:rsidRPr="00602769">
              <w:t>KF ; Commune d’Anse-à-Pitres</w:t>
            </w:r>
          </w:p>
        </w:tc>
        <w:tc>
          <w:tcPr>
            <w:tcW w:w="2980" w:type="dxa"/>
            <w:vAlign w:val="center"/>
          </w:tcPr>
          <w:p w14:paraId="6977D2E4" w14:textId="77777777" w:rsidR="00A77FD1" w:rsidRPr="00602769" w:rsidRDefault="00A77FD1" w:rsidP="00A44802">
            <w:r w:rsidRPr="00602769">
              <w:t>AKF </w:t>
            </w:r>
          </w:p>
        </w:tc>
        <w:tc>
          <w:tcPr>
            <w:tcW w:w="1843" w:type="dxa"/>
            <w:vAlign w:val="center"/>
          </w:tcPr>
          <w:p w14:paraId="34E25ABB" w14:textId="77777777" w:rsidR="00A77FD1" w:rsidRPr="00602769" w:rsidRDefault="00A77FD1" w:rsidP="00A44802">
            <w:r w:rsidRPr="00602769">
              <w:t>04.07.16</w:t>
            </w:r>
          </w:p>
        </w:tc>
      </w:tr>
      <w:tr w:rsidR="00A77FD1" w:rsidRPr="00602769" w14:paraId="40BB7FD0" w14:textId="77777777" w:rsidTr="00CF15DB">
        <w:trPr>
          <w:jc w:val="center"/>
        </w:trPr>
        <w:tc>
          <w:tcPr>
            <w:tcW w:w="2972" w:type="dxa"/>
            <w:vAlign w:val="center"/>
          </w:tcPr>
          <w:p w14:paraId="52762888" w14:textId="77777777" w:rsidR="00A77FD1" w:rsidRPr="00602769" w:rsidRDefault="00A77FD1" w:rsidP="00A44802">
            <w:r w:rsidRPr="00602769">
              <w:t>Samuel Desruisseaux ; Sylver Permission ; Phana Adelson ; Bégenie Jean-Baptiste ; Enorde Desmornes</w:t>
            </w:r>
          </w:p>
        </w:tc>
        <w:tc>
          <w:tcPr>
            <w:tcW w:w="2265" w:type="dxa"/>
            <w:vAlign w:val="center"/>
          </w:tcPr>
          <w:p w14:paraId="19FDCD97" w14:textId="77777777" w:rsidR="00A77FD1" w:rsidRPr="00602769" w:rsidRDefault="00A77FD1" w:rsidP="00A44802">
            <w:r w:rsidRPr="00602769">
              <w:t>KF ; Commune d’Anse-à-Pitres</w:t>
            </w:r>
          </w:p>
        </w:tc>
        <w:tc>
          <w:tcPr>
            <w:tcW w:w="2980" w:type="dxa"/>
            <w:vAlign w:val="center"/>
          </w:tcPr>
          <w:p w14:paraId="38C4C7B6" w14:textId="77777777" w:rsidR="00A77FD1" w:rsidRPr="00602769" w:rsidRDefault="00A77FD1" w:rsidP="00A44802">
            <w:r w:rsidRPr="00602769">
              <w:t>Coordonnateur et superviseurs</w:t>
            </w:r>
          </w:p>
        </w:tc>
        <w:tc>
          <w:tcPr>
            <w:tcW w:w="1843" w:type="dxa"/>
            <w:vAlign w:val="center"/>
          </w:tcPr>
          <w:p w14:paraId="702E713F" w14:textId="77777777" w:rsidR="00A77FD1" w:rsidRPr="00602769" w:rsidRDefault="00A77FD1" w:rsidP="00A44802">
            <w:r w:rsidRPr="00602769">
              <w:t>04.07.16</w:t>
            </w:r>
          </w:p>
        </w:tc>
      </w:tr>
      <w:tr w:rsidR="00A77FD1" w:rsidRPr="00602769" w14:paraId="712919AA" w14:textId="77777777" w:rsidTr="00CF15DB">
        <w:trPr>
          <w:jc w:val="center"/>
        </w:trPr>
        <w:tc>
          <w:tcPr>
            <w:tcW w:w="2972" w:type="dxa"/>
            <w:vAlign w:val="center"/>
          </w:tcPr>
          <w:p w14:paraId="74232733" w14:textId="77777777" w:rsidR="00A77FD1" w:rsidRPr="00602769" w:rsidRDefault="00A77FD1" w:rsidP="00A44802">
            <w:r w:rsidRPr="00602769">
              <w:t>François Dujuste</w:t>
            </w:r>
          </w:p>
        </w:tc>
        <w:tc>
          <w:tcPr>
            <w:tcW w:w="2265" w:type="dxa"/>
            <w:vAlign w:val="center"/>
          </w:tcPr>
          <w:p w14:paraId="03A3CB2A" w14:textId="77777777" w:rsidR="00A77FD1" w:rsidRPr="00602769" w:rsidRDefault="00A77FD1" w:rsidP="00A44802">
            <w:r w:rsidRPr="00602769">
              <w:t>Ministère de l’Education</w:t>
            </w:r>
          </w:p>
        </w:tc>
        <w:tc>
          <w:tcPr>
            <w:tcW w:w="2980" w:type="dxa"/>
            <w:vAlign w:val="center"/>
          </w:tcPr>
          <w:p w14:paraId="3DB5B2A5" w14:textId="77777777" w:rsidR="00A77FD1" w:rsidRPr="00602769" w:rsidRDefault="00A77FD1" w:rsidP="00A44802">
            <w:r w:rsidRPr="00602769">
              <w:t>Inspecteur des écoles ; Anse-à-Pitres</w:t>
            </w:r>
          </w:p>
        </w:tc>
        <w:tc>
          <w:tcPr>
            <w:tcW w:w="1843" w:type="dxa"/>
            <w:vAlign w:val="center"/>
          </w:tcPr>
          <w:p w14:paraId="7E933A1B" w14:textId="77777777" w:rsidR="00A77FD1" w:rsidRPr="00602769" w:rsidRDefault="00A77FD1" w:rsidP="00A44802">
            <w:r w:rsidRPr="00602769">
              <w:t>04.07.16</w:t>
            </w:r>
          </w:p>
        </w:tc>
      </w:tr>
      <w:tr w:rsidR="00A77FD1" w:rsidRPr="00602769" w14:paraId="1E42FC3F" w14:textId="77777777" w:rsidTr="00CF15DB">
        <w:trPr>
          <w:jc w:val="center"/>
        </w:trPr>
        <w:tc>
          <w:tcPr>
            <w:tcW w:w="2972" w:type="dxa"/>
            <w:vAlign w:val="center"/>
          </w:tcPr>
          <w:p w14:paraId="50CA7256" w14:textId="77777777" w:rsidR="00A77FD1" w:rsidRPr="00602769" w:rsidRDefault="00A77FD1" w:rsidP="00A44802">
            <w:r w:rsidRPr="00602769">
              <w:t>Beatrice Malasoma</w:t>
            </w:r>
          </w:p>
        </w:tc>
        <w:tc>
          <w:tcPr>
            <w:tcW w:w="2265" w:type="dxa"/>
            <w:vAlign w:val="center"/>
          </w:tcPr>
          <w:p w14:paraId="01913685" w14:textId="77777777" w:rsidR="00A77FD1" w:rsidRPr="00602769" w:rsidRDefault="00A77FD1" w:rsidP="00A44802">
            <w:r w:rsidRPr="00602769">
              <w:t>COOPI</w:t>
            </w:r>
          </w:p>
        </w:tc>
        <w:tc>
          <w:tcPr>
            <w:tcW w:w="2980" w:type="dxa"/>
            <w:vAlign w:val="center"/>
          </w:tcPr>
          <w:p w14:paraId="3AE547A9" w14:textId="77777777" w:rsidR="00A77FD1" w:rsidRPr="00602769" w:rsidRDefault="00A77FD1" w:rsidP="00A44802">
            <w:r w:rsidRPr="00602769">
              <w:t>Coopérante</w:t>
            </w:r>
          </w:p>
        </w:tc>
        <w:tc>
          <w:tcPr>
            <w:tcW w:w="1843" w:type="dxa"/>
            <w:vAlign w:val="center"/>
          </w:tcPr>
          <w:p w14:paraId="08FAF2D8" w14:textId="77777777" w:rsidR="00A77FD1" w:rsidRPr="00602769" w:rsidRDefault="00A77FD1" w:rsidP="00A44802">
            <w:r w:rsidRPr="00602769">
              <w:t>04.07.16</w:t>
            </w:r>
          </w:p>
        </w:tc>
      </w:tr>
      <w:tr w:rsidR="00A77FD1" w:rsidRPr="00602769" w14:paraId="6479F7AB" w14:textId="77777777" w:rsidTr="00CF15DB">
        <w:trPr>
          <w:jc w:val="center"/>
        </w:trPr>
        <w:tc>
          <w:tcPr>
            <w:tcW w:w="2972" w:type="dxa"/>
            <w:vAlign w:val="center"/>
          </w:tcPr>
          <w:p w14:paraId="0AD3C412" w14:textId="77777777" w:rsidR="00A77FD1" w:rsidRPr="00567C52" w:rsidRDefault="00A77FD1" w:rsidP="00A44802">
            <w:pPr>
              <w:keepNext/>
              <w:keepLines/>
              <w:spacing w:before="200" w:line="259" w:lineRule="auto"/>
              <w:outlineLvl w:val="7"/>
              <w:rPr>
                <w:lang w:val="es-CO"/>
              </w:rPr>
            </w:pPr>
            <w:r w:rsidRPr="00567C52">
              <w:rPr>
                <w:lang w:val="es-CO"/>
              </w:rPr>
              <w:t>Booz Serhum ; Antonio Amadis ; Dimitry Michel</w:t>
            </w:r>
          </w:p>
        </w:tc>
        <w:tc>
          <w:tcPr>
            <w:tcW w:w="2265" w:type="dxa"/>
            <w:vAlign w:val="center"/>
          </w:tcPr>
          <w:p w14:paraId="7915AF71" w14:textId="77777777" w:rsidR="00A77FD1" w:rsidRPr="00602769" w:rsidRDefault="00A77FD1" w:rsidP="00A44802">
            <w:r w:rsidRPr="00602769">
              <w:t>KF ; Commune de Grand Gosier</w:t>
            </w:r>
          </w:p>
        </w:tc>
        <w:tc>
          <w:tcPr>
            <w:tcW w:w="2980" w:type="dxa"/>
            <w:vAlign w:val="center"/>
          </w:tcPr>
          <w:p w14:paraId="4FF87823" w14:textId="77777777" w:rsidR="00A77FD1" w:rsidRPr="00602769" w:rsidRDefault="00A77FD1" w:rsidP="00A44802">
            <w:r w:rsidRPr="00602769">
              <w:t>Coordonnateur communal ; Superviseurs</w:t>
            </w:r>
          </w:p>
        </w:tc>
        <w:tc>
          <w:tcPr>
            <w:tcW w:w="1843" w:type="dxa"/>
            <w:vAlign w:val="center"/>
          </w:tcPr>
          <w:p w14:paraId="0A25BABF" w14:textId="77777777" w:rsidR="00A77FD1" w:rsidRPr="00602769" w:rsidRDefault="00A77FD1" w:rsidP="00A44802">
            <w:r w:rsidRPr="00602769">
              <w:t>05.07.16</w:t>
            </w:r>
          </w:p>
        </w:tc>
      </w:tr>
      <w:tr w:rsidR="00A77FD1" w:rsidRPr="00602769" w14:paraId="0DC0BB1F" w14:textId="77777777" w:rsidTr="00CF15DB">
        <w:trPr>
          <w:jc w:val="center"/>
        </w:trPr>
        <w:tc>
          <w:tcPr>
            <w:tcW w:w="2972" w:type="dxa"/>
            <w:vAlign w:val="center"/>
          </w:tcPr>
          <w:p w14:paraId="361F437F" w14:textId="77777777" w:rsidR="00A77FD1" w:rsidRPr="00602769" w:rsidRDefault="00A77FD1" w:rsidP="00A44802">
            <w:r w:rsidRPr="00602769">
              <w:t>Gasendy Wolf St Louis ; Edith René ; Virginithe Gabriel ; Nadine Jean-Baptiste ; Florette Noël ; Victor Jean; Eleana Jean-Baptiste; Myrtha Jérome ; Gairat Gaetan ; Watson Nicolas ; Jimson Toussaint ; Midouenne Joseph ; Roger St Michel</w:t>
            </w:r>
          </w:p>
        </w:tc>
        <w:tc>
          <w:tcPr>
            <w:tcW w:w="2265" w:type="dxa"/>
            <w:vAlign w:val="center"/>
          </w:tcPr>
          <w:p w14:paraId="686D39F3" w14:textId="77777777" w:rsidR="00A77FD1" w:rsidRPr="00602769" w:rsidRDefault="00A77FD1" w:rsidP="00A44802">
            <w:r w:rsidRPr="00602769">
              <w:t>KF ; Commune de Grand Gosier</w:t>
            </w:r>
          </w:p>
        </w:tc>
        <w:tc>
          <w:tcPr>
            <w:tcW w:w="2980" w:type="dxa"/>
            <w:vAlign w:val="center"/>
          </w:tcPr>
          <w:p w14:paraId="4154FED0" w14:textId="77777777" w:rsidR="00A77FD1" w:rsidRPr="00602769" w:rsidRDefault="00A77FD1" w:rsidP="00A44802">
            <w:r w:rsidRPr="00602769">
              <w:t>AKF</w:t>
            </w:r>
          </w:p>
        </w:tc>
        <w:tc>
          <w:tcPr>
            <w:tcW w:w="1843" w:type="dxa"/>
            <w:vAlign w:val="center"/>
          </w:tcPr>
          <w:p w14:paraId="74C03BBD" w14:textId="77777777" w:rsidR="00A77FD1" w:rsidRPr="00602769" w:rsidRDefault="00A77FD1" w:rsidP="00A44802">
            <w:r w:rsidRPr="00602769">
              <w:t>05.07.16</w:t>
            </w:r>
          </w:p>
        </w:tc>
      </w:tr>
      <w:tr w:rsidR="00A77FD1" w:rsidRPr="00602769" w14:paraId="1B110C65" w14:textId="77777777" w:rsidTr="00CF15DB">
        <w:trPr>
          <w:jc w:val="center"/>
        </w:trPr>
        <w:tc>
          <w:tcPr>
            <w:tcW w:w="2972" w:type="dxa"/>
            <w:vAlign w:val="center"/>
          </w:tcPr>
          <w:p w14:paraId="35D758AC" w14:textId="77777777" w:rsidR="00A77FD1" w:rsidRPr="00602769" w:rsidRDefault="00A77FD1" w:rsidP="00A44802">
            <w:r w:rsidRPr="00602769">
              <w:t>Membres d’un club de jeunes</w:t>
            </w:r>
          </w:p>
        </w:tc>
        <w:tc>
          <w:tcPr>
            <w:tcW w:w="2265" w:type="dxa"/>
            <w:vAlign w:val="center"/>
          </w:tcPr>
          <w:p w14:paraId="2171921B" w14:textId="77777777" w:rsidR="00A77FD1" w:rsidRPr="00602769" w:rsidRDefault="00A77FD1" w:rsidP="00A44802"/>
        </w:tc>
        <w:tc>
          <w:tcPr>
            <w:tcW w:w="2980" w:type="dxa"/>
            <w:vAlign w:val="center"/>
          </w:tcPr>
          <w:p w14:paraId="1CFEE490" w14:textId="77777777" w:rsidR="00A77FD1" w:rsidRPr="00602769" w:rsidRDefault="00A77FD1" w:rsidP="00A44802">
            <w:r w:rsidRPr="00602769">
              <w:t>Localité de Rada, commune de Grand Gosier</w:t>
            </w:r>
          </w:p>
        </w:tc>
        <w:tc>
          <w:tcPr>
            <w:tcW w:w="1843" w:type="dxa"/>
            <w:vAlign w:val="center"/>
          </w:tcPr>
          <w:p w14:paraId="7993181D" w14:textId="77777777" w:rsidR="00A77FD1" w:rsidRPr="00602769" w:rsidRDefault="00A77FD1" w:rsidP="00A44802">
            <w:r w:rsidRPr="00602769">
              <w:t>05.07.16</w:t>
            </w:r>
          </w:p>
        </w:tc>
      </w:tr>
      <w:tr w:rsidR="00A77FD1" w:rsidRPr="00602769" w14:paraId="715EEEC5" w14:textId="77777777" w:rsidTr="00CF15DB">
        <w:trPr>
          <w:jc w:val="center"/>
        </w:trPr>
        <w:tc>
          <w:tcPr>
            <w:tcW w:w="2972" w:type="dxa"/>
            <w:vAlign w:val="center"/>
          </w:tcPr>
          <w:p w14:paraId="78153BE8" w14:textId="77777777" w:rsidR="00A77FD1" w:rsidRPr="00602769" w:rsidRDefault="00A77FD1" w:rsidP="00A44802">
            <w:r w:rsidRPr="00602769">
              <w:t>Viergena Vil</w:t>
            </w:r>
          </w:p>
        </w:tc>
        <w:tc>
          <w:tcPr>
            <w:tcW w:w="2265" w:type="dxa"/>
            <w:vAlign w:val="center"/>
          </w:tcPr>
          <w:p w14:paraId="61A81C7B" w14:textId="77777777" w:rsidR="00A77FD1" w:rsidRPr="00602769" w:rsidRDefault="00A77FD1" w:rsidP="00A44802">
            <w:r w:rsidRPr="00602769">
              <w:t>Dispensaire de Bodarie ; Grand Gosier</w:t>
            </w:r>
          </w:p>
        </w:tc>
        <w:tc>
          <w:tcPr>
            <w:tcW w:w="2980" w:type="dxa"/>
            <w:vAlign w:val="center"/>
          </w:tcPr>
          <w:p w14:paraId="0959756D" w14:textId="77777777" w:rsidR="00A77FD1" w:rsidRPr="00602769" w:rsidRDefault="00A77FD1" w:rsidP="00A44802">
            <w:r w:rsidRPr="00602769">
              <w:t>Infirmière</w:t>
            </w:r>
          </w:p>
        </w:tc>
        <w:tc>
          <w:tcPr>
            <w:tcW w:w="1843" w:type="dxa"/>
            <w:vAlign w:val="center"/>
          </w:tcPr>
          <w:p w14:paraId="47FA88CD" w14:textId="77777777" w:rsidR="00A77FD1" w:rsidRPr="00602769" w:rsidRDefault="00A77FD1" w:rsidP="00A44802">
            <w:r w:rsidRPr="00602769">
              <w:t>05.07.16</w:t>
            </w:r>
          </w:p>
        </w:tc>
      </w:tr>
      <w:tr w:rsidR="00A77FD1" w:rsidRPr="00602769" w14:paraId="76FDF137" w14:textId="77777777" w:rsidTr="00CF15DB">
        <w:trPr>
          <w:jc w:val="center"/>
        </w:trPr>
        <w:tc>
          <w:tcPr>
            <w:tcW w:w="2972" w:type="dxa"/>
            <w:vAlign w:val="center"/>
          </w:tcPr>
          <w:p w14:paraId="61FAF4A6" w14:textId="77777777" w:rsidR="00A77FD1" w:rsidRPr="00602769" w:rsidRDefault="00A77FD1" w:rsidP="00A44802">
            <w:r w:rsidRPr="00602769">
              <w:t>Corneille Rousseau</w:t>
            </w:r>
          </w:p>
        </w:tc>
        <w:tc>
          <w:tcPr>
            <w:tcW w:w="2265" w:type="dxa"/>
            <w:vAlign w:val="center"/>
          </w:tcPr>
          <w:p w14:paraId="73887285" w14:textId="77777777" w:rsidR="00A77FD1" w:rsidRPr="00602769" w:rsidRDefault="00A77FD1" w:rsidP="00A44802">
            <w:r w:rsidRPr="00602769">
              <w:t>“</w:t>
            </w:r>
          </w:p>
        </w:tc>
        <w:tc>
          <w:tcPr>
            <w:tcW w:w="2980" w:type="dxa"/>
            <w:vAlign w:val="center"/>
          </w:tcPr>
          <w:p w14:paraId="549E5FF0" w14:textId="77777777" w:rsidR="00A77FD1" w:rsidRPr="00602769" w:rsidRDefault="00A77FD1" w:rsidP="00A44802">
            <w:r w:rsidRPr="00602769">
              <w:t>Agent de Santé</w:t>
            </w:r>
          </w:p>
        </w:tc>
        <w:tc>
          <w:tcPr>
            <w:tcW w:w="1843" w:type="dxa"/>
            <w:vAlign w:val="center"/>
          </w:tcPr>
          <w:p w14:paraId="5AD34B55" w14:textId="77777777" w:rsidR="00A77FD1" w:rsidRPr="00602769" w:rsidRDefault="00A77FD1" w:rsidP="00A44802">
            <w:r w:rsidRPr="00602769">
              <w:t>“</w:t>
            </w:r>
          </w:p>
        </w:tc>
      </w:tr>
      <w:tr w:rsidR="00A77FD1" w:rsidRPr="00602769" w14:paraId="38442B4A" w14:textId="77777777" w:rsidTr="00CF15DB">
        <w:trPr>
          <w:jc w:val="center"/>
        </w:trPr>
        <w:tc>
          <w:tcPr>
            <w:tcW w:w="2972" w:type="dxa"/>
            <w:vAlign w:val="center"/>
          </w:tcPr>
          <w:p w14:paraId="071BB60F" w14:textId="77777777" w:rsidR="00A77FD1" w:rsidRPr="00602769" w:rsidRDefault="00A77FD1" w:rsidP="00A44802">
            <w:r w:rsidRPr="00602769">
              <w:t>Florette ?</w:t>
            </w:r>
          </w:p>
        </w:tc>
        <w:tc>
          <w:tcPr>
            <w:tcW w:w="2265" w:type="dxa"/>
            <w:vAlign w:val="center"/>
          </w:tcPr>
          <w:p w14:paraId="4D24004A" w14:textId="77777777" w:rsidR="00A77FD1" w:rsidRPr="00602769" w:rsidRDefault="00A77FD1" w:rsidP="00A44802">
            <w:r w:rsidRPr="00602769">
              <w:t>CS communautaire de Marjofré ; commune de Grand Gosier</w:t>
            </w:r>
          </w:p>
        </w:tc>
        <w:tc>
          <w:tcPr>
            <w:tcW w:w="2980" w:type="dxa"/>
            <w:vAlign w:val="center"/>
          </w:tcPr>
          <w:p w14:paraId="792C027A" w14:textId="77777777" w:rsidR="00A77FD1" w:rsidRPr="00602769" w:rsidRDefault="00A77FD1" w:rsidP="00A44802">
            <w:r w:rsidRPr="00602769">
              <w:t>Infirmière ; AKF</w:t>
            </w:r>
          </w:p>
        </w:tc>
        <w:tc>
          <w:tcPr>
            <w:tcW w:w="1843" w:type="dxa"/>
            <w:vAlign w:val="center"/>
          </w:tcPr>
          <w:p w14:paraId="2867FC3B" w14:textId="77777777" w:rsidR="00A77FD1" w:rsidRPr="00602769" w:rsidRDefault="00A77FD1" w:rsidP="00A44802">
            <w:r w:rsidRPr="00602769">
              <w:t>06.07.16</w:t>
            </w:r>
          </w:p>
        </w:tc>
      </w:tr>
      <w:tr w:rsidR="00A77FD1" w:rsidRPr="00602769" w14:paraId="1D3D5D57" w14:textId="77777777" w:rsidTr="00CF15DB">
        <w:trPr>
          <w:jc w:val="center"/>
        </w:trPr>
        <w:tc>
          <w:tcPr>
            <w:tcW w:w="2972" w:type="dxa"/>
            <w:vAlign w:val="center"/>
          </w:tcPr>
          <w:p w14:paraId="2A3D9724" w14:textId="77777777" w:rsidR="00A77FD1" w:rsidRPr="00602769" w:rsidRDefault="00A77FD1" w:rsidP="00A44802">
            <w:r w:rsidRPr="00602769">
              <w:t>Dr Civil</w:t>
            </w:r>
          </w:p>
        </w:tc>
        <w:tc>
          <w:tcPr>
            <w:tcW w:w="2265" w:type="dxa"/>
            <w:vAlign w:val="center"/>
          </w:tcPr>
          <w:p w14:paraId="17DC1114" w14:textId="77777777" w:rsidR="00A77FD1" w:rsidRPr="00602769" w:rsidRDefault="00A77FD1" w:rsidP="00A44802">
            <w:r w:rsidRPr="00602769">
              <w:t>“</w:t>
            </w:r>
          </w:p>
        </w:tc>
        <w:tc>
          <w:tcPr>
            <w:tcW w:w="2980" w:type="dxa"/>
            <w:vAlign w:val="center"/>
          </w:tcPr>
          <w:p w14:paraId="7087ED4D" w14:textId="77777777" w:rsidR="00A77FD1" w:rsidRPr="00602769" w:rsidRDefault="00A77FD1" w:rsidP="00A44802">
            <w:r w:rsidRPr="00602769">
              <w:t>Médecin</w:t>
            </w:r>
          </w:p>
        </w:tc>
        <w:tc>
          <w:tcPr>
            <w:tcW w:w="1843" w:type="dxa"/>
            <w:vAlign w:val="center"/>
          </w:tcPr>
          <w:p w14:paraId="29A7964A" w14:textId="77777777" w:rsidR="00A77FD1" w:rsidRPr="00602769" w:rsidRDefault="00A77FD1" w:rsidP="00A44802">
            <w:r w:rsidRPr="00602769">
              <w:t>“</w:t>
            </w:r>
          </w:p>
        </w:tc>
      </w:tr>
      <w:tr w:rsidR="00A77FD1" w:rsidRPr="00602769" w14:paraId="2A9CAFFB" w14:textId="77777777" w:rsidTr="00CF15DB">
        <w:trPr>
          <w:jc w:val="center"/>
        </w:trPr>
        <w:tc>
          <w:tcPr>
            <w:tcW w:w="2972" w:type="dxa"/>
            <w:vAlign w:val="center"/>
          </w:tcPr>
          <w:p w14:paraId="56329EE2" w14:textId="77777777" w:rsidR="00A77FD1" w:rsidRPr="00602769" w:rsidRDefault="00A77FD1" w:rsidP="00A44802">
            <w:r w:rsidRPr="00602769">
              <w:t>William Lazare</w:t>
            </w:r>
          </w:p>
        </w:tc>
        <w:tc>
          <w:tcPr>
            <w:tcW w:w="2265" w:type="dxa"/>
            <w:vAlign w:val="center"/>
          </w:tcPr>
          <w:p w14:paraId="6F061A7E" w14:textId="77777777" w:rsidR="00A77FD1" w:rsidRPr="00602769" w:rsidRDefault="00A77FD1" w:rsidP="00A44802">
            <w:r w:rsidRPr="00602769">
              <w:t>Mairie de Grand Gosier</w:t>
            </w:r>
          </w:p>
        </w:tc>
        <w:tc>
          <w:tcPr>
            <w:tcW w:w="2980" w:type="dxa"/>
            <w:vAlign w:val="center"/>
          </w:tcPr>
          <w:p w14:paraId="58333E2C" w14:textId="77777777" w:rsidR="00A77FD1" w:rsidRPr="00602769" w:rsidRDefault="00A77FD1" w:rsidP="00A44802">
            <w:r w:rsidRPr="00602769">
              <w:t>Maire principal </w:t>
            </w:r>
          </w:p>
        </w:tc>
        <w:tc>
          <w:tcPr>
            <w:tcW w:w="1843" w:type="dxa"/>
            <w:vAlign w:val="center"/>
          </w:tcPr>
          <w:p w14:paraId="40E4F520" w14:textId="77777777" w:rsidR="00A77FD1" w:rsidRPr="00602769" w:rsidRDefault="00A77FD1" w:rsidP="00A44802">
            <w:r w:rsidRPr="00602769">
              <w:t>“</w:t>
            </w:r>
          </w:p>
        </w:tc>
      </w:tr>
      <w:tr w:rsidR="00A77FD1" w:rsidRPr="00602769" w14:paraId="213EA671" w14:textId="77777777" w:rsidTr="00CF15DB">
        <w:trPr>
          <w:jc w:val="center"/>
        </w:trPr>
        <w:tc>
          <w:tcPr>
            <w:tcW w:w="2972" w:type="dxa"/>
            <w:vAlign w:val="center"/>
          </w:tcPr>
          <w:p w14:paraId="5818047A" w14:textId="77777777" w:rsidR="00A77FD1" w:rsidRPr="00602769" w:rsidRDefault="00A77FD1" w:rsidP="00A44802">
            <w:r w:rsidRPr="00602769">
              <w:t>Roberto Lazare</w:t>
            </w:r>
          </w:p>
        </w:tc>
        <w:tc>
          <w:tcPr>
            <w:tcW w:w="2265" w:type="dxa"/>
            <w:vAlign w:val="center"/>
          </w:tcPr>
          <w:p w14:paraId="2C70A36C" w14:textId="77777777" w:rsidR="00A77FD1" w:rsidRPr="00602769" w:rsidRDefault="00A77FD1" w:rsidP="00A44802">
            <w:r w:rsidRPr="00602769">
              <w:t>“</w:t>
            </w:r>
          </w:p>
        </w:tc>
        <w:tc>
          <w:tcPr>
            <w:tcW w:w="2980" w:type="dxa"/>
            <w:vAlign w:val="center"/>
          </w:tcPr>
          <w:p w14:paraId="783A3DAC" w14:textId="77777777" w:rsidR="00A77FD1" w:rsidRPr="00602769" w:rsidRDefault="00A77FD1" w:rsidP="00A44802">
            <w:r w:rsidRPr="00602769">
              <w:t>Conseiller juridique</w:t>
            </w:r>
          </w:p>
        </w:tc>
        <w:tc>
          <w:tcPr>
            <w:tcW w:w="1843" w:type="dxa"/>
            <w:vAlign w:val="center"/>
          </w:tcPr>
          <w:p w14:paraId="6D5CEEB6" w14:textId="77777777" w:rsidR="00A77FD1" w:rsidRPr="00602769" w:rsidRDefault="00A77FD1" w:rsidP="00A44802">
            <w:r w:rsidRPr="00602769">
              <w:t>“</w:t>
            </w:r>
          </w:p>
        </w:tc>
      </w:tr>
      <w:tr w:rsidR="00A77FD1" w:rsidRPr="00602769" w14:paraId="5701DF63" w14:textId="77777777" w:rsidTr="00CF15DB">
        <w:trPr>
          <w:jc w:val="center"/>
        </w:trPr>
        <w:tc>
          <w:tcPr>
            <w:tcW w:w="2972" w:type="dxa"/>
            <w:vAlign w:val="center"/>
          </w:tcPr>
          <w:p w14:paraId="7B840D4C" w14:textId="77777777" w:rsidR="00A77FD1" w:rsidRPr="00602769" w:rsidRDefault="00A77FD1" w:rsidP="00A44802">
            <w:r w:rsidRPr="00602769">
              <w:t>Nuncia Janvière</w:t>
            </w:r>
          </w:p>
        </w:tc>
        <w:tc>
          <w:tcPr>
            <w:tcW w:w="2265" w:type="dxa"/>
            <w:vAlign w:val="center"/>
          </w:tcPr>
          <w:p w14:paraId="13FF0B0F" w14:textId="77777777" w:rsidR="00A77FD1" w:rsidRPr="00602769" w:rsidRDefault="00A77FD1" w:rsidP="00A44802">
            <w:r w:rsidRPr="00602769">
              <w:t>DINEPA</w:t>
            </w:r>
          </w:p>
        </w:tc>
        <w:tc>
          <w:tcPr>
            <w:tcW w:w="2980" w:type="dxa"/>
            <w:vAlign w:val="center"/>
          </w:tcPr>
          <w:p w14:paraId="3A57E809" w14:textId="77777777" w:rsidR="00A77FD1" w:rsidRPr="00602769" w:rsidRDefault="00A77FD1" w:rsidP="00A44802">
            <w:r w:rsidRPr="00602769">
              <w:t>TEPAC</w:t>
            </w:r>
          </w:p>
        </w:tc>
        <w:tc>
          <w:tcPr>
            <w:tcW w:w="1843" w:type="dxa"/>
            <w:vAlign w:val="center"/>
          </w:tcPr>
          <w:p w14:paraId="596D73D7" w14:textId="77777777" w:rsidR="00A77FD1" w:rsidRPr="00602769" w:rsidRDefault="00A77FD1" w:rsidP="00A44802">
            <w:r w:rsidRPr="00602769">
              <w:t>“</w:t>
            </w:r>
          </w:p>
        </w:tc>
      </w:tr>
      <w:tr w:rsidR="00A77FD1" w:rsidRPr="00602769" w14:paraId="6C8068E3" w14:textId="77777777" w:rsidTr="00CF15DB">
        <w:trPr>
          <w:jc w:val="center"/>
        </w:trPr>
        <w:tc>
          <w:tcPr>
            <w:tcW w:w="2972" w:type="dxa"/>
            <w:vAlign w:val="center"/>
          </w:tcPr>
          <w:p w14:paraId="7DE3C276" w14:textId="77777777" w:rsidR="00A77FD1" w:rsidRPr="00602769" w:rsidRDefault="00A77FD1" w:rsidP="00A44802"/>
        </w:tc>
        <w:tc>
          <w:tcPr>
            <w:tcW w:w="2265" w:type="dxa"/>
            <w:vAlign w:val="center"/>
          </w:tcPr>
          <w:p w14:paraId="25A81F7B" w14:textId="77777777" w:rsidR="00A77FD1" w:rsidRPr="00602769" w:rsidRDefault="00A77FD1" w:rsidP="00A44802"/>
        </w:tc>
        <w:tc>
          <w:tcPr>
            <w:tcW w:w="2980" w:type="dxa"/>
            <w:vAlign w:val="center"/>
          </w:tcPr>
          <w:p w14:paraId="3DCC79D7" w14:textId="77777777" w:rsidR="00A77FD1" w:rsidRPr="00602769" w:rsidRDefault="00A77FD1" w:rsidP="00A44802"/>
        </w:tc>
        <w:tc>
          <w:tcPr>
            <w:tcW w:w="1843" w:type="dxa"/>
            <w:vAlign w:val="center"/>
          </w:tcPr>
          <w:p w14:paraId="686B03DF" w14:textId="77777777" w:rsidR="00A77FD1" w:rsidRPr="00602769" w:rsidRDefault="00A77FD1" w:rsidP="00A44802"/>
        </w:tc>
      </w:tr>
      <w:tr w:rsidR="00A77FD1" w:rsidRPr="00602769" w14:paraId="11528F8C" w14:textId="77777777" w:rsidTr="00CF15DB">
        <w:trPr>
          <w:jc w:val="center"/>
        </w:trPr>
        <w:tc>
          <w:tcPr>
            <w:tcW w:w="2972" w:type="dxa"/>
            <w:vAlign w:val="center"/>
          </w:tcPr>
          <w:p w14:paraId="1544B55E" w14:textId="77777777" w:rsidR="00A77FD1" w:rsidRPr="00602769" w:rsidRDefault="00A77FD1" w:rsidP="00A44802">
            <w:r w:rsidRPr="00602769">
              <w:t>Jean-Baptiste Germain</w:t>
            </w:r>
          </w:p>
        </w:tc>
        <w:tc>
          <w:tcPr>
            <w:tcW w:w="2265" w:type="dxa"/>
            <w:vAlign w:val="center"/>
          </w:tcPr>
          <w:p w14:paraId="07EE9604" w14:textId="77777777" w:rsidR="00A77FD1" w:rsidRPr="00602769" w:rsidRDefault="00A77FD1" w:rsidP="00A44802">
            <w:r w:rsidRPr="00602769">
              <w:t>Fédération</w:t>
            </w:r>
          </w:p>
        </w:tc>
        <w:tc>
          <w:tcPr>
            <w:tcW w:w="2980" w:type="dxa"/>
            <w:vAlign w:val="center"/>
          </w:tcPr>
          <w:p w14:paraId="66FDDA23" w14:textId="77777777" w:rsidR="00A77FD1" w:rsidRPr="00602769" w:rsidRDefault="00A77FD1" w:rsidP="00A44802">
            <w:r w:rsidRPr="00602769">
              <w:t>Secrétaire</w:t>
            </w:r>
          </w:p>
        </w:tc>
        <w:tc>
          <w:tcPr>
            <w:tcW w:w="1843" w:type="dxa"/>
            <w:vAlign w:val="center"/>
          </w:tcPr>
          <w:p w14:paraId="33A663E1" w14:textId="77777777" w:rsidR="00A77FD1" w:rsidRPr="00602769" w:rsidRDefault="00A77FD1" w:rsidP="00A44802">
            <w:r w:rsidRPr="00602769">
              <w:t>06.07.16</w:t>
            </w:r>
          </w:p>
        </w:tc>
      </w:tr>
      <w:tr w:rsidR="00A77FD1" w:rsidRPr="00602769" w14:paraId="38CF6452" w14:textId="77777777" w:rsidTr="00CF15DB">
        <w:trPr>
          <w:jc w:val="center"/>
        </w:trPr>
        <w:tc>
          <w:tcPr>
            <w:tcW w:w="2972" w:type="dxa"/>
            <w:vAlign w:val="center"/>
          </w:tcPr>
          <w:p w14:paraId="2759BB69" w14:textId="77777777" w:rsidR="00A77FD1" w:rsidRPr="00602769" w:rsidRDefault="00A77FD1" w:rsidP="00A44802">
            <w:r w:rsidRPr="00602769">
              <w:t>Daniel Sanon</w:t>
            </w:r>
          </w:p>
        </w:tc>
        <w:tc>
          <w:tcPr>
            <w:tcW w:w="2265" w:type="dxa"/>
            <w:vAlign w:val="center"/>
          </w:tcPr>
          <w:p w14:paraId="387784E9" w14:textId="77777777" w:rsidR="00A77FD1" w:rsidRPr="00602769" w:rsidRDefault="00A77FD1" w:rsidP="00A44802">
            <w:r w:rsidRPr="00602769">
              <w:t>“</w:t>
            </w:r>
          </w:p>
        </w:tc>
        <w:tc>
          <w:tcPr>
            <w:tcW w:w="2980" w:type="dxa"/>
            <w:vAlign w:val="center"/>
          </w:tcPr>
          <w:p w14:paraId="5C32A959" w14:textId="77777777" w:rsidR="00A77FD1" w:rsidRPr="00602769" w:rsidRDefault="00A77FD1" w:rsidP="00A44802">
            <w:r w:rsidRPr="00602769">
              <w:t>Trésorier</w:t>
            </w:r>
          </w:p>
        </w:tc>
        <w:tc>
          <w:tcPr>
            <w:tcW w:w="1843" w:type="dxa"/>
            <w:vAlign w:val="center"/>
          </w:tcPr>
          <w:p w14:paraId="1E9798D8" w14:textId="77777777" w:rsidR="00A77FD1" w:rsidRPr="00602769" w:rsidRDefault="00A77FD1" w:rsidP="00A44802">
            <w:r w:rsidRPr="00602769">
              <w:t>06.07.16</w:t>
            </w:r>
          </w:p>
        </w:tc>
      </w:tr>
      <w:tr w:rsidR="00A77FD1" w:rsidRPr="00602769" w14:paraId="70A92C92" w14:textId="77777777" w:rsidTr="00CF15DB">
        <w:trPr>
          <w:jc w:val="center"/>
        </w:trPr>
        <w:tc>
          <w:tcPr>
            <w:tcW w:w="2972" w:type="dxa"/>
            <w:vAlign w:val="center"/>
          </w:tcPr>
          <w:p w14:paraId="07486D11" w14:textId="77777777" w:rsidR="00A77FD1" w:rsidRPr="00602769" w:rsidRDefault="00A77FD1" w:rsidP="00A44802">
            <w:r w:rsidRPr="00602769">
              <w:t>Lucène Champay</w:t>
            </w:r>
          </w:p>
        </w:tc>
        <w:tc>
          <w:tcPr>
            <w:tcW w:w="2265" w:type="dxa"/>
            <w:vAlign w:val="center"/>
          </w:tcPr>
          <w:p w14:paraId="008CDF66" w14:textId="77777777" w:rsidR="00A77FD1" w:rsidRPr="00602769" w:rsidRDefault="00A77FD1" w:rsidP="00A44802">
            <w:r w:rsidRPr="00602769">
              <w:t>CARE / Kore Lavi</w:t>
            </w:r>
          </w:p>
        </w:tc>
        <w:tc>
          <w:tcPr>
            <w:tcW w:w="2980" w:type="dxa"/>
            <w:vAlign w:val="center"/>
          </w:tcPr>
          <w:p w14:paraId="376304B4" w14:textId="77777777" w:rsidR="00A77FD1" w:rsidRPr="00602769" w:rsidRDefault="00A77FD1" w:rsidP="00A44802">
            <w:r w:rsidRPr="00602769">
              <w:t>ASCP</w:t>
            </w:r>
          </w:p>
        </w:tc>
        <w:tc>
          <w:tcPr>
            <w:tcW w:w="1843" w:type="dxa"/>
            <w:vAlign w:val="center"/>
          </w:tcPr>
          <w:p w14:paraId="6CB82D27" w14:textId="77777777" w:rsidR="00A77FD1" w:rsidRPr="00602769" w:rsidRDefault="00A77FD1" w:rsidP="00A44802">
            <w:r w:rsidRPr="00602769">
              <w:t>07.07.16</w:t>
            </w:r>
          </w:p>
        </w:tc>
      </w:tr>
      <w:tr w:rsidR="00A77FD1" w:rsidRPr="00602769" w14:paraId="082EDB98" w14:textId="77777777" w:rsidTr="00CF15DB">
        <w:trPr>
          <w:jc w:val="center"/>
        </w:trPr>
        <w:tc>
          <w:tcPr>
            <w:tcW w:w="2972" w:type="dxa"/>
            <w:vAlign w:val="center"/>
          </w:tcPr>
          <w:p w14:paraId="251FE38A" w14:textId="77777777" w:rsidR="00A77FD1" w:rsidRPr="00602769" w:rsidRDefault="00A77FD1" w:rsidP="00A44802">
            <w:r w:rsidRPr="00602769">
              <w:t>William Jean</w:t>
            </w:r>
          </w:p>
        </w:tc>
        <w:tc>
          <w:tcPr>
            <w:tcW w:w="2265" w:type="dxa"/>
            <w:vAlign w:val="center"/>
          </w:tcPr>
          <w:p w14:paraId="5368DA68" w14:textId="77777777" w:rsidR="00A77FD1" w:rsidRPr="00602769" w:rsidRDefault="00A77FD1" w:rsidP="00A44802">
            <w:r w:rsidRPr="00602769">
              <w:t>CARE / Kore Lavi</w:t>
            </w:r>
          </w:p>
        </w:tc>
        <w:tc>
          <w:tcPr>
            <w:tcW w:w="2980" w:type="dxa"/>
            <w:vAlign w:val="center"/>
          </w:tcPr>
          <w:p w14:paraId="788FA73D" w14:textId="77777777" w:rsidR="00A77FD1" w:rsidRPr="00602769" w:rsidRDefault="00A77FD1" w:rsidP="00A44802">
            <w:r w:rsidRPr="00602769">
              <w:t>Moniteur de distribution</w:t>
            </w:r>
          </w:p>
        </w:tc>
        <w:tc>
          <w:tcPr>
            <w:tcW w:w="1843" w:type="dxa"/>
            <w:vAlign w:val="center"/>
          </w:tcPr>
          <w:p w14:paraId="3A0FB8BC" w14:textId="77777777" w:rsidR="00A77FD1" w:rsidRPr="00602769" w:rsidRDefault="00A77FD1" w:rsidP="00A44802">
            <w:r w:rsidRPr="00602769">
              <w:t>“</w:t>
            </w:r>
          </w:p>
        </w:tc>
      </w:tr>
      <w:tr w:rsidR="00A77FD1" w:rsidRPr="00602769" w14:paraId="1D166C97" w14:textId="77777777" w:rsidTr="00CF15DB">
        <w:trPr>
          <w:jc w:val="center"/>
        </w:trPr>
        <w:tc>
          <w:tcPr>
            <w:tcW w:w="2972" w:type="dxa"/>
            <w:vAlign w:val="center"/>
          </w:tcPr>
          <w:p w14:paraId="08AAFACA" w14:textId="77777777" w:rsidR="00A77FD1" w:rsidRPr="00602769" w:rsidRDefault="00A77FD1" w:rsidP="00A44802">
            <w:r w:rsidRPr="00602769">
              <w:t>Jacquelin Bolicet</w:t>
            </w:r>
          </w:p>
        </w:tc>
        <w:tc>
          <w:tcPr>
            <w:tcW w:w="2265" w:type="dxa"/>
            <w:vAlign w:val="center"/>
          </w:tcPr>
          <w:p w14:paraId="2263BD13" w14:textId="77777777" w:rsidR="00A77FD1" w:rsidRPr="00602769" w:rsidRDefault="00A77FD1" w:rsidP="00A44802">
            <w:r w:rsidRPr="00602769">
              <w:t>CS Sacré Cœur (Thiotte)</w:t>
            </w:r>
          </w:p>
        </w:tc>
        <w:tc>
          <w:tcPr>
            <w:tcW w:w="2980" w:type="dxa"/>
            <w:vAlign w:val="center"/>
          </w:tcPr>
          <w:p w14:paraId="67594363" w14:textId="77777777" w:rsidR="00A77FD1" w:rsidRPr="00602769" w:rsidRDefault="00A77FD1" w:rsidP="00A44802">
            <w:r w:rsidRPr="00602769">
              <w:t>Administrateur</w:t>
            </w:r>
          </w:p>
        </w:tc>
        <w:tc>
          <w:tcPr>
            <w:tcW w:w="1843" w:type="dxa"/>
            <w:vAlign w:val="center"/>
          </w:tcPr>
          <w:p w14:paraId="667B23B9" w14:textId="77777777" w:rsidR="00A77FD1" w:rsidRPr="00602769" w:rsidRDefault="00A77FD1" w:rsidP="00A44802">
            <w:r w:rsidRPr="00602769">
              <w:t>7.07.16</w:t>
            </w:r>
          </w:p>
        </w:tc>
      </w:tr>
      <w:tr w:rsidR="00A77FD1" w:rsidRPr="00602769" w14:paraId="6BD5B526" w14:textId="77777777" w:rsidTr="00CF15DB">
        <w:trPr>
          <w:jc w:val="center"/>
        </w:trPr>
        <w:tc>
          <w:tcPr>
            <w:tcW w:w="2972" w:type="dxa"/>
            <w:vAlign w:val="center"/>
          </w:tcPr>
          <w:p w14:paraId="0050A46B" w14:textId="77777777" w:rsidR="00A77FD1" w:rsidRPr="00602769" w:rsidRDefault="00A77FD1" w:rsidP="00A44802">
            <w:r w:rsidRPr="00602769">
              <w:t>Kerlile Lineus</w:t>
            </w:r>
          </w:p>
        </w:tc>
        <w:tc>
          <w:tcPr>
            <w:tcW w:w="2265" w:type="dxa"/>
            <w:vAlign w:val="center"/>
          </w:tcPr>
          <w:p w14:paraId="30C03BE5" w14:textId="77777777" w:rsidR="00A77FD1" w:rsidRPr="00602769" w:rsidRDefault="00A77FD1" w:rsidP="00A44802">
            <w:r w:rsidRPr="00602769">
              <w:t>CS de Banane</w:t>
            </w:r>
          </w:p>
        </w:tc>
        <w:tc>
          <w:tcPr>
            <w:tcW w:w="2980" w:type="dxa"/>
            <w:vAlign w:val="center"/>
          </w:tcPr>
          <w:p w14:paraId="59C67B4F" w14:textId="77777777" w:rsidR="00A77FD1" w:rsidRPr="00602769" w:rsidRDefault="00A77FD1" w:rsidP="00A44802">
            <w:r w:rsidRPr="00602769">
              <w:t>Infirmière</w:t>
            </w:r>
          </w:p>
        </w:tc>
        <w:tc>
          <w:tcPr>
            <w:tcW w:w="1843" w:type="dxa"/>
            <w:vAlign w:val="center"/>
          </w:tcPr>
          <w:p w14:paraId="2E7579FD" w14:textId="77777777" w:rsidR="00A77FD1" w:rsidRPr="00602769" w:rsidRDefault="00A77FD1" w:rsidP="00A44802">
            <w:r w:rsidRPr="00602769">
              <w:t>7.07.16</w:t>
            </w:r>
          </w:p>
        </w:tc>
      </w:tr>
      <w:tr w:rsidR="00A77FD1" w:rsidRPr="00602769" w14:paraId="6D8A4FCC" w14:textId="77777777" w:rsidTr="00CF15DB">
        <w:trPr>
          <w:jc w:val="center"/>
        </w:trPr>
        <w:tc>
          <w:tcPr>
            <w:tcW w:w="2972" w:type="dxa"/>
            <w:vAlign w:val="center"/>
          </w:tcPr>
          <w:p w14:paraId="009375A2" w14:textId="77777777" w:rsidR="00A77FD1" w:rsidRPr="00602769" w:rsidRDefault="00A77FD1" w:rsidP="00A44802">
            <w:r w:rsidRPr="00602769">
              <w:t>Jean Wegails</w:t>
            </w:r>
          </w:p>
        </w:tc>
        <w:tc>
          <w:tcPr>
            <w:tcW w:w="2265" w:type="dxa"/>
            <w:vAlign w:val="center"/>
          </w:tcPr>
          <w:p w14:paraId="34148106" w14:textId="77777777" w:rsidR="00A77FD1" w:rsidRPr="00602769" w:rsidRDefault="00A77FD1" w:rsidP="00A44802">
            <w:r w:rsidRPr="00602769">
              <w:t>“</w:t>
            </w:r>
          </w:p>
        </w:tc>
        <w:tc>
          <w:tcPr>
            <w:tcW w:w="2980" w:type="dxa"/>
            <w:vAlign w:val="center"/>
          </w:tcPr>
          <w:p w14:paraId="11A68D5D" w14:textId="77777777" w:rsidR="00A77FD1" w:rsidRPr="00602769" w:rsidRDefault="00A77FD1" w:rsidP="00A44802">
            <w:r w:rsidRPr="00602769">
              <w:t>“</w:t>
            </w:r>
          </w:p>
        </w:tc>
        <w:tc>
          <w:tcPr>
            <w:tcW w:w="1843" w:type="dxa"/>
            <w:vAlign w:val="center"/>
          </w:tcPr>
          <w:p w14:paraId="3D89E105" w14:textId="77777777" w:rsidR="00A77FD1" w:rsidRPr="00602769" w:rsidRDefault="00A77FD1" w:rsidP="00A44802">
            <w:r w:rsidRPr="00602769">
              <w:t>“</w:t>
            </w:r>
          </w:p>
        </w:tc>
      </w:tr>
      <w:tr w:rsidR="00A77FD1" w:rsidRPr="00602769" w14:paraId="76AD82AC" w14:textId="77777777" w:rsidTr="00CF15DB">
        <w:trPr>
          <w:jc w:val="center"/>
        </w:trPr>
        <w:tc>
          <w:tcPr>
            <w:tcW w:w="2972" w:type="dxa"/>
            <w:vAlign w:val="center"/>
          </w:tcPr>
          <w:p w14:paraId="6E24387F" w14:textId="77777777" w:rsidR="00A77FD1" w:rsidRPr="00602769" w:rsidRDefault="00A77FD1" w:rsidP="00A44802">
            <w:r w:rsidRPr="00602769">
              <w:t>Salon Wilifranc</w:t>
            </w:r>
          </w:p>
        </w:tc>
        <w:tc>
          <w:tcPr>
            <w:tcW w:w="2265" w:type="dxa"/>
            <w:vAlign w:val="center"/>
          </w:tcPr>
          <w:p w14:paraId="7E9855D8" w14:textId="77777777" w:rsidR="00A77FD1" w:rsidRPr="00602769" w:rsidRDefault="00A77FD1" w:rsidP="00A44802">
            <w:r w:rsidRPr="00602769">
              <w:t>“</w:t>
            </w:r>
          </w:p>
        </w:tc>
        <w:tc>
          <w:tcPr>
            <w:tcW w:w="2980" w:type="dxa"/>
            <w:vAlign w:val="center"/>
          </w:tcPr>
          <w:p w14:paraId="35224D75" w14:textId="77777777" w:rsidR="00A77FD1" w:rsidRPr="00602769" w:rsidRDefault="00A77FD1" w:rsidP="00A44802">
            <w:r w:rsidRPr="00602769">
              <w:t>“</w:t>
            </w:r>
          </w:p>
        </w:tc>
        <w:tc>
          <w:tcPr>
            <w:tcW w:w="1843" w:type="dxa"/>
            <w:vAlign w:val="center"/>
          </w:tcPr>
          <w:p w14:paraId="00026370" w14:textId="77777777" w:rsidR="00A77FD1" w:rsidRPr="00602769" w:rsidRDefault="00A77FD1" w:rsidP="00A44802">
            <w:r w:rsidRPr="00602769">
              <w:t>“</w:t>
            </w:r>
          </w:p>
        </w:tc>
      </w:tr>
      <w:tr w:rsidR="00A77FD1" w:rsidRPr="00602769" w14:paraId="682DC3CB" w14:textId="77777777" w:rsidTr="00CF15DB">
        <w:trPr>
          <w:jc w:val="center"/>
        </w:trPr>
        <w:tc>
          <w:tcPr>
            <w:tcW w:w="2972" w:type="dxa"/>
            <w:vAlign w:val="center"/>
          </w:tcPr>
          <w:p w14:paraId="797AE928" w14:textId="77777777" w:rsidR="00A77FD1" w:rsidRPr="00602769" w:rsidRDefault="00A77FD1" w:rsidP="00A44802">
            <w:r w:rsidRPr="00602769">
              <w:t>Louis Frantz</w:t>
            </w:r>
          </w:p>
        </w:tc>
        <w:tc>
          <w:tcPr>
            <w:tcW w:w="2265" w:type="dxa"/>
            <w:vAlign w:val="center"/>
          </w:tcPr>
          <w:p w14:paraId="7B4FA813" w14:textId="77777777" w:rsidR="00A77FD1" w:rsidRPr="00602769" w:rsidRDefault="00A77FD1" w:rsidP="00A44802">
            <w:r w:rsidRPr="00602769">
              <w:t>“</w:t>
            </w:r>
          </w:p>
        </w:tc>
        <w:tc>
          <w:tcPr>
            <w:tcW w:w="2980" w:type="dxa"/>
            <w:vAlign w:val="center"/>
          </w:tcPr>
          <w:p w14:paraId="39EFED8B" w14:textId="77777777" w:rsidR="00A77FD1" w:rsidRPr="00602769" w:rsidRDefault="00A77FD1" w:rsidP="00A44802">
            <w:r w:rsidRPr="00602769">
              <w:t>Archiviste</w:t>
            </w:r>
          </w:p>
        </w:tc>
        <w:tc>
          <w:tcPr>
            <w:tcW w:w="1843" w:type="dxa"/>
            <w:vAlign w:val="center"/>
          </w:tcPr>
          <w:p w14:paraId="4478C516" w14:textId="77777777" w:rsidR="00A77FD1" w:rsidRPr="00602769" w:rsidRDefault="00A77FD1" w:rsidP="00A44802">
            <w:r w:rsidRPr="00602769">
              <w:t>“</w:t>
            </w:r>
          </w:p>
        </w:tc>
      </w:tr>
      <w:tr w:rsidR="00A77FD1" w:rsidRPr="00602769" w14:paraId="28D6BAF5" w14:textId="77777777" w:rsidTr="00CF15DB">
        <w:trPr>
          <w:jc w:val="center"/>
        </w:trPr>
        <w:tc>
          <w:tcPr>
            <w:tcW w:w="2972" w:type="dxa"/>
            <w:vAlign w:val="center"/>
          </w:tcPr>
          <w:p w14:paraId="3EBD24AE" w14:textId="77777777" w:rsidR="00A77FD1" w:rsidRPr="00602769" w:rsidRDefault="00A77FD1" w:rsidP="00A44802">
            <w:r w:rsidRPr="00602769">
              <w:t>Jean Jean-Claude</w:t>
            </w:r>
          </w:p>
        </w:tc>
        <w:tc>
          <w:tcPr>
            <w:tcW w:w="2265" w:type="dxa"/>
            <w:vAlign w:val="center"/>
          </w:tcPr>
          <w:p w14:paraId="7934EA32" w14:textId="77777777" w:rsidR="00A77FD1" w:rsidRPr="00602769" w:rsidRDefault="00A77FD1" w:rsidP="00A44802">
            <w:r w:rsidRPr="00602769">
              <w:t>“</w:t>
            </w:r>
          </w:p>
        </w:tc>
        <w:tc>
          <w:tcPr>
            <w:tcW w:w="2980" w:type="dxa"/>
            <w:vAlign w:val="center"/>
          </w:tcPr>
          <w:p w14:paraId="7E0968D6" w14:textId="77777777" w:rsidR="00A77FD1" w:rsidRPr="00602769" w:rsidRDefault="00A77FD1" w:rsidP="00A44802">
            <w:r w:rsidRPr="00602769">
              <w:t>Messager</w:t>
            </w:r>
          </w:p>
        </w:tc>
        <w:tc>
          <w:tcPr>
            <w:tcW w:w="1843" w:type="dxa"/>
            <w:vAlign w:val="center"/>
          </w:tcPr>
          <w:p w14:paraId="4A07D081" w14:textId="77777777" w:rsidR="00A77FD1" w:rsidRPr="00602769" w:rsidRDefault="00A77FD1" w:rsidP="00A44802">
            <w:r w:rsidRPr="00602769">
              <w:t>“</w:t>
            </w:r>
          </w:p>
        </w:tc>
      </w:tr>
      <w:tr w:rsidR="00A77FD1" w:rsidRPr="00602769" w14:paraId="0E95A054" w14:textId="77777777" w:rsidTr="00CF15DB">
        <w:trPr>
          <w:jc w:val="center"/>
        </w:trPr>
        <w:tc>
          <w:tcPr>
            <w:tcW w:w="2972" w:type="dxa"/>
            <w:vAlign w:val="center"/>
          </w:tcPr>
          <w:p w14:paraId="50CF1787" w14:textId="77777777" w:rsidR="00A77FD1" w:rsidRPr="00602769" w:rsidRDefault="00A77FD1" w:rsidP="00A44802">
            <w:r w:rsidRPr="00602769">
              <w:t>Pierre Bruni</w:t>
            </w:r>
          </w:p>
        </w:tc>
        <w:tc>
          <w:tcPr>
            <w:tcW w:w="2265" w:type="dxa"/>
            <w:vAlign w:val="center"/>
          </w:tcPr>
          <w:p w14:paraId="33C67DAB" w14:textId="77777777" w:rsidR="00A77FD1" w:rsidRPr="00602769" w:rsidRDefault="00A77FD1" w:rsidP="00A44802">
            <w:r w:rsidRPr="00602769">
              <w:t>KF</w:t>
            </w:r>
          </w:p>
        </w:tc>
        <w:tc>
          <w:tcPr>
            <w:tcW w:w="2980" w:type="dxa"/>
            <w:vAlign w:val="center"/>
          </w:tcPr>
          <w:p w14:paraId="60CFEAFA" w14:textId="77777777" w:rsidR="00A77FD1" w:rsidRPr="00602769" w:rsidRDefault="00A77FD1" w:rsidP="00A44802">
            <w:r w:rsidRPr="00602769">
              <w:t>AKF</w:t>
            </w:r>
          </w:p>
        </w:tc>
        <w:tc>
          <w:tcPr>
            <w:tcW w:w="1843" w:type="dxa"/>
            <w:vAlign w:val="center"/>
          </w:tcPr>
          <w:p w14:paraId="23765B34" w14:textId="77777777" w:rsidR="00A77FD1" w:rsidRPr="00602769" w:rsidRDefault="00A77FD1" w:rsidP="00A44802">
            <w:r w:rsidRPr="00602769">
              <w:t>“ (au CS Banane) </w:t>
            </w:r>
          </w:p>
        </w:tc>
      </w:tr>
      <w:tr w:rsidR="00A77FD1" w:rsidRPr="00602769" w14:paraId="3297DC3B" w14:textId="77777777" w:rsidTr="00CF15DB">
        <w:trPr>
          <w:jc w:val="center"/>
        </w:trPr>
        <w:tc>
          <w:tcPr>
            <w:tcW w:w="2972" w:type="dxa"/>
            <w:vAlign w:val="center"/>
          </w:tcPr>
          <w:p w14:paraId="1D34601A" w14:textId="77777777" w:rsidR="00A77FD1" w:rsidRPr="00602769" w:rsidRDefault="00A77FD1" w:rsidP="00A44802">
            <w:r w:rsidRPr="00602769">
              <w:t>Jean-Pierre Mugline</w:t>
            </w:r>
          </w:p>
        </w:tc>
        <w:tc>
          <w:tcPr>
            <w:tcW w:w="2265" w:type="dxa"/>
            <w:vAlign w:val="center"/>
          </w:tcPr>
          <w:p w14:paraId="7D579803" w14:textId="77777777" w:rsidR="00A77FD1" w:rsidRPr="00602769" w:rsidRDefault="00A77FD1" w:rsidP="00A44802">
            <w:r w:rsidRPr="00602769">
              <w:t>CARE ; Kore Lavi</w:t>
            </w:r>
          </w:p>
        </w:tc>
        <w:tc>
          <w:tcPr>
            <w:tcW w:w="2980" w:type="dxa"/>
            <w:vAlign w:val="center"/>
          </w:tcPr>
          <w:p w14:paraId="246FB1BD" w14:textId="77777777" w:rsidR="00A77FD1" w:rsidRPr="00602769" w:rsidRDefault="00A77FD1" w:rsidP="00A44802">
            <w:r w:rsidRPr="00602769">
              <w:t>Superviseur, santé-nutrition communautaire</w:t>
            </w:r>
          </w:p>
        </w:tc>
        <w:tc>
          <w:tcPr>
            <w:tcW w:w="1843" w:type="dxa"/>
            <w:vAlign w:val="center"/>
          </w:tcPr>
          <w:p w14:paraId="6C0262DE" w14:textId="77777777" w:rsidR="00A77FD1" w:rsidRPr="00602769" w:rsidRDefault="00A77FD1" w:rsidP="00A44802">
            <w:r w:rsidRPr="00602769">
              <w:t>07.07.16</w:t>
            </w:r>
          </w:p>
        </w:tc>
      </w:tr>
      <w:tr w:rsidR="00A77FD1" w:rsidRPr="00602769" w14:paraId="27CE371A" w14:textId="77777777" w:rsidTr="00CF15DB">
        <w:trPr>
          <w:jc w:val="center"/>
        </w:trPr>
        <w:tc>
          <w:tcPr>
            <w:tcW w:w="2972" w:type="dxa"/>
            <w:vAlign w:val="center"/>
          </w:tcPr>
          <w:p w14:paraId="06E88766" w14:textId="77777777" w:rsidR="00A77FD1" w:rsidRPr="00602769" w:rsidRDefault="00A77FD1" w:rsidP="00A44802">
            <w:r w:rsidRPr="00602769">
              <w:t>Dr Lamartine</w:t>
            </w:r>
          </w:p>
        </w:tc>
        <w:tc>
          <w:tcPr>
            <w:tcW w:w="2265" w:type="dxa"/>
            <w:vAlign w:val="center"/>
          </w:tcPr>
          <w:p w14:paraId="219EFDDE" w14:textId="77777777" w:rsidR="00A77FD1" w:rsidRPr="00602769" w:rsidRDefault="00A77FD1" w:rsidP="00A44802">
            <w:r w:rsidRPr="00602769">
              <w:t xml:space="preserve">Centre de Santé d’Anse-à-Pitres ; Commune d’A-à-P </w:t>
            </w:r>
          </w:p>
        </w:tc>
        <w:tc>
          <w:tcPr>
            <w:tcW w:w="2980" w:type="dxa"/>
            <w:vAlign w:val="center"/>
          </w:tcPr>
          <w:p w14:paraId="6B7DEEC2" w14:textId="77777777" w:rsidR="00A77FD1" w:rsidRPr="00602769" w:rsidRDefault="00A77FD1" w:rsidP="00A44802">
            <w:r w:rsidRPr="00602769">
              <w:t>Chef de centre ; Directeur médical</w:t>
            </w:r>
          </w:p>
        </w:tc>
        <w:tc>
          <w:tcPr>
            <w:tcW w:w="1843" w:type="dxa"/>
            <w:vAlign w:val="center"/>
          </w:tcPr>
          <w:p w14:paraId="593D82C2" w14:textId="77777777" w:rsidR="00A77FD1" w:rsidRPr="00602769" w:rsidRDefault="00A77FD1" w:rsidP="00A44802">
            <w:r w:rsidRPr="00602769">
              <w:t>08.07.16 (par téléphone)</w:t>
            </w:r>
          </w:p>
        </w:tc>
      </w:tr>
      <w:tr w:rsidR="00A77FD1" w:rsidRPr="00602769" w14:paraId="10E1751D" w14:textId="77777777" w:rsidTr="00CF15DB">
        <w:trPr>
          <w:jc w:val="center"/>
        </w:trPr>
        <w:tc>
          <w:tcPr>
            <w:tcW w:w="2972" w:type="dxa"/>
            <w:vAlign w:val="center"/>
          </w:tcPr>
          <w:p w14:paraId="2D24A621" w14:textId="77777777" w:rsidR="00A77FD1" w:rsidRPr="00602769" w:rsidRDefault="00A77FD1" w:rsidP="00A44802">
            <w:r w:rsidRPr="00602769">
              <w:t>Manouchka Vieux</w:t>
            </w:r>
          </w:p>
        </w:tc>
        <w:tc>
          <w:tcPr>
            <w:tcW w:w="2265" w:type="dxa"/>
            <w:vAlign w:val="center"/>
          </w:tcPr>
          <w:p w14:paraId="720616FA" w14:textId="77777777" w:rsidR="00A77FD1" w:rsidRPr="00602769" w:rsidRDefault="00A77FD1" w:rsidP="00A44802">
            <w:r w:rsidRPr="00602769">
              <w:t>CARE</w:t>
            </w:r>
          </w:p>
        </w:tc>
        <w:tc>
          <w:tcPr>
            <w:tcW w:w="2980" w:type="dxa"/>
            <w:vAlign w:val="center"/>
          </w:tcPr>
          <w:p w14:paraId="6EAC7099" w14:textId="77777777" w:rsidR="00A77FD1" w:rsidRPr="00602769" w:rsidRDefault="00A77FD1" w:rsidP="00A44802">
            <w:r w:rsidRPr="00602769">
              <w:t>Manager santé-nutrition</w:t>
            </w:r>
          </w:p>
        </w:tc>
        <w:tc>
          <w:tcPr>
            <w:tcW w:w="1843" w:type="dxa"/>
            <w:vAlign w:val="center"/>
          </w:tcPr>
          <w:p w14:paraId="6868A07B" w14:textId="77777777" w:rsidR="00A77FD1" w:rsidRPr="00602769" w:rsidRDefault="00A77FD1" w:rsidP="00A44802">
            <w:r w:rsidRPr="00602769">
              <w:t>11.07.16</w:t>
            </w:r>
          </w:p>
        </w:tc>
      </w:tr>
      <w:tr w:rsidR="00A77FD1" w:rsidRPr="00602769" w14:paraId="1AFC0958" w14:textId="77777777" w:rsidTr="00CF15DB">
        <w:trPr>
          <w:jc w:val="center"/>
        </w:trPr>
        <w:tc>
          <w:tcPr>
            <w:tcW w:w="2972" w:type="dxa"/>
            <w:vAlign w:val="center"/>
          </w:tcPr>
          <w:p w14:paraId="345698A0" w14:textId="77777777" w:rsidR="00A77FD1" w:rsidRPr="00602769" w:rsidRDefault="00A77FD1" w:rsidP="00A44802">
            <w:r w:rsidRPr="00602769">
              <w:t>Jean-Robert BRUTUS</w:t>
            </w:r>
          </w:p>
        </w:tc>
        <w:tc>
          <w:tcPr>
            <w:tcW w:w="2265" w:type="dxa"/>
            <w:vAlign w:val="center"/>
          </w:tcPr>
          <w:p w14:paraId="792A09B7" w14:textId="77777777" w:rsidR="00A77FD1" w:rsidRPr="00602769" w:rsidRDefault="00A77FD1" w:rsidP="00A44802">
            <w:r w:rsidRPr="00602769">
              <w:t>MAST</w:t>
            </w:r>
          </w:p>
        </w:tc>
        <w:tc>
          <w:tcPr>
            <w:tcW w:w="2980" w:type="dxa"/>
            <w:vAlign w:val="center"/>
          </w:tcPr>
          <w:p w14:paraId="5CC39848" w14:textId="77777777" w:rsidR="00A77FD1" w:rsidRPr="00602769" w:rsidRDefault="00A77FD1" w:rsidP="00A44802">
            <w:r w:rsidRPr="00602769">
              <w:t>Conseiller technique</w:t>
            </w:r>
          </w:p>
        </w:tc>
        <w:tc>
          <w:tcPr>
            <w:tcW w:w="1843" w:type="dxa"/>
            <w:vAlign w:val="center"/>
          </w:tcPr>
          <w:p w14:paraId="56B5E416" w14:textId="77777777" w:rsidR="00A77FD1" w:rsidRPr="00602769" w:rsidRDefault="00A77FD1" w:rsidP="00A44802">
            <w:r w:rsidRPr="00602769">
              <w:t>11.07.16</w:t>
            </w:r>
          </w:p>
        </w:tc>
      </w:tr>
      <w:tr w:rsidR="00A77FD1" w:rsidRPr="00602769" w14:paraId="5290C4D4" w14:textId="77777777" w:rsidTr="00CF15DB">
        <w:trPr>
          <w:jc w:val="center"/>
        </w:trPr>
        <w:tc>
          <w:tcPr>
            <w:tcW w:w="2972" w:type="dxa"/>
            <w:vAlign w:val="center"/>
          </w:tcPr>
          <w:p w14:paraId="51FF3748" w14:textId="77777777" w:rsidR="00A77FD1" w:rsidRPr="00602769" w:rsidRDefault="00A77FD1" w:rsidP="00A44802">
            <w:r w:rsidRPr="00602769">
              <w:t>Donald ROSEFORT</w:t>
            </w:r>
          </w:p>
        </w:tc>
        <w:tc>
          <w:tcPr>
            <w:tcW w:w="2265" w:type="dxa"/>
            <w:vAlign w:val="center"/>
          </w:tcPr>
          <w:p w14:paraId="46F8957B" w14:textId="77777777" w:rsidR="00A77FD1" w:rsidRPr="00602769" w:rsidRDefault="00A77FD1" w:rsidP="00A44802">
            <w:r w:rsidRPr="00602769">
              <w:t>MAST</w:t>
            </w:r>
          </w:p>
        </w:tc>
        <w:tc>
          <w:tcPr>
            <w:tcW w:w="2980" w:type="dxa"/>
            <w:vAlign w:val="center"/>
          </w:tcPr>
          <w:p w14:paraId="498B5EBC" w14:textId="77777777" w:rsidR="00A77FD1" w:rsidRPr="00602769" w:rsidRDefault="00A77FD1" w:rsidP="00A44802">
            <w:r w:rsidRPr="00602769">
              <w:t>?</w:t>
            </w:r>
          </w:p>
        </w:tc>
        <w:tc>
          <w:tcPr>
            <w:tcW w:w="1843" w:type="dxa"/>
            <w:vAlign w:val="center"/>
          </w:tcPr>
          <w:p w14:paraId="02BE1DFB" w14:textId="77777777" w:rsidR="00A77FD1" w:rsidRPr="00602769" w:rsidRDefault="00A77FD1" w:rsidP="00A44802">
            <w:r w:rsidRPr="00602769">
              <w:t>“ </w:t>
            </w:r>
          </w:p>
        </w:tc>
      </w:tr>
      <w:tr w:rsidR="00A77FD1" w:rsidRPr="00602769" w14:paraId="5CA318B8" w14:textId="77777777" w:rsidTr="00CF15DB">
        <w:trPr>
          <w:jc w:val="center"/>
        </w:trPr>
        <w:tc>
          <w:tcPr>
            <w:tcW w:w="2972" w:type="dxa"/>
            <w:vAlign w:val="center"/>
          </w:tcPr>
          <w:p w14:paraId="16DBDE06" w14:textId="77777777" w:rsidR="00A77FD1" w:rsidRPr="00602769" w:rsidRDefault="00A77FD1" w:rsidP="00A44802">
            <w:r w:rsidRPr="00602769">
              <w:t>Eunides Louis</w:t>
            </w:r>
          </w:p>
        </w:tc>
        <w:tc>
          <w:tcPr>
            <w:tcW w:w="2265" w:type="dxa"/>
            <w:vAlign w:val="center"/>
          </w:tcPr>
          <w:p w14:paraId="0BE150F8" w14:textId="77777777" w:rsidR="00A77FD1" w:rsidRPr="00602769" w:rsidRDefault="00A77FD1" w:rsidP="00A44802">
            <w:r w:rsidRPr="00602769">
              <w:t>UNICEF</w:t>
            </w:r>
          </w:p>
        </w:tc>
        <w:tc>
          <w:tcPr>
            <w:tcW w:w="2980" w:type="dxa"/>
            <w:vAlign w:val="center"/>
          </w:tcPr>
          <w:p w14:paraId="5DEBE3D4" w14:textId="77777777" w:rsidR="00A77FD1" w:rsidRPr="00602769" w:rsidRDefault="00A77FD1" w:rsidP="00A44802">
            <w:r w:rsidRPr="00602769">
              <w:t>Consultante genre</w:t>
            </w:r>
          </w:p>
        </w:tc>
        <w:tc>
          <w:tcPr>
            <w:tcW w:w="1843" w:type="dxa"/>
            <w:vAlign w:val="center"/>
          </w:tcPr>
          <w:p w14:paraId="3D901C86" w14:textId="77777777" w:rsidR="00A77FD1" w:rsidRPr="00602769" w:rsidRDefault="00A77FD1" w:rsidP="00A44802">
            <w:r w:rsidRPr="00602769">
              <w:t>12.07.16</w:t>
            </w:r>
          </w:p>
        </w:tc>
      </w:tr>
      <w:tr w:rsidR="00A77FD1" w:rsidRPr="00602769" w14:paraId="57EB5245" w14:textId="77777777" w:rsidTr="00CF15DB">
        <w:trPr>
          <w:jc w:val="center"/>
        </w:trPr>
        <w:tc>
          <w:tcPr>
            <w:tcW w:w="2972" w:type="dxa"/>
            <w:vAlign w:val="center"/>
          </w:tcPr>
          <w:p w14:paraId="77F83517" w14:textId="77777777" w:rsidR="00A77FD1" w:rsidRPr="00602769" w:rsidRDefault="00A77FD1" w:rsidP="00A44802">
            <w:r w:rsidRPr="00602769">
              <w:t>Jean Métenier</w:t>
            </w:r>
          </w:p>
        </w:tc>
        <w:tc>
          <w:tcPr>
            <w:tcW w:w="2265" w:type="dxa"/>
            <w:vAlign w:val="center"/>
          </w:tcPr>
          <w:p w14:paraId="0819A2ED" w14:textId="77777777" w:rsidR="00A77FD1" w:rsidRPr="00602769" w:rsidRDefault="00A77FD1" w:rsidP="00A44802">
            <w:r w:rsidRPr="00602769">
              <w:t>UNICEF</w:t>
            </w:r>
          </w:p>
        </w:tc>
        <w:tc>
          <w:tcPr>
            <w:tcW w:w="2980" w:type="dxa"/>
            <w:vAlign w:val="center"/>
          </w:tcPr>
          <w:p w14:paraId="5A8C2368" w14:textId="77777777" w:rsidR="00A77FD1" w:rsidRPr="00602769" w:rsidRDefault="00A77FD1" w:rsidP="00A44802">
            <w:r w:rsidRPr="00602769">
              <w:t>Représentant adjoint</w:t>
            </w:r>
          </w:p>
        </w:tc>
        <w:tc>
          <w:tcPr>
            <w:tcW w:w="1843" w:type="dxa"/>
            <w:vAlign w:val="center"/>
          </w:tcPr>
          <w:p w14:paraId="4D37274B" w14:textId="77777777" w:rsidR="00A77FD1" w:rsidRPr="00602769" w:rsidRDefault="00A77FD1" w:rsidP="00A44802">
            <w:r w:rsidRPr="00602769">
              <w:t>“</w:t>
            </w:r>
          </w:p>
        </w:tc>
      </w:tr>
      <w:tr w:rsidR="00A77FD1" w:rsidRPr="00602769" w14:paraId="0C33290F" w14:textId="77777777" w:rsidTr="00CF15DB">
        <w:trPr>
          <w:jc w:val="center"/>
        </w:trPr>
        <w:tc>
          <w:tcPr>
            <w:tcW w:w="2972" w:type="dxa"/>
            <w:vAlign w:val="center"/>
          </w:tcPr>
          <w:p w14:paraId="79BFFBBA" w14:textId="77777777" w:rsidR="00A77FD1" w:rsidRPr="00602769" w:rsidRDefault="00A77FD1" w:rsidP="00A44802">
            <w:r w:rsidRPr="00602769">
              <w:t>Carline Séjour</w:t>
            </w:r>
          </w:p>
        </w:tc>
        <w:tc>
          <w:tcPr>
            <w:tcW w:w="2265" w:type="dxa"/>
            <w:vAlign w:val="center"/>
          </w:tcPr>
          <w:p w14:paraId="55290688" w14:textId="77777777" w:rsidR="00A77FD1" w:rsidRPr="00602769" w:rsidRDefault="00A77FD1" w:rsidP="00A44802">
            <w:r w:rsidRPr="00602769">
              <w:t>UNICEF</w:t>
            </w:r>
          </w:p>
        </w:tc>
        <w:tc>
          <w:tcPr>
            <w:tcW w:w="2980" w:type="dxa"/>
            <w:vAlign w:val="center"/>
          </w:tcPr>
          <w:p w14:paraId="21EC61E8" w14:textId="77777777" w:rsidR="00A77FD1" w:rsidRPr="00602769" w:rsidRDefault="00A77FD1" w:rsidP="00A44802">
            <w:r w:rsidRPr="00602769">
              <w:t>Assistante ; département financier</w:t>
            </w:r>
          </w:p>
        </w:tc>
        <w:tc>
          <w:tcPr>
            <w:tcW w:w="1843" w:type="dxa"/>
            <w:vAlign w:val="center"/>
          </w:tcPr>
          <w:p w14:paraId="0474B43D" w14:textId="77777777" w:rsidR="00A77FD1" w:rsidRPr="00602769" w:rsidRDefault="00A77FD1" w:rsidP="00A44802">
            <w:r w:rsidRPr="00602769">
              <w:t>“</w:t>
            </w:r>
          </w:p>
        </w:tc>
      </w:tr>
      <w:tr w:rsidR="00A77FD1" w:rsidRPr="00602769" w14:paraId="114F0E1D" w14:textId="77777777" w:rsidTr="00CF15DB">
        <w:trPr>
          <w:jc w:val="center"/>
        </w:trPr>
        <w:tc>
          <w:tcPr>
            <w:tcW w:w="2972" w:type="dxa"/>
            <w:vAlign w:val="center"/>
          </w:tcPr>
          <w:p w14:paraId="21BACDF6" w14:textId="77777777" w:rsidR="00A77FD1" w:rsidRPr="00602769" w:rsidRDefault="00A77FD1" w:rsidP="00A44802">
            <w:r w:rsidRPr="00602769">
              <w:t>Hans-Muller Thomas</w:t>
            </w:r>
          </w:p>
        </w:tc>
        <w:tc>
          <w:tcPr>
            <w:tcW w:w="2265" w:type="dxa"/>
            <w:vAlign w:val="center"/>
          </w:tcPr>
          <w:p w14:paraId="167C21F9" w14:textId="77777777" w:rsidR="00A77FD1" w:rsidRPr="00602769" w:rsidRDefault="00A77FD1" w:rsidP="00A44802">
            <w:r w:rsidRPr="00602769">
              <w:t>FAES</w:t>
            </w:r>
          </w:p>
        </w:tc>
        <w:tc>
          <w:tcPr>
            <w:tcW w:w="2980" w:type="dxa"/>
            <w:vAlign w:val="center"/>
          </w:tcPr>
          <w:p w14:paraId="33300B80" w14:textId="77777777" w:rsidR="00A77FD1" w:rsidRPr="00602769" w:rsidRDefault="00A77FD1" w:rsidP="00A44802">
            <w:r w:rsidRPr="00602769">
              <w:t>Coordonnateur PASMISSI</w:t>
            </w:r>
          </w:p>
        </w:tc>
        <w:tc>
          <w:tcPr>
            <w:tcW w:w="1843" w:type="dxa"/>
            <w:vAlign w:val="center"/>
          </w:tcPr>
          <w:p w14:paraId="5535F043" w14:textId="77777777" w:rsidR="00A77FD1" w:rsidRPr="00602769" w:rsidRDefault="00A77FD1" w:rsidP="00A44802">
            <w:r w:rsidRPr="00602769">
              <w:t>“</w:t>
            </w:r>
          </w:p>
        </w:tc>
      </w:tr>
      <w:tr w:rsidR="00A77FD1" w:rsidRPr="00602769" w14:paraId="734C402B" w14:textId="77777777" w:rsidTr="00CF15DB">
        <w:trPr>
          <w:jc w:val="center"/>
        </w:trPr>
        <w:tc>
          <w:tcPr>
            <w:tcW w:w="2972" w:type="dxa"/>
            <w:vAlign w:val="center"/>
          </w:tcPr>
          <w:p w14:paraId="20DD24DC" w14:textId="77777777" w:rsidR="00A77FD1" w:rsidRPr="00602769" w:rsidRDefault="00A77FD1" w:rsidP="00A44802">
            <w:r w:rsidRPr="00602769">
              <w:t>Anne Arthur</w:t>
            </w:r>
          </w:p>
        </w:tc>
        <w:tc>
          <w:tcPr>
            <w:tcW w:w="2265" w:type="dxa"/>
            <w:vAlign w:val="center"/>
          </w:tcPr>
          <w:p w14:paraId="5EDBD9D9" w14:textId="77777777" w:rsidR="00A77FD1" w:rsidRPr="00602769" w:rsidRDefault="00A77FD1" w:rsidP="00A44802">
            <w:r w:rsidRPr="00602769">
              <w:t>“</w:t>
            </w:r>
          </w:p>
        </w:tc>
        <w:tc>
          <w:tcPr>
            <w:tcW w:w="2980" w:type="dxa"/>
            <w:vAlign w:val="center"/>
          </w:tcPr>
          <w:p w14:paraId="33413013" w14:textId="77777777" w:rsidR="00A77FD1" w:rsidRPr="00602769" w:rsidRDefault="00A77FD1" w:rsidP="00A44802">
            <w:r w:rsidRPr="00602769">
              <w:t>Consultante</w:t>
            </w:r>
          </w:p>
        </w:tc>
        <w:tc>
          <w:tcPr>
            <w:tcW w:w="1843" w:type="dxa"/>
            <w:vAlign w:val="center"/>
          </w:tcPr>
          <w:p w14:paraId="66DE255D" w14:textId="77777777" w:rsidR="00A77FD1" w:rsidRPr="00602769" w:rsidRDefault="00A77FD1" w:rsidP="00A44802">
            <w:r w:rsidRPr="00602769">
              <w:t>“</w:t>
            </w:r>
          </w:p>
        </w:tc>
      </w:tr>
      <w:tr w:rsidR="00A77FD1" w:rsidRPr="00602769" w14:paraId="7C4B1234" w14:textId="77777777" w:rsidTr="00CF15DB">
        <w:trPr>
          <w:jc w:val="center"/>
        </w:trPr>
        <w:tc>
          <w:tcPr>
            <w:tcW w:w="2972" w:type="dxa"/>
            <w:vAlign w:val="center"/>
          </w:tcPr>
          <w:p w14:paraId="4F46943A" w14:textId="77777777" w:rsidR="00A77FD1" w:rsidRPr="00602769" w:rsidRDefault="00A77FD1" w:rsidP="00A44802">
            <w:r w:rsidRPr="00602769">
              <w:t>Vladimir Adam</w:t>
            </w:r>
          </w:p>
        </w:tc>
        <w:tc>
          <w:tcPr>
            <w:tcW w:w="2265" w:type="dxa"/>
            <w:vAlign w:val="center"/>
          </w:tcPr>
          <w:p w14:paraId="61B15068" w14:textId="77777777" w:rsidR="00A77FD1" w:rsidRPr="00602769" w:rsidRDefault="00A77FD1" w:rsidP="00A44802">
            <w:r w:rsidRPr="00602769">
              <w:t>“</w:t>
            </w:r>
          </w:p>
        </w:tc>
        <w:tc>
          <w:tcPr>
            <w:tcW w:w="2980" w:type="dxa"/>
            <w:vAlign w:val="center"/>
          </w:tcPr>
          <w:p w14:paraId="6A668FBA" w14:textId="77777777" w:rsidR="00A77FD1" w:rsidRPr="00602769" w:rsidRDefault="00A77FD1" w:rsidP="00A44802">
            <w:r w:rsidRPr="00602769">
              <w:t>Responsable SIIS</w:t>
            </w:r>
          </w:p>
        </w:tc>
        <w:tc>
          <w:tcPr>
            <w:tcW w:w="1843" w:type="dxa"/>
            <w:vAlign w:val="center"/>
          </w:tcPr>
          <w:p w14:paraId="7BA4CCA0" w14:textId="77777777" w:rsidR="00A77FD1" w:rsidRPr="00602769" w:rsidRDefault="00A77FD1" w:rsidP="00A44802">
            <w:r w:rsidRPr="00602769">
              <w:t>“</w:t>
            </w:r>
          </w:p>
        </w:tc>
      </w:tr>
      <w:tr w:rsidR="00A77FD1" w:rsidRPr="00602769" w14:paraId="09B700DD" w14:textId="77777777" w:rsidTr="00CF15DB">
        <w:trPr>
          <w:jc w:val="center"/>
        </w:trPr>
        <w:tc>
          <w:tcPr>
            <w:tcW w:w="2972" w:type="dxa"/>
            <w:vAlign w:val="center"/>
          </w:tcPr>
          <w:p w14:paraId="67064D4C" w14:textId="77777777" w:rsidR="00A77FD1" w:rsidRPr="00602769" w:rsidRDefault="00A77FD1" w:rsidP="00A44802">
            <w:r w:rsidRPr="00602769">
              <w:t>Piterson Joseph</w:t>
            </w:r>
          </w:p>
        </w:tc>
        <w:tc>
          <w:tcPr>
            <w:tcW w:w="2265" w:type="dxa"/>
            <w:vAlign w:val="center"/>
          </w:tcPr>
          <w:p w14:paraId="77D058EA" w14:textId="77777777" w:rsidR="00A77FD1" w:rsidRPr="00602769" w:rsidRDefault="00A77FD1" w:rsidP="00A44802">
            <w:r w:rsidRPr="00602769">
              <w:t>HHI</w:t>
            </w:r>
          </w:p>
        </w:tc>
        <w:tc>
          <w:tcPr>
            <w:tcW w:w="2980" w:type="dxa"/>
            <w:vAlign w:val="center"/>
          </w:tcPr>
          <w:p w14:paraId="0EEFEFF6" w14:textId="77777777" w:rsidR="00A77FD1" w:rsidRPr="00602769" w:rsidRDefault="00A77FD1" w:rsidP="00A44802">
            <w:r w:rsidRPr="00602769">
              <w:t>Responsable financier</w:t>
            </w:r>
          </w:p>
        </w:tc>
        <w:tc>
          <w:tcPr>
            <w:tcW w:w="1843" w:type="dxa"/>
            <w:vAlign w:val="center"/>
          </w:tcPr>
          <w:p w14:paraId="25D57A06" w14:textId="77777777" w:rsidR="00A77FD1" w:rsidRPr="00602769" w:rsidRDefault="00A77FD1" w:rsidP="00A44802">
            <w:r w:rsidRPr="00602769">
              <w:t>13.07.16</w:t>
            </w:r>
          </w:p>
        </w:tc>
      </w:tr>
      <w:tr w:rsidR="00A77FD1" w:rsidRPr="00602769" w14:paraId="0DFF7610" w14:textId="77777777" w:rsidTr="00CF15DB">
        <w:trPr>
          <w:jc w:val="center"/>
        </w:trPr>
        <w:tc>
          <w:tcPr>
            <w:tcW w:w="2972" w:type="dxa"/>
            <w:vAlign w:val="center"/>
          </w:tcPr>
          <w:p w14:paraId="4CA8D91A" w14:textId="77777777" w:rsidR="00A77FD1" w:rsidRPr="00602769" w:rsidRDefault="00A77FD1" w:rsidP="00A44802">
            <w:r w:rsidRPr="00602769">
              <w:t>Ely Thélot</w:t>
            </w:r>
          </w:p>
        </w:tc>
        <w:tc>
          <w:tcPr>
            <w:tcW w:w="2265" w:type="dxa"/>
            <w:vAlign w:val="center"/>
          </w:tcPr>
          <w:p w14:paraId="049DAAD7" w14:textId="77777777" w:rsidR="00A77FD1" w:rsidRPr="00602769" w:rsidRDefault="00A77FD1" w:rsidP="00A44802">
            <w:r w:rsidRPr="00602769">
              <w:t>MAST</w:t>
            </w:r>
          </w:p>
        </w:tc>
        <w:tc>
          <w:tcPr>
            <w:tcW w:w="2980" w:type="dxa"/>
            <w:vAlign w:val="center"/>
          </w:tcPr>
          <w:p w14:paraId="2FAFBF44" w14:textId="77777777" w:rsidR="00A77FD1" w:rsidRPr="00602769" w:rsidRDefault="00A77FD1" w:rsidP="00A44802">
            <w:r w:rsidRPr="00602769">
              <w:t>Conseiller technique</w:t>
            </w:r>
          </w:p>
        </w:tc>
        <w:tc>
          <w:tcPr>
            <w:tcW w:w="1843" w:type="dxa"/>
            <w:vAlign w:val="center"/>
          </w:tcPr>
          <w:p w14:paraId="04496049" w14:textId="77777777" w:rsidR="00A77FD1" w:rsidRPr="00602769" w:rsidRDefault="00A77FD1" w:rsidP="00A44802">
            <w:r w:rsidRPr="00602769">
              <w:t>“</w:t>
            </w:r>
          </w:p>
        </w:tc>
      </w:tr>
      <w:tr w:rsidR="00A77FD1" w:rsidRPr="00602769" w14:paraId="53DDCF7B" w14:textId="77777777" w:rsidTr="00CF15DB">
        <w:trPr>
          <w:jc w:val="center"/>
        </w:trPr>
        <w:tc>
          <w:tcPr>
            <w:tcW w:w="2972" w:type="dxa"/>
            <w:vAlign w:val="center"/>
          </w:tcPr>
          <w:p w14:paraId="1C60F75E" w14:textId="77777777" w:rsidR="00A77FD1" w:rsidRPr="00602769" w:rsidRDefault="00A77FD1" w:rsidP="00A44802">
            <w:r w:rsidRPr="00602769">
              <w:t>Kettly Altidor</w:t>
            </w:r>
          </w:p>
        </w:tc>
        <w:tc>
          <w:tcPr>
            <w:tcW w:w="2265" w:type="dxa"/>
            <w:vAlign w:val="center"/>
          </w:tcPr>
          <w:p w14:paraId="4EFE836D" w14:textId="77777777" w:rsidR="00A77FD1" w:rsidRPr="00602769" w:rsidRDefault="00A77FD1" w:rsidP="00A44802">
            <w:r w:rsidRPr="00602769">
              <w:t>UNICEF</w:t>
            </w:r>
          </w:p>
        </w:tc>
        <w:tc>
          <w:tcPr>
            <w:tcW w:w="2980" w:type="dxa"/>
            <w:vAlign w:val="center"/>
          </w:tcPr>
          <w:p w14:paraId="1504C1DE" w14:textId="77777777" w:rsidR="00A77FD1" w:rsidRPr="00602769" w:rsidRDefault="00A77FD1" w:rsidP="00A44802">
            <w:r w:rsidRPr="00602769">
              <w:t>Spécialiste hygiène et assainissement</w:t>
            </w:r>
          </w:p>
        </w:tc>
        <w:tc>
          <w:tcPr>
            <w:tcW w:w="1843" w:type="dxa"/>
            <w:vAlign w:val="center"/>
          </w:tcPr>
          <w:p w14:paraId="728E303F" w14:textId="77777777" w:rsidR="00A77FD1" w:rsidRPr="00602769" w:rsidRDefault="00A77FD1" w:rsidP="00A44802">
            <w:r w:rsidRPr="00602769">
              <w:t>“</w:t>
            </w:r>
          </w:p>
        </w:tc>
      </w:tr>
      <w:tr w:rsidR="00A77FD1" w:rsidRPr="00602769" w14:paraId="2E61A411" w14:textId="77777777" w:rsidTr="00CF15DB">
        <w:trPr>
          <w:jc w:val="center"/>
        </w:trPr>
        <w:tc>
          <w:tcPr>
            <w:tcW w:w="2972" w:type="dxa"/>
            <w:vAlign w:val="center"/>
          </w:tcPr>
          <w:p w14:paraId="7F6D7F6A" w14:textId="77777777" w:rsidR="00A77FD1" w:rsidRPr="00602769" w:rsidRDefault="00A77FD1" w:rsidP="00A44802">
            <w:r w:rsidRPr="00602769">
              <w:t>Jérôme Jean-Lionel</w:t>
            </w:r>
          </w:p>
        </w:tc>
        <w:tc>
          <w:tcPr>
            <w:tcW w:w="2265" w:type="dxa"/>
            <w:vAlign w:val="center"/>
          </w:tcPr>
          <w:p w14:paraId="26BE0EA1" w14:textId="77777777" w:rsidR="00A77FD1" w:rsidRPr="00602769" w:rsidRDefault="00A77FD1" w:rsidP="00A44802">
            <w:r w:rsidRPr="00602769">
              <w:t>MSPP ; DDS</w:t>
            </w:r>
          </w:p>
        </w:tc>
        <w:tc>
          <w:tcPr>
            <w:tcW w:w="2980" w:type="dxa"/>
            <w:vAlign w:val="center"/>
          </w:tcPr>
          <w:p w14:paraId="6443F98C" w14:textId="77777777" w:rsidR="00A77FD1" w:rsidRPr="00602769" w:rsidRDefault="00A77FD1" w:rsidP="00A44802">
            <w:r w:rsidRPr="00602769">
              <w:t>Ancien Directeur (S1 2016)</w:t>
            </w:r>
          </w:p>
        </w:tc>
        <w:tc>
          <w:tcPr>
            <w:tcW w:w="1843" w:type="dxa"/>
            <w:vAlign w:val="center"/>
          </w:tcPr>
          <w:p w14:paraId="1EC95F81" w14:textId="77777777" w:rsidR="00A77FD1" w:rsidRPr="00602769" w:rsidRDefault="00A77FD1" w:rsidP="00A44802">
            <w:r w:rsidRPr="00602769">
              <w:t>14.07.16 (par téléphone)</w:t>
            </w:r>
          </w:p>
        </w:tc>
      </w:tr>
      <w:tr w:rsidR="00A77FD1" w:rsidRPr="00602769" w14:paraId="7E38818F" w14:textId="77777777" w:rsidTr="00CF15DB">
        <w:trPr>
          <w:jc w:val="center"/>
        </w:trPr>
        <w:tc>
          <w:tcPr>
            <w:tcW w:w="2972" w:type="dxa"/>
            <w:vAlign w:val="center"/>
          </w:tcPr>
          <w:p w14:paraId="72DFEF99" w14:textId="77777777" w:rsidR="00A77FD1" w:rsidRPr="00602769" w:rsidRDefault="00A77FD1" w:rsidP="00A44802">
            <w:r w:rsidRPr="00602769">
              <w:t>Frantz Bellegarde</w:t>
            </w:r>
          </w:p>
        </w:tc>
        <w:tc>
          <w:tcPr>
            <w:tcW w:w="2265" w:type="dxa"/>
            <w:vAlign w:val="center"/>
          </w:tcPr>
          <w:p w14:paraId="13F7AF1B" w14:textId="77777777" w:rsidR="00A77FD1" w:rsidRPr="00602769" w:rsidRDefault="00A77FD1" w:rsidP="00A44802">
            <w:r w:rsidRPr="00602769">
              <w:t>OREPA (DINEPA)</w:t>
            </w:r>
          </w:p>
        </w:tc>
        <w:tc>
          <w:tcPr>
            <w:tcW w:w="2980" w:type="dxa"/>
            <w:vAlign w:val="center"/>
          </w:tcPr>
          <w:p w14:paraId="20054F4A" w14:textId="77777777" w:rsidR="00A77FD1" w:rsidRPr="00602769" w:rsidRDefault="00A77FD1" w:rsidP="00A44802">
            <w:r w:rsidRPr="00602769">
              <w:t>Directeur</w:t>
            </w:r>
          </w:p>
        </w:tc>
        <w:tc>
          <w:tcPr>
            <w:tcW w:w="1843" w:type="dxa"/>
            <w:vAlign w:val="center"/>
          </w:tcPr>
          <w:p w14:paraId="06BF915E" w14:textId="77777777" w:rsidR="00A77FD1" w:rsidRPr="00602769" w:rsidRDefault="00A77FD1" w:rsidP="00A44802">
            <w:r w:rsidRPr="00602769">
              <w:t>“</w:t>
            </w:r>
          </w:p>
        </w:tc>
      </w:tr>
      <w:tr w:rsidR="00A77FD1" w:rsidRPr="00602769" w14:paraId="39D16F78" w14:textId="77777777" w:rsidTr="00CF15DB">
        <w:trPr>
          <w:jc w:val="center"/>
        </w:trPr>
        <w:tc>
          <w:tcPr>
            <w:tcW w:w="2972" w:type="dxa"/>
            <w:vAlign w:val="center"/>
          </w:tcPr>
          <w:p w14:paraId="58CF56EA" w14:textId="77777777" w:rsidR="00A77FD1" w:rsidRPr="00602769" w:rsidRDefault="00A77FD1" w:rsidP="00A44802">
            <w:r w:rsidRPr="00602769">
              <w:t>Gustave Lefène</w:t>
            </w:r>
          </w:p>
        </w:tc>
        <w:tc>
          <w:tcPr>
            <w:tcW w:w="2265" w:type="dxa"/>
            <w:vAlign w:val="center"/>
          </w:tcPr>
          <w:p w14:paraId="2546348A" w14:textId="77777777" w:rsidR="00A77FD1" w:rsidRPr="00602769" w:rsidRDefault="00A77FD1" w:rsidP="00A44802">
            <w:r w:rsidRPr="00602769">
              <w:t>“</w:t>
            </w:r>
          </w:p>
        </w:tc>
        <w:tc>
          <w:tcPr>
            <w:tcW w:w="2980" w:type="dxa"/>
            <w:vAlign w:val="center"/>
          </w:tcPr>
          <w:p w14:paraId="115A4A55" w14:textId="77777777" w:rsidR="00A77FD1" w:rsidRPr="00602769" w:rsidRDefault="00A77FD1" w:rsidP="00A44802">
            <w:r w:rsidRPr="00602769">
              <w:t>Administrateur URD Sud-Est</w:t>
            </w:r>
          </w:p>
        </w:tc>
        <w:tc>
          <w:tcPr>
            <w:tcW w:w="1843" w:type="dxa"/>
            <w:vAlign w:val="center"/>
          </w:tcPr>
          <w:p w14:paraId="4FE25B32" w14:textId="77777777" w:rsidR="00A77FD1" w:rsidRPr="00602769" w:rsidRDefault="00A77FD1" w:rsidP="00A44802">
            <w:r w:rsidRPr="00602769">
              <w:t>“</w:t>
            </w:r>
          </w:p>
        </w:tc>
      </w:tr>
      <w:tr w:rsidR="00A77FD1" w:rsidRPr="00602769" w14:paraId="64AE955B" w14:textId="77777777" w:rsidTr="00CF15DB">
        <w:trPr>
          <w:jc w:val="center"/>
        </w:trPr>
        <w:tc>
          <w:tcPr>
            <w:tcW w:w="2972" w:type="dxa"/>
            <w:vAlign w:val="center"/>
          </w:tcPr>
          <w:p w14:paraId="32AE346C" w14:textId="77777777" w:rsidR="00A77FD1" w:rsidRPr="00602769" w:rsidRDefault="00A77FD1" w:rsidP="00A44802">
            <w:r w:rsidRPr="00602769">
              <w:t>Alex Pierre</w:t>
            </w:r>
          </w:p>
        </w:tc>
        <w:tc>
          <w:tcPr>
            <w:tcW w:w="2265" w:type="dxa"/>
            <w:vAlign w:val="center"/>
          </w:tcPr>
          <w:p w14:paraId="601DE74D" w14:textId="77777777" w:rsidR="00A77FD1" w:rsidRPr="00602769" w:rsidRDefault="00A77FD1" w:rsidP="00A44802">
            <w:r w:rsidRPr="00602769">
              <w:t>HHI</w:t>
            </w:r>
          </w:p>
        </w:tc>
        <w:tc>
          <w:tcPr>
            <w:tcW w:w="2980" w:type="dxa"/>
            <w:vAlign w:val="center"/>
          </w:tcPr>
          <w:p w14:paraId="763F6D87" w14:textId="77777777" w:rsidR="00A77FD1" w:rsidRPr="00602769" w:rsidRDefault="00A77FD1" w:rsidP="00A44802">
            <w:r w:rsidRPr="00602769">
              <w:t>Administrateur sur zone de Jacmel</w:t>
            </w:r>
          </w:p>
        </w:tc>
        <w:tc>
          <w:tcPr>
            <w:tcW w:w="1843" w:type="dxa"/>
            <w:vAlign w:val="center"/>
          </w:tcPr>
          <w:p w14:paraId="7A59DE35" w14:textId="77777777" w:rsidR="00A77FD1" w:rsidRPr="00602769" w:rsidRDefault="00A77FD1" w:rsidP="00A44802">
            <w:r w:rsidRPr="00602769">
              <w:t>“</w:t>
            </w:r>
          </w:p>
        </w:tc>
      </w:tr>
      <w:tr w:rsidR="00A77FD1" w:rsidRPr="00602769" w14:paraId="0C2FB551" w14:textId="77777777" w:rsidTr="00CF15DB">
        <w:trPr>
          <w:jc w:val="center"/>
        </w:trPr>
        <w:tc>
          <w:tcPr>
            <w:tcW w:w="2972" w:type="dxa"/>
            <w:vAlign w:val="center"/>
          </w:tcPr>
          <w:p w14:paraId="18A4B8E0" w14:textId="77777777" w:rsidR="00A77FD1" w:rsidRPr="00602769" w:rsidRDefault="00A77FD1" w:rsidP="00A44802">
            <w:r w:rsidRPr="00602769">
              <w:t>Loco Vedel</w:t>
            </w:r>
          </w:p>
        </w:tc>
        <w:tc>
          <w:tcPr>
            <w:tcW w:w="2265" w:type="dxa"/>
            <w:vAlign w:val="center"/>
          </w:tcPr>
          <w:p w14:paraId="025523AC" w14:textId="77777777" w:rsidR="00A77FD1" w:rsidRPr="00602769" w:rsidRDefault="00A77FD1" w:rsidP="00A44802">
            <w:r w:rsidRPr="00602769">
              <w:t>Direction Départementale de la Planification</w:t>
            </w:r>
          </w:p>
        </w:tc>
        <w:tc>
          <w:tcPr>
            <w:tcW w:w="2980" w:type="dxa"/>
            <w:vAlign w:val="center"/>
          </w:tcPr>
          <w:p w14:paraId="17463D1A" w14:textId="77777777" w:rsidR="00A77FD1" w:rsidRPr="00602769" w:rsidRDefault="00A77FD1" w:rsidP="00A44802">
            <w:r w:rsidRPr="00602769">
              <w:t>Directeur</w:t>
            </w:r>
          </w:p>
        </w:tc>
        <w:tc>
          <w:tcPr>
            <w:tcW w:w="1843" w:type="dxa"/>
            <w:vAlign w:val="center"/>
          </w:tcPr>
          <w:p w14:paraId="7CA2CA16" w14:textId="77777777" w:rsidR="00A77FD1" w:rsidRPr="00602769" w:rsidRDefault="00A77FD1" w:rsidP="00A44802">
            <w:r w:rsidRPr="00602769">
              <w:t>15.07.16</w:t>
            </w:r>
          </w:p>
        </w:tc>
      </w:tr>
      <w:tr w:rsidR="00A77FD1" w:rsidRPr="00602769" w14:paraId="2CA05404" w14:textId="77777777" w:rsidTr="00CF15DB">
        <w:trPr>
          <w:jc w:val="center"/>
        </w:trPr>
        <w:tc>
          <w:tcPr>
            <w:tcW w:w="2972" w:type="dxa"/>
            <w:vAlign w:val="center"/>
          </w:tcPr>
          <w:p w14:paraId="1D4B99B4" w14:textId="77777777" w:rsidR="00A77FD1" w:rsidRPr="00602769" w:rsidRDefault="00A77FD1" w:rsidP="00A44802">
            <w:r w:rsidRPr="00602769">
              <w:t>Stanley Mentor</w:t>
            </w:r>
          </w:p>
        </w:tc>
        <w:tc>
          <w:tcPr>
            <w:tcW w:w="2265" w:type="dxa"/>
            <w:vAlign w:val="center"/>
          </w:tcPr>
          <w:p w14:paraId="7854477C" w14:textId="77777777" w:rsidR="00A77FD1" w:rsidRPr="00602769" w:rsidRDefault="00A77FD1" w:rsidP="00A44802">
            <w:r w:rsidRPr="00602769">
              <w:t>“</w:t>
            </w:r>
          </w:p>
        </w:tc>
        <w:tc>
          <w:tcPr>
            <w:tcW w:w="2980" w:type="dxa"/>
            <w:vAlign w:val="center"/>
          </w:tcPr>
          <w:p w14:paraId="5447499F" w14:textId="77777777" w:rsidR="00A77FD1" w:rsidRPr="00602769" w:rsidRDefault="00A77FD1" w:rsidP="00A44802">
            <w:r w:rsidRPr="00602769">
              <w:t>Consultant développement local</w:t>
            </w:r>
          </w:p>
        </w:tc>
        <w:tc>
          <w:tcPr>
            <w:tcW w:w="1843" w:type="dxa"/>
            <w:vAlign w:val="center"/>
          </w:tcPr>
          <w:p w14:paraId="4DE0300D" w14:textId="77777777" w:rsidR="00A77FD1" w:rsidRPr="00602769" w:rsidRDefault="00A77FD1" w:rsidP="00A44802">
            <w:r w:rsidRPr="00602769">
              <w:t>“</w:t>
            </w:r>
          </w:p>
        </w:tc>
      </w:tr>
      <w:tr w:rsidR="00A77FD1" w:rsidRPr="00602769" w14:paraId="191873E8" w14:textId="77777777" w:rsidTr="00CF15DB">
        <w:trPr>
          <w:jc w:val="center"/>
        </w:trPr>
        <w:tc>
          <w:tcPr>
            <w:tcW w:w="2972" w:type="dxa"/>
            <w:vAlign w:val="center"/>
          </w:tcPr>
          <w:p w14:paraId="1DC3E982" w14:textId="77777777" w:rsidR="00A77FD1" w:rsidRPr="00602769" w:rsidRDefault="00A77FD1" w:rsidP="00A44802">
            <w:r w:rsidRPr="00602769">
              <w:t>Dr Loubert Montout</w:t>
            </w:r>
          </w:p>
        </w:tc>
        <w:tc>
          <w:tcPr>
            <w:tcW w:w="2265" w:type="dxa"/>
            <w:vAlign w:val="center"/>
          </w:tcPr>
          <w:p w14:paraId="7FE1E1B6" w14:textId="77777777" w:rsidR="00A77FD1" w:rsidRPr="00602769" w:rsidRDefault="00A77FD1" w:rsidP="00A44802">
            <w:r w:rsidRPr="00602769">
              <w:t>MSPP</w:t>
            </w:r>
          </w:p>
        </w:tc>
        <w:tc>
          <w:tcPr>
            <w:tcW w:w="2980" w:type="dxa"/>
            <w:vAlign w:val="center"/>
          </w:tcPr>
          <w:p w14:paraId="179CF9E2" w14:textId="74C72139" w:rsidR="00A77FD1" w:rsidRPr="00602769" w:rsidRDefault="00A44802" w:rsidP="00A44802">
            <w:r w:rsidRPr="00602769">
              <w:t>Coordonnateur formation</w:t>
            </w:r>
            <w:r w:rsidR="00A77FD1" w:rsidRPr="00602769">
              <w:t xml:space="preserve"> ASCP ; directeur communal de la santé à Marigot</w:t>
            </w:r>
          </w:p>
        </w:tc>
        <w:tc>
          <w:tcPr>
            <w:tcW w:w="1843" w:type="dxa"/>
            <w:vAlign w:val="center"/>
          </w:tcPr>
          <w:p w14:paraId="7C2B02D4" w14:textId="77777777" w:rsidR="00A77FD1" w:rsidRPr="00602769" w:rsidRDefault="00A77FD1" w:rsidP="00A44802">
            <w:r w:rsidRPr="00602769">
              <w:t>“</w:t>
            </w:r>
          </w:p>
        </w:tc>
      </w:tr>
      <w:tr w:rsidR="00A77FD1" w:rsidRPr="00602769" w14:paraId="123564FB" w14:textId="77777777" w:rsidTr="00CF15DB">
        <w:trPr>
          <w:jc w:val="center"/>
        </w:trPr>
        <w:tc>
          <w:tcPr>
            <w:tcW w:w="2972" w:type="dxa"/>
            <w:vAlign w:val="center"/>
          </w:tcPr>
          <w:p w14:paraId="5A234C8B" w14:textId="77777777" w:rsidR="00A77FD1" w:rsidRPr="00602769" w:rsidRDefault="00A77FD1" w:rsidP="00A44802">
            <w:r w:rsidRPr="00602769">
              <w:t>Jean-Lionel Guivard</w:t>
            </w:r>
          </w:p>
        </w:tc>
        <w:tc>
          <w:tcPr>
            <w:tcW w:w="2265" w:type="dxa"/>
            <w:vAlign w:val="center"/>
          </w:tcPr>
          <w:p w14:paraId="173C525B" w14:textId="77777777" w:rsidR="00A77FD1" w:rsidRPr="00602769" w:rsidRDefault="00A77FD1" w:rsidP="00A44802">
            <w:r w:rsidRPr="00602769">
              <w:t>DDE</w:t>
            </w:r>
          </w:p>
        </w:tc>
        <w:tc>
          <w:tcPr>
            <w:tcW w:w="2980" w:type="dxa"/>
            <w:vAlign w:val="center"/>
          </w:tcPr>
          <w:p w14:paraId="00302915" w14:textId="77777777" w:rsidR="00A77FD1" w:rsidRPr="00602769" w:rsidRDefault="00A77FD1" w:rsidP="00A44802">
            <w:r w:rsidRPr="00602769">
              <w:t>Directeur adjoint</w:t>
            </w:r>
          </w:p>
        </w:tc>
        <w:tc>
          <w:tcPr>
            <w:tcW w:w="1843" w:type="dxa"/>
            <w:vAlign w:val="center"/>
          </w:tcPr>
          <w:p w14:paraId="52A4AAB3" w14:textId="77777777" w:rsidR="00A77FD1" w:rsidRPr="00602769" w:rsidRDefault="00A77FD1" w:rsidP="00A44802">
            <w:r w:rsidRPr="00602769">
              <w:t>“</w:t>
            </w:r>
          </w:p>
        </w:tc>
      </w:tr>
      <w:tr w:rsidR="00A77FD1" w:rsidRPr="00602769" w14:paraId="5309A7B9" w14:textId="77777777" w:rsidTr="00CF15DB">
        <w:trPr>
          <w:jc w:val="center"/>
        </w:trPr>
        <w:tc>
          <w:tcPr>
            <w:tcW w:w="2972" w:type="dxa"/>
            <w:vAlign w:val="center"/>
          </w:tcPr>
          <w:p w14:paraId="256FABC8" w14:textId="77777777" w:rsidR="00A77FD1" w:rsidRPr="00602769" w:rsidRDefault="00A77FD1" w:rsidP="00A44802">
            <w:r w:rsidRPr="00602769">
              <w:t>Germain Philippe</w:t>
            </w:r>
          </w:p>
        </w:tc>
        <w:tc>
          <w:tcPr>
            <w:tcW w:w="2265" w:type="dxa"/>
            <w:vAlign w:val="center"/>
          </w:tcPr>
          <w:p w14:paraId="481DCCC8" w14:textId="77777777" w:rsidR="00A77FD1" w:rsidRPr="00602769" w:rsidRDefault="00A77FD1" w:rsidP="00A44802">
            <w:r w:rsidRPr="00602769">
              <w:t>“</w:t>
            </w:r>
          </w:p>
        </w:tc>
        <w:tc>
          <w:tcPr>
            <w:tcW w:w="2980" w:type="dxa"/>
            <w:vAlign w:val="center"/>
          </w:tcPr>
          <w:p w14:paraId="3A45E62E" w14:textId="77777777" w:rsidR="00A77FD1" w:rsidRPr="00602769" w:rsidRDefault="00A77FD1" w:rsidP="00A44802">
            <w:r w:rsidRPr="00602769">
              <w:t>Inspecteur principal</w:t>
            </w:r>
          </w:p>
        </w:tc>
        <w:tc>
          <w:tcPr>
            <w:tcW w:w="1843" w:type="dxa"/>
            <w:vAlign w:val="center"/>
          </w:tcPr>
          <w:p w14:paraId="269C3E2A" w14:textId="77777777" w:rsidR="00A77FD1" w:rsidRPr="00602769" w:rsidRDefault="00A77FD1" w:rsidP="00A44802">
            <w:r w:rsidRPr="00602769">
              <w:t>“</w:t>
            </w:r>
          </w:p>
        </w:tc>
      </w:tr>
      <w:tr w:rsidR="00A77FD1" w:rsidRPr="00602769" w14:paraId="40FCD43B" w14:textId="77777777" w:rsidTr="00CF15DB">
        <w:trPr>
          <w:jc w:val="center"/>
        </w:trPr>
        <w:tc>
          <w:tcPr>
            <w:tcW w:w="2972" w:type="dxa"/>
            <w:vAlign w:val="center"/>
          </w:tcPr>
          <w:p w14:paraId="34745593" w14:textId="77777777" w:rsidR="00A77FD1" w:rsidRPr="00602769" w:rsidRDefault="00A77FD1" w:rsidP="00A44802">
            <w:r w:rsidRPr="00602769">
              <w:t>Iderle Bois</w:t>
            </w:r>
          </w:p>
        </w:tc>
        <w:tc>
          <w:tcPr>
            <w:tcW w:w="2265" w:type="dxa"/>
            <w:vAlign w:val="center"/>
          </w:tcPr>
          <w:p w14:paraId="6E03BB6C" w14:textId="77777777" w:rsidR="00A77FD1" w:rsidRPr="00602769" w:rsidRDefault="00A77FD1" w:rsidP="00A44802">
            <w:r w:rsidRPr="00602769">
              <w:t>World Vision</w:t>
            </w:r>
          </w:p>
        </w:tc>
        <w:tc>
          <w:tcPr>
            <w:tcW w:w="2980" w:type="dxa"/>
            <w:vAlign w:val="center"/>
          </w:tcPr>
          <w:p w14:paraId="203A01F7" w14:textId="77777777" w:rsidR="00A77FD1" w:rsidRPr="00602769" w:rsidRDefault="00A77FD1" w:rsidP="00A44802"/>
        </w:tc>
        <w:tc>
          <w:tcPr>
            <w:tcW w:w="1843" w:type="dxa"/>
            <w:vAlign w:val="center"/>
          </w:tcPr>
          <w:p w14:paraId="6C6A3193" w14:textId="77777777" w:rsidR="00A77FD1" w:rsidRPr="00602769" w:rsidRDefault="00A77FD1" w:rsidP="00A44802">
            <w:r w:rsidRPr="00602769">
              <w:t>16.07.16</w:t>
            </w:r>
          </w:p>
        </w:tc>
      </w:tr>
      <w:tr w:rsidR="00A77FD1" w:rsidRPr="00602769" w14:paraId="332AFCB5" w14:textId="77777777" w:rsidTr="00CF15DB">
        <w:trPr>
          <w:jc w:val="center"/>
        </w:trPr>
        <w:tc>
          <w:tcPr>
            <w:tcW w:w="2972" w:type="dxa"/>
            <w:vAlign w:val="center"/>
          </w:tcPr>
          <w:p w14:paraId="3E66B0C7" w14:textId="77777777" w:rsidR="00A77FD1" w:rsidRPr="00602769" w:rsidRDefault="00A77FD1" w:rsidP="00A44802">
            <w:r w:rsidRPr="00602769">
              <w:t>Talix Doccy</w:t>
            </w:r>
          </w:p>
        </w:tc>
        <w:tc>
          <w:tcPr>
            <w:tcW w:w="2265" w:type="dxa"/>
            <w:vAlign w:val="center"/>
          </w:tcPr>
          <w:p w14:paraId="049897DD" w14:textId="77777777" w:rsidR="00A77FD1" w:rsidRPr="00602769" w:rsidRDefault="00A77FD1" w:rsidP="00A44802">
            <w:r w:rsidRPr="00602769">
              <w:t>HHI</w:t>
            </w:r>
          </w:p>
        </w:tc>
        <w:tc>
          <w:tcPr>
            <w:tcW w:w="2980" w:type="dxa"/>
            <w:vAlign w:val="center"/>
          </w:tcPr>
          <w:p w14:paraId="6D06BD64" w14:textId="77777777" w:rsidR="00A77FD1" w:rsidRPr="00602769" w:rsidRDefault="00A77FD1" w:rsidP="00A44802">
            <w:r w:rsidRPr="00602769">
              <w:t>Responsable éducation</w:t>
            </w:r>
          </w:p>
        </w:tc>
        <w:tc>
          <w:tcPr>
            <w:tcW w:w="1843" w:type="dxa"/>
            <w:vAlign w:val="center"/>
          </w:tcPr>
          <w:p w14:paraId="369CA9CD" w14:textId="77777777" w:rsidR="00A77FD1" w:rsidRPr="00602769" w:rsidRDefault="00A77FD1" w:rsidP="00A44802">
            <w:r w:rsidRPr="00602769">
              <w:t>18.07.16</w:t>
            </w:r>
          </w:p>
        </w:tc>
      </w:tr>
      <w:tr w:rsidR="00A77FD1" w:rsidRPr="00602769" w14:paraId="0EE47B69" w14:textId="77777777" w:rsidTr="00CF15DB">
        <w:trPr>
          <w:jc w:val="center"/>
        </w:trPr>
        <w:tc>
          <w:tcPr>
            <w:tcW w:w="2972" w:type="dxa"/>
            <w:vAlign w:val="center"/>
          </w:tcPr>
          <w:p w14:paraId="132D806D" w14:textId="77777777" w:rsidR="00A77FD1" w:rsidRPr="00602769" w:rsidRDefault="00A77FD1" w:rsidP="00A44802">
            <w:r w:rsidRPr="00602769">
              <w:t>Geslet Bordes</w:t>
            </w:r>
          </w:p>
        </w:tc>
        <w:tc>
          <w:tcPr>
            <w:tcW w:w="2265" w:type="dxa"/>
            <w:vAlign w:val="center"/>
          </w:tcPr>
          <w:p w14:paraId="53A492D0" w14:textId="77777777" w:rsidR="00A77FD1" w:rsidRPr="00602769" w:rsidRDefault="00A77FD1" w:rsidP="00A44802">
            <w:r w:rsidRPr="00602769">
              <w:t>UNICEF</w:t>
            </w:r>
          </w:p>
        </w:tc>
        <w:tc>
          <w:tcPr>
            <w:tcW w:w="2980" w:type="dxa"/>
            <w:vAlign w:val="center"/>
          </w:tcPr>
          <w:p w14:paraId="6BA11EC2" w14:textId="77777777" w:rsidR="00A77FD1" w:rsidRPr="00602769" w:rsidRDefault="00A77FD1" w:rsidP="00A44802">
            <w:r w:rsidRPr="00602769">
              <w:t>Chargée de protection ; approches communautaires</w:t>
            </w:r>
          </w:p>
        </w:tc>
        <w:tc>
          <w:tcPr>
            <w:tcW w:w="1843" w:type="dxa"/>
            <w:vAlign w:val="center"/>
          </w:tcPr>
          <w:p w14:paraId="1F25F995" w14:textId="77777777" w:rsidR="00A77FD1" w:rsidRPr="00602769" w:rsidRDefault="00A77FD1" w:rsidP="00A44802">
            <w:r w:rsidRPr="00602769">
              <w:t>19.07.16</w:t>
            </w:r>
          </w:p>
        </w:tc>
      </w:tr>
      <w:tr w:rsidR="00A77FD1" w:rsidRPr="00602769" w14:paraId="66A15FE3" w14:textId="77777777" w:rsidTr="00CF15DB">
        <w:trPr>
          <w:jc w:val="center"/>
        </w:trPr>
        <w:tc>
          <w:tcPr>
            <w:tcW w:w="2972" w:type="dxa"/>
            <w:vAlign w:val="center"/>
          </w:tcPr>
          <w:p w14:paraId="6E5F1A0C" w14:textId="33A1E6C9" w:rsidR="00A77FD1" w:rsidRPr="00602769" w:rsidRDefault="00A77FD1" w:rsidP="00A44802">
            <w:r w:rsidRPr="00602769">
              <w:t>Stéphanie Drue</w:t>
            </w:r>
            <w:r w:rsidR="003504EE" w:rsidRPr="00602769">
              <w:t>y</w:t>
            </w:r>
          </w:p>
        </w:tc>
        <w:tc>
          <w:tcPr>
            <w:tcW w:w="2265" w:type="dxa"/>
            <w:vAlign w:val="center"/>
          </w:tcPr>
          <w:p w14:paraId="51773352" w14:textId="77777777" w:rsidR="00A77FD1" w:rsidRPr="00602769" w:rsidRDefault="00A77FD1" w:rsidP="00A44802">
            <w:r w:rsidRPr="00602769">
              <w:t>“</w:t>
            </w:r>
          </w:p>
        </w:tc>
        <w:tc>
          <w:tcPr>
            <w:tcW w:w="2980" w:type="dxa"/>
            <w:vAlign w:val="center"/>
          </w:tcPr>
          <w:p w14:paraId="64F8BF75" w14:textId="77777777" w:rsidR="00A77FD1" w:rsidRPr="00602769" w:rsidRDefault="00A77FD1" w:rsidP="00A44802">
            <w:r w:rsidRPr="00602769">
              <w:t>Chargée de suivi-évaluation</w:t>
            </w:r>
          </w:p>
        </w:tc>
        <w:tc>
          <w:tcPr>
            <w:tcW w:w="1843" w:type="dxa"/>
            <w:vAlign w:val="center"/>
          </w:tcPr>
          <w:p w14:paraId="35D5D035" w14:textId="77777777" w:rsidR="00A77FD1" w:rsidRPr="00602769" w:rsidRDefault="00A77FD1" w:rsidP="00A44802">
            <w:r w:rsidRPr="00602769">
              <w:t>20.07.16</w:t>
            </w:r>
          </w:p>
        </w:tc>
      </w:tr>
      <w:tr w:rsidR="00A77FD1" w:rsidRPr="00602769" w14:paraId="7B83A44F" w14:textId="77777777" w:rsidTr="00CF15DB">
        <w:trPr>
          <w:jc w:val="center"/>
        </w:trPr>
        <w:tc>
          <w:tcPr>
            <w:tcW w:w="2972" w:type="dxa"/>
            <w:vAlign w:val="center"/>
          </w:tcPr>
          <w:p w14:paraId="57E8711D" w14:textId="59F2C30D" w:rsidR="00A77FD1" w:rsidRPr="00602769" w:rsidRDefault="00A77FD1" w:rsidP="00A44802">
            <w:r w:rsidRPr="00602769">
              <w:t>Emmanue</w:t>
            </w:r>
            <w:r w:rsidR="00567C52">
              <w:t>l</w:t>
            </w:r>
            <w:r w:rsidRPr="00602769">
              <w:t>la Durandis</w:t>
            </w:r>
            <w:r w:rsidR="003504EE" w:rsidRPr="00602769">
              <w:t>se</w:t>
            </w:r>
          </w:p>
        </w:tc>
        <w:tc>
          <w:tcPr>
            <w:tcW w:w="2265" w:type="dxa"/>
            <w:vAlign w:val="center"/>
          </w:tcPr>
          <w:p w14:paraId="0B4843B9" w14:textId="77777777" w:rsidR="00A77FD1" w:rsidRPr="00602769" w:rsidRDefault="00A77FD1" w:rsidP="00A44802">
            <w:r w:rsidRPr="00602769">
              <w:t>“</w:t>
            </w:r>
          </w:p>
        </w:tc>
        <w:tc>
          <w:tcPr>
            <w:tcW w:w="2980" w:type="dxa"/>
            <w:vAlign w:val="center"/>
          </w:tcPr>
          <w:p w14:paraId="6E5AD00B" w14:textId="77777777" w:rsidR="00A77FD1" w:rsidRPr="00602769" w:rsidRDefault="00A77FD1" w:rsidP="00A44802">
            <w:r w:rsidRPr="00602769">
              <w:t>Spécialiste Nutrition</w:t>
            </w:r>
          </w:p>
        </w:tc>
        <w:tc>
          <w:tcPr>
            <w:tcW w:w="1843" w:type="dxa"/>
            <w:vAlign w:val="center"/>
          </w:tcPr>
          <w:p w14:paraId="2CEC2CE9" w14:textId="77777777" w:rsidR="00A77FD1" w:rsidRPr="00602769" w:rsidRDefault="00A77FD1" w:rsidP="00A44802">
            <w:r w:rsidRPr="00602769">
              <w:t>“</w:t>
            </w:r>
          </w:p>
        </w:tc>
      </w:tr>
      <w:tr w:rsidR="00A77FD1" w:rsidRPr="00602769" w14:paraId="785E9362" w14:textId="77777777" w:rsidTr="00CF15DB">
        <w:trPr>
          <w:jc w:val="center"/>
        </w:trPr>
        <w:tc>
          <w:tcPr>
            <w:tcW w:w="2972" w:type="dxa"/>
            <w:vAlign w:val="center"/>
          </w:tcPr>
          <w:p w14:paraId="04435759" w14:textId="77777777" w:rsidR="00A77FD1" w:rsidRPr="00602769" w:rsidRDefault="00A77FD1" w:rsidP="00A44802">
            <w:r w:rsidRPr="00602769">
              <w:t>Mireille Tribié</w:t>
            </w:r>
          </w:p>
        </w:tc>
        <w:tc>
          <w:tcPr>
            <w:tcW w:w="2265" w:type="dxa"/>
            <w:vAlign w:val="center"/>
          </w:tcPr>
          <w:p w14:paraId="267AB37F" w14:textId="77777777" w:rsidR="00A77FD1" w:rsidRPr="00602769" w:rsidRDefault="00A77FD1" w:rsidP="00A44802">
            <w:r w:rsidRPr="00602769">
              <w:t>“</w:t>
            </w:r>
          </w:p>
        </w:tc>
        <w:tc>
          <w:tcPr>
            <w:tcW w:w="2980" w:type="dxa"/>
            <w:vAlign w:val="center"/>
          </w:tcPr>
          <w:p w14:paraId="4C44D186" w14:textId="77777777" w:rsidR="00A77FD1" w:rsidRPr="00602769" w:rsidRDefault="00A77FD1" w:rsidP="00A44802">
            <w:r w:rsidRPr="00602769">
              <w:t>Spécialiste Santé maternelle et néonatale</w:t>
            </w:r>
          </w:p>
        </w:tc>
        <w:tc>
          <w:tcPr>
            <w:tcW w:w="1843" w:type="dxa"/>
            <w:vAlign w:val="center"/>
          </w:tcPr>
          <w:p w14:paraId="0726D8FA" w14:textId="77777777" w:rsidR="00A77FD1" w:rsidRPr="00602769" w:rsidRDefault="00A77FD1" w:rsidP="00A44802">
            <w:r w:rsidRPr="00602769">
              <w:t>“</w:t>
            </w:r>
          </w:p>
        </w:tc>
      </w:tr>
      <w:tr w:rsidR="00A77FD1" w:rsidRPr="00602769" w14:paraId="239E5330" w14:textId="77777777" w:rsidTr="00CF15DB">
        <w:trPr>
          <w:jc w:val="center"/>
        </w:trPr>
        <w:tc>
          <w:tcPr>
            <w:tcW w:w="2972" w:type="dxa"/>
            <w:vAlign w:val="center"/>
          </w:tcPr>
          <w:p w14:paraId="5F490904" w14:textId="3E407F81" w:rsidR="00A77FD1" w:rsidRPr="00602769" w:rsidRDefault="00A77FD1" w:rsidP="00A44802">
            <w:r w:rsidRPr="00602769">
              <w:t>Jean-Ernst St</w:t>
            </w:r>
            <w:r w:rsidR="003504EE" w:rsidRPr="00602769">
              <w:t>-</w:t>
            </w:r>
            <w:r w:rsidRPr="00602769">
              <w:t>Fleur</w:t>
            </w:r>
          </w:p>
        </w:tc>
        <w:tc>
          <w:tcPr>
            <w:tcW w:w="2265" w:type="dxa"/>
            <w:vAlign w:val="center"/>
          </w:tcPr>
          <w:p w14:paraId="0FEBC662" w14:textId="77777777" w:rsidR="00A77FD1" w:rsidRPr="00602769" w:rsidRDefault="00A77FD1" w:rsidP="00A44802">
            <w:r w:rsidRPr="00602769">
              <w:t>“</w:t>
            </w:r>
          </w:p>
        </w:tc>
        <w:tc>
          <w:tcPr>
            <w:tcW w:w="2980" w:type="dxa"/>
            <w:vAlign w:val="center"/>
          </w:tcPr>
          <w:p w14:paraId="63264E9A" w14:textId="77777777" w:rsidR="00A77FD1" w:rsidRPr="00602769" w:rsidRDefault="00A77FD1" w:rsidP="00A44802">
            <w:r w:rsidRPr="00602769">
              <w:t>Chargé de suivi-évaluation</w:t>
            </w:r>
          </w:p>
        </w:tc>
        <w:tc>
          <w:tcPr>
            <w:tcW w:w="1843" w:type="dxa"/>
            <w:vAlign w:val="center"/>
          </w:tcPr>
          <w:p w14:paraId="4FA26234" w14:textId="77777777" w:rsidR="00A77FD1" w:rsidRPr="00602769" w:rsidRDefault="00A77FD1" w:rsidP="00A44802">
            <w:r w:rsidRPr="00602769">
              <w:t>“</w:t>
            </w:r>
          </w:p>
        </w:tc>
      </w:tr>
      <w:tr w:rsidR="00A77FD1" w:rsidRPr="00602769" w14:paraId="6014B595" w14:textId="77777777" w:rsidTr="00CF15DB">
        <w:trPr>
          <w:jc w:val="center"/>
        </w:trPr>
        <w:tc>
          <w:tcPr>
            <w:tcW w:w="2972" w:type="dxa"/>
            <w:vAlign w:val="center"/>
          </w:tcPr>
          <w:p w14:paraId="0BEA1A4E" w14:textId="77777777" w:rsidR="00A77FD1" w:rsidRPr="00602769" w:rsidRDefault="00A77FD1" w:rsidP="00A44802">
            <w:r w:rsidRPr="00602769">
              <w:t>Paula André Louis Byron</w:t>
            </w:r>
          </w:p>
        </w:tc>
        <w:tc>
          <w:tcPr>
            <w:tcW w:w="2265" w:type="dxa"/>
            <w:vAlign w:val="center"/>
          </w:tcPr>
          <w:p w14:paraId="2EFFC8DA" w14:textId="77777777" w:rsidR="00A77FD1" w:rsidRPr="00602769" w:rsidRDefault="00A77FD1" w:rsidP="00A44802">
            <w:r w:rsidRPr="00602769">
              <w:t>MSPP ; DPSPE</w:t>
            </w:r>
          </w:p>
        </w:tc>
        <w:tc>
          <w:tcPr>
            <w:tcW w:w="2980" w:type="dxa"/>
            <w:vAlign w:val="center"/>
          </w:tcPr>
          <w:p w14:paraId="25C9149C" w14:textId="77777777" w:rsidR="00A77FD1" w:rsidRPr="00602769" w:rsidRDefault="00A77FD1" w:rsidP="00A44802">
            <w:r w:rsidRPr="00602769">
              <w:t>Assistante du Directeur</w:t>
            </w:r>
          </w:p>
        </w:tc>
        <w:tc>
          <w:tcPr>
            <w:tcW w:w="1843" w:type="dxa"/>
            <w:vAlign w:val="center"/>
          </w:tcPr>
          <w:p w14:paraId="2E286E1A" w14:textId="77777777" w:rsidR="00A77FD1" w:rsidRPr="00602769" w:rsidRDefault="00A77FD1" w:rsidP="00A44802">
            <w:r w:rsidRPr="00602769">
              <w:t>“</w:t>
            </w:r>
          </w:p>
        </w:tc>
      </w:tr>
      <w:tr w:rsidR="00A77FD1" w:rsidRPr="00602769" w14:paraId="67E07136" w14:textId="77777777" w:rsidTr="00CF15DB">
        <w:trPr>
          <w:jc w:val="center"/>
        </w:trPr>
        <w:tc>
          <w:tcPr>
            <w:tcW w:w="2972" w:type="dxa"/>
            <w:vAlign w:val="center"/>
          </w:tcPr>
          <w:p w14:paraId="158702AD" w14:textId="77777777" w:rsidR="00A77FD1" w:rsidRPr="00602769" w:rsidRDefault="00A77FD1" w:rsidP="00A44802">
            <w:r w:rsidRPr="00602769">
              <w:t>Guerline Bayas</w:t>
            </w:r>
          </w:p>
        </w:tc>
        <w:tc>
          <w:tcPr>
            <w:tcW w:w="2265" w:type="dxa"/>
            <w:vAlign w:val="center"/>
          </w:tcPr>
          <w:p w14:paraId="777E6FC0" w14:textId="77777777" w:rsidR="00A77FD1" w:rsidRPr="00602769" w:rsidRDefault="00A77FD1" w:rsidP="00A44802">
            <w:r w:rsidRPr="00602769">
              <w:t>“</w:t>
            </w:r>
          </w:p>
        </w:tc>
        <w:tc>
          <w:tcPr>
            <w:tcW w:w="2980" w:type="dxa"/>
            <w:vAlign w:val="center"/>
          </w:tcPr>
          <w:p w14:paraId="48920ED6" w14:textId="77777777" w:rsidR="00A77FD1" w:rsidRPr="00602769" w:rsidRDefault="00A77FD1" w:rsidP="00A44802">
            <w:r w:rsidRPr="00602769">
              <w:t>Chef de service Santé Communautaire</w:t>
            </w:r>
          </w:p>
        </w:tc>
        <w:tc>
          <w:tcPr>
            <w:tcW w:w="1843" w:type="dxa"/>
            <w:vAlign w:val="center"/>
          </w:tcPr>
          <w:p w14:paraId="26500BC6" w14:textId="77777777" w:rsidR="00A77FD1" w:rsidRPr="00602769" w:rsidRDefault="00A77FD1" w:rsidP="00A44802">
            <w:r w:rsidRPr="00602769">
              <w:t>“</w:t>
            </w:r>
          </w:p>
        </w:tc>
      </w:tr>
      <w:tr w:rsidR="00A77FD1" w:rsidRPr="00602769" w14:paraId="5C5B54CD" w14:textId="77777777" w:rsidTr="00CF15DB">
        <w:trPr>
          <w:jc w:val="center"/>
        </w:trPr>
        <w:tc>
          <w:tcPr>
            <w:tcW w:w="2972" w:type="dxa"/>
            <w:vAlign w:val="center"/>
          </w:tcPr>
          <w:p w14:paraId="28640CFE" w14:textId="77777777" w:rsidR="00A77FD1" w:rsidRPr="00602769" w:rsidRDefault="00A77FD1" w:rsidP="00A44802">
            <w:r w:rsidRPr="00602769">
              <w:t>Paula Siméon Brunache</w:t>
            </w:r>
          </w:p>
        </w:tc>
        <w:tc>
          <w:tcPr>
            <w:tcW w:w="2265" w:type="dxa"/>
            <w:vAlign w:val="center"/>
          </w:tcPr>
          <w:p w14:paraId="21534717" w14:textId="77777777" w:rsidR="00A77FD1" w:rsidRPr="00602769" w:rsidRDefault="00A77FD1" w:rsidP="00A44802">
            <w:r w:rsidRPr="00602769">
              <w:t>MSPP</w:t>
            </w:r>
          </w:p>
        </w:tc>
        <w:tc>
          <w:tcPr>
            <w:tcW w:w="2980" w:type="dxa"/>
            <w:vAlign w:val="center"/>
          </w:tcPr>
          <w:p w14:paraId="12DAF687" w14:textId="77777777" w:rsidR="00A77FD1" w:rsidRPr="00602769" w:rsidRDefault="00A77FD1" w:rsidP="00A44802">
            <w:r w:rsidRPr="00602769">
              <w:t>Conseillère technique</w:t>
            </w:r>
          </w:p>
        </w:tc>
        <w:tc>
          <w:tcPr>
            <w:tcW w:w="1843" w:type="dxa"/>
            <w:vAlign w:val="center"/>
          </w:tcPr>
          <w:p w14:paraId="75306338" w14:textId="77777777" w:rsidR="00A77FD1" w:rsidRPr="00602769" w:rsidRDefault="00A77FD1" w:rsidP="00A44802">
            <w:r w:rsidRPr="00602769">
              <w:t>“</w:t>
            </w:r>
          </w:p>
        </w:tc>
      </w:tr>
      <w:tr w:rsidR="00A77FD1" w:rsidRPr="00602769" w14:paraId="4CFFD767" w14:textId="77777777" w:rsidTr="00CF15DB">
        <w:trPr>
          <w:jc w:val="center"/>
        </w:trPr>
        <w:tc>
          <w:tcPr>
            <w:tcW w:w="2972" w:type="dxa"/>
            <w:vAlign w:val="center"/>
          </w:tcPr>
          <w:p w14:paraId="36D1273F" w14:textId="77777777" w:rsidR="00A77FD1" w:rsidRPr="00602769" w:rsidRDefault="00A77FD1" w:rsidP="00A44802">
            <w:r w:rsidRPr="00602769">
              <w:t>Bérangère Antoine</w:t>
            </w:r>
          </w:p>
        </w:tc>
        <w:tc>
          <w:tcPr>
            <w:tcW w:w="2265" w:type="dxa"/>
            <w:vAlign w:val="center"/>
          </w:tcPr>
          <w:p w14:paraId="10DB6F83" w14:textId="77777777" w:rsidR="00A77FD1" w:rsidRPr="00602769" w:rsidRDefault="00A77FD1" w:rsidP="00A44802">
            <w:r w:rsidRPr="00602769">
              <w:t>UNICEF</w:t>
            </w:r>
          </w:p>
        </w:tc>
        <w:tc>
          <w:tcPr>
            <w:tcW w:w="2980" w:type="dxa"/>
            <w:vAlign w:val="center"/>
          </w:tcPr>
          <w:p w14:paraId="4D519CFA" w14:textId="77777777" w:rsidR="00A77FD1" w:rsidRPr="00602769" w:rsidRDefault="00A77FD1" w:rsidP="00A44802">
            <w:r w:rsidRPr="00602769">
              <w:t>Spécialiste Communication pour le Développement</w:t>
            </w:r>
          </w:p>
        </w:tc>
        <w:tc>
          <w:tcPr>
            <w:tcW w:w="1843" w:type="dxa"/>
            <w:vAlign w:val="center"/>
          </w:tcPr>
          <w:p w14:paraId="4EFFF8FD" w14:textId="77777777" w:rsidR="00A77FD1" w:rsidRPr="00602769" w:rsidRDefault="00A77FD1" w:rsidP="00A44802">
            <w:r w:rsidRPr="00602769">
              <w:t>21.07.16</w:t>
            </w:r>
          </w:p>
        </w:tc>
      </w:tr>
      <w:tr w:rsidR="00A77FD1" w:rsidRPr="00602769" w14:paraId="40F03D2E" w14:textId="77777777" w:rsidTr="00CF15DB">
        <w:trPr>
          <w:jc w:val="center"/>
        </w:trPr>
        <w:tc>
          <w:tcPr>
            <w:tcW w:w="2972" w:type="dxa"/>
            <w:vAlign w:val="center"/>
          </w:tcPr>
          <w:p w14:paraId="0DF76DED" w14:textId="77777777" w:rsidR="00A77FD1" w:rsidRPr="00602769" w:rsidRDefault="00A77FD1" w:rsidP="00A44802">
            <w:r w:rsidRPr="00602769">
              <w:t>Dr Lazarre</w:t>
            </w:r>
          </w:p>
        </w:tc>
        <w:tc>
          <w:tcPr>
            <w:tcW w:w="2265" w:type="dxa"/>
            <w:vAlign w:val="center"/>
          </w:tcPr>
          <w:p w14:paraId="6840D8F7" w14:textId="77777777" w:rsidR="00A77FD1" w:rsidRPr="00602769" w:rsidRDefault="00A77FD1" w:rsidP="00A44802">
            <w:r w:rsidRPr="00602769">
              <w:t>DDS (Jacmel)</w:t>
            </w:r>
          </w:p>
        </w:tc>
        <w:tc>
          <w:tcPr>
            <w:tcW w:w="2980" w:type="dxa"/>
            <w:vAlign w:val="center"/>
          </w:tcPr>
          <w:p w14:paraId="1AD05A98" w14:textId="77777777" w:rsidR="00A77FD1" w:rsidRPr="00602769" w:rsidRDefault="00A77FD1" w:rsidP="00A44802">
            <w:r w:rsidRPr="00602769">
              <w:t>Ancien DDS (pendant 4 ans jusqu’en 2015)</w:t>
            </w:r>
          </w:p>
        </w:tc>
        <w:tc>
          <w:tcPr>
            <w:tcW w:w="1843" w:type="dxa"/>
            <w:vAlign w:val="center"/>
          </w:tcPr>
          <w:p w14:paraId="46302B0C" w14:textId="77777777" w:rsidR="00A77FD1" w:rsidRPr="00602769" w:rsidRDefault="00A77FD1" w:rsidP="00A44802">
            <w:r w:rsidRPr="00602769">
              <w:t>21.07.16 (par téléphone)</w:t>
            </w:r>
          </w:p>
        </w:tc>
      </w:tr>
      <w:tr w:rsidR="00A77FD1" w:rsidRPr="00602769" w14:paraId="2789823B" w14:textId="77777777" w:rsidTr="00CF15DB">
        <w:trPr>
          <w:jc w:val="center"/>
        </w:trPr>
        <w:tc>
          <w:tcPr>
            <w:tcW w:w="2972" w:type="dxa"/>
            <w:vAlign w:val="center"/>
          </w:tcPr>
          <w:p w14:paraId="5B67F509" w14:textId="77777777" w:rsidR="00A77FD1" w:rsidRPr="00602769" w:rsidRDefault="00A77FD1" w:rsidP="00A44802">
            <w:r w:rsidRPr="00602769">
              <w:t>Anaïse Fabius</w:t>
            </w:r>
          </w:p>
        </w:tc>
        <w:tc>
          <w:tcPr>
            <w:tcW w:w="2265" w:type="dxa"/>
            <w:vAlign w:val="center"/>
          </w:tcPr>
          <w:p w14:paraId="3E30469E" w14:textId="77777777" w:rsidR="00A77FD1" w:rsidRPr="00602769" w:rsidRDefault="00A77FD1" w:rsidP="00A44802">
            <w:r w:rsidRPr="00602769">
              <w:t>Banque Mondiale</w:t>
            </w:r>
          </w:p>
        </w:tc>
        <w:tc>
          <w:tcPr>
            <w:tcW w:w="2980" w:type="dxa"/>
            <w:vAlign w:val="center"/>
          </w:tcPr>
          <w:p w14:paraId="5D11E7E6" w14:textId="77777777" w:rsidR="00A77FD1" w:rsidRPr="00602769" w:rsidRDefault="00A77FD1" w:rsidP="00A44802">
            <w:r w:rsidRPr="00602769">
              <w:t>Suivi PASMISSI</w:t>
            </w:r>
          </w:p>
        </w:tc>
        <w:tc>
          <w:tcPr>
            <w:tcW w:w="1843" w:type="dxa"/>
            <w:vAlign w:val="center"/>
          </w:tcPr>
          <w:p w14:paraId="12FA4DDB" w14:textId="77777777" w:rsidR="00A77FD1" w:rsidRPr="00602769" w:rsidRDefault="00A77FD1" w:rsidP="00A44802">
            <w:r w:rsidRPr="00602769">
              <w:t>22.07.16 (par téléphone)</w:t>
            </w:r>
          </w:p>
        </w:tc>
      </w:tr>
    </w:tbl>
    <w:p w14:paraId="04714767" w14:textId="77777777" w:rsidR="00BE4F56" w:rsidRPr="00602769" w:rsidRDefault="00BE4F56">
      <w:pPr>
        <w:rPr>
          <w:rFonts w:eastAsiaTheme="majorEastAsia" w:cstheme="majorBidi"/>
          <w:b/>
          <w:color w:val="2F5496" w:themeColor="accent5" w:themeShade="BF"/>
          <w:sz w:val="28"/>
          <w:szCs w:val="26"/>
        </w:rPr>
      </w:pPr>
      <w:r w:rsidRPr="00602769">
        <w:rPr>
          <w:b/>
          <w:color w:val="2F5496" w:themeColor="accent5" w:themeShade="BF"/>
          <w:sz w:val="28"/>
        </w:rPr>
        <w:br w:type="page"/>
      </w:r>
    </w:p>
    <w:p w14:paraId="7BBB38CA" w14:textId="0E160C0B" w:rsidR="006B4910" w:rsidRPr="00602769" w:rsidRDefault="00A3468C" w:rsidP="006B4910">
      <w:pPr>
        <w:pStyle w:val="Ttulo2"/>
        <w:rPr>
          <w:rFonts w:asciiTheme="minorHAnsi" w:hAnsiTheme="minorHAnsi"/>
          <w:b/>
          <w:color w:val="2F5496" w:themeColor="accent5" w:themeShade="BF"/>
          <w:sz w:val="28"/>
        </w:rPr>
      </w:pPr>
      <w:bookmarkStart w:id="60" w:name="_Toc475548456"/>
      <w:r w:rsidRPr="00602769">
        <w:rPr>
          <w:rFonts w:asciiTheme="minorHAnsi" w:hAnsiTheme="minorHAnsi"/>
          <w:b/>
          <w:color w:val="2F5496" w:themeColor="accent5" w:themeShade="BF"/>
          <w:sz w:val="28"/>
        </w:rPr>
        <w:t xml:space="preserve">Annexe 3. Liste des </w:t>
      </w:r>
      <w:r w:rsidR="00C43DCB" w:rsidRPr="00602769">
        <w:rPr>
          <w:rFonts w:asciiTheme="minorHAnsi" w:hAnsiTheme="minorHAnsi"/>
          <w:b/>
          <w:color w:val="2F5496" w:themeColor="accent5" w:themeShade="BF"/>
          <w:sz w:val="28"/>
        </w:rPr>
        <w:t xml:space="preserve">principaux </w:t>
      </w:r>
      <w:r w:rsidRPr="00602769">
        <w:rPr>
          <w:rFonts w:asciiTheme="minorHAnsi" w:hAnsiTheme="minorHAnsi"/>
          <w:b/>
          <w:color w:val="2F5496" w:themeColor="accent5" w:themeShade="BF"/>
          <w:sz w:val="28"/>
        </w:rPr>
        <w:t>documents consultés</w:t>
      </w:r>
      <w:bookmarkEnd w:id="60"/>
      <w:r w:rsidRPr="00602769">
        <w:rPr>
          <w:rFonts w:asciiTheme="minorHAnsi" w:hAnsiTheme="minorHAnsi"/>
          <w:b/>
          <w:color w:val="2F5496" w:themeColor="accent5" w:themeShade="BF"/>
          <w:sz w:val="28"/>
        </w:rPr>
        <w:t xml:space="preserve">  </w:t>
      </w:r>
    </w:p>
    <w:p w14:paraId="587E88DE" w14:textId="77777777" w:rsidR="006B4910" w:rsidRPr="00602769" w:rsidRDefault="006B4910" w:rsidP="00A3468C">
      <w:pPr>
        <w:autoSpaceDE w:val="0"/>
        <w:autoSpaceDN w:val="0"/>
        <w:adjustRightInd w:val="0"/>
        <w:spacing w:after="0" w:line="240" w:lineRule="auto"/>
        <w:rPr>
          <w:sz w:val="24"/>
          <w:szCs w:val="24"/>
        </w:rPr>
      </w:pPr>
    </w:p>
    <w:p w14:paraId="05819726" w14:textId="4268F98A" w:rsidR="00A44802" w:rsidRPr="00602769" w:rsidRDefault="00A44802" w:rsidP="00CF15DB">
      <w:pPr>
        <w:spacing w:after="60"/>
        <w:jc w:val="both"/>
        <w:rPr>
          <w:rFonts w:ascii="Times New Roman" w:hAnsi="Times New Roman" w:cs="Times New Roman"/>
          <w:sz w:val="24"/>
          <w:szCs w:val="24"/>
        </w:rPr>
      </w:pPr>
      <w:r w:rsidRPr="00602769">
        <w:rPr>
          <w:rFonts w:ascii="Times New Roman" w:hAnsi="Times New Roman" w:cs="Times New Roman"/>
          <w:sz w:val="24"/>
          <w:szCs w:val="24"/>
        </w:rPr>
        <w:t>Andrée Fortin. Rapports d’activité UNICEF – KORE FANMI. Rapports de progrès pour les mois de mai 2015 à juillet 2016.</w:t>
      </w:r>
    </w:p>
    <w:p w14:paraId="52B97D9D" w14:textId="020F3B29" w:rsidR="00A44802" w:rsidRPr="00602769" w:rsidRDefault="00A44802"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Heart-to-Heart International. Rapports narratifs pour les périodes allant de </w:t>
      </w:r>
      <w:r w:rsidR="001F2C16" w:rsidRPr="00602769">
        <w:rPr>
          <w:rFonts w:ascii="Times New Roman" w:hAnsi="Times New Roman" w:cs="Times New Roman"/>
          <w:sz w:val="24"/>
          <w:szCs w:val="24"/>
        </w:rPr>
        <w:t xml:space="preserve">mars-octobre 2015 à </w:t>
      </w:r>
      <w:r w:rsidR="00334136" w:rsidRPr="00602769">
        <w:rPr>
          <w:rFonts w:ascii="Times New Roman" w:hAnsi="Times New Roman" w:cs="Times New Roman"/>
          <w:sz w:val="24"/>
          <w:szCs w:val="24"/>
        </w:rPr>
        <w:t>juillet 2016.</w:t>
      </w:r>
    </w:p>
    <w:p w14:paraId="17D6C27E" w14:textId="29BCC327" w:rsidR="00D95A53" w:rsidRPr="00602769" w:rsidRDefault="00D95A53"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UNICEF. Rapport final de l’enquête CAP sur les pratiques familiales essentielles liées à la santé de la mère et de l’enfant. Réalisée par le CEIS. Septembre 2015.</w:t>
      </w:r>
    </w:p>
    <w:p w14:paraId="127A6570" w14:textId="742BB0CA" w:rsidR="00A44802" w:rsidRPr="00602769" w:rsidRDefault="00A44802" w:rsidP="00CF15DB">
      <w:pPr>
        <w:pStyle w:val="Default"/>
        <w:spacing w:after="60"/>
      </w:pPr>
      <w:r w:rsidRPr="00602769">
        <w:t>Fiches communales des trois communes (Anse-à-Pitres, Grand Gosier, Thiotte) : Analyse des Statistiques locales. Pas de dates. Préparées</w:t>
      </w:r>
      <w:r w:rsidR="004D2BF8" w:rsidRPr="00602769">
        <w:t xml:space="preserve"> par Kore Fanmi</w:t>
      </w:r>
      <w:r w:rsidRPr="00602769">
        <w:t>.</w:t>
      </w:r>
    </w:p>
    <w:p w14:paraId="4B2A1FEE" w14:textId="0BCDDA02" w:rsidR="004D2BF8" w:rsidRPr="00602769" w:rsidRDefault="004D2BF8" w:rsidP="00CF15DB">
      <w:pPr>
        <w:pStyle w:val="Default"/>
        <w:spacing w:after="60"/>
      </w:pPr>
      <w:r w:rsidRPr="00602769">
        <w:t>Kore Fanmi. Cartes des opportunités (résumés) pour chaque commune. Septembre 2015.</w:t>
      </w:r>
    </w:p>
    <w:p w14:paraId="3E1ECAD4" w14:textId="1420B14D" w:rsidR="004D2BF8" w:rsidRPr="00602769" w:rsidRDefault="004D2BF8" w:rsidP="00CF15DB">
      <w:pPr>
        <w:pStyle w:val="Default"/>
        <w:spacing w:after="60"/>
        <w:jc w:val="both"/>
      </w:pPr>
      <w:r w:rsidRPr="00602769">
        <w:t>L’enquête socio-économique Kore Fanmi dans 3 communes du Département du Sud-Est, Grand Gosier, Thiotte et Anse-à-Pitres. Julio Urruela – UNICEF. Coordinateur enquête socioéconomique. 20-03-2014.</w:t>
      </w:r>
    </w:p>
    <w:p w14:paraId="3E57F35E" w14:textId="420E6A0A" w:rsidR="004D2BF8" w:rsidRPr="00602769" w:rsidRDefault="00A168EF"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Rapports d’activités communaux des 3 communes de février à juin 2016.</w:t>
      </w:r>
    </w:p>
    <w:p w14:paraId="3E06E6DD" w14:textId="1B9D5E63" w:rsidR="00A12C43" w:rsidRPr="00602769" w:rsidRDefault="00A12C43"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Rapports financiers (formulaires « FACE » et « ICE » - c’est à dire synthèses et annexes) envoyés par HHI à l’UNICEF pour le remboursement des dépenses engagées (périodes allant de septembre-décembre 2014 à avril-juin 2016.</w:t>
      </w:r>
    </w:p>
    <w:p w14:paraId="7F3ABFD9" w14:textId="0F19134F" w:rsidR="00334136" w:rsidRPr="00602769" w:rsidRDefault="00334136"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Cartographie des opportunités des trois communes. Septembre 2015.</w:t>
      </w:r>
    </w:p>
    <w:p w14:paraId="50068362" w14:textId="2F7C1308" w:rsidR="00A27108" w:rsidRPr="00602769" w:rsidRDefault="00A27108" w:rsidP="00CF15DB">
      <w:pPr>
        <w:autoSpaceDE w:val="0"/>
        <w:autoSpaceDN w:val="0"/>
        <w:adjustRightInd w:val="0"/>
        <w:spacing w:after="60" w:line="240" w:lineRule="auto"/>
        <w:jc w:val="both"/>
        <w:rPr>
          <w:rFonts w:ascii="Times New Roman" w:hAnsi="Times New Roman" w:cs="Times New Roman"/>
          <w:sz w:val="28"/>
          <w:szCs w:val="24"/>
        </w:rPr>
      </w:pPr>
      <w:r w:rsidRPr="00602769">
        <w:rPr>
          <w:rFonts w:ascii="Times New Roman" w:hAnsi="Times New Roman" w:cs="Times New Roman"/>
          <w:sz w:val="24"/>
        </w:rPr>
        <w:t>Initiative Agent Communautaire Polyvalent. Manuel de mise en œuvre. Port</w:t>
      </w:r>
      <w:r w:rsidRPr="00602769">
        <w:rPr>
          <w:rFonts w:ascii="Cambria Math" w:hAnsi="Cambria Math" w:cs="Cambria Math"/>
          <w:sz w:val="24"/>
        </w:rPr>
        <w:t>‐</w:t>
      </w:r>
      <w:r w:rsidRPr="00602769">
        <w:rPr>
          <w:rFonts w:ascii="Times New Roman" w:hAnsi="Times New Roman" w:cs="Times New Roman"/>
          <w:sz w:val="24"/>
        </w:rPr>
        <w:t>au</w:t>
      </w:r>
      <w:r w:rsidRPr="00602769">
        <w:rPr>
          <w:rFonts w:ascii="Cambria Math" w:hAnsi="Cambria Math" w:cs="Cambria Math"/>
          <w:sz w:val="24"/>
        </w:rPr>
        <w:t>‐</w:t>
      </w:r>
      <w:r w:rsidRPr="00602769">
        <w:rPr>
          <w:rFonts w:ascii="Times New Roman" w:hAnsi="Times New Roman" w:cs="Times New Roman"/>
          <w:sz w:val="24"/>
        </w:rPr>
        <w:t>Prince, 8 août 2012.</w:t>
      </w:r>
    </w:p>
    <w:p w14:paraId="781FA9AC" w14:textId="27E02FB0" w:rsidR="00A27108" w:rsidRPr="00602769" w:rsidRDefault="00A27108"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République d’Haïti. Plan d’Action pour la Réduction de la Pauvreté Extrême. 2014.</w:t>
      </w:r>
    </w:p>
    <w:p w14:paraId="66626B45" w14:textId="77777777" w:rsidR="00E4338C" w:rsidRPr="00602769" w:rsidRDefault="00E4338C" w:rsidP="00E4338C">
      <w:pPr>
        <w:autoSpaceDE w:val="0"/>
        <w:autoSpaceDN w:val="0"/>
        <w:adjustRightInd w:val="0"/>
        <w:spacing w:after="60" w:line="240" w:lineRule="auto"/>
        <w:jc w:val="both"/>
        <w:rPr>
          <w:rFonts w:ascii="Times New Roman" w:hAnsi="Times New Roman" w:cs="Times New Roman"/>
          <w:sz w:val="32"/>
          <w:szCs w:val="24"/>
        </w:rPr>
      </w:pPr>
      <w:r w:rsidRPr="00602769">
        <w:rPr>
          <w:rFonts w:ascii="Times New Roman" w:hAnsi="Times New Roman" w:cs="Times New Roman"/>
          <w:sz w:val="24"/>
          <w:szCs w:val="20"/>
        </w:rPr>
        <w:t>A</w:t>
      </w:r>
      <w:r w:rsidRPr="00602769">
        <w:rPr>
          <w:rFonts w:ascii="Times New Roman" w:hAnsi="Times New Roman" w:cs="Times New Roman"/>
          <w:bCs/>
          <w:sz w:val="24"/>
          <w:szCs w:val="20"/>
        </w:rPr>
        <w:t>nalyse de processus, pérennité, et coût-efficacité du programme Kore Fanmi en Haïti. Olivier Appaix ; Consultant de la Banque Mondiale. Mai 2015.</w:t>
      </w:r>
    </w:p>
    <w:p w14:paraId="0955890A" w14:textId="6EDD1F95" w:rsidR="00A3468C" w:rsidRPr="00602769" w:rsidRDefault="00E96E0B"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Annalisa Lombardo.</w:t>
      </w:r>
      <w:r w:rsidRPr="00602769">
        <w:rPr>
          <w:rFonts w:ascii="Times New Roman" w:hAnsi="Times New Roman" w:cs="Times New Roman"/>
          <w:color w:val="000000"/>
          <w:sz w:val="24"/>
          <w:szCs w:val="24"/>
        </w:rPr>
        <w:t xml:space="preserve"> </w:t>
      </w:r>
      <w:r w:rsidRPr="00567C52">
        <w:rPr>
          <w:rFonts w:ascii="Times New Roman" w:hAnsi="Times New Roman" w:cs="Times New Roman"/>
          <w:color w:val="000000"/>
          <w:sz w:val="24"/>
          <w:szCs w:val="24"/>
          <w:lang w:val="en-US"/>
        </w:rPr>
        <w:t>Mapping of Social Protection in Haiti</w:t>
      </w:r>
      <w:r w:rsidRPr="00567C52">
        <w:rPr>
          <w:rFonts w:ascii="Times New Roman" w:hAnsi="Times New Roman" w:cs="Times New Roman"/>
          <w:sz w:val="24"/>
          <w:szCs w:val="24"/>
          <w:lang w:val="en-US"/>
        </w:rPr>
        <w:t xml:space="preserve">. </w:t>
      </w:r>
      <w:r w:rsidRPr="00602769">
        <w:rPr>
          <w:rFonts w:ascii="Times New Roman" w:hAnsi="Times New Roman" w:cs="Times New Roman"/>
          <w:sz w:val="24"/>
          <w:szCs w:val="24"/>
        </w:rPr>
        <w:t>OXFAM, UNICEF. Septembre 2012.</w:t>
      </w:r>
    </w:p>
    <w:p w14:paraId="3176F6B0" w14:textId="77777777" w:rsidR="00E96E0B" w:rsidRPr="00602769" w:rsidRDefault="0094338D"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République d’Haïti. Direction Nationale de l’Eau Potable et de l’Assainissement. </w:t>
      </w:r>
      <w:r w:rsidRPr="00602769">
        <w:rPr>
          <w:rFonts w:ascii="Times New Roman" w:hAnsi="Times New Roman" w:cs="Times New Roman"/>
          <w:i/>
          <w:sz w:val="24"/>
          <w:szCs w:val="24"/>
        </w:rPr>
        <w:t>Document d’orientation stratégique pour l’assainissement en Haïti 2014-2018</w:t>
      </w:r>
      <w:r w:rsidRPr="00602769">
        <w:rPr>
          <w:rFonts w:ascii="Times New Roman" w:hAnsi="Times New Roman" w:cs="Times New Roman"/>
          <w:sz w:val="24"/>
          <w:szCs w:val="24"/>
        </w:rPr>
        <w:t>. Révision : mars 2014.</w:t>
      </w:r>
    </w:p>
    <w:p w14:paraId="3BE27E4D" w14:textId="17F4C592" w:rsidR="0094338D" w:rsidRPr="00602769" w:rsidRDefault="00E33450" w:rsidP="00CF15DB">
      <w:pPr>
        <w:autoSpaceDE w:val="0"/>
        <w:autoSpaceDN w:val="0"/>
        <w:adjustRightInd w:val="0"/>
        <w:spacing w:after="60" w:line="240" w:lineRule="auto"/>
        <w:jc w:val="both"/>
        <w:rPr>
          <w:rFonts w:ascii="Times New Roman" w:hAnsi="Times New Roman" w:cs="Times New Roman"/>
          <w:bCs/>
          <w:sz w:val="24"/>
          <w:szCs w:val="24"/>
        </w:rPr>
      </w:pPr>
      <w:r w:rsidRPr="00602769">
        <w:rPr>
          <w:rFonts w:ascii="Times New Roman" w:hAnsi="Times New Roman" w:cs="Times New Roman"/>
          <w:sz w:val="24"/>
          <w:szCs w:val="24"/>
        </w:rPr>
        <w:t xml:space="preserve">Yadira Diaz, Tina Rampino. </w:t>
      </w:r>
      <w:proofErr w:type="gramStart"/>
      <w:r w:rsidRPr="00567C52">
        <w:rPr>
          <w:rFonts w:ascii="Times New Roman" w:hAnsi="Times New Roman" w:cs="Times New Roman"/>
          <w:bCs/>
          <w:sz w:val="24"/>
          <w:szCs w:val="24"/>
          <w:lang w:val="en-US"/>
        </w:rPr>
        <w:t>The Haiti’s Deprivation and Vulnerability Index (HDVI) Construction protocol.</w:t>
      </w:r>
      <w:proofErr w:type="gramEnd"/>
      <w:r w:rsidRPr="00567C52">
        <w:rPr>
          <w:rFonts w:ascii="Times New Roman" w:hAnsi="Times New Roman" w:cs="Times New Roman"/>
          <w:bCs/>
          <w:sz w:val="24"/>
          <w:szCs w:val="24"/>
          <w:lang w:val="en-US"/>
        </w:rPr>
        <w:t xml:space="preserve"> </w:t>
      </w:r>
      <w:r w:rsidRPr="00602769">
        <w:rPr>
          <w:rFonts w:ascii="Times New Roman" w:hAnsi="Times New Roman" w:cs="Times New Roman"/>
          <w:bCs/>
          <w:sz w:val="24"/>
          <w:szCs w:val="24"/>
        </w:rPr>
        <w:t>Appui au programme national de sécurité alimentaire et de nutrition Kore Lavi. 19-11-2014.</w:t>
      </w:r>
    </w:p>
    <w:p w14:paraId="7B142AEF" w14:textId="6B11A9CC" w:rsidR="00443178" w:rsidRPr="00602769" w:rsidRDefault="00334136" w:rsidP="00CF15DB">
      <w:pPr>
        <w:autoSpaceDE w:val="0"/>
        <w:autoSpaceDN w:val="0"/>
        <w:adjustRightInd w:val="0"/>
        <w:spacing w:after="60" w:line="240" w:lineRule="auto"/>
        <w:jc w:val="both"/>
        <w:rPr>
          <w:rFonts w:ascii="Times New Roman" w:hAnsi="Times New Roman" w:cs="Times New Roman"/>
          <w:sz w:val="24"/>
          <w:szCs w:val="24"/>
        </w:rPr>
      </w:pPr>
      <w:r w:rsidRPr="00567C52">
        <w:rPr>
          <w:rFonts w:ascii="Times New Roman" w:hAnsi="Times New Roman" w:cs="Times New Roman"/>
          <w:bCs/>
          <w:i/>
          <w:sz w:val="24"/>
          <w:szCs w:val="24"/>
          <w:lang w:val="en-US"/>
        </w:rPr>
        <w:t xml:space="preserve">Haiti’s targeting instrument for social </w:t>
      </w:r>
      <w:proofErr w:type="gramStart"/>
      <w:r w:rsidRPr="00567C52">
        <w:rPr>
          <w:rFonts w:ascii="Times New Roman" w:hAnsi="Times New Roman" w:cs="Times New Roman"/>
          <w:bCs/>
          <w:i/>
          <w:sz w:val="24"/>
          <w:szCs w:val="24"/>
          <w:lang w:val="en-US"/>
        </w:rPr>
        <w:t>programs :</w:t>
      </w:r>
      <w:proofErr w:type="gramEnd"/>
      <w:r w:rsidRPr="00567C52">
        <w:rPr>
          <w:rFonts w:ascii="Times New Roman" w:hAnsi="Times New Roman" w:cs="Times New Roman"/>
          <w:bCs/>
          <w:i/>
          <w:sz w:val="24"/>
          <w:szCs w:val="24"/>
          <w:lang w:val="en-US"/>
        </w:rPr>
        <w:t xml:space="preserve"> the Haiti’s Deprivation and Vulnerability Indicator (HDVI). </w:t>
      </w:r>
      <w:r w:rsidRPr="00567C52">
        <w:rPr>
          <w:rFonts w:ascii="Times New Roman" w:hAnsi="Times New Roman" w:cs="Times New Roman"/>
          <w:bCs/>
          <w:i/>
          <w:sz w:val="24"/>
          <w:szCs w:val="24"/>
        </w:rPr>
        <w:t>Final design report.</w:t>
      </w:r>
      <w:r w:rsidRPr="00602769">
        <w:rPr>
          <w:rFonts w:ascii="Times New Roman" w:hAnsi="Times New Roman" w:cs="Times New Roman"/>
          <w:bCs/>
          <w:sz w:val="24"/>
          <w:szCs w:val="24"/>
        </w:rPr>
        <w:t xml:space="preserve"> 03-02-2014.</w:t>
      </w:r>
      <w:r w:rsidR="003504EE" w:rsidRPr="00602769">
        <w:rPr>
          <w:rFonts w:ascii="Times New Roman" w:hAnsi="Times New Roman" w:cs="Times New Roman"/>
          <w:bCs/>
          <w:sz w:val="24"/>
          <w:szCs w:val="24"/>
        </w:rPr>
        <w:t xml:space="preserve"> </w:t>
      </w:r>
      <w:r w:rsidR="00443178" w:rsidRPr="00602769">
        <w:rPr>
          <w:rFonts w:ascii="Times New Roman" w:hAnsi="Times New Roman" w:cs="Times New Roman"/>
          <w:sz w:val="24"/>
          <w:szCs w:val="24"/>
        </w:rPr>
        <w:t>M</w:t>
      </w:r>
      <w:r w:rsidR="00443178" w:rsidRPr="00602769">
        <w:rPr>
          <w:rFonts w:ascii="Times New Roman" w:hAnsi="Times New Roman" w:cs="Times New Roman"/>
          <w:bCs/>
          <w:sz w:val="24"/>
          <w:szCs w:val="24"/>
        </w:rPr>
        <w:t>inistère de la Santé Publique et de la Population. Direction de la Promotion de la Santé et de la Protection de l’Environnement. Service d’assainissement. Rapport de Mission dans le Département du Sud</w:t>
      </w:r>
      <w:r w:rsidR="003504EE" w:rsidRPr="00602769">
        <w:rPr>
          <w:rFonts w:ascii="Times New Roman" w:hAnsi="Times New Roman" w:cs="Times New Roman"/>
          <w:bCs/>
          <w:sz w:val="24"/>
          <w:szCs w:val="24"/>
        </w:rPr>
        <w:t>-</w:t>
      </w:r>
      <w:r w:rsidR="00443178" w:rsidRPr="00602769">
        <w:rPr>
          <w:rFonts w:ascii="Times New Roman" w:hAnsi="Times New Roman" w:cs="Times New Roman"/>
          <w:bCs/>
          <w:sz w:val="24"/>
          <w:szCs w:val="24"/>
        </w:rPr>
        <w:t>Est. Date de la mission</w:t>
      </w:r>
      <w:r w:rsidR="00443178" w:rsidRPr="00602769">
        <w:rPr>
          <w:rFonts w:ascii="Times New Roman" w:hAnsi="Times New Roman" w:cs="Times New Roman"/>
          <w:sz w:val="24"/>
          <w:szCs w:val="24"/>
        </w:rPr>
        <w:t>: 21 au 24 Juin 2016.</w:t>
      </w:r>
    </w:p>
    <w:p w14:paraId="4FC0004B" w14:textId="77777777" w:rsidR="00443178" w:rsidRPr="00602769" w:rsidRDefault="00764ABC" w:rsidP="00CF15DB">
      <w:pPr>
        <w:autoSpaceDE w:val="0"/>
        <w:autoSpaceDN w:val="0"/>
        <w:adjustRightInd w:val="0"/>
        <w:spacing w:after="60" w:line="240" w:lineRule="auto"/>
        <w:jc w:val="both"/>
        <w:rPr>
          <w:rFonts w:ascii="Times New Roman" w:hAnsi="Times New Roman" w:cs="Times New Roman"/>
          <w:bCs/>
          <w:sz w:val="24"/>
          <w:szCs w:val="24"/>
        </w:rPr>
      </w:pPr>
      <w:r w:rsidRPr="00602769">
        <w:rPr>
          <w:rFonts w:ascii="Times New Roman" w:hAnsi="Times New Roman" w:cs="Times New Roman"/>
          <w:sz w:val="24"/>
          <w:szCs w:val="24"/>
        </w:rPr>
        <w:t xml:space="preserve">République d’Haïti. Ministère des Travaux Publics, des Transports, des Communications et de l’Energie (MTPTCE). Direction de l’Assainissement et de la DINEPA. Rapport de mission. </w:t>
      </w:r>
      <w:r w:rsidR="00443178" w:rsidRPr="00602769">
        <w:rPr>
          <w:rFonts w:ascii="Times New Roman" w:hAnsi="Times New Roman" w:cs="Times New Roman"/>
          <w:sz w:val="24"/>
          <w:szCs w:val="24"/>
        </w:rPr>
        <w:t>Evaluation de localité bénéficiaire de l’Approche ACAT dans les communes d’Anse-à-Pitre, Thiotte et Grand Gosier.</w:t>
      </w:r>
      <w:r w:rsidRPr="00602769">
        <w:rPr>
          <w:rFonts w:ascii="Times New Roman" w:hAnsi="Times New Roman" w:cs="Times New Roman"/>
          <w:sz w:val="24"/>
          <w:szCs w:val="24"/>
        </w:rPr>
        <w:t xml:space="preserve"> 29 juin au 1er Juillet 2016.</w:t>
      </w:r>
    </w:p>
    <w:p w14:paraId="13D825A0" w14:textId="77777777" w:rsidR="00CF1B3B" w:rsidRPr="00602769" w:rsidRDefault="00CF1B3B"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Guide du facilitateur ACAT en Haïti. Approche Communautaire pour l’Assainissement Total. Version de 2015.</w:t>
      </w:r>
    </w:p>
    <w:p w14:paraId="20B53BA8" w14:textId="2C81DA13" w:rsidR="00334136" w:rsidRPr="00602769" w:rsidRDefault="00334136" w:rsidP="00334136">
      <w:pPr>
        <w:spacing w:after="60"/>
        <w:jc w:val="both"/>
        <w:rPr>
          <w:rFonts w:ascii="Times New Roman" w:hAnsi="Times New Roman" w:cs="Times New Roman"/>
          <w:sz w:val="28"/>
          <w:szCs w:val="24"/>
        </w:rPr>
      </w:pPr>
      <w:r w:rsidRPr="00602769">
        <w:rPr>
          <w:rFonts w:ascii="Times New Roman" w:hAnsi="Times New Roman" w:cs="Times New Roman"/>
          <w:sz w:val="24"/>
        </w:rPr>
        <w:t>Initiative Agent Communautaire Polyvalent (IACP). Manuel de Mise en Œuvre pour les partenaires de Kore Fanmi. Port-au-Prince, 1er Avril 2014.</w:t>
      </w:r>
    </w:p>
    <w:p w14:paraId="66281F93" w14:textId="3E8A5D7A" w:rsidR="00E33450" w:rsidRPr="00602769" w:rsidRDefault="003125A8" w:rsidP="00CF15DB">
      <w:pPr>
        <w:autoSpaceDE w:val="0"/>
        <w:autoSpaceDN w:val="0"/>
        <w:adjustRightInd w:val="0"/>
        <w:spacing w:after="60" w:line="240" w:lineRule="auto"/>
        <w:jc w:val="both"/>
        <w:rPr>
          <w:rFonts w:ascii="Times New Roman" w:hAnsi="Times New Roman" w:cs="Times New Roman"/>
          <w:bCs/>
          <w:color w:val="FFFFFF"/>
          <w:sz w:val="24"/>
          <w:szCs w:val="24"/>
        </w:rPr>
      </w:pPr>
      <w:r w:rsidRPr="00602769">
        <w:rPr>
          <w:rFonts w:ascii="Times New Roman" w:hAnsi="Times New Roman" w:cs="Times New Roman"/>
          <w:bCs/>
          <w:color w:val="FFFFFF"/>
          <w:sz w:val="24"/>
          <w:szCs w:val="24"/>
        </w:rPr>
        <w:t>Enquête sur les conditions de vie des ménages après le séisme (ECVMAS - Phase 1). Tome 1 : Résultats d’ensemble. Statistiques descriptives. Données collectées du 11 août 2012 au 05 janvier 2013. Préparé/Rédigé par Guy Oswald OBAMA - Consultant international. Mars 2014.</w:t>
      </w:r>
    </w:p>
    <w:p w14:paraId="6AAB4340" w14:textId="3B1A483A" w:rsidR="00C43DCB" w:rsidRPr="00602769" w:rsidRDefault="00BE4F56"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Savoir pour Sauver. Troisième édition publiée en 2002 par l’UNICEF, l’OMS, l’UNESCO, le FNUAP, le PNUD,</w:t>
      </w:r>
      <w:r w:rsidR="00E4338C" w:rsidRPr="00602769">
        <w:rPr>
          <w:rFonts w:ascii="Times New Roman" w:hAnsi="Times New Roman" w:cs="Times New Roman"/>
          <w:sz w:val="24"/>
          <w:szCs w:val="24"/>
        </w:rPr>
        <w:t xml:space="preserve"> </w:t>
      </w:r>
      <w:r w:rsidR="00652D22" w:rsidRPr="00602769">
        <w:rPr>
          <w:rFonts w:ascii="Times New Roman" w:hAnsi="Times New Roman" w:cs="Times New Roman"/>
          <w:sz w:val="24"/>
          <w:szCs w:val="24"/>
        </w:rPr>
        <w:t>ONUSIDA, le PAM et la Banque M</w:t>
      </w:r>
      <w:r w:rsidRPr="00602769">
        <w:rPr>
          <w:rFonts w:ascii="Times New Roman" w:hAnsi="Times New Roman" w:cs="Times New Roman"/>
          <w:sz w:val="24"/>
          <w:szCs w:val="24"/>
        </w:rPr>
        <w:t>ondiale.</w:t>
      </w:r>
      <w:r w:rsidR="00652D22" w:rsidRPr="00602769">
        <w:rPr>
          <w:rFonts w:ascii="Times New Roman" w:hAnsi="Times New Roman" w:cs="Times New Roman"/>
          <w:sz w:val="24"/>
          <w:szCs w:val="24"/>
        </w:rPr>
        <w:t xml:space="preserve"> </w:t>
      </w:r>
      <w:r w:rsidR="00C43DCB" w:rsidRPr="00602769">
        <w:rPr>
          <w:rFonts w:ascii="Times New Roman" w:hAnsi="Times New Roman" w:cs="Times New Roman"/>
          <w:sz w:val="24"/>
          <w:szCs w:val="24"/>
        </w:rPr>
        <w:t>UNICEF. Haïti : Projet de descriptif de programme de pays 2013-2016.</w:t>
      </w:r>
    </w:p>
    <w:p w14:paraId="069A7343" w14:textId="3226B6FF" w:rsidR="00C43DCB" w:rsidRPr="00602769" w:rsidRDefault="00C43DCB"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Ministère de l’Economie et de Finances. ISHI. Direction des Statistiques Démographiques et Sociales (DSDS). Population totale de 18 ans et plus. Ménages et densités estimées en 2015. Mars 2015.</w:t>
      </w:r>
    </w:p>
    <w:p w14:paraId="124733B9" w14:textId="25064C41" w:rsidR="00A27108" w:rsidRPr="00602769" w:rsidRDefault="00A27108" w:rsidP="00CF15DB">
      <w:pPr>
        <w:autoSpaceDE w:val="0"/>
        <w:autoSpaceDN w:val="0"/>
        <w:adjustRightInd w:val="0"/>
        <w:spacing w:after="60" w:line="240" w:lineRule="auto"/>
        <w:jc w:val="both"/>
        <w:rPr>
          <w:rFonts w:ascii="Times New Roman" w:hAnsi="Times New Roman" w:cs="Times New Roman"/>
          <w:sz w:val="32"/>
          <w:szCs w:val="24"/>
        </w:rPr>
      </w:pPr>
      <w:r w:rsidRPr="00602769">
        <w:rPr>
          <w:rFonts w:ascii="Times New Roman" w:hAnsi="Times New Roman" w:cs="Times New Roman"/>
          <w:sz w:val="24"/>
          <w:szCs w:val="20"/>
        </w:rPr>
        <w:t>Ministère de l’Education Nationale et de la Formation Professionnelle. Plan d’Actions Prioritaires. Avril - Juin 2016. Avril 2016.</w:t>
      </w:r>
    </w:p>
    <w:p w14:paraId="0AEBF874" w14:textId="7E6DF506" w:rsidR="00C43DCB" w:rsidRPr="00602769" w:rsidRDefault="00C43DCB" w:rsidP="00CF15DB">
      <w:pPr>
        <w:autoSpaceDE w:val="0"/>
        <w:autoSpaceDN w:val="0"/>
        <w:adjustRightInd w:val="0"/>
        <w:spacing w:after="60" w:line="240" w:lineRule="auto"/>
        <w:jc w:val="both"/>
        <w:rPr>
          <w:rFonts w:ascii="Times New Roman" w:hAnsi="Times New Roman" w:cs="Times New Roman"/>
          <w:bCs/>
          <w:sz w:val="24"/>
          <w:szCs w:val="24"/>
        </w:rPr>
      </w:pPr>
      <w:r w:rsidRPr="00602769">
        <w:rPr>
          <w:rFonts w:ascii="Times New Roman" w:hAnsi="Times New Roman" w:cs="Times New Roman"/>
          <w:bCs/>
          <w:sz w:val="24"/>
          <w:szCs w:val="24"/>
        </w:rPr>
        <w:t>UNICEF. Analyse des données de la carte des opportunités de Kore Fanmi – Départements du Sud-est et du Centre. Données collectées par l’ONG Heart to Heart International entre Mai et Juin 2013.</w:t>
      </w:r>
    </w:p>
    <w:p w14:paraId="5B5DD8C5" w14:textId="0E63A75C" w:rsidR="00183F60" w:rsidRPr="00602769" w:rsidRDefault="00183F60"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 xml:space="preserve">Banque Mondiale, Observatoire National de la Pauvreté et de l’Exclusion Sociale. </w:t>
      </w:r>
      <w:r w:rsidRPr="00602769">
        <w:rPr>
          <w:rFonts w:ascii="Times New Roman" w:hAnsi="Times New Roman" w:cs="Times New Roman"/>
          <w:bCs/>
          <w:i/>
          <w:sz w:val="24"/>
          <w:szCs w:val="24"/>
        </w:rPr>
        <w:t xml:space="preserve">Haïti, </w:t>
      </w:r>
      <w:r w:rsidRPr="00602769">
        <w:rPr>
          <w:rFonts w:ascii="Times New Roman" w:hAnsi="Times New Roman" w:cs="Times New Roman"/>
          <w:i/>
          <w:sz w:val="24"/>
          <w:szCs w:val="24"/>
        </w:rPr>
        <w:t>Investir dans l’humain pour combattre la pauvreté. Éléments de réflexions pour la prise de décision informée</w:t>
      </w:r>
      <w:r w:rsidRPr="00602769">
        <w:rPr>
          <w:rFonts w:ascii="Times New Roman" w:hAnsi="Times New Roman" w:cs="Times New Roman"/>
          <w:sz w:val="24"/>
          <w:szCs w:val="24"/>
        </w:rPr>
        <w:t>. 2014.</w:t>
      </w:r>
    </w:p>
    <w:p w14:paraId="4DA65E8A" w14:textId="1EE6F41B" w:rsidR="00113E25" w:rsidRPr="00602769" w:rsidRDefault="00113E25" w:rsidP="00CF15DB">
      <w:pPr>
        <w:autoSpaceDE w:val="0"/>
        <w:autoSpaceDN w:val="0"/>
        <w:adjustRightInd w:val="0"/>
        <w:spacing w:after="60" w:line="240" w:lineRule="auto"/>
        <w:jc w:val="both"/>
        <w:rPr>
          <w:rFonts w:ascii="Times New Roman" w:hAnsi="Times New Roman" w:cs="Times New Roman"/>
          <w:sz w:val="24"/>
          <w:szCs w:val="24"/>
        </w:rPr>
      </w:pPr>
      <w:r w:rsidRPr="00602769">
        <w:rPr>
          <w:rFonts w:ascii="Times New Roman" w:hAnsi="Times New Roman" w:cs="Times New Roman"/>
          <w:sz w:val="24"/>
          <w:szCs w:val="24"/>
        </w:rPr>
        <w:t>Série de rapports d’évaluation de projets d’eau et d’assainissement :</w:t>
      </w:r>
    </w:p>
    <w:p w14:paraId="502963A3" w14:textId="77777777" w:rsidR="00AC39BD" w:rsidRPr="00602769" w:rsidRDefault="00113E25" w:rsidP="00322697">
      <w:pPr>
        <w:pStyle w:val="Prrafodelista"/>
        <w:numPr>
          <w:ilvl w:val="2"/>
          <w:numId w:val="9"/>
        </w:numPr>
        <w:autoSpaceDE w:val="0"/>
        <w:autoSpaceDN w:val="0"/>
        <w:adjustRightInd w:val="0"/>
        <w:spacing w:after="0" w:line="240" w:lineRule="auto"/>
        <w:ind w:left="567"/>
        <w:jc w:val="both"/>
        <w:rPr>
          <w:rFonts w:ascii="Times New Roman" w:hAnsi="Times New Roman" w:cs="Times New Roman"/>
          <w:bCs/>
          <w:sz w:val="24"/>
          <w:szCs w:val="24"/>
        </w:rPr>
      </w:pPr>
      <w:r w:rsidRPr="00567C52">
        <w:rPr>
          <w:rFonts w:ascii="Times New Roman" w:hAnsi="Times New Roman" w:cs="Times New Roman"/>
          <w:color w:val="000000"/>
          <w:sz w:val="24"/>
          <w:szCs w:val="24"/>
          <w:lang w:val="en-US"/>
        </w:rPr>
        <w:t xml:space="preserve">End of project evaluation of project </w:t>
      </w:r>
      <w:r w:rsidRPr="00567C52">
        <w:rPr>
          <w:rFonts w:ascii="Times New Roman" w:hAnsi="Times New Roman" w:cs="Times New Roman"/>
          <w:bCs/>
          <w:color w:val="000000"/>
          <w:sz w:val="24"/>
          <w:szCs w:val="24"/>
          <w:lang w:val="en-US"/>
        </w:rPr>
        <w:t xml:space="preserve">“Improving Access to Water, Sanitation and Hygiene (WASH) in Rural School and Communities through Capacity Development”. </w:t>
      </w:r>
      <w:r w:rsidRPr="00602769">
        <w:rPr>
          <w:rFonts w:ascii="Times New Roman" w:hAnsi="Times New Roman" w:cs="Times New Roman"/>
          <w:bCs/>
          <w:color w:val="000000"/>
          <w:sz w:val="24"/>
          <w:szCs w:val="24"/>
        </w:rPr>
        <w:t>Timor-Leste. Final report. Martin RAll. Juillet 2015.</w:t>
      </w:r>
      <w:r w:rsidR="00AC39BD" w:rsidRPr="00602769">
        <w:rPr>
          <w:rFonts w:ascii="Times New Roman" w:hAnsi="Times New Roman" w:cs="Times New Roman"/>
          <w:bCs/>
          <w:color w:val="000000"/>
          <w:sz w:val="24"/>
          <w:szCs w:val="24"/>
        </w:rPr>
        <w:t xml:space="preserve"> </w:t>
      </w:r>
    </w:p>
    <w:p w14:paraId="3FF56CE4" w14:textId="77777777" w:rsidR="00AC39BD" w:rsidRPr="00602769" w:rsidRDefault="00113E25" w:rsidP="00322697">
      <w:pPr>
        <w:pStyle w:val="Prrafodelista"/>
        <w:numPr>
          <w:ilvl w:val="2"/>
          <w:numId w:val="9"/>
        </w:numPr>
        <w:autoSpaceDE w:val="0"/>
        <w:autoSpaceDN w:val="0"/>
        <w:adjustRightInd w:val="0"/>
        <w:spacing w:after="0" w:line="240" w:lineRule="auto"/>
        <w:ind w:left="567"/>
        <w:jc w:val="both"/>
        <w:rPr>
          <w:rFonts w:ascii="Times New Roman" w:hAnsi="Times New Roman" w:cs="Times New Roman"/>
          <w:color w:val="000000"/>
          <w:sz w:val="24"/>
          <w:szCs w:val="24"/>
        </w:rPr>
      </w:pPr>
      <w:r w:rsidRPr="00602769">
        <w:rPr>
          <w:rFonts w:ascii="Times New Roman" w:hAnsi="Times New Roman" w:cs="Times New Roman"/>
          <w:bCs/>
          <w:iCs/>
          <w:color w:val="000000"/>
          <w:sz w:val="24"/>
          <w:szCs w:val="24"/>
        </w:rPr>
        <w:t>UNICEF. Rapport d’étude sur le contrôle de la durabilité des interventions WASH dans les régions de Koulikoro, Sikasso</w:t>
      </w:r>
      <w:r w:rsidR="00AC39BD" w:rsidRPr="00602769">
        <w:rPr>
          <w:rFonts w:ascii="Times New Roman" w:hAnsi="Times New Roman" w:cs="Times New Roman"/>
          <w:bCs/>
          <w:iCs/>
          <w:color w:val="000000"/>
          <w:sz w:val="24"/>
          <w:szCs w:val="24"/>
        </w:rPr>
        <w:t xml:space="preserve"> et Mopti en République du Mali. </w:t>
      </w:r>
      <w:r w:rsidRPr="00602769">
        <w:rPr>
          <w:rFonts w:ascii="Times New Roman" w:hAnsi="Times New Roman" w:cs="Times New Roman"/>
          <w:bCs/>
          <w:sz w:val="24"/>
          <w:szCs w:val="24"/>
        </w:rPr>
        <w:t>Préparé par l’équipe d’AMRAD. Juillet 2015.</w:t>
      </w:r>
      <w:r w:rsidR="00AC39BD" w:rsidRPr="00602769">
        <w:rPr>
          <w:rFonts w:ascii="Times New Roman" w:hAnsi="Times New Roman" w:cs="Times New Roman"/>
          <w:bCs/>
          <w:sz w:val="24"/>
          <w:szCs w:val="24"/>
        </w:rPr>
        <w:t xml:space="preserve"> </w:t>
      </w:r>
    </w:p>
    <w:p w14:paraId="0B25BCCF" w14:textId="77777777" w:rsidR="00AC39BD" w:rsidRPr="00602769" w:rsidRDefault="00113E25" w:rsidP="00322697">
      <w:pPr>
        <w:pStyle w:val="Prrafodelista"/>
        <w:numPr>
          <w:ilvl w:val="2"/>
          <w:numId w:val="9"/>
        </w:numPr>
        <w:autoSpaceDE w:val="0"/>
        <w:autoSpaceDN w:val="0"/>
        <w:adjustRightInd w:val="0"/>
        <w:spacing w:after="0" w:line="240" w:lineRule="auto"/>
        <w:ind w:left="567"/>
        <w:jc w:val="both"/>
        <w:rPr>
          <w:rFonts w:ascii="Times New Roman" w:hAnsi="Times New Roman" w:cs="Times New Roman"/>
          <w:color w:val="000000"/>
          <w:sz w:val="24"/>
          <w:szCs w:val="24"/>
        </w:rPr>
      </w:pPr>
      <w:r w:rsidRPr="00567C52">
        <w:rPr>
          <w:rFonts w:ascii="Times New Roman" w:hAnsi="Times New Roman" w:cs="Times New Roman"/>
          <w:bCs/>
          <w:color w:val="000000"/>
          <w:sz w:val="24"/>
          <w:szCs w:val="24"/>
          <w:lang w:val="en-US"/>
        </w:rPr>
        <w:t xml:space="preserve">Evaluation Report: Evaluation of the UNICEF Sanitation Programme at Scale in Pakistan (SPSP) – Phase 1 (2013-14). </w:t>
      </w:r>
      <w:r w:rsidRPr="00602769">
        <w:rPr>
          <w:rFonts w:ascii="Times New Roman" w:hAnsi="Times New Roman" w:cs="Times New Roman"/>
          <w:bCs/>
          <w:color w:val="000000"/>
          <w:sz w:val="24"/>
          <w:szCs w:val="24"/>
        </w:rPr>
        <w:t>Final Version: Dec, 2014. Aan Associates.</w:t>
      </w:r>
    </w:p>
    <w:p w14:paraId="2637F2E6" w14:textId="39CA0165" w:rsidR="00113E25" w:rsidRPr="00602769" w:rsidRDefault="00113E25" w:rsidP="00322697">
      <w:pPr>
        <w:pStyle w:val="Prrafodelista"/>
        <w:numPr>
          <w:ilvl w:val="2"/>
          <w:numId w:val="9"/>
        </w:numPr>
        <w:autoSpaceDE w:val="0"/>
        <w:autoSpaceDN w:val="0"/>
        <w:adjustRightInd w:val="0"/>
        <w:spacing w:after="0" w:line="240" w:lineRule="auto"/>
        <w:ind w:left="567"/>
        <w:jc w:val="both"/>
        <w:rPr>
          <w:rFonts w:ascii="Times New Roman" w:hAnsi="Times New Roman" w:cs="Times New Roman"/>
          <w:color w:val="000000"/>
          <w:sz w:val="24"/>
          <w:szCs w:val="24"/>
        </w:rPr>
      </w:pPr>
      <w:r w:rsidRPr="00602769">
        <w:rPr>
          <w:rFonts w:ascii="Times New Roman" w:hAnsi="Times New Roman" w:cs="Times New Roman"/>
          <w:bCs/>
          <w:sz w:val="24"/>
          <w:szCs w:val="24"/>
        </w:rPr>
        <w:t xml:space="preserve">République de Madagascar. UNICEF. Évaluation de l’approche « Assainissement Total Piloté par la Communauté" (ATPC). Rapport final. </w:t>
      </w:r>
      <w:r w:rsidRPr="00602769">
        <w:rPr>
          <w:rFonts w:ascii="Times New Roman" w:hAnsi="Times New Roman" w:cs="Times New Roman"/>
          <w:bCs/>
          <w:color w:val="000000"/>
          <w:sz w:val="24"/>
          <w:szCs w:val="24"/>
        </w:rPr>
        <w:t>Mardi 19 août 2014.</w:t>
      </w:r>
    </w:p>
    <w:p w14:paraId="15A45543" w14:textId="618AA87A" w:rsidR="00C43DCB" w:rsidRPr="00602769" w:rsidRDefault="00C43DCB" w:rsidP="00322697">
      <w:pPr>
        <w:pStyle w:val="Prrafodelista"/>
        <w:numPr>
          <w:ilvl w:val="2"/>
          <w:numId w:val="9"/>
        </w:numPr>
        <w:autoSpaceDE w:val="0"/>
        <w:autoSpaceDN w:val="0"/>
        <w:adjustRightInd w:val="0"/>
        <w:spacing w:after="0" w:line="240" w:lineRule="auto"/>
        <w:ind w:left="567"/>
        <w:jc w:val="both"/>
        <w:rPr>
          <w:rFonts w:ascii="Times New Roman" w:hAnsi="Times New Roman" w:cs="Times New Roman"/>
          <w:color w:val="000000"/>
          <w:sz w:val="28"/>
          <w:szCs w:val="24"/>
        </w:rPr>
      </w:pPr>
      <w:r w:rsidRPr="00602769">
        <w:rPr>
          <w:rFonts w:ascii="Times New Roman" w:hAnsi="Times New Roman" w:cs="Times New Roman"/>
          <w:sz w:val="24"/>
        </w:rPr>
        <w:t xml:space="preserve">Banque Africaine de Développement. Initiative pour l’Approvisionnement en Eau Potable et l’Assainissement en Milieu Rural (IAEAR). </w:t>
      </w:r>
      <w:r w:rsidRPr="00602769">
        <w:rPr>
          <w:rFonts w:ascii="Times New Roman" w:hAnsi="Times New Roman" w:cs="Times New Roman"/>
          <w:i/>
          <w:iCs/>
          <w:sz w:val="24"/>
        </w:rPr>
        <w:t xml:space="preserve">Etude multinationale relative à l’éducation à l’hygiène et à la santé dans le contexte de l’alimentation en eau et l’assainissement en milieu rural. </w:t>
      </w:r>
      <w:r w:rsidRPr="00602769">
        <w:rPr>
          <w:rFonts w:ascii="Times New Roman" w:hAnsi="Times New Roman" w:cs="Times New Roman"/>
          <w:sz w:val="24"/>
        </w:rPr>
        <w:t>Rapport Final. Février 2013.</w:t>
      </w:r>
    </w:p>
    <w:p w14:paraId="58DF8E31" w14:textId="77777777" w:rsidR="00BE4F56" w:rsidRPr="00602769" w:rsidRDefault="00BE4F56">
      <w:pPr>
        <w:rPr>
          <w:rFonts w:eastAsiaTheme="majorEastAsia" w:cstheme="majorBidi"/>
          <w:b/>
          <w:color w:val="2F5496" w:themeColor="accent5" w:themeShade="BF"/>
          <w:sz w:val="28"/>
          <w:szCs w:val="26"/>
        </w:rPr>
      </w:pPr>
      <w:r w:rsidRPr="00602769">
        <w:rPr>
          <w:b/>
          <w:color w:val="2F5496" w:themeColor="accent5" w:themeShade="BF"/>
          <w:sz w:val="28"/>
        </w:rPr>
        <w:br w:type="page"/>
      </w:r>
    </w:p>
    <w:p w14:paraId="06A7FD6F" w14:textId="77777777" w:rsidR="00A960E8" w:rsidRPr="00602769" w:rsidRDefault="00A960E8" w:rsidP="00A960E8">
      <w:pPr>
        <w:pStyle w:val="Ttulo2"/>
        <w:rPr>
          <w:rFonts w:asciiTheme="minorHAnsi" w:hAnsiTheme="minorHAnsi"/>
          <w:b/>
          <w:sz w:val="28"/>
        </w:rPr>
        <w:sectPr w:rsidR="00A960E8" w:rsidRPr="00602769" w:rsidSect="00021A26">
          <w:footerReference w:type="default" r:id="rId17"/>
          <w:pgSz w:w="11906" w:h="16838"/>
          <w:pgMar w:top="1276" w:right="1417" w:bottom="1276" w:left="1417" w:header="708" w:footer="708" w:gutter="0"/>
          <w:cols w:space="708"/>
          <w:docGrid w:linePitch="360"/>
        </w:sectPr>
      </w:pPr>
    </w:p>
    <w:p w14:paraId="579CAC20" w14:textId="4D6A6B6C" w:rsidR="00A960E8" w:rsidRPr="00602769" w:rsidRDefault="00A960E8" w:rsidP="00CF15DB">
      <w:pPr>
        <w:pStyle w:val="Ttulo2"/>
        <w:rPr>
          <w:rFonts w:asciiTheme="minorHAnsi" w:hAnsiTheme="minorHAnsi"/>
          <w:b/>
          <w:sz w:val="28"/>
        </w:rPr>
      </w:pPr>
      <w:bookmarkStart w:id="61" w:name="_Toc475548457"/>
      <w:r w:rsidRPr="00602769">
        <w:rPr>
          <w:rFonts w:asciiTheme="minorHAnsi" w:hAnsiTheme="minorHAnsi"/>
          <w:b/>
          <w:sz w:val="28"/>
        </w:rPr>
        <w:t>Annexe 4. Matrice d’évaluation</w:t>
      </w:r>
      <w:bookmarkEnd w:id="61"/>
    </w:p>
    <w:p w14:paraId="547C5FAC" w14:textId="77777777" w:rsidR="00A960E8" w:rsidRPr="00602769" w:rsidRDefault="00A960E8" w:rsidP="00CF15DB"/>
    <w:tbl>
      <w:tblPr>
        <w:tblStyle w:val="Tablaconcuadrcula"/>
        <w:tblW w:w="15163" w:type="dxa"/>
        <w:tblLook w:val="04A0" w:firstRow="1" w:lastRow="0" w:firstColumn="1" w:lastColumn="0" w:noHBand="0" w:noVBand="1"/>
      </w:tblPr>
      <w:tblGrid>
        <w:gridCol w:w="1551"/>
        <w:gridCol w:w="3734"/>
        <w:gridCol w:w="7325"/>
        <w:gridCol w:w="2553"/>
      </w:tblGrid>
      <w:tr w:rsidR="00A960E8" w:rsidRPr="00602769" w14:paraId="0EE6AC8D" w14:textId="77777777" w:rsidTr="00CF15DB">
        <w:trPr>
          <w:tblHeader/>
        </w:trPr>
        <w:tc>
          <w:tcPr>
            <w:tcW w:w="1551" w:type="dxa"/>
          </w:tcPr>
          <w:p w14:paraId="51567C83" w14:textId="77777777" w:rsidR="00A960E8" w:rsidRPr="00602769" w:rsidRDefault="00A960E8" w:rsidP="00736C2E">
            <w:pPr>
              <w:rPr>
                <w:b/>
                <w:sz w:val="24"/>
                <w:szCs w:val="24"/>
              </w:rPr>
            </w:pPr>
            <w:r w:rsidRPr="00602769">
              <w:rPr>
                <w:b/>
                <w:sz w:val="24"/>
                <w:szCs w:val="24"/>
              </w:rPr>
              <w:t>Critère d’évaluation</w:t>
            </w:r>
          </w:p>
        </w:tc>
        <w:tc>
          <w:tcPr>
            <w:tcW w:w="3734" w:type="dxa"/>
          </w:tcPr>
          <w:p w14:paraId="7DF38002" w14:textId="77777777" w:rsidR="00A960E8" w:rsidRPr="00602769" w:rsidRDefault="00A960E8" w:rsidP="00736C2E">
            <w:pPr>
              <w:rPr>
                <w:b/>
                <w:sz w:val="24"/>
                <w:szCs w:val="24"/>
              </w:rPr>
            </w:pPr>
            <w:r w:rsidRPr="00602769">
              <w:rPr>
                <w:b/>
                <w:sz w:val="24"/>
                <w:szCs w:val="24"/>
              </w:rPr>
              <w:t>Ce que l’on cherche à observer / vérifier / analyser</w:t>
            </w:r>
          </w:p>
        </w:tc>
        <w:tc>
          <w:tcPr>
            <w:tcW w:w="7325" w:type="dxa"/>
          </w:tcPr>
          <w:p w14:paraId="0182C571" w14:textId="77777777" w:rsidR="00A960E8" w:rsidRPr="00602769" w:rsidRDefault="00A960E8" w:rsidP="00736C2E">
            <w:pPr>
              <w:rPr>
                <w:b/>
                <w:sz w:val="24"/>
                <w:szCs w:val="24"/>
              </w:rPr>
            </w:pPr>
            <w:r w:rsidRPr="00602769">
              <w:rPr>
                <w:b/>
                <w:sz w:val="24"/>
                <w:szCs w:val="24"/>
              </w:rPr>
              <w:t>Domaines d’investigation</w:t>
            </w:r>
          </w:p>
        </w:tc>
        <w:tc>
          <w:tcPr>
            <w:tcW w:w="2553" w:type="dxa"/>
          </w:tcPr>
          <w:p w14:paraId="10DD2525" w14:textId="77777777" w:rsidR="00A960E8" w:rsidRPr="00602769" w:rsidRDefault="00A960E8" w:rsidP="00736C2E">
            <w:pPr>
              <w:rPr>
                <w:b/>
                <w:sz w:val="24"/>
                <w:szCs w:val="24"/>
              </w:rPr>
            </w:pPr>
            <w:r w:rsidRPr="00602769">
              <w:rPr>
                <w:b/>
                <w:sz w:val="24"/>
                <w:szCs w:val="24"/>
              </w:rPr>
              <w:t>Comment (outils, méthodes, sources)</w:t>
            </w:r>
          </w:p>
        </w:tc>
      </w:tr>
      <w:tr w:rsidR="00A960E8" w:rsidRPr="00602769" w14:paraId="5A03D22A" w14:textId="77777777" w:rsidTr="00CF15DB">
        <w:tc>
          <w:tcPr>
            <w:tcW w:w="1551" w:type="dxa"/>
          </w:tcPr>
          <w:p w14:paraId="42764D5D" w14:textId="77777777" w:rsidR="00A960E8" w:rsidRPr="00602769" w:rsidRDefault="00A960E8" w:rsidP="00736C2E">
            <w:pPr>
              <w:rPr>
                <w:b/>
                <w:sz w:val="24"/>
                <w:szCs w:val="24"/>
              </w:rPr>
            </w:pPr>
            <w:r w:rsidRPr="00602769">
              <w:rPr>
                <w:b/>
                <w:sz w:val="24"/>
                <w:szCs w:val="24"/>
              </w:rPr>
              <w:t>Pertinence</w:t>
            </w:r>
          </w:p>
        </w:tc>
        <w:tc>
          <w:tcPr>
            <w:tcW w:w="3734" w:type="dxa"/>
          </w:tcPr>
          <w:p w14:paraId="4F82CA74" w14:textId="77777777" w:rsidR="00A960E8" w:rsidRPr="00602769" w:rsidRDefault="00A960E8" w:rsidP="00322697">
            <w:pPr>
              <w:pStyle w:val="Prrafodelista"/>
              <w:numPr>
                <w:ilvl w:val="0"/>
                <w:numId w:val="30"/>
              </w:numPr>
              <w:ind w:left="315" w:hanging="284"/>
              <w:rPr>
                <w:szCs w:val="24"/>
              </w:rPr>
            </w:pPr>
            <w:r w:rsidRPr="00602769">
              <w:rPr>
                <w:szCs w:val="24"/>
              </w:rPr>
              <w:t>Adéquation avec besoins de la population</w:t>
            </w:r>
          </w:p>
          <w:p w14:paraId="679DA83E" w14:textId="77777777" w:rsidR="00A960E8" w:rsidRPr="00602769" w:rsidRDefault="00A960E8" w:rsidP="00322697">
            <w:pPr>
              <w:pStyle w:val="Prrafodelista"/>
              <w:numPr>
                <w:ilvl w:val="0"/>
                <w:numId w:val="30"/>
              </w:numPr>
              <w:ind w:left="315" w:hanging="284"/>
              <w:rPr>
                <w:szCs w:val="24"/>
              </w:rPr>
            </w:pPr>
            <w:r w:rsidRPr="00602769">
              <w:rPr>
                <w:szCs w:val="24"/>
              </w:rPr>
              <w:t>Correspondance avec cadres stratégiques nationaux / politiques nationales</w:t>
            </w:r>
          </w:p>
          <w:p w14:paraId="264C4624" w14:textId="77777777" w:rsidR="00A960E8" w:rsidRPr="00602769" w:rsidRDefault="00A960E8" w:rsidP="00322697">
            <w:pPr>
              <w:pStyle w:val="Prrafodelista"/>
              <w:numPr>
                <w:ilvl w:val="0"/>
                <w:numId w:val="30"/>
              </w:numPr>
              <w:ind w:left="315" w:hanging="284"/>
              <w:rPr>
                <w:szCs w:val="24"/>
              </w:rPr>
            </w:pPr>
            <w:r w:rsidRPr="00602769">
              <w:rPr>
                <w:szCs w:val="24"/>
              </w:rPr>
              <w:t>Correspondance avec cadre stratégique / objectifs de l’UNICEF</w:t>
            </w:r>
          </w:p>
          <w:p w14:paraId="572B90F8" w14:textId="77777777" w:rsidR="00A960E8" w:rsidRPr="00602769" w:rsidRDefault="00A960E8" w:rsidP="00322697">
            <w:pPr>
              <w:pStyle w:val="Prrafodelista"/>
              <w:numPr>
                <w:ilvl w:val="0"/>
                <w:numId w:val="30"/>
              </w:numPr>
              <w:ind w:left="315" w:hanging="284"/>
              <w:rPr>
                <w:szCs w:val="24"/>
              </w:rPr>
            </w:pPr>
            <w:r w:rsidRPr="00602769">
              <w:rPr>
                <w:szCs w:val="24"/>
              </w:rPr>
              <w:t>Correspondance avec objectifs de HHI</w:t>
            </w:r>
          </w:p>
          <w:p w14:paraId="3D655548" w14:textId="77777777" w:rsidR="00A960E8" w:rsidRPr="00602769" w:rsidRDefault="00A960E8" w:rsidP="00322697">
            <w:pPr>
              <w:pStyle w:val="Prrafodelista"/>
              <w:numPr>
                <w:ilvl w:val="0"/>
                <w:numId w:val="30"/>
              </w:numPr>
              <w:ind w:left="315" w:hanging="284"/>
              <w:rPr>
                <w:szCs w:val="24"/>
              </w:rPr>
            </w:pPr>
            <w:r w:rsidRPr="00602769">
              <w:rPr>
                <w:szCs w:val="24"/>
              </w:rPr>
              <w:t>Adéquation des modalités de mise en œuvre, de suivi-évaluation (indicateurs, etc.)</w:t>
            </w:r>
          </w:p>
        </w:tc>
        <w:tc>
          <w:tcPr>
            <w:tcW w:w="7325" w:type="dxa"/>
          </w:tcPr>
          <w:p w14:paraId="7385872A" w14:textId="77777777" w:rsidR="00A960E8" w:rsidRPr="00602769" w:rsidRDefault="00A960E8" w:rsidP="00322697">
            <w:pPr>
              <w:pStyle w:val="Prrafodelista"/>
              <w:numPr>
                <w:ilvl w:val="0"/>
                <w:numId w:val="26"/>
              </w:numPr>
              <w:ind w:left="277" w:hanging="277"/>
            </w:pPr>
            <w:r w:rsidRPr="00602769">
              <w:t xml:space="preserve">Pertinence des indicateurs </w:t>
            </w:r>
          </w:p>
          <w:p w14:paraId="649F588E" w14:textId="77777777" w:rsidR="00A960E8" w:rsidRPr="00602769" w:rsidRDefault="00A960E8" w:rsidP="00322697">
            <w:pPr>
              <w:pStyle w:val="Prrafodelista"/>
              <w:numPr>
                <w:ilvl w:val="0"/>
                <w:numId w:val="26"/>
              </w:numPr>
              <w:ind w:left="277" w:hanging="277"/>
            </w:pPr>
            <w:r w:rsidRPr="00602769">
              <w:t xml:space="preserve">Profils des AKF, TS et coordonnateurs </w:t>
            </w:r>
          </w:p>
          <w:p w14:paraId="50153AFE" w14:textId="77777777" w:rsidR="00A960E8" w:rsidRPr="00602769" w:rsidRDefault="00A960E8" w:rsidP="00322697">
            <w:pPr>
              <w:pStyle w:val="Prrafodelista"/>
              <w:numPr>
                <w:ilvl w:val="0"/>
                <w:numId w:val="26"/>
              </w:numPr>
              <w:ind w:left="277" w:hanging="277"/>
            </w:pPr>
            <w:r w:rsidRPr="00602769">
              <w:t xml:space="preserve">Quelles formations ont été délivrées, comment, avec quels supports </w:t>
            </w:r>
          </w:p>
          <w:p w14:paraId="59850255" w14:textId="77777777" w:rsidR="00A960E8" w:rsidRPr="00602769" w:rsidRDefault="00A960E8" w:rsidP="00322697">
            <w:pPr>
              <w:pStyle w:val="Prrafodelista"/>
              <w:numPr>
                <w:ilvl w:val="0"/>
                <w:numId w:val="26"/>
              </w:numPr>
              <w:ind w:left="277" w:hanging="277"/>
            </w:pPr>
            <w:r w:rsidRPr="00602769">
              <w:t>Les modalités de supervision du travail des AKF</w:t>
            </w:r>
          </w:p>
          <w:p w14:paraId="5EB74B79" w14:textId="77777777" w:rsidR="00A960E8" w:rsidRPr="00602769" w:rsidRDefault="00A960E8" w:rsidP="00322697">
            <w:pPr>
              <w:pStyle w:val="Prrafodelista"/>
              <w:numPr>
                <w:ilvl w:val="0"/>
                <w:numId w:val="26"/>
              </w:numPr>
              <w:ind w:left="277" w:hanging="277"/>
            </w:pPr>
            <w:r w:rsidRPr="00602769">
              <w:t>Pertinence du CTD et son activité</w:t>
            </w:r>
          </w:p>
          <w:p w14:paraId="38D73D92" w14:textId="77777777" w:rsidR="00A960E8" w:rsidRPr="00602769" w:rsidRDefault="00A960E8" w:rsidP="00322697">
            <w:pPr>
              <w:pStyle w:val="Prrafodelista"/>
              <w:numPr>
                <w:ilvl w:val="0"/>
                <w:numId w:val="26"/>
              </w:numPr>
              <w:ind w:left="277" w:hanging="277"/>
            </w:pPr>
            <w:r w:rsidRPr="00602769">
              <w:t xml:space="preserve">Rôle de l’UNICEF </w:t>
            </w:r>
          </w:p>
          <w:p w14:paraId="3461D0FF" w14:textId="77777777" w:rsidR="00A960E8" w:rsidRPr="00602769" w:rsidRDefault="00A960E8" w:rsidP="00322697">
            <w:pPr>
              <w:pStyle w:val="Prrafodelista"/>
              <w:numPr>
                <w:ilvl w:val="0"/>
                <w:numId w:val="26"/>
              </w:numPr>
              <w:ind w:left="277" w:hanging="277"/>
            </w:pPr>
            <w:r w:rsidRPr="00602769">
              <w:t>Comment et par qui les 3 communes ont-elles été choisies</w:t>
            </w:r>
          </w:p>
          <w:p w14:paraId="279BA101" w14:textId="77777777" w:rsidR="00A960E8" w:rsidRPr="00602769" w:rsidRDefault="00A960E8" w:rsidP="00322697">
            <w:pPr>
              <w:pStyle w:val="Prrafodelista"/>
              <w:numPr>
                <w:ilvl w:val="0"/>
                <w:numId w:val="26"/>
              </w:numPr>
              <w:ind w:left="277" w:hanging="277"/>
            </w:pPr>
            <w:r w:rsidRPr="00602769">
              <w:t>Composition des équipes communales / leur rôle, leurs tâches, leurs moyens, leur coût, leur activité, leur formation</w:t>
            </w:r>
          </w:p>
          <w:p w14:paraId="187C5917" w14:textId="77777777" w:rsidR="00A960E8" w:rsidRPr="00602769" w:rsidRDefault="00A960E8" w:rsidP="00322697">
            <w:pPr>
              <w:pStyle w:val="Prrafodelista"/>
              <w:numPr>
                <w:ilvl w:val="0"/>
                <w:numId w:val="26"/>
              </w:numPr>
              <w:ind w:left="277" w:hanging="277"/>
              <w:rPr>
                <w:szCs w:val="24"/>
              </w:rPr>
            </w:pPr>
            <w:r w:rsidRPr="00602769">
              <w:rPr>
                <w:szCs w:val="24"/>
              </w:rPr>
              <w:t>Parti tiré de l’expérience du programme IACP / KF sur la Plateau Central (</w:t>
            </w:r>
            <w:r w:rsidRPr="00602769">
              <w:t>capitalisation de l’initiative pilote IACP sur le PC réalisée pour la conception et la mise en place et en œuvre du KF au Sud-Est.</w:t>
            </w:r>
          </w:p>
        </w:tc>
        <w:tc>
          <w:tcPr>
            <w:tcW w:w="2553" w:type="dxa"/>
          </w:tcPr>
          <w:p w14:paraId="757283E5" w14:textId="77777777" w:rsidR="00A960E8" w:rsidRPr="00602769" w:rsidRDefault="00A960E8" w:rsidP="00322697">
            <w:pPr>
              <w:pStyle w:val="Prrafodelista"/>
              <w:numPr>
                <w:ilvl w:val="0"/>
                <w:numId w:val="36"/>
              </w:numPr>
              <w:ind w:left="175" w:hanging="175"/>
              <w:rPr>
                <w:szCs w:val="24"/>
              </w:rPr>
            </w:pPr>
            <w:r w:rsidRPr="00602769">
              <w:rPr>
                <w:szCs w:val="24"/>
              </w:rPr>
              <w:t>Revue documentaire</w:t>
            </w:r>
          </w:p>
          <w:p w14:paraId="453ADF67" w14:textId="77777777" w:rsidR="00A960E8" w:rsidRPr="00602769" w:rsidRDefault="00A960E8" w:rsidP="00322697">
            <w:pPr>
              <w:pStyle w:val="Prrafodelista"/>
              <w:numPr>
                <w:ilvl w:val="0"/>
                <w:numId w:val="36"/>
              </w:numPr>
              <w:ind w:left="175" w:hanging="175"/>
              <w:rPr>
                <w:szCs w:val="24"/>
              </w:rPr>
            </w:pPr>
            <w:r w:rsidRPr="00602769">
              <w:rPr>
                <w:szCs w:val="24"/>
              </w:rPr>
              <w:t>Entretiens semi-directifs</w:t>
            </w:r>
          </w:p>
          <w:p w14:paraId="7E994BF4" w14:textId="77777777" w:rsidR="00A960E8" w:rsidRPr="00602769" w:rsidRDefault="00A960E8" w:rsidP="00736C2E">
            <w:pPr>
              <w:rPr>
                <w:szCs w:val="24"/>
              </w:rPr>
            </w:pPr>
          </w:p>
        </w:tc>
      </w:tr>
      <w:tr w:rsidR="00A960E8" w:rsidRPr="00602769" w14:paraId="3161A4DD" w14:textId="77777777" w:rsidTr="00CF15DB">
        <w:tc>
          <w:tcPr>
            <w:tcW w:w="1551" w:type="dxa"/>
          </w:tcPr>
          <w:p w14:paraId="5FA27F48" w14:textId="77777777" w:rsidR="00A960E8" w:rsidRPr="00602769" w:rsidRDefault="00A960E8" w:rsidP="00736C2E">
            <w:pPr>
              <w:rPr>
                <w:b/>
                <w:sz w:val="24"/>
                <w:szCs w:val="24"/>
              </w:rPr>
            </w:pPr>
            <w:r w:rsidRPr="00602769">
              <w:rPr>
                <w:b/>
                <w:sz w:val="24"/>
                <w:szCs w:val="24"/>
              </w:rPr>
              <w:t>Efficacité</w:t>
            </w:r>
          </w:p>
        </w:tc>
        <w:tc>
          <w:tcPr>
            <w:tcW w:w="3734" w:type="dxa"/>
          </w:tcPr>
          <w:p w14:paraId="77F9C7D1" w14:textId="77777777" w:rsidR="00A960E8" w:rsidRPr="00602769" w:rsidRDefault="00A960E8" w:rsidP="00322697">
            <w:pPr>
              <w:pStyle w:val="Prrafodelista"/>
              <w:numPr>
                <w:ilvl w:val="0"/>
                <w:numId w:val="29"/>
              </w:numPr>
              <w:ind w:left="315" w:hanging="315"/>
              <w:rPr>
                <w:szCs w:val="24"/>
              </w:rPr>
            </w:pPr>
            <w:r w:rsidRPr="00602769">
              <w:rPr>
                <w:szCs w:val="24"/>
              </w:rPr>
              <w:t>Niveau des réalisations (et mesure par rapport à ce qui était attendu)</w:t>
            </w:r>
          </w:p>
          <w:p w14:paraId="447394E3" w14:textId="77777777" w:rsidR="00A960E8" w:rsidRPr="00602769" w:rsidRDefault="00A960E8" w:rsidP="00736C2E">
            <w:pPr>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Trois domaines de résultats attendus :</w:t>
            </w:r>
          </w:p>
          <w:p w14:paraId="21239AF7" w14:textId="77777777" w:rsidR="00A960E8" w:rsidRPr="00602769" w:rsidRDefault="00A960E8" w:rsidP="00322697">
            <w:pPr>
              <w:pStyle w:val="Prrafodelista"/>
              <w:numPr>
                <w:ilvl w:val="0"/>
                <w:numId w:val="26"/>
              </w:numPr>
              <w:ind w:left="457" w:hanging="284"/>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Promouvoir les comportements positifs dans les familles bénéficiaires et mieux les informer sur les programmes et services sociaux disponibles</w:t>
            </w:r>
          </w:p>
          <w:p w14:paraId="6DFCA8AE" w14:textId="77777777" w:rsidR="00A960E8" w:rsidRPr="00602769" w:rsidRDefault="00A960E8" w:rsidP="00322697">
            <w:pPr>
              <w:pStyle w:val="Prrafodelista"/>
              <w:numPr>
                <w:ilvl w:val="0"/>
                <w:numId w:val="26"/>
              </w:numPr>
              <w:ind w:left="457" w:hanging="284"/>
              <w:rPr>
                <w:szCs w:val="24"/>
              </w:rPr>
            </w:pPr>
            <w:r w:rsidRPr="00602769">
              <w:rPr>
                <w:rFonts w:ascii="Calibri" w:eastAsia="Times New Roman" w:hAnsi="Calibri" w:cs="Times New Roman"/>
                <w:iCs/>
                <w:color w:val="000000"/>
                <w:lang w:eastAsia="fr-FR"/>
              </w:rPr>
              <w:t>Fournir une prestation directement aux familles par la distribution de commodités (intrants) essentielles</w:t>
            </w:r>
          </w:p>
          <w:p w14:paraId="10E008D6" w14:textId="77777777" w:rsidR="00A960E8" w:rsidRPr="00602769" w:rsidRDefault="00A960E8" w:rsidP="00322697">
            <w:pPr>
              <w:pStyle w:val="Prrafodelista"/>
              <w:numPr>
                <w:ilvl w:val="0"/>
                <w:numId w:val="26"/>
              </w:numPr>
              <w:ind w:left="457" w:hanging="284"/>
              <w:rPr>
                <w:szCs w:val="24"/>
              </w:rPr>
            </w:pPr>
            <w:r w:rsidRPr="00602769">
              <w:rPr>
                <w:rFonts w:ascii="Calibri" w:eastAsia="Times New Roman" w:hAnsi="Calibri" w:cs="Times New Roman"/>
                <w:iCs/>
                <w:color w:val="000000"/>
                <w:lang w:eastAsia="fr-FR"/>
              </w:rPr>
              <w:t>Renforcer le travail de référence pour faciliter l’accès des familles aux services sociaux, incluant la consultation des différents acteurs pour fournir les services nécessaires.</w:t>
            </w:r>
          </w:p>
          <w:p w14:paraId="7DBFA353" w14:textId="77777777" w:rsidR="00A960E8" w:rsidRPr="00602769" w:rsidRDefault="00A960E8" w:rsidP="00322697">
            <w:pPr>
              <w:pStyle w:val="Prrafodelista"/>
              <w:numPr>
                <w:ilvl w:val="0"/>
                <w:numId w:val="28"/>
              </w:numPr>
              <w:ind w:left="315" w:hanging="284"/>
              <w:rPr>
                <w:rFonts w:ascii="Calibri" w:eastAsia="Times New Roman" w:hAnsi="Calibri" w:cs="Times New Roman"/>
                <w:iCs/>
                <w:color w:val="000000"/>
                <w:lang w:eastAsia="fr-FR"/>
              </w:rPr>
            </w:pPr>
            <w:r w:rsidRPr="00602769">
              <w:rPr>
                <w:szCs w:val="24"/>
              </w:rPr>
              <w:t>Effectivité de l’accès aux services et de leur « désengorgement »</w:t>
            </w:r>
          </w:p>
          <w:p w14:paraId="3BE9A016" w14:textId="77777777" w:rsidR="00A960E8" w:rsidRPr="00602769" w:rsidRDefault="00A960E8" w:rsidP="00736C2E">
            <w:pPr>
              <w:pStyle w:val="Prrafodelista"/>
              <w:ind w:left="315"/>
              <w:rPr>
                <w:rFonts w:ascii="Calibri" w:eastAsia="Times New Roman" w:hAnsi="Calibri" w:cs="Times New Roman"/>
                <w:iCs/>
                <w:color w:val="000000"/>
                <w:lang w:eastAsia="fr-FR"/>
              </w:rPr>
            </w:pPr>
          </w:p>
          <w:p w14:paraId="0CAF4C6E" w14:textId="77777777" w:rsidR="00A960E8" w:rsidRPr="00602769" w:rsidRDefault="00A960E8" w:rsidP="00322697">
            <w:pPr>
              <w:pStyle w:val="Prrafodelista"/>
              <w:numPr>
                <w:ilvl w:val="0"/>
                <w:numId w:val="28"/>
              </w:numPr>
              <w:ind w:left="315" w:hanging="284"/>
              <w:rPr>
                <w:rFonts w:ascii="Calibri" w:eastAsia="Times New Roman" w:hAnsi="Calibri" w:cs="Times New Roman"/>
                <w:iCs/>
                <w:color w:val="000000"/>
                <w:lang w:eastAsia="fr-FR"/>
              </w:rPr>
            </w:pPr>
            <w:r w:rsidRPr="00602769">
              <w:rPr>
                <w:szCs w:val="24"/>
              </w:rPr>
              <w:t>I</w:t>
            </w:r>
            <w:r w:rsidRPr="00602769">
              <w:rPr>
                <w:rFonts w:ascii="Calibri" w:eastAsia="Times New Roman" w:hAnsi="Calibri" w:cs="Times New Roman"/>
                <w:iCs/>
                <w:color w:val="000000"/>
                <w:lang w:eastAsia="fr-FR"/>
              </w:rPr>
              <w:t xml:space="preserve">dentification des résultats ou effets obtenus qui n’auraient pas été anticipés. </w:t>
            </w:r>
          </w:p>
        </w:tc>
        <w:tc>
          <w:tcPr>
            <w:tcW w:w="7325" w:type="dxa"/>
          </w:tcPr>
          <w:p w14:paraId="3C13C2AC" w14:textId="77777777" w:rsidR="00A960E8" w:rsidRPr="00602769" w:rsidRDefault="00A960E8" w:rsidP="00322697">
            <w:pPr>
              <w:pStyle w:val="Prrafodelista"/>
              <w:numPr>
                <w:ilvl w:val="0"/>
                <w:numId w:val="26"/>
              </w:numPr>
              <w:ind w:left="312" w:hanging="283"/>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Voir les indicateurs de suivi (Unicef, HHI)</w:t>
            </w:r>
          </w:p>
          <w:p w14:paraId="5D20087D" w14:textId="77777777" w:rsidR="00A960E8" w:rsidRPr="00602769" w:rsidRDefault="00A960E8" w:rsidP="00322697">
            <w:pPr>
              <w:pStyle w:val="Prrafodelista"/>
              <w:numPr>
                <w:ilvl w:val="0"/>
                <w:numId w:val="26"/>
              </w:numPr>
              <w:ind w:left="312" w:hanging="283"/>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Voir les résultats de la « carte de vulnérabilité » et de l’enquête socio-économique, de la carte des opportunités.</w:t>
            </w:r>
          </w:p>
          <w:p w14:paraId="30F2929B" w14:textId="77777777" w:rsidR="00A960E8" w:rsidRPr="00602769" w:rsidRDefault="00A960E8" w:rsidP="00322697">
            <w:pPr>
              <w:pStyle w:val="Prrafodelista"/>
              <w:numPr>
                <w:ilvl w:val="0"/>
                <w:numId w:val="26"/>
              </w:numPr>
              <w:ind w:left="312" w:hanging="283"/>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Distribution effective (et l’emploi) des carnets familiaux</w:t>
            </w:r>
          </w:p>
          <w:p w14:paraId="64EF0D10" w14:textId="77777777" w:rsidR="00A960E8" w:rsidRPr="00602769" w:rsidRDefault="00A960E8" w:rsidP="00322697">
            <w:pPr>
              <w:pStyle w:val="Prrafodelista"/>
              <w:numPr>
                <w:ilvl w:val="0"/>
                <w:numId w:val="26"/>
              </w:numPr>
              <w:ind w:left="312" w:hanging="283"/>
            </w:pPr>
            <w:r w:rsidRPr="00602769">
              <w:t>Existence et utilisation des Plans de Développement familiaux (leur contenu, l’utilisation qui en est faite, leur suivi, la perception qu’en ont les familles)</w:t>
            </w:r>
          </w:p>
          <w:p w14:paraId="41D506F7" w14:textId="77777777" w:rsidR="00A960E8" w:rsidRPr="00602769" w:rsidRDefault="00A960E8" w:rsidP="00322697">
            <w:pPr>
              <w:pStyle w:val="Prrafodelista"/>
              <w:numPr>
                <w:ilvl w:val="0"/>
                <w:numId w:val="26"/>
              </w:numPr>
              <w:ind w:left="312" w:hanging="283"/>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 xml:space="preserve">Promotion des comportements et les pratiques « positifs » (utilisation du Manuel « Savoir pour Sauver »)  </w:t>
            </w:r>
            <w:r w:rsidRPr="00602769">
              <w:rPr>
                <w:rFonts w:ascii="Calibri" w:eastAsia="Times New Roman" w:hAnsi="Calibri" w:cs="Times New Roman"/>
                <w:iCs/>
                <w:color w:val="000000"/>
                <w:lang w:eastAsia="fr-FR"/>
              </w:rPr>
              <w:sym w:font="Wingdings" w:char="F0E0"/>
            </w:r>
            <w:r w:rsidRPr="00602769">
              <w:rPr>
                <w:rFonts w:ascii="Calibri" w:eastAsia="Times New Roman" w:hAnsi="Calibri" w:cs="Times New Roman"/>
                <w:iCs/>
                <w:color w:val="000000"/>
                <w:lang w:eastAsia="fr-FR"/>
              </w:rPr>
              <w:t xml:space="preserve"> voir ce qu’on entend par là, comment on définit « positif », le manuel et comment il est utilisé.</w:t>
            </w:r>
          </w:p>
          <w:p w14:paraId="2478F7A4" w14:textId="77777777" w:rsidR="00A960E8" w:rsidRPr="00602769" w:rsidRDefault="00A960E8" w:rsidP="00322697">
            <w:pPr>
              <w:pStyle w:val="Prrafodelista"/>
              <w:numPr>
                <w:ilvl w:val="0"/>
                <w:numId w:val="26"/>
              </w:numPr>
              <w:ind w:left="312" w:hanging="283"/>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Fourniture des intrants : quoi, comment, combien, pour qui (note : il est prévu un « accès aux intrants essentiels pour la survie, le développement et la protection de l’enfant »).</w:t>
            </w:r>
          </w:p>
          <w:p w14:paraId="4FC1141C" w14:textId="77777777" w:rsidR="00A960E8" w:rsidRPr="00602769" w:rsidRDefault="00A960E8" w:rsidP="00322697">
            <w:pPr>
              <w:pStyle w:val="Prrafodelista"/>
              <w:numPr>
                <w:ilvl w:val="0"/>
                <w:numId w:val="26"/>
              </w:numPr>
              <w:ind w:left="312" w:hanging="283"/>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Informations fournies aux ménages et utilisation par ceux-ci de cette information : lesquelles, comment, pour quelles utilisations ?</w:t>
            </w:r>
          </w:p>
          <w:p w14:paraId="3D2D6597" w14:textId="77777777" w:rsidR="00A960E8" w:rsidRPr="00602769" w:rsidRDefault="00A960E8" w:rsidP="00322697">
            <w:pPr>
              <w:pStyle w:val="Prrafodelista"/>
              <w:numPr>
                <w:ilvl w:val="0"/>
                <w:numId w:val="26"/>
              </w:numPr>
              <w:ind w:left="312" w:hanging="283"/>
              <w:rPr>
                <w:rFonts w:ascii="Times New Roman" w:hAnsi="Times New Roman" w:cs="Times New Roman"/>
                <w:sz w:val="20"/>
              </w:rPr>
            </w:pPr>
            <w:r w:rsidRPr="00602769">
              <w:t>Vérifier l’effectivité de la supervision du travail des AKF / l’appui qui leur apporté</w:t>
            </w:r>
          </w:p>
          <w:p w14:paraId="119F2F85" w14:textId="77777777" w:rsidR="00A960E8" w:rsidRPr="00602769" w:rsidRDefault="00A960E8" w:rsidP="00322697">
            <w:pPr>
              <w:pStyle w:val="Prrafodelista"/>
              <w:numPr>
                <w:ilvl w:val="0"/>
                <w:numId w:val="26"/>
              </w:numPr>
              <w:ind w:left="312" w:hanging="283"/>
            </w:pPr>
            <w:r w:rsidRPr="00602769">
              <w:t>Voir comment les plaidoyers sont organisés et communiqués (prévus d’être développés par les coordonnateurs et les superviseurs)</w:t>
            </w:r>
          </w:p>
          <w:p w14:paraId="22EEB6BE" w14:textId="77777777" w:rsidR="00A960E8" w:rsidRPr="00602769" w:rsidRDefault="00A960E8" w:rsidP="00322697">
            <w:pPr>
              <w:pStyle w:val="Prrafodelista"/>
              <w:numPr>
                <w:ilvl w:val="0"/>
                <w:numId w:val="26"/>
              </w:numPr>
              <w:ind w:left="312" w:hanging="283"/>
            </w:pPr>
            <w:r w:rsidRPr="00602769">
              <w:t>Quels effets du « plaidoyer » auprès des autorités pour la disponibilisation des services dans les 3 communes ?</w:t>
            </w:r>
          </w:p>
          <w:p w14:paraId="3AE55E0E" w14:textId="77777777" w:rsidR="00A960E8" w:rsidRPr="00602769" w:rsidRDefault="00A960E8" w:rsidP="00322697">
            <w:pPr>
              <w:pStyle w:val="Prrafodelista"/>
              <w:numPr>
                <w:ilvl w:val="0"/>
                <w:numId w:val="26"/>
              </w:numPr>
              <w:ind w:left="312" w:hanging="283"/>
            </w:pPr>
            <w:r w:rsidRPr="00602769">
              <w:t>On dit que le projet « </w:t>
            </w:r>
            <w:r w:rsidRPr="00602769">
              <w:rPr>
                <w:i/>
              </w:rPr>
              <w:t>cherchera à promouvoir le développement d’un espace de consultation et de dialogue entre les différents acteurs qui interviennent dans les trois communes.</w:t>
            </w:r>
            <w:r w:rsidRPr="00602769">
              <w:t> » A vérifier : de quoi il s’agit, l’effectivité de cet « espace de consultation et de dialogue ».</w:t>
            </w:r>
          </w:p>
          <w:p w14:paraId="0C56206C" w14:textId="77777777" w:rsidR="00A960E8" w:rsidRPr="00602769" w:rsidRDefault="00A960E8" w:rsidP="00322697">
            <w:pPr>
              <w:pStyle w:val="Prrafodelista"/>
              <w:numPr>
                <w:ilvl w:val="0"/>
                <w:numId w:val="26"/>
              </w:numPr>
              <w:ind w:left="312" w:hanging="283"/>
            </w:pPr>
            <w:r w:rsidRPr="00602769">
              <w:t>On parle aussi de « fédération des secteurs communautaires » : qu’est-ce que c’est ? en quoi est-ce que ça consiste et est-ce une réalité ?</w:t>
            </w:r>
          </w:p>
          <w:p w14:paraId="5F2680D6" w14:textId="77777777" w:rsidR="00A960E8" w:rsidRPr="00602769" w:rsidRDefault="00A960E8" w:rsidP="00322697">
            <w:pPr>
              <w:pStyle w:val="Prrafodelista"/>
              <w:numPr>
                <w:ilvl w:val="0"/>
                <w:numId w:val="26"/>
              </w:numPr>
              <w:ind w:left="312" w:hanging="283"/>
            </w:pPr>
            <w:r w:rsidRPr="00602769">
              <w:t>Qu’en est-il des projets / réalisations en eau et assainissement dans la région des trois communes / le Département du Sud-Est ?</w:t>
            </w:r>
          </w:p>
          <w:p w14:paraId="63297505" w14:textId="77777777" w:rsidR="00A960E8" w:rsidRPr="00602769" w:rsidRDefault="00A960E8" w:rsidP="00322697">
            <w:pPr>
              <w:pStyle w:val="Prrafodelista"/>
              <w:numPr>
                <w:ilvl w:val="0"/>
                <w:numId w:val="26"/>
              </w:numPr>
              <w:ind w:left="312" w:hanging="283"/>
            </w:pPr>
            <w:r w:rsidRPr="00602769">
              <w:t>Suivi des indicateurs : comment est-ce fait, où en est-on ?</w:t>
            </w:r>
          </w:p>
          <w:p w14:paraId="487B3481" w14:textId="77777777" w:rsidR="00A960E8" w:rsidRPr="00602769" w:rsidRDefault="00A960E8" w:rsidP="00322697">
            <w:pPr>
              <w:pStyle w:val="Prrafodelista"/>
              <w:numPr>
                <w:ilvl w:val="0"/>
                <w:numId w:val="26"/>
              </w:numPr>
              <w:ind w:left="312" w:hanging="283"/>
            </w:pPr>
            <w:r w:rsidRPr="00602769">
              <w:t>Le SIIS est-il opérationnel / à quoi sert-il ? / Comment est-il alimenté et qui traite les données ? / Comment est-il utilisé et par qui ?</w:t>
            </w:r>
          </w:p>
          <w:p w14:paraId="399A2416" w14:textId="77777777" w:rsidR="00A960E8" w:rsidRPr="00602769" w:rsidRDefault="00A960E8" w:rsidP="00322697">
            <w:pPr>
              <w:pStyle w:val="Prrafodelista"/>
              <w:numPr>
                <w:ilvl w:val="0"/>
                <w:numId w:val="26"/>
              </w:numPr>
              <w:ind w:left="312" w:hanging="283"/>
            </w:pPr>
            <w:r w:rsidRPr="00602769">
              <w:t>Qu’est-ce que l’application CommCare, à quoi sert-elle, qui l’alimente, comment, et qui en utilise / traite les données ?</w:t>
            </w:r>
          </w:p>
          <w:p w14:paraId="6967370F" w14:textId="77777777" w:rsidR="00A960E8" w:rsidRPr="00602769" w:rsidRDefault="00A960E8" w:rsidP="00322697">
            <w:pPr>
              <w:pStyle w:val="Prrafodelista"/>
              <w:numPr>
                <w:ilvl w:val="0"/>
                <w:numId w:val="26"/>
              </w:numPr>
              <w:rPr>
                <w:rFonts w:ascii="Calibri" w:eastAsia="Times New Roman" w:hAnsi="Calibri" w:cs="Times New Roman"/>
                <w:iCs/>
                <w:color w:val="000000"/>
                <w:lang w:eastAsia="fr-FR"/>
              </w:rPr>
            </w:pPr>
            <w:r w:rsidRPr="00602769">
              <w:rPr>
                <w:rFonts w:ascii="Calibri" w:eastAsia="Times New Roman" w:hAnsi="Calibri" w:cs="Times New Roman"/>
                <w:iCs/>
                <w:color w:val="000000"/>
                <w:lang w:eastAsia="fr-FR"/>
              </w:rPr>
              <w:t>Vérifier si les bénéficiaires (selon les activités menées) n’incluent pas aussi des foyers / personnes qui n’ont pas été ou identifiés ou pas classés comme vulnérables (et donc bénéficiaires) – comme on a pu le constater sur le Plateau Central.</w:t>
            </w:r>
          </w:p>
        </w:tc>
        <w:tc>
          <w:tcPr>
            <w:tcW w:w="2553" w:type="dxa"/>
          </w:tcPr>
          <w:p w14:paraId="37B816D6" w14:textId="77777777" w:rsidR="00A960E8" w:rsidRPr="00602769" w:rsidRDefault="00A960E8" w:rsidP="00322697">
            <w:pPr>
              <w:pStyle w:val="Prrafodelista"/>
              <w:numPr>
                <w:ilvl w:val="0"/>
                <w:numId w:val="35"/>
              </w:numPr>
              <w:ind w:left="175" w:hanging="175"/>
              <w:rPr>
                <w:szCs w:val="24"/>
              </w:rPr>
            </w:pPr>
            <w:r w:rsidRPr="00602769">
              <w:rPr>
                <w:szCs w:val="24"/>
              </w:rPr>
              <w:t>Constitution de base de données statistique et financière</w:t>
            </w:r>
          </w:p>
          <w:p w14:paraId="2C50E829" w14:textId="77777777" w:rsidR="00A960E8" w:rsidRPr="00602769" w:rsidRDefault="00A960E8" w:rsidP="00322697">
            <w:pPr>
              <w:pStyle w:val="Prrafodelista"/>
              <w:numPr>
                <w:ilvl w:val="0"/>
                <w:numId w:val="35"/>
              </w:numPr>
              <w:ind w:left="175" w:hanging="175"/>
              <w:rPr>
                <w:szCs w:val="24"/>
              </w:rPr>
            </w:pPr>
            <w:r w:rsidRPr="00602769">
              <w:rPr>
                <w:szCs w:val="24"/>
              </w:rPr>
              <w:t>Enquête auprès des autorités (FAES, mairies)</w:t>
            </w:r>
          </w:p>
          <w:p w14:paraId="36E72D42" w14:textId="77777777" w:rsidR="00A960E8" w:rsidRPr="00602769" w:rsidRDefault="00A960E8" w:rsidP="00322697">
            <w:pPr>
              <w:pStyle w:val="Prrafodelista"/>
              <w:numPr>
                <w:ilvl w:val="0"/>
                <w:numId w:val="35"/>
              </w:numPr>
              <w:ind w:left="175" w:hanging="175"/>
              <w:rPr>
                <w:szCs w:val="24"/>
              </w:rPr>
            </w:pPr>
            <w:r w:rsidRPr="00602769">
              <w:rPr>
                <w:szCs w:val="24"/>
              </w:rPr>
              <w:t>Enquête auprès des services (santé, éducation, eau et assainissement, etc.)</w:t>
            </w:r>
          </w:p>
          <w:p w14:paraId="5DC017F0" w14:textId="77777777" w:rsidR="00A960E8" w:rsidRPr="00602769" w:rsidRDefault="00A960E8" w:rsidP="00322697">
            <w:pPr>
              <w:pStyle w:val="Prrafodelista"/>
              <w:numPr>
                <w:ilvl w:val="0"/>
                <w:numId w:val="35"/>
              </w:numPr>
              <w:ind w:left="175" w:hanging="175"/>
              <w:rPr>
                <w:szCs w:val="24"/>
              </w:rPr>
            </w:pPr>
            <w:r w:rsidRPr="00602769">
              <w:rPr>
                <w:szCs w:val="24"/>
              </w:rPr>
              <w:t>Enquête auprès des équipes communales</w:t>
            </w:r>
          </w:p>
          <w:p w14:paraId="2D633FA9" w14:textId="77777777" w:rsidR="00A960E8" w:rsidRPr="00602769" w:rsidRDefault="00A960E8" w:rsidP="00322697">
            <w:pPr>
              <w:pStyle w:val="Prrafodelista"/>
              <w:numPr>
                <w:ilvl w:val="0"/>
                <w:numId w:val="35"/>
              </w:numPr>
              <w:ind w:left="175" w:hanging="175"/>
              <w:rPr>
                <w:szCs w:val="24"/>
              </w:rPr>
            </w:pPr>
            <w:r w:rsidRPr="00602769">
              <w:rPr>
                <w:szCs w:val="24"/>
              </w:rPr>
              <w:t>Exploitation des données du SIIS</w:t>
            </w:r>
          </w:p>
          <w:p w14:paraId="538DF855" w14:textId="77777777" w:rsidR="00A960E8" w:rsidRPr="00602769" w:rsidRDefault="00A960E8" w:rsidP="00322697">
            <w:pPr>
              <w:pStyle w:val="Prrafodelista"/>
              <w:numPr>
                <w:ilvl w:val="0"/>
                <w:numId w:val="35"/>
              </w:numPr>
              <w:ind w:left="175" w:hanging="175"/>
              <w:rPr>
                <w:szCs w:val="24"/>
              </w:rPr>
            </w:pPr>
            <w:r w:rsidRPr="00602769">
              <w:rPr>
                <w:szCs w:val="24"/>
              </w:rPr>
              <w:t>Entretiens semi-directifs</w:t>
            </w:r>
          </w:p>
          <w:p w14:paraId="087CA8BA" w14:textId="77777777" w:rsidR="00A960E8" w:rsidRPr="00602769" w:rsidRDefault="00A960E8" w:rsidP="00322697">
            <w:pPr>
              <w:pStyle w:val="Prrafodelista"/>
              <w:numPr>
                <w:ilvl w:val="0"/>
                <w:numId w:val="35"/>
              </w:numPr>
              <w:ind w:left="175" w:hanging="175"/>
              <w:rPr>
                <w:szCs w:val="24"/>
              </w:rPr>
            </w:pPr>
            <w:r w:rsidRPr="00602769">
              <w:rPr>
                <w:szCs w:val="24"/>
              </w:rPr>
              <w:t>Réunions collectives avec les AKF, les bénéficiaires</w:t>
            </w:r>
          </w:p>
        </w:tc>
      </w:tr>
      <w:tr w:rsidR="00A960E8" w:rsidRPr="00602769" w14:paraId="05B2FF06" w14:textId="77777777" w:rsidTr="00CF15DB">
        <w:tc>
          <w:tcPr>
            <w:tcW w:w="1551" w:type="dxa"/>
          </w:tcPr>
          <w:p w14:paraId="09FE7C18" w14:textId="77777777" w:rsidR="00A960E8" w:rsidRPr="00602769" w:rsidRDefault="00A960E8" w:rsidP="00736C2E">
            <w:pPr>
              <w:rPr>
                <w:b/>
                <w:sz w:val="24"/>
                <w:szCs w:val="24"/>
              </w:rPr>
            </w:pPr>
            <w:r w:rsidRPr="00602769">
              <w:rPr>
                <w:b/>
                <w:sz w:val="24"/>
                <w:szCs w:val="24"/>
              </w:rPr>
              <w:t>Efficience</w:t>
            </w:r>
          </w:p>
        </w:tc>
        <w:tc>
          <w:tcPr>
            <w:tcW w:w="3734" w:type="dxa"/>
          </w:tcPr>
          <w:p w14:paraId="02EB54FA" w14:textId="77777777" w:rsidR="00A960E8" w:rsidRPr="00602769" w:rsidRDefault="00A960E8" w:rsidP="00322697">
            <w:pPr>
              <w:pStyle w:val="Prrafodelista"/>
              <w:numPr>
                <w:ilvl w:val="0"/>
                <w:numId w:val="27"/>
              </w:numPr>
              <w:ind w:left="315" w:hanging="284"/>
              <w:rPr>
                <w:szCs w:val="24"/>
              </w:rPr>
            </w:pPr>
            <w:r w:rsidRPr="00602769">
              <w:rPr>
                <w:szCs w:val="24"/>
              </w:rPr>
              <w:t>Niveau d’emploi des ressources</w:t>
            </w:r>
          </w:p>
          <w:p w14:paraId="1927AD66" w14:textId="77777777" w:rsidR="00A960E8" w:rsidRPr="00602769" w:rsidRDefault="00A960E8" w:rsidP="00322697">
            <w:pPr>
              <w:pStyle w:val="Prrafodelista"/>
              <w:numPr>
                <w:ilvl w:val="0"/>
                <w:numId w:val="27"/>
              </w:numPr>
              <w:ind w:left="315" w:hanging="284"/>
              <w:rPr>
                <w:szCs w:val="24"/>
              </w:rPr>
            </w:pPr>
            <w:r w:rsidRPr="00602769">
              <w:rPr>
                <w:szCs w:val="24"/>
              </w:rPr>
              <w:t>Modalités de gestion / suivi-évaluation</w:t>
            </w:r>
          </w:p>
          <w:p w14:paraId="2233ECD6" w14:textId="77777777" w:rsidR="00A960E8" w:rsidRPr="00602769" w:rsidRDefault="00A960E8" w:rsidP="00322697">
            <w:pPr>
              <w:pStyle w:val="Prrafodelista"/>
              <w:numPr>
                <w:ilvl w:val="0"/>
                <w:numId w:val="27"/>
              </w:numPr>
              <w:ind w:left="315" w:hanging="284"/>
              <w:rPr>
                <w:szCs w:val="24"/>
              </w:rPr>
            </w:pPr>
            <w:r w:rsidRPr="00602769">
              <w:rPr>
                <w:szCs w:val="24"/>
              </w:rPr>
              <w:t>Méthodes pour l’obtention des résultats (dont IEC/CCC)</w:t>
            </w:r>
          </w:p>
          <w:p w14:paraId="3D11A2DC" w14:textId="77777777" w:rsidR="00A960E8" w:rsidRPr="00602769" w:rsidRDefault="00A960E8" w:rsidP="00322697">
            <w:pPr>
              <w:pStyle w:val="Prrafodelista"/>
              <w:numPr>
                <w:ilvl w:val="0"/>
                <w:numId w:val="27"/>
              </w:numPr>
              <w:ind w:left="315" w:hanging="284"/>
              <w:rPr>
                <w:szCs w:val="24"/>
              </w:rPr>
            </w:pPr>
            <w:r w:rsidRPr="00602769">
              <w:rPr>
                <w:szCs w:val="24"/>
              </w:rPr>
              <w:t>Complémentarité avec autres initiatives visant les populations vulnérables</w:t>
            </w:r>
          </w:p>
        </w:tc>
        <w:tc>
          <w:tcPr>
            <w:tcW w:w="7325" w:type="dxa"/>
          </w:tcPr>
          <w:p w14:paraId="68A1B8F2" w14:textId="77777777" w:rsidR="00A960E8" w:rsidRPr="00602769" w:rsidRDefault="00A960E8" w:rsidP="00322697">
            <w:pPr>
              <w:pStyle w:val="Prrafodelista"/>
              <w:numPr>
                <w:ilvl w:val="0"/>
                <w:numId w:val="26"/>
              </w:numPr>
              <w:ind w:left="312" w:hanging="283"/>
            </w:pPr>
            <w:r w:rsidRPr="00602769">
              <w:t>Rémunération / motivation des AKF ;</w:t>
            </w:r>
          </w:p>
          <w:p w14:paraId="1F4112C1" w14:textId="77777777" w:rsidR="00A960E8" w:rsidRPr="00602769" w:rsidRDefault="00A960E8" w:rsidP="00322697">
            <w:pPr>
              <w:pStyle w:val="Prrafodelista"/>
              <w:numPr>
                <w:ilvl w:val="0"/>
                <w:numId w:val="26"/>
              </w:numPr>
              <w:ind w:left="312" w:hanging="283"/>
            </w:pPr>
            <w:r w:rsidRPr="00602769">
              <w:t>Complémentarité avec les autres initiatives / programmes du même ordre (visant la population vulnérable</w:t>
            </w:r>
            <w:r w:rsidRPr="00602769">
              <w:rPr>
                <w:sz w:val="24"/>
              </w:rPr>
              <w:t>,</w:t>
            </w:r>
            <w:r w:rsidRPr="00602769">
              <w:t xml:space="preserve"> à base communautaire / locale / à accès direct aux populations) ;</w:t>
            </w:r>
          </w:p>
          <w:p w14:paraId="1E792CBD" w14:textId="77777777" w:rsidR="00A960E8" w:rsidRPr="00602769" w:rsidRDefault="00A960E8" w:rsidP="00322697">
            <w:pPr>
              <w:pStyle w:val="Prrafodelista"/>
              <w:numPr>
                <w:ilvl w:val="0"/>
                <w:numId w:val="26"/>
              </w:numPr>
              <w:ind w:left="312" w:hanging="283"/>
            </w:pPr>
            <w:r w:rsidRPr="00602769">
              <w:t>Analyse des modalités de suivi-évaluation, du rapportage et de ses effets sur la conduite du programme ;</w:t>
            </w:r>
          </w:p>
          <w:p w14:paraId="29B61219" w14:textId="77777777" w:rsidR="00A960E8" w:rsidRPr="00602769" w:rsidRDefault="00A960E8" w:rsidP="00322697">
            <w:pPr>
              <w:pStyle w:val="Prrafodelista"/>
              <w:numPr>
                <w:ilvl w:val="0"/>
                <w:numId w:val="26"/>
              </w:numPr>
              <w:ind w:left="312" w:hanging="283"/>
            </w:pPr>
            <w:r w:rsidRPr="00602769">
              <w:t>Rôle des autorités locales, du CTD, dans la conduite du programme ;</w:t>
            </w:r>
          </w:p>
          <w:p w14:paraId="48E10ED7" w14:textId="77777777" w:rsidR="00A960E8" w:rsidRPr="00602769" w:rsidRDefault="00A960E8" w:rsidP="00322697">
            <w:pPr>
              <w:pStyle w:val="Prrafodelista"/>
              <w:numPr>
                <w:ilvl w:val="0"/>
                <w:numId w:val="26"/>
              </w:numPr>
              <w:ind w:left="312" w:hanging="283"/>
            </w:pPr>
            <w:r w:rsidRPr="00602769">
              <w:t>Analyse de la gestion prévisionnelle et budgétaire – Comment est-elle menée ? Comment sont résolues les difficultés – d’approvisionnement, de disponibilité des ressources, ... ?) ;</w:t>
            </w:r>
          </w:p>
          <w:p w14:paraId="7D032C10" w14:textId="77777777" w:rsidR="00A960E8" w:rsidRPr="00602769" w:rsidRDefault="00A960E8" w:rsidP="00322697">
            <w:pPr>
              <w:pStyle w:val="Prrafodelista"/>
              <w:numPr>
                <w:ilvl w:val="0"/>
                <w:numId w:val="26"/>
              </w:numPr>
              <w:ind w:left="312" w:hanging="283"/>
            </w:pPr>
            <w:r w:rsidRPr="00602769">
              <w:t>Comparaison avec ce qui avait été constaté sur le Plateau Central.</w:t>
            </w:r>
          </w:p>
        </w:tc>
        <w:tc>
          <w:tcPr>
            <w:tcW w:w="2553" w:type="dxa"/>
          </w:tcPr>
          <w:p w14:paraId="7DBE5978" w14:textId="77777777" w:rsidR="00A960E8" w:rsidRPr="00602769" w:rsidRDefault="00A960E8" w:rsidP="00322697">
            <w:pPr>
              <w:pStyle w:val="Prrafodelista"/>
              <w:numPr>
                <w:ilvl w:val="0"/>
                <w:numId w:val="26"/>
              </w:numPr>
              <w:ind w:left="175" w:hanging="175"/>
              <w:rPr>
                <w:szCs w:val="24"/>
              </w:rPr>
            </w:pPr>
            <w:r w:rsidRPr="00602769">
              <w:rPr>
                <w:szCs w:val="24"/>
              </w:rPr>
              <w:t>Données financières de l’OPS</w:t>
            </w:r>
          </w:p>
          <w:p w14:paraId="0A7B53F2" w14:textId="77777777" w:rsidR="00A960E8" w:rsidRPr="00602769" w:rsidRDefault="00A960E8" w:rsidP="00322697">
            <w:pPr>
              <w:pStyle w:val="Prrafodelista"/>
              <w:numPr>
                <w:ilvl w:val="0"/>
                <w:numId w:val="26"/>
              </w:numPr>
              <w:ind w:left="175" w:hanging="175"/>
              <w:rPr>
                <w:szCs w:val="24"/>
              </w:rPr>
            </w:pPr>
            <w:r w:rsidRPr="00602769">
              <w:rPr>
                <w:szCs w:val="24"/>
              </w:rPr>
              <w:t>Données financières de l’UNICEF</w:t>
            </w:r>
          </w:p>
          <w:p w14:paraId="38502E6D" w14:textId="77777777" w:rsidR="00A960E8" w:rsidRPr="00602769" w:rsidRDefault="00A960E8" w:rsidP="00322697">
            <w:pPr>
              <w:pStyle w:val="Prrafodelista"/>
              <w:numPr>
                <w:ilvl w:val="0"/>
                <w:numId w:val="26"/>
              </w:numPr>
              <w:ind w:left="175" w:hanging="175"/>
              <w:rPr>
                <w:szCs w:val="24"/>
              </w:rPr>
            </w:pPr>
            <w:r w:rsidRPr="00602769">
              <w:rPr>
                <w:szCs w:val="24"/>
              </w:rPr>
              <w:t>Revue documentaire</w:t>
            </w:r>
          </w:p>
          <w:p w14:paraId="7711D852" w14:textId="77777777" w:rsidR="00A960E8" w:rsidRPr="00602769" w:rsidRDefault="00A960E8" w:rsidP="00322697">
            <w:pPr>
              <w:pStyle w:val="Prrafodelista"/>
              <w:numPr>
                <w:ilvl w:val="0"/>
                <w:numId w:val="26"/>
              </w:numPr>
              <w:ind w:left="175" w:hanging="175"/>
              <w:rPr>
                <w:szCs w:val="24"/>
              </w:rPr>
            </w:pPr>
            <w:r w:rsidRPr="00602769">
              <w:rPr>
                <w:szCs w:val="24"/>
              </w:rPr>
              <w:t>Entretiens semi-directifs</w:t>
            </w:r>
          </w:p>
          <w:p w14:paraId="02A4C1FF" w14:textId="77777777" w:rsidR="00A960E8" w:rsidRPr="00602769" w:rsidRDefault="00A960E8" w:rsidP="00322697">
            <w:pPr>
              <w:pStyle w:val="Prrafodelista"/>
              <w:numPr>
                <w:ilvl w:val="0"/>
                <w:numId w:val="26"/>
              </w:numPr>
              <w:ind w:left="175" w:hanging="175"/>
              <w:rPr>
                <w:szCs w:val="24"/>
              </w:rPr>
            </w:pPr>
            <w:r w:rsidRPr="00602769">
              <w:rPr>
                <w:szCs w:val="24"/>
              </w:rPr>
              <w:t>Reprise de canevas d’analyse de l’évaluation sur le Plateau Central</w:t>
            </w:r>
          </w:p>
        </w:tc>
      </w:tr>
      <w:tr w:rsidR="00A960E8" w:rsidRPr="00602769" w14:paraId="57496436" w14:textId="77777777" w:rsidTr="00CF15DB">
        <w:tc>
          <w:tcPr>
            <w:tcW w:w="1551" w:type="dxa"/>
          </w:tcPr>
          <w:p w14:paraId="3EEE432D" w14:textId="77777777" w:rsidR="00A960E8" w:rsidRPr="00602769" w:rsidRDefault="00A960E8" w:rsidP="00736C2E">
            <w:pPr>
              <w:rPr>
                <w:b/>
                <w:sz w:val="24"/>
                <w:szCs w:val="24"/>
              </w:rPr>
            </w:pPr>
            <w:r w:rsidRPr="00602769">
              <w:rPr>
                <w:b/>
                <w:sz w:val="24"/>
                <w:szCs w:val="24"/>
              </w:rPr>
              <w:t>Impact</w:t>
            </w:r>
          </w:p>
        </w:tc>
        <w:tc>
          <w:tcPr>
            <w:tcW w:w="3734" w:type="dxa"/>
          </w:tcPr>
          <w:p w14:paraId="5593F672" w14:textId="77777777" w:rsidR="00A960E8" w:rsidRPr="00602769" w:rsidRDefault="00A960E8" w:rsidP="00322697">
            <w:pPr>
              <w:pStyle w:val="Prrafodelista"/>
              <w:numPr>
                <w:ilvl w:val="0"/>
                <w:numId w:val="31"/>
              </w:numPr>
              <w:ind w:left="315" w:hanging="284"/>
              <w:rPr>
                <w:szCs w:val="24"/>
              </w:rPr>
            </w:pPr>
            <w:r w:rsidRPr="00602769">
              <w:rPr>
                <w:szCs w:val="24"/>
              </w:rPr>
              <w:t>Effets déjà mesurables sur les habitudes / les comportements</w:t>
            </w:r>
          </w:p>
          <w:p w14:paraId="28624D8E" w14:textId="77777777" w:rsidR="00A960E8" w:rsidRPr="00602769" w:rsidRDefault="00A960E8" w:rsidP="00322697">
            <w:pPr>
              <w:pStyle w:val="Prrafodelista"/>
              <w:numPr>
                <w:ilvl w:val="0"/>
                <w:numId w:val="31"/>
              </w:numPr>
              <w:ind w:left="315" w:hanging="284"/>
              <w:rPr>
                <w:szCs w:val="24"/>
              </w:rPr>
            </w:pPr>
            <w:r w:rsidRPr="00602769">
              <w:rPr>
                <w:szCs w:val="24"/>
              </w:rPr>
              <w:t>Effets institutionnels</w:t>
            </w:r>
          </w:p>
        </w:tc>
        <w:tc>
          <w:tcPr>
            <w:tcW w:w="7325" w:type="dxa"/>
          </w:tcPr>
          <w:p w14:paraId="5E4607C4" w14:textId="77777777" w:rsidR="00A960E8" w:rsidRPr="00602769" w:rsidRDefault="00A960E8" w:rsidP="00322697">
            <w:pPr>
              <w:pStyle w:val="Prrafodelista"/>
              <w:numPr>
                <w:ilvl w:val="0"/>
                <w:numId w:val="26"/>
              </w:numPr>
              <w:ind w:left="312" w:hanging="283"/>
              <w:rPr>
                <w:szCs w:val="24"/>
              </w:rPr>
            </w:pPr>
            <w:r w:rsidRPr="00602769">
              <w:rPr>
                <w:szCs w:val="24"/>
              </w:rPr>
              <w:t>Quelques indicateurs d’effet / d’impact (indicateur 6 de l’UNICEF/KF, indicateurs prévus dans le cadre de HHI)</w:t>
            </w:r>
          </w:p>
          <w:p w14:paraId="3FA4D979" w14:textId="77777777" w:rsidR="00A960E8" w:rsidRPr="00602769" w:rsidRDefault="00A960E8" w:rsidP="00322697">
            <w:pPr>
              <w:pStyle w:val="Prrafodelista"/>
              <w:numPr>
                <w:ilvl w:val="0"/>
                <w:numId w:val="26"/>
              </w:numPr>
              <w:ind w:left="312" w:hanging="283"/>
              <w:rPr>
                <w:szCs w:val="24"/>
              </w:rPr>
            </w:pPr>
            <w:r w:rsidRPr="00602769">
              <w:rPr>
                <w:szCs w:val="24"/>
              </w:rPr>
              <w:t>Indicateurs sectoriels dans les communes (s’ils sont mesurés)</w:t>
            </w:r>
          </w:p>
          <w:p w14:paraId="3237C6AF" w14:textId="77777777" w:rsidR="00A960E8" w:rsidRPr="00602769" w:rsidRDefault="00A960E8" w:rsidP="00322697">
            <w:pPr>
              <w:pStyle w:val="Prrafodelista"/>
              <w:numPr>
                <w:ilvl w:val="0"/>
                <w:numId w:val="26"/>
              </w:numPr>
              <w:ind w:left="312" w:hanging="283"/>
              <w:rPr>
                <w:szCs w:val="24"/>
              </w:rPr>
            </w:pPr>
            <w:r w:rsidRPr="00602769">
              <w:rPr>
                <w:szCs w:val="24"/>
              </w:rPr>
              <w:t>Modifications de stratégie des parties prenantes</w:t>
            </w:r>
          </w:p>
        </w:tc>
        <w:tc>
          <w:tcPr>
            <w:tcW w:w="2553" w:type="dxa"/>
          </w:tcPr>
          <w:p w14:paraId="20CDE53E" w14:textId="77777777" w:rsidR="00A960E8" w:rsidRPr="00602769" w:rsidRDefault="00A960E8" w:rsidP="00322697">
            <w:pPr>
              <w:pStyle w:val="Prrafodelista"/>
              <w:numPr>
                <w:ilvl w:val="0"/>
                <w:numId w:val="26"/>
              </w:numPr>
              <w:ind w:left="175" w:hanging="175"/>
              <w:rPr>
                <w:szCs w:val="24"/>
              </w:rPr>
            </w:pPr>
            <w:r w:rsidRPr="00602769">
              <w:rPr>
                <w:szCs w:val="24"/>
              </w:rPr>
              <w:t>Indicateurs de suivi dans les rapports (HHI, UNICEF)</w:t>
            </w:r>
          </w:p>
          <w:p w14:paraId="15E041CF" w14:textId="77777777" w:rsidR="00A960E8" w:rsidRPr="00602769" w:rsidRDefault="00A960E8" w:rsidP="00322697">
            <w:pPr>
              <w:pStyle w:val="Prrafodelista"/>
              <w:numPr>
                <w:ilvl w:val="0"/>
                <w:numId w:val="26"/>
              </w:numPr>
              <w:ind w:left="175" w:hanging="175"/>
              <w:rPr>
                <w:szCs w:val="24"/>
              </w:rPr>
            </w:pPr>
            <w:r w:rsidRPr="00602769">
              <w:rPr>
                <w:szCs w:val="24"/>
              </w:rPr>
              <w:t>Indicateurs sectoriels disponibles auprès des autorités et des bases de données sectorielles (santé, nutrition, éducation, eau et assainissement, etc.)</w:t>
            </w:r>
          </w:p>
        </w:tc>
      </w:tr>
      <w:tr w:rsidR="00A960E8" w:rsidRPr="00602769" w14:paraId="2EE22BFF" w14:textId="77777777" w:rsidTr="00CF15DB">
        <w:tc>
          <w:tcPr>
            <w:tcW w:w="1551" w:type="dxa"/>
          </w:tcPr>
          <w:p w14:paraId="3596466E" w14:textId="77777777" w:rsidR="00A960E8" w:rsidRPr="00602769" w:rsidRDefault="00A960E8" w:rsidP="00736C2E">
            <w:pPr>
              <w:rPr>
                <w:b/>
                <w:sz w:val="24"/>
                <w:szCs w:val="24"/>
              </w:rPr>
            </w:pPr>
            <w:r w:rsidRPr="00602769">
              <w:rPr>
                <w:b/>
                <w:sz w:val="24"/>
                <w:szCs w:val="24"/>
              </w:rPr>
              <w:t>Pérennité</w:t>
            </w:r>
          </w:p>
        </w:tc>
        <w:tc>
          <w:tcPr>
            <w:tcW w:w="3734" w:type="dxa"/>
          </w:tcPr>
          <w:p w14:paraId="6118C97E" w14:textId="77777777" w:rsidR="00A960E8" w:rsidRPr="00602769" w:rsidRDefault="00A960E8" w:rsidP="00322697">
            <w:pPr>
              <w:pStyle w:val="Prrafodelista"/>
              <w:numPr>
                <w:ilvl w:val="0"/>
                <w:numId w:val="32"/>
              </w:numPr>
              <w:ind w:left="315" w:hanging="284"/>
              <w:rPr>
                <w:szCs w:val="24"/>
              </w:rPr>
            </w:pPr>
            <w:r w:rsidRPr="00602769">
              <w:rPr>
                <w:szCs w:val="24"/>
              </w:rPr>
              <w:t>Avenir institutionnel et financier du programme KF</w:t>
            </w:r>
          </w:p>
          <w:p w14:paraId="0EF6D752" w14:textId="77777777" w:rsidR="00A960E8" w:rsidRPr="00602769" w:rsidRDefault="00A960E8" w:rsidP="00322697">
            <w:pPr>
              <w:pStyle w:val="Prrafodelista"/>
              <w:numPr>
                <w:ilvl w:val="0"/>
                <w:numId w:val="32"/>
              </w:numPr>
              <w:ind w:left="315" w:hanging="284"/>
              <w:rPr>
                <w:szCs w:val="24"/>
              </w:rPr>
            </w:pPr>
            <w:r w:rsidRPr="00602769">
              <w:rPr>
                <w:szCs w:val="24"/>
              </w:rPr>
              <w:t>Durabilité potentielle des résultats / effets obtenus</w:t>
            </w:r>
          </w:p>
        </w:tc>
        <w:tc>
          <w:tcPr>
            <w:tcW w:w="7325" w:type="dxa"/>
          </w:tcPr>
          <w:p w14:paraId="2EAF1186" w14:textId="77777777" w:rsidR="00A960E8" w:rsidRPr="00602769" w:rsidRDefault="00A960E8" w:rsidP="00322697">
            <w:pPr>
              <w:pStyle w:val="Prrafodelista"/>
              <w:numPr>
                <w:ilvl w:val="0"/>
                <w:numId w:val="26"/>
              </w:numPr>
              <w:ind w:left="312" w:hanging="283"/>
            </w:pPr>
            <w:r w:rsidRPr="00602769">
              <w:t>Le rôle du FAES (en général et en particulier pour KF), notamment dans l’optique d’une pérennisation du programme ;</w:t>
            </w:r>
          </w:p>
          <w:p w14:paraId="0D400605" w14:textId="77777777" w:rsidR="00A960E8" w:rsidRPr="00602769" w:rsidRDefault="00A960E8" w:rsidP="00322697">
            <w:pPr>
              <w:pStyle w:val="Prrafodelista"/>
              <w:numPr>
                <w:ilvl w:val="0"/>
                <w:numId w:val="26"/>
              </w:numPr>
              <w:ind w:left="312" w:hanging="283"/>
            </w:pPr>
            <w:r w:rsidRPr="00602769">
              <w:t>L’organisation de gestion du programme et le rôle de chaque entité / institution / partenaire impliqué(e) ;</w:t>
            </w:r>
          </w:p>
          <w:p w14:paraId="6C33941A" w14:textId="77777777" w:rsidR="00A960E8" w:rsidRPr="00602769" w:rsidRDefault="00A960E8" w:rsidP="00322697">
            <w:pPr>
              <w:pStyle w:val="Prrafodelista"/>
              <w:numPr>
                <w:ilvl w:val="0"/>
                <w:numId w:val="26"/>
              </w:numPr>
              <w:ind w:left="312" w:hanging="283"/>
            </w:pPr>
            <w:r w:rsidRPr="00602769">
              <w:t>L’engagement de l’Etat à assurer la poursuite du programme (et son extension), et son financement ;</w:t>
            </w:r>
          </w:p>
          <w:p w14:paraId="11C5A2AF" w14:textId="77777777" w:rsidR="00A960E8" w:rsidRPr="00602769" w:rsidRDefault="00A960E8" w:rsidP="00322697">
            <w:pPr>
              <w:pStyle w:val="Prrafodelista"/>
              <w:numPr>
                <w:ilvl w:val="0"/>
                <w:numId w:val="26"/>
              </w:numPr>
              <w:ind w:left="312" w:hanging="283"/>
            </w:pPr>
            <w:r w:rsidRPr="00602769">
              <w:t>L’engagement (et la mobilisation) des autres partenaires et parties prenantes (PTF et autres) à la poursuite et à l’extension du programme (et notamment à son financement) ;</w:t>
            </w:r>
          </w:p>
          <w:p w14:paraId="65FEC327" w14:textId="77777777" w:rsidR="00A960E8" w:rsidRPr="00602769" w:rsidRDefault="00A960E8" w:rsidP="00322697">
            <w:pPr>
              <w:pStyle w:val="Prrafodelista"/>
              <w:numPr>
                <w:ilvl w:val="0"/>
                <w:numId w:val="26"/>
              </w:numPr>
              <w:ind w:left="312" w:hanging="283"/>
            </w:pPr>
            <w:r w:rsidRPr="00602769">
              <w:t>Les facteurs qui peuvent assurer la durabilité (ou non) des résultats et effets déjà obtenus.</w:t>
            </w:r>
          </w:p>
        </w:tc>
        <w:tc>
          <w:tcPr>
            <w:tcW w:w="2553" w:type="dxa"/>
          </w:tcPr>
          <w:p w14:paraId="7991961E" w14:textId="77777777" w:rsidR="00A960E8" w:rsidRPr="00602769" w:rsidRDefault="00A960E8" w:rsidP="00322697">
            <w:pPr>
              <w:pStyle w:val="Prrafodelista"/>
              <w:numPr>
                <w:ilvl w:val="0"/>
                <w:numId w:val="26"/>
              </w:numPr>
              <w:ind w:left="175" w:hanging="175"/>
              <w:rPr>
                <w:szCs w:val="24"/>
              </w:rPr>
            </w:pPr>
            <w:r w:rsidRPr="00602769">
              <w:rPr>
                <w:szCs w:val="24"/>
              </w:rPr>
              <w:t>Entretiens semi-directifs</w:t>
            </w:r>
          </w:p>
          <w:p w14:paraId="6138ECC4" w14:textId="77777777" w:rsidR="00A960E8" w:rsidRPr="00602769" w:rsidRDefault="00A960E8" w:rsidP="00322697">
            <w:pPr>
              <w:pStyle w:val="Prrafodelista"/>
              <w:numPr>
                <w:ilvl w:val="0"/>
                <w:numId w:val="26"/>
              </w:numPr>
              <w:ind w:left="175" w:hanging="175"/>
              <w:rPr>
                <w:szCs w:val="24"/>
              </w:rPr>
            </w:pPr>
            <w:r w:rsidRPr="00602769">
              <w:rPr>
                <w:szCs w:val="24"/>
              </w:rPr>
              <w:t>Revue documentaire</w:t>
            </w:r>
          </w:p>
          <w:p w14:paraId="5FDFFC62" w14:textId="77777777" w:rsidR="00A960E8" w:rsidRPr="00602769" w:rsidRDefault="00A960E8" w:rsidP="00322697">
            <w:pPr>
              <w:pStyle w:val="Prrafodelista"/>
              <w:numPr>
                <w:ilvl w:val="0"/>
                <w:numId w:val="26"/>
              </w:numPr>
              <w:ind w:left="175" w:hanging="175"/>
              <w:rPr>
                <w:szCs w:val="24"/>
              </w:rPr>
            </w:pPr>
            <w:r w:rsidRPr="00602769">
              <w:rPr>
                <w:szCs w:val="24"/>
              </w:rPr>
              <w:t>Entretiens collectifs avec les AKF, les bénéficiaires</w:t>
            </w:r>
          </w:p>
        </w:tc>
      </w:tr>
      <w:tr w:rsidR="00A960E8" w:rsidRPr="00602769" w14:paraId="4B086EF6" w14:textId="77777777" w:rsidTr="00CF15DB">
        <w:tc>
          <w:tcPr>
            <w:tcW w:w="1551" w:type="dxa"/>
          </w:tcPr>
          <w:p w14:paraId="35BE9ACC" w14:textId="77777777" w:rsidR="00A960E8" w:rsidRPr="00602769" w:rsidRDefault="00A960E8" w:rsidP="00736C2E">
            <w:pPr>
              <w:rPr>
                <w:b/>
                <w:sz w:val="24"/>
                <w:szCs w:val="24"/>
              </w:rPr>
            </w:pPr>
            <w:r w:rsidRPr="00602769">
              <w:rPr>
                <w:b/>
                <w:sz w:val="24"/>
                <w:szCs w:val="24"/>
              </w:rPr>
              <w:t>Valeur ajoutée / Contribution UNICEF</w:t>
            </w:r>
          </w:p>
        </w:tc>
        <w:tc>
          <w:tcPr>
            <w:tcW w:w="3734" w:type="dxa"/>
          </w:tcPr>
          <w:p w14:paraId="6C4550AF" w14:textId="77777777" w:rsidR="00A960E8" w:rsidRPr="00602769" w:rsidRDefault="00A960E8" w:rsidP="00322697">
            <w:pPr>
              <w:pStyle w:val="Prrafodelista"/>
              <w:numPr>
                <w:ilvl w:val="0"/>
                <w:numId w:val="33"/>
              </w:numPr>
              <w:ind w:left="315" w:hanging="284"/>
              <w:rPr>
                <w:szCs w:val="24"/>
              </w:rPr>
            </w:pPr>
            <w:r w:rsidRPr="00602769">
              <w:rPr>
                <w:szCs w:val="24"/>
              </w:rPr>
              <w:t>Apports financiers et en nature de l’UNICEF</w:t>
            </w:r>
          </w:p>
          <w:p w14:paraId="3A353BD7" w14:textId="77777777" w:rsidR="00A960E8" w:rsidRPr="00602769" w:rsidRDefault="00A960E8" w:rsidP="00322697">
            <w:pPr>
              <w:pStyle w:val="Prrafodelista"/>
              <w:numPr>
                <w:ilvl w:val="0"/>
                <w:numId w:val="33"/>
              </w:numPr>
              <w:ind w:left="315" w:hanging="284"/>
              <w:rPr>
                <w:szCs w:val="24"/>
              </w:rPr>
            </w:pPr>
            <w:r w:rsidRPr="00602769">
              <w:rPr>
                <w:szCs w:val="24"/>
              </w:rPr>
              <w:t>Activités de plaidoyer</w:t>
            </w:r>
          </w:p>
          <w:p w14:paraId="27458119" w14:textId="77777777" w:rsidR="00A960E8" w:rsidRPr="00602769" w:rsidRDefault="00A960E8" w:rsidP="00322697">
            <w:pPr>
              <w:pStyle w:val="Prrafodelista"/>
              <w:numPr>
                <w:ilvl w:val="0"/>
                <w:numId w:val="33"/>
              </w:numPr>
              <w:ind w:left="315" w:hanging="284"/>
              <w:rPr>
                <w:szCs w:val="24"/>
              </w:rPr>
            </w:pPr>
            <w:r w:rsidRPr="00602769">
              <w:rPr>
                <w:szCs w:val="24"/>
              </w:rPr>
              <w:t>Intersectorialité</w:t>
            </w:r>
          </w:p>
          <w:p w14:paraId="30765554" w14:textId="77777777" w:rsidR="00A960E8" w:rsidRPr="00602769" w:rsidRDefault="00A960E8" w:rsidP="00322697">
            <w:pPr>
              <w:pStyle w:val="Prrafodelista"/>
              <w:numPr>
                <w:ilvl w:val="0"/>
                <w:numId w:val="33"/>
              </w:numPr>
              <w:ind w:left="315" w:hanging="284"/>
              <w:rPr>
                <w:szCs w:val="24"/>
              </w:rPr>
            </w:pPr>
            <w:r w:rsidRPr="00602769">
              <w:rPr>
                <w:szCs w:val="24"/>
              </w:rPr>
              <w:t>Nature de l’influence de l’UNICEF dans les stratégies des acteurs</w:t>
            </w:r>
          </w:p>
        </w:tc>
        <w:tc>
          <w:tcPr>
            <w:tcW w:w="7325" w:type="dxa"/>
          </w:tcPr>
          <w:p w14:paraId="46B448AA" w14:textId="77777777" w:rsidR="00A960E8" w:rsidRPr="00602769" w:rsidRDefault="00A960E8" w:rsidP="00322697">
            <w:pPr>
              <w:pStyle w:val="Prrafodelista"/>
              <w:numPr>
                <w:ilvl w:val="0"/>
                <w:numId w:val="34"/>
              </w:numPr>
              <w:ind w:left="312" w:hanging="283"/>
            </w:pPr>
            <w:r w:rsidRPr="00602769">
              <w:t>Les spécificités de l’approche intersectorielle de l’UNICEF ;</w:t>
            </w:r>
          </w:p>
          <w:p w14:paraId="0D5470BC" w14:textId="77777777" w:rsidR="00A960E8" w:rsidRPr="00602769" w:rsidRDefault="00A960E8" w:rsidP="00322697">
            <w:pPr>
              <w:pStyle w:val="Prrafodelista"/>
              <w:numPr>
                <w:ilvl w:val="0"/>
                <w:numId w:val="34"/>
              </w:numPr>
              <w:ind w:left="312" w:hanging="283"/>
            </w:pPr>
            <w:r w:rsidRPr="00602769">
              <w:t>Les activités de plaidoyer ;</w:t>
            </w:r>
          </w:p>
          <w:p w14:paraId="7B75A101" w14:textId="77777777" w:rsidR="00A960E8" w:rsidRPr="00602769" w:rsidRDefault="00A960E8" w:rsidP="00322697">
            <w:pPr>
              <w:pStyle w:val="Default"/>
              <w:numPr>
                <w:ilvl w:val="0"/>
                <w:numId w:val="34"/>
              </w:numPr>
              <w:spacing w:after="33"/>
              <w:ind w:left="312" w:hanging="283"/>
              <w:rPr>
                <w:rFonts w:asciiTheme="minorHAnsi" w:hAnsiTheme="minorHAnsi"/>
                <w:sz w:val="22"/>
                <w:szCs w:val="22"/>
              </w:rPr>
            </w:pPr>
            <w:r w:rsidRPr="00602769">
              <w:rPr>
                <w:rFonts w:asciiTheme="minorHAnsi" w:hAnsiTheme="minorHAnsi"/>
                <w:sz w:val="22"/>
                <w:szCs w:val="22"/>
              </w:rPr>
              <w:t xml:space="preserve">Le partenariat entre les acteurs et l’UNICEF ; </w:t>
            </w:r>
          </w:p>
          <w:p w14:paraId="6AAE92DB" w14:textId="77777777" w:rsidR="00A960E8" w:rsidRPr="00602769" w:rsidRDefault="00A960E8" w:rsidP="00322697">
            <w:pPr>
              <w:pStyle w:val="Default"/>
              <w:numPr>
                <w:ilvl w:val="0"/>
                <w:numId w:val="34"/>
              </w:numPr>
              <w:spacing w:after="33"/>
              <w:ind w:left="312" w:hanging="283"/>
              <w:rPr>
                <w:rFonts w:asciiTheme="minorHAnsi" w:hAnsiTheme="minorHAnsi"/>
                <w:sz w:val="22"/>
                <w:szCs w:val="22"/>
              </w:rPr>
            </w:pPr>
            <w:r w:rsidRPr="00602769">
              <w:rPr>
                <w:rFonts w:asciiTheme="minorHAnsi" w:hAnsiTheme="minorHAnsi"/>
                <w:sz w:val="22"/>
                <w:szCs w:val="22"/>
              </w:rPr>
              <w:t xml:space="preserve">L’apport éventuel de l’UNICEF en matière de renforcement des capacités ; </w:t>
            </w:r>
          </w:p>
          <w:p w14:paraId="4644C030" w14:textId="77777777" w:rsidR="00A960E8" w:rsidRPr="00602769" w:rsidRDefault="00A960E8" w:rsidP="00322697">
            <w:pPr>
              <w:pStyle w:val="Default"/>
              <w:numPr>
                <w:ilvl w:val="0"/>
                <w:numId w:val="34"/>
              </w:numPr>
              <w:spacing w:after="33"/>
              <w:ind w:left="312" w:hanging="283"/>
              <w:rPr>
                <w:rFonts w:asciiTheme="minorHAnsi" w:hAnsiTheme="minorHAnsi"/>
                <w:sz w:val="22"/>
                <w:szCs w:val="22"/>
              </w:rPr>
            </w:pPr>
            <w:r w:rsidRPr="00602769">
              <w:rPr>
                <w:rFonts w:asciiTheme="minorHAnsi" w:hAnsiTheme="minorHAnsi"/>
                <w:sz w:val="22"/>
                <w:szCs w:val="22"/>
              </w:rPr>
              <w:t xml:space="preserve">Les caractéristiques des ressources financières apportées par l’UNICEF par rapport aux autres ressources comparables disponibles ; </w:t>
            </w:r>
          </w:p>
          <w:p w14:paraId="568DC91A" w14:textId="77777777" w:rsidR="00A960E8" w:rsidRPr="00602769" w:rsidRDefault="00A960E8" w:rsidP="00322697">
            <w:pPr>
              <w:pStyle w:val="Default"/>
              <w:numPr>
                <w:ilvl w:val="0"/>
                <w:numId w:val="34"/>
              </w:numPr>
              <w:ind w:left="312" w:hanging="283"/>
              <w:rPr>
                <w:rFonts w:asciiTheme="minorHAnsi" w:hAnsiTheme="minorHAnsi"/>
                <w:i/>
                <w:sz w:val="22"/>
                <w:szCs w:val="22"/>
              </w:rPr>
            </w:pPr>
            <w:r w:rsidRPr="00602769">
              <w:rPr>
                <w:rFonts w:asciiTheme="minorHAnsi" w:hAnsiTheme="minorHAnsi"/>
                <w:sz w:val="22"/>
                <w:szCs w:val="22"/>
              </w:rPr>
              <w:t>L’effet de levier ou catalyseur du financement de l’UNICEF sur le comportement d’autres acteurs, y compris les institutions gouvernementales, les donateurs, les organisations de la société civile, et le secteur privé</w:t>
            </w:r>
            <w:r w:rsidRPr="00602769">
              <w:rPr>
                <w:rFonts w:asciiTheme="minorHAnsi" w:hAnsiTheme="minorHAnsi"/>
                <w:i/>
                <w:sz w:val="22"/>
                <w:szCs w:val="22"/>
              </w:rPr>
              <w:t xml:space="preserve">. </w:t>
            </w:r>
          </w:p>
        </w:tc>
        <w:tc>
          <w:tcPr>
            <w:tcW w:w="2553" w:type="dxa"/>
          </w:tcPr>
          <w:p w14:paraId="1868D838" w14:textId="77777777" w:rsidR="00A960E8" w:rsidRPr="00602769" w:rsidRDefault="00A960E8" w:rsidP="00322697">
            <w:pPr>
              <w:pStyle w:val="Prrafodelista"/>
              <w:numPr>
                <w:ilvl w:val="0"/>
                <w:numId w:val="34"/>
              </w:numPr>
              <w:ind w:left="175" w:hanging="175"/>
              <w:rPr>
                <w:szCs w:val="24"/>
              </w:rPr>
            </w:pPr>
            <w:r w:rsidRPr="00602769">
              <w:rPr>
                <w:szCs w:val="24"/>
              </w:rPr>
              <w:t>Entretiens semi-directifs</w:t>
            </w:r>
          </w:p>
          <w:p w14:paraId="093B93CB" w14:textId="77777777" w:rsidR="00A960E8" w:rsidRPr="00602769" w:rsidRDefault="00A960E8" w:rsidP="00322697">
            <w:pPr>
              <w:pStyle w:val="Prrafodelista"/>
              <w:numPr>
                <w:ilvl w:val="0"/>
                <w:numId w:val="34"/>
              </w:numPr>
              <w:ind w:left="175" w:hanging="175"/>
              <w:rPr>
                <w:szCs w:val="24"/>
              </w:rPr>
            </w:pPr>
            <w:r w:rsidRPr="00602769">
              <w:rPr>
                <w:szCs w:val="24"/>
              </w:rPr>
              <w:t>Revue documentaire</w:t>
            </w:r>
          </w:p>
          <w:p w14:paraId="4DA1961B" w14:textId="77777777" w:rsidR="00A960E8" w:rsidRPr="00602769" w:rsidRDefault="00A960E8" w:rsidP="00322697">
            <w:pPr>
              <w:pStyle w:val="Prrafodelista"/>
              <w:numPr>
                <w:ilvl w:val="0"/>
                <w:numId w:val="34"/>
              </w:numPr>
              <w:ind w:left="175" w:hanging="175"/>
              <w:rPr>
                <w:szCs w:val="24"/>
              </w:rPr>
            </w:pPr>
            <w:r w:rsidRPr="00602769">
              <w:rPr>
                <w:szCs w:val="24"/>
              </w:rPr>
              <w:t xml:space="preserve"> (rapports, notes de service)</w:t>
            </w:r>
          </w:p>
        </w:tc>
      </w:tr>
    </w:tbl>
    <w:p w14:paraId="636D9199" w14:textId="66E76F10" w:rsidR="00A960E8" w:rsidRPr="00602769" w:rsidRDefault="00A960E8">
      <w:pPr>
        <w:rPr>
          <w:rFonts w:eastAsiaTheme="majorEastAsia" w:cstheme="majorBidi"/>
          <w:b/>
          <w:color w:val="2F5496" w:themeColor="accent5" w:themeShade="BF"/>
          <w:sz w:val="28"/>
          <w:szCs w:val="26"/>
        </w:rPr>
      </w:pPr>
      <w:r w:rsidRPr="00602769">
        <w:rPr>
          <w:b/>
          <w:color w:val="2F5496" w:themeColor="accent5" w:themeShade="BF"/>
          <w:sz w:val="28"/>
        </w:rPr>
        <w:br w:type="page"/>
      </w:r>
    </w:p>
    <w:p w14:paraId="4F90ADA1" w14:textId="77777777" w:rsidR="00A960E8" w:rsidRPr="00602769" w:rsidRDefault="00A960E8" w:rsidP="00C97F15">
      <w:pPr>
        <w:pStyle w:val="Ttulo2"/>
        <w:rPr>
          <w:rFonts w:asciiTheme="minorHAnsi" w:hAnsiTheme="minorHAnsi"/>
          <w:b/>
          <w:color w:val="2F5496" w:themeColor="accent5" w:themeShade="BF"/>
          <w:sz w:val="28"/>
        </w:rPr>
        <w:sectPr w:rsidR="00A960E8" w:rsidRPr="00602769" w:rsidSect="00CF15DB">
          <w:pgSz w:w="16838" w:h="11906" w:orient="landscape"/>
          <w:pgMar w:top="851" w:right="1103" w:bottom="993" w:left="851" w:header="709" w:footer="709" w:gutter="0"/>
          <w:cols w:space="708"/>
          <w:docGrid w:linePitch="360"/>
        </w:sectPr>
      </w:pPr>
    </w:p>
    <w:p w14:paraId="01FAF48F" w14:textId="1108E3BB" w:rsidR="007C0327" w:rsidRPr="00602769" w:rsidRDefault="007C0327" w:rsidP="00BF5795">
      <w:pPr>
        <w:pStyle w:val="Ttulo2"/>
        <w:spacing w:after="100" w:afterAutospacing="1"/>
        <w:rPr>
          <w:rFonts w:asciiTheme="minorHAnsi" w:hAnsiTheme="minorHAnsi"/>
          <w:b/>
          <w:sz w:val="28"/>
        </w:rPr>
      </w:pPr>
      <w:bookmarkStart w:id="62" w:name="_Toc475548458"/>
      <w:r w:rsidRPr="00602769">
        <w:rPr>
          <w:rFonts w:asciiTheme="minorHAnsi" w:hAnsiTheme="minorHAnsi"/>
          <w:b/>
          <w:sz w:val="28"/>
        </w:rPr>
        <w:t>Annexe 5. Matrice de résultats de Kore Fanmi</w:t>
      </w:r>
      <w:r w:rsidR="001F2C16" w:rsidRPr="00602769">
        <w:rPr>
          <w:rFonts w:asciiTheme="minorHAnsi" w:hAnsiTheme="minorHAnsi"/>
          <w:b/>
          <w:sz w:val="28"/>
        </w:rPr>
        <w:t xml:space="preserve"> pour les 3 communes du Sud-Est</w:t>
      </w:r>
      <w:r w:rsidRPr="00602769">
        <w:rPr>
          <w:rFonts w:asciiTheme="minorHAnsi" w:hAnsiTheme="minorHAnsi"/>
          <w:b/>
          <w:sz w:val="28"/>
        </w:rPr>
        <w:t xml:space="preserve"> (à </w:t>
      </w:r>
      <w:r w:rsidR="001F2C16" w:rsidRPr="00602769">
        <w:rPr>
          <w:rFonts w:asciiTheme="minorHAnsi" w:hAnsiTheme="minorHAnsi"/>
          <w:b/>
          <w:sz w:val="28"/>
        </w:rPr>
        <w:t>fin juin</w:t>
      </w:r>
      <w:r w:rsidRPr="00602769">
        <w:rPr>
          <w:rFonts w:asciiTheme="minorHAnsi" w:hAnsiTheme="minorHAnsi"/>
          <w:b/>
          <w:sz w:val="28"/>
        </w:rPr>
        <w:t xml:space="preserve"> 2016)</w:t>
      </w:r>
      <w:bookmarkEnd w:id="62"/>
    </w:p>
    <w:tbl>
      <w:tblPr>
        <w:tblStyle w:val="Tablaconcuadrcula"/>
        <w:tblW w:w="15233" w:type="dxa"/>
        <w:jc w:val="center"/>
        <w:tblLayout w:type="fixed"/>
        <w:tblLook w:val="04A0" w:firstRow="1" w:lastRow="0" w:firstColumn="1" w:lastColumn="0" w:noHBand="0" w:noVBand="1"/>
      </w:tblPr>
      <w:tblGrid>
        <w:gridCol w:w="630"/>
        <w:gridCol w:w="3263"/>
        <w:gridCol w:w="3190"/>
        <w:gridCol w:w="4111"/>
        <w:gridCol w:w="4039"/>
      </w:tblGrid>
      <w:tr w:rsidR="00E90EE2" w:rsidRPr="00602769" w14:paraId="7A84C435" w14:textId="77777777" w:rsidTr="00CF15DB">
        <w:trPr>
          <w:trHeight w:val="458"/>
          <w:tblHeader/>
          <w:jc w:val="center"/>
        </w:trPr>
        <w:tc>
          <w:tcPr>
            <w:tcW w:w="630" w:type="dxa"/>
            <w:shd w:val="clear" w:color="auto" w:fill="ED7D31" w:themeFill="accent2"/>
          </w:tcPr>
          <w:p w14:paraId="51867E08" w14:textId="77777777" w:rsidR="001F2C16" w:rsidRPr="00602769" w:rsidRDefault="001F2C16" w:rsidP="00CF15DB">
            <w:pPr>
              <w:jc w:val="center"/>
              <w:rPr>
                <w:b/>
              </w:rPr>
            </w:pPr>
          </w:p>
        </w:tc>
        <w:tc>
          <w:tcPr>
            <w:tcW w:w="3263" w:type="dxa"/>
            <w:shd w:val="clear" w:color="auto" w:fill="ED7D31" w:themeFill="accent2"/>
          </w:tcPr>
          <w:p w14:paraId="2F9DD991" w14:textId="77777777" w:rsidR="001F2C16" w:rsidRPr="00602769" w:rsidRDefault="001F2C16" w:rsidP="00CF15DB">
            <w:pPr>
              <w:jc w:val="center"/>
              <w:rPr>
                <w:b/>
                <w:sz w:val="24"/>
                <w:szCs w:val="24"/>
              </w:rPr>
            </w:pPr>
            <w:r w:rsidRPr="00602769">
              <w:rPr>
                <w:b/>
                <w:sz w:val="24"/>
                <w:szCs w:val="24"/>
              </w:rPr>
              <w:t>Indicateurs</w:t>
            </w:r>
          </w:p>
        </w:tc>
        <w:tc>
          <w:tcPr>
            <w:tcW w:w="3190" w:type="dxa"/>
            <w:shd w:val="clear" w:color="auto" w:fill="ED7D31" w:themeFill="accent2"/>
          </w:tcPr>
          <w:p w14:paraId="55B04F4A" w14:textId="77777777" w:rsidR="001F2C16" w:rsidRPr="00602769" w:rsidRDefault="001F2C16" w:rsidP="00CF15DB">
            <w:pPr>
              <w:jc w:val="center"/>
              <w:rPr>
                <w:b/>
                <w:sz w:val="24"/>
                <w:szCs w:val="24"/>
              </w:rPr>
            </w:pPr>
            <w:r w:rsidRPr="00602769">
              <w:rPr>
                <w:b/>
                <w:sz w:val="24"/>
                <w:szCs w:val="24"/>
              </w:rPr>
              <w:t>Résultat pour période Mai-Juin 2016</w:t>
            </w:r>
          </w:p>
        </w:tc>
        <w:tc>
          <w:tcPr>
            <w:tcW w:w="4111" w:type="dxa"/>
            <w:shd w:val="clear" w:color="auto" w:fill="ED7D31" w:themeFill="accent2"/>
          </w:tcPr>
          <w:p w14:paraId="67DEABE3" w14:textId="77777777" w:rsidR="001F2C16" w:rsidRPr="00602769" w:rsidRDefault="001F2C16" w:rsidP="00CF15DB">
            <w:pPr>
              <w:jc w:val="center"/>
              <w:rPr>
                <w:b/>
                <w:sz w:val="24"/>
                <w:szCs w:val="24"/>
              </w:rPr>
            </w:pPr>
            <w:r w:rsidRPr="00602769">
              <w:rPr>
                <w:b/>
                <w:sz w:val="24"/>
                <w:szCs w:val="24"/>
              </w:rPr>
              <w:t xml:space="preserve">Moyen de suivi </w:t>
            </w:r>
          </w:p>
        </w:tc>
        <w:tc>
          <w:tcPr>
            <w:tcW w:w="4039" w:type="dxa"/>
            <w:shd w:val="clear" w:color="auto" w:fill="ED7D31" w:themeFill="accent2"/>
          </w:tcPr>
          <w:p w14:paraId="647513C8" w14:textId="77777777" w:rsidR="001F2C16" w:rsidRPr="00602769" w:rsidRDefault="001F2C16" w:rsidP="00CF15DB">
            <w:pPr>
              <w:rPr>
                <w:b/>
                <w:sz w:val="24"/>
                <w:szCs w:val="24"/>
              </w:rPr>
            </w:pPr>
            <w:r w:rsidRPr="00602769">
              <w:rPr>
                <w:b/>
                <w:sz w:val="24"/>
                <w:szCs w:val="24"/>
              </w:rPr>
              <w:t>Format de Rapports attendus par les AKF</w:t>
            </w:r>
          </w:p>
        </w:tc>
      </w:tr>
      <w:tr w:rsidR="00E90EE2" w:rsidRPr="00602769" w14:paraId="00F775F2" w14:textId="77777777" w:rsidTr="00CF15DB">
        <w:trPr>
          <w:trHeight w:val="2204"/>
          <w:jc w:val="center"/>
        </w:trPr>
        <w:tc>
          <w:tcPr>
            <w:tcW w:w="630" w:type="dxa"/>
          </w:tcPr>
          <w:p w14:paraId="52681C50" w14:textId="77777777" w:rsidR="001F2C16" w:rsidRPr="00602769" w:rsidRDefault="001F2C16" w:rsidP="00CF15DB">
            <w:pPr>
              <w:pStyle w:val="Prrafodelista"/>
              <w:jc w:val="center"/>
            </w:pPr>
          </w:p>
          <w:p w14:paraId="7F131B06" w14:textId="77777777" w:rsidR="001F2C16" w:rsidRPr="00602769" w:rsidRDefault="001F2C16" w:rsidP="00CF15DB">
            <w:pPr>
              <w:jc w:val="center"/>
            </w:pPr>
            <w:r w:rsidRPr="00602769">
              <w:t>1</w:t>
            </w:r>
          </w:p>
        </w:tc>
        <w:tc>
          <w:tcPr>
            <w:tcW w:w="3263" w:type="dxa"/>
          </w:tcPr>
          <w:p w14:paraId="1B00BFF3" w14:textId="77777777" w:rsidR="001F2C16" w:rsidRPr="00602769" w:rsidRDefault="001F2C16" w:rsidP="00CF15DB">
            <w:r w:rsidRPr="00602769">
              <w:t>% d’enfants de moins de un an ayant reçu 3 doses de Penta 3</w:t>
            </w:r>
          </w:p>
          <w:p w14:paraId="06D0900B" w14:textId="77777777" w:rsidR="001F2C16" w:rsidRPr="00602769" w:rsidRDefault="001F2C16" w:rsidP="00CF15DB"/>
          <w:p w14:paraId="0A32A368" w14:textId="77777777" w:rsidR="001F2C16" w:rsidRPr="00602769" w:rsidRDefault="001F2C16" w:rsidP="00CF15DB"/>
        </w:tc>
        <w:tc>
          <w:tcPr>
            <w:tcW w:w="3190" w:type="dxa"/>
            <w:shd w:val="clear" w:color="auto" w:fill="FFFFFF" w:themeFill="background1"/>
          </w:tcPr>
          <w:p w14:paraId="53B3831A" w14:textId="77777777" w:rsidR="001F2C16" w:rsidRPr="00602769" w:rsidRDefault="001F2C16" w:rsidP="00CF15DB">
            <w:pPr>
              <w:rPr>
                <w:rFonts w:ascii="Times New Roman" w:eastAsia="Times New Roman" w:hAnsi="Times New Roman" w:cs="Times New Roman"/>
                <w:color w:val="000000"/>
                <w:sz w:val="24"/>
                <w:szCs w:val="24"/>
                <w:lang w:eastAsia="fr-FR"/>
              </w:rPr>
            </w:pPr>
            <w:r w:rsidRPr="00602769">
              <w:rPr>
                <w:rFonts w:ascii="Times New Roman" w:eastAsia="Times New Roman" w:hAnsi="Times New Roman" w:cs="Times New Roman"/>
                <w:color w:val="000000"/>
                <w:sz w:val="24"/>
                <w:szCs w:val="24"/>
                <w:lang w:eastAsia="fr-FR"/>
              </w:rPr>
              <w:t>93,31% (Janvier 2016)</w:t>
            </w:r>
          </w:p>
          <w:p w14:paraId="28B970BC" w14:textId="77777777" w:rsidR="001F2C16" w:rsidRPr="00602769" w:rsidRDefault="001F2C16" w:rsidP="00CF15DB">
            <w:r w:rsidRPr="00602769">
              <w:t>On n’a pas eu de postes de vaccination pour cette période. Note rotation se fait tous les six mois. Nos prochains postes se tiennent à partir du 25 Juillet 2016</w:t>
            </w:r>
          </w:p>
        </w:tc>
        <w:tc>
          <w:tcPr>
            <w:tcW w:w="4111" w:type="dxa"/>
            <w:shd w:val="clear" w:color="auto" w:fill="FFFFFF" w:themeFill="background1"/>
          </w:tcPr>
          <w:p w14:paraId="6D26B289" w14:textId="77777777" w:rsidR="001F2C16" w:rsidRPr="00602769" w:rsidRDefault="001F2C16" w:rsidP="00322697">
            <w:pPr>
              <w:pStyle w:val="Prrafodelista"/>
              <w:numPr>
                <w:ilvl w:val="0"/>
                <w:numId w:val="37"/>
              </w:numPr>
            </w:pPr>
            <w:r w:rsidRPr="00602769">
              <w:t>Visites domiciliaires - AKF</w:t>
            </w:r>
          </w:p>
          <w:p w14:paraId="009C3499" w14:textId="77777777" w:rsidR="001F2C16" w:rsidRPr="00602769" w:rsidRDefault="001F2C16" w:rsidP="00322697">
            <w:pPr>
              <w:pStyle w:val="Prrafodelista"/>
              <w:numPr>
                <w:ilvl w:val="0"/>
                <w:numId w:val="37"/>
              </w:numPr>
            </w:pPr>
            <w:r w:rsidRPr="00602769">
              <w:t>Superviseurs - Centre de Santé.</w:t>
            </w:r>
          </w:p>
          <w:p w14:paraId="039A8AC2" w14:textId="77777777" w:rsidR="001F2C16" w:rsidRPr="00602769" w:rsidRDefault="001F2C16" w:rsidP="00322697">
            <w:pPr>
              <w:pStyle w:val="Prrafodelista"/>
              <w:numPr>
                <w:ilvl w:val="0"/>
                <w:numId w:val="37"/>
              </w:numPr>
            </w:pPr>
            <w:r w:rsidRPr="00602769">
              <w:t xml:space="preserve">AKF </w:t>
            </w:r>
            <w:proofErr w:type="gramStart"/>
            <w:r w:rsidRPr="00602769">
              <w:t>organisent</w:t>
            </w:r>
            <w:proofErr w:type="gramEnd"/>
            <w:r w:rsidRPr="00602769">
              <w:t xml:space="preserve"> les Postes de rassemblements la semaine du 25 Juillet. </w:t>
            </w:r>
          </w:p>
          <w:p w14:paraId="5AC9D84B" w14:textId="77777777" w:rsidR="001F2C16" w:rsidRPr="00602769" w:rsidRDefault="001F2C16" w:rsidP="00322697">
            <w:pPr>
              <w:pStyle w:val="Prrafodelista"/>
              <w:numPr>
                <w:ilvl w:val="0"/>
                <w:numId w:val="37"/>
              </w:numPr>
            </w:pPr>
            <w:r w:rsidRPr="00602769">
              <w:t>Postes de Rassemblement (Aout)</w:t>
            </w:r>
          </w:p>
          <w:p w14:paraId="0C7B93D8" w14:textId="77777777" w:rsidR="001F2C16" w:rsidRPr="00602769" w:rsidRDefault="001F2C16" w:rsidP="00322697">
            <w:pPr>
              <w:pStyle w:val="Prrafodelista"/>
              <w:numPr>
                <w:ilvl w:val="0"/>
                <w:numId w:val="37"/>
              </w:numPr>
            </w:pPr>
            <w:r w:rsidRPr="00602769">
              <w:t xml:space="preserve">Postes de rassemblement (Septembre) </w:t>
            </w:r>
          </w:p>
        </w:tc>
        <w:tc>
          <w:tcPr>
            <w:tcW w:w="4039" w:type="dxa"/>
            <w:shd w:val="clear" w:color="auto" w:fill="FFFFFF" w:themeFill="background1"/>
          </w:tcPr>
          <w:p w14:paraId="7BE36A7B" w14:textId="77777777" w:rsidR="001F2C16" w:rsidRPr="00602769" w:rsidRDefault="001F2C16" w:rsidP="00322697">
            <w:pPr>
              <w:pStyle w:val="Prrafodelista"/>
              <w:numPr>
                <w:ilvl w:val="0"/>
                <w:numId w:val="37"/>
              </w:numPr>
              <w:ind w:left="316" w:hanging="316"/>
            </w:pPr>
            <w:r w:rsidRPr="00602769">
              <w:t>AKF - voit le carnet de vaccinations.</w:t>
            </w:r>
          </w:p>
          <w:p w14:paraId="5E78E68B" w14:textId="77777777" w:rsidR="001F2C16" w:rsidRPr="00602769" w:rsidRDefault="001F2C16" w:rsidP="00322697">
            <w:pPr>
              <w:pStyle w:val="Prrafodelista"/>
              <w:numPr>
                <w:ilvl w:val="0"/>
                <w:numId w:val="37"/>
              </w:numPr>
              <w:ind w:left="316" w:hanging="316"/>
            </w:pPr>
            <w:r w:rsidRPr="00602769">
              <w:t xml:space="preserve">AKF inscrit les informations dans le Rapport de suivi.  </w:t>
            </w:r>
          </w:p>
          <w:p w14:paraId="5F31580F" w14:textId="77777777" w:rsidR="001F2C16" w:rsidRPr="00602769" w:rsidRDefault="001F2C16" w:rsidP="00322697">
            <w:pPr>
              <w:pStyle w:val="Prrafodelista"/>
              <w:numPr>
                <w:ilvl w:val="0"/>
                <w:numId w:val="37"/>
              </w:numPr>
              <w:ind w:left="316" w:hanging="316"/>
            </w:pPr>
            <w:r w:rsidRPr="00602769">
              <w:t>AKF fait un Rapport d’activités du poste de rassemblement.</w:t>
            </w:r>
          </w:p>
          <w:p w14:paraId="030C1111" w14:textId="77777777" w:rsidR="001F2C16" w:rsidRPr="00602769" w:rsidRDefault="001F2C16" w:rsidP="00322697">
            <w:pPr>
              <w:pStyle w:val="Prrafodelista"/>
              <w:numPr>
                <w:ilvl w:val="0"/>
                <w:numId w:val="37"/>
              </w:numPr>
              <w:ind w:left="316" w:hanging="316"/>
            </w:pPr>
            <w:r w:rsidRPr="00602769">
              <w:t>Superviseurs doivent entrer les informations des rapports de suivi des AKF et mettent à jour le dossier des familles dans le SIIS.</w:t>
            </w:r>
          </w:p>
        </w:tc>
      </w:tr>
      <w:tr w:rsidR="00E90EE2" w:rsidRPr="00602769" w14:paraId="265E9E90" w14:textId="77777777" w:rsidTr="00CF15DB">
        <w:trPr>
          <w:jc w:val="center"/>
        </w:trPr>
        <w:tc>
          <w:tcPr>
            <w:tcW w:w="630" w:type="dxa"/>
          </w:tcPr>
          <w:p w14:paraId="3074844F" w14:textId="77777777" w:rsidR="001F2C16" w:rsidRPr="00602769" w:rsidRDefault="001F2C16" w:rsidP="00CF15DB">
            <w:pPr>
              <w:jc w:val="center"/>
            </w:pPr>
            <w:r w:rsidRPr="00602769">
              <w:t>2</w:t>
            </w:r>
          </w:p>
        </w:tc>
        <w:tc>
          <w:tcPr>
            <w:tcW w:w="3263" w:type="dxa"/>
          </w:tcPr>
          <w:p w14:paraId="01048870" w14:textId="77777777" w:rsidR="001F2C16" w:rsidRPr="00602769" w:rsidRDefault="001F2C16" w:rsidP="00CF15DB">
            <w:r w:rsidRPr="00602769">
              <w:t>% de nouvelles accouchées référées pour une consultation postnatale</w:t>
            </w:r>
          </w:p>
          <w:p w14:paraId="25F2EACC" w14:textId="77777777" w:rsidR="001F2C16" w:rsidRPr="00602769" w:rsidRDefault="001F2C16" w:rsidP="00CF15DB"/>
          <w:p w14:paraId="7326557C" w14:textId="77777777" w:rsidR="001F2C16" w:rsidRPr="00602769" w:rsidRDefault="001F2C16" w:rsidP="00CF15DB">
            <w:r w:rsidRPr="00602769">
              <w:t>Responsable de la validation : Emmanuela et Mireille</w:t>
            </w:r>
          </w:p>
        </w:tc>
        <w:tc>
          <w:tcPr>
            <w:tcW w:w="3190" w:type="dxa"/>
            <w:shd w:val="clear" w:color="auto" w:fill="FFFFFF" w:themeFill="background1"/>
          </w:tcPr>
          <w:p w14:paraId="20AA5AAE" w14:textId="77777777" w:rsidR="001F2C16" w:rsidRPr="00602769" w:rsidRDefault="001F2C16" w:rsidP="00CF15DB">
            <w:r w:rsidRPr="00602769">
              <w:t>81 nouveaux accouchés référés à un centre de santé pour la période de Mai-Juin 2016</w:t>
            </w:r>
          </w:p>
        </w:tc>
        <w:tc>
          <w:tcPr>
            <w:tcW w:w="4111" w:type="dxa"/>
            <w:shd w:val="clear" w:color="auto" w:fill="FFFFFF" w:themeFill="background1"/>
          </w:tcPr>
          <w:p w14:paraId="42657697" w14:textId="77777777" w:rsidR="001F2C16" w:rsidRPr="00602769" w:rsidRDefault="001F2C16" w:rsidP="00322697">
            <w:pPr>
              <w:pStyle w:val="Prrafodelista"/>
              <w:numPr>
                <w:ilvl w:val="0"/>
                <w:numId w:val="37"/>
              </w:numPr>
            </w:pPr>
            <w:r w:rsidRPr="00602769">
              <w:t>Visite domiciliaire  - AKF</w:t>
            </w:r>
          </w:p>
          <w:p w14:paraId="49834D3B" w14:textId="77777777" w:rsidR="001F2C16" w:rsidRPr="00602769" w:rsidRDefault="001F2C16" w:rsidP="00322697">
            <w:pPr>
              <w:pStyle w:val="Prrafodelista"/>
              <w:numPr>
                <w:ilvl w:val="0"/>
                <w:numId w:val="37"/>
              </w:numPr>
            </w:pPr>
            <w:r w:rsidRPr="00602769">
              <w:t>Carte des opportunités à jour pour le référencement.</w:t>
            </w:r>
          </w:p>
          <w:p w14:paraId="4D36AA1F" w14:textId="77777777" w:rsidR="001F2C16" w:rsidRPr="00602769" w:rsidRDefault="001F2C16" w:rsidP="00322697">
            <w:pPr>
              <w:pStyle w:val="Prrafodelista"/>
              <w:numPr>
                <w:ilvl w:val="0"/>
                <w:numId w:val="37"/>
              </w:numPr>
            </w:pPr>
            <w:r w:rsidRPr="00602769">
              <w:t>Superviseurs - Centre de Santé.</w:t>
            </w:r>
          </w:p>
        </w:tc>
        <w:tc>
          <w:tcPr>
            <w:tcW w:w="4039" w:type="dxa"/>
            <w:shd w:val="clear" w:color="auto" w:fill="FFFFFF" w:themeFill="background1"/>
          </w:tcPr>
          <w:p w14:paraId="4529515C" w14:textId="77777777" w:rsidR="001F2C16" w:rsidRPr="00602769" w:rsidRDefault="001F2C16" w:rsidP="00322697">
            <w:pPr>
              <w:pStyle w:val="Prrafodelista"/>
              <w:numPr>
                <w:ilvl w:val="0"/>
                <w:numId w:val="37"/>
              </w:numPr>
              <w:ind w:left="316" w:hanging="316"/>
            </w:pPr>
            <w:r w:rsidRPr="00602769">
              <w:t xml:space="preserve">AKF inscrit sur le Rapport de suivi s’il a référencé et à quelle institution (Carte des opportunités). </w:t>
            </w:r>
          </w:p>
          <w:p w14:paraId="5D23180D" w14:textId="77777777" w:rsidR="001F2C16" w:rsidRPr="00602769" w:rsidRDefault="001F2C16" w:rsidP="00322697">
            <w:pPr>
              <w:pStyle w:val="Prrafodelista"/>
              <w:numPr>
                <w:ilvl w:val="0"/>
                <w:numId w:val="37"/>
              </w:numPr>
              <w:ind w:left="316" w:hanging="316"/>
            </w:pPr>
            <w:r w:rsidRPr="00602769">
              <w:t>Superviseurs doivent prendre les rapports de suivi des AKF et mettre à jour le dossier des familles dans le SIIS.</w:t>
            </w:r>
          </w:p>
        </w:tc>
      </w:tr>
      <w:tr w:rsidR="00A55827" w:rsidRPr="00602769" w14:paraId="5C220342" w14:textId="77777777" w:rsidTr="00CF15DB">
        <w:trPr>
          <w:trHeight w:val="2357"/>
          <w:jc w:val="center"/>
        </w:trPr>
        <w:tc>
          <w:tcPr>
            <w:tcW w:w="630" w:type="dxa"/>
          </w:tcPr>
          <w:p w14:paraId="16F5CD1C" w14:textId="77777777" w:rsidR="001F2C16" w:rsidRPr="00602769" w:rsidRDefault="001F2C16" w:rsidP="00CF15DB">
            <w:pPr>
              <w:jc w:val="center"/>
            </w:pPr>
            <w:r w:rsidRPr="00602769">
              <w:t>3</w:t>
            </w:r>
          </w:p>
        </w:tc>
        <w:tc>
          <w:tcPr>
            <w:tcW w:w="3263" w:type="dxa"/>
          </w:tcPr>
          <w:p w14:paraId="6ECA79FE" w14:textId="77777777" w:rsidR="001F2C16" w:rsidRPr="00602769" w:rsidRDefault="001F2C16" w:rsidP="00CF15DB">
            <w:r w:rsidRPr="00602769">
              <w:t>% d’enfants de 6-59 mois ayant reçus deux doses de vitamine A</w:t>
            </w:r>
          </w:p>
          <w:p w14:paraId="68B708C5" w14:textId="77777777" w:rsidR="001F2C16" w:rsidRPr="00602769" w:rsidRDefault="001F2C16" w:rsidP="00CF15DB"/>
          <w:p w14:paraId="50D86560" w14:textId="77777777" w:rsidR="001F2C16" w:rsidRPr="00602769" w:rsidRDefault="001F2C16" w:rsidP="00CF15DB">
            <w:r w:rsidRPr="00602769">
              <w:t>Responsable de la validation : Emmanuela</w:t>
            </w:r>
          </w:p>
          <w:p w14:paraId="18B5FEBA" w14:textId="473F1017" w:rsidR="001F2C16" w:rsidRPr="00602769" w:rsidRDefault="001F2C16" w:rsidP="00CF15DB">
            <w:r w:rsidRPr="00602769">
              <w:t>coordonné par Dr. Jack</w:t>
            </w:r>
            <w:r w:rsidR="00CA5955">
              <w:t>s</w:t>
            </w:r>
            <w:r w:rsidRPr="00602769">
              <w:t>on de l’UNICEF et Dr. Davilmar de H2H</w:t>
            </w:r>
          </w:p>
        </w:tc>
        <w:tc>
          <w:tcPr>
            <w:tcW w:w="3190" w:type="dxa"/>
          </w:tcPr>
          <w:p w14:paraId="18F9D9CC" w14:textId="77777777" w:rsidR="001F2C16" w:rsidRPr="00602769" w:rsidRDefault="001F2C16" w:rsidP="00CF15DB">
            <w:r w:rsidRPr="00602769">
              <w:rPr>
                <w:rFonts w:ascii="Times New Roman" w:eastAsia="Times New Roman" w:hAnsi="Times New Roman" w:cs="Times New Roman"/>
                <w:color w:val="000000"/>
                <w:sz w:val="24"/>
                <w:szCs w:val="24"/>
                <w:lang w:eastAsia="fr-FR"/>
              </w:rPr>
              <w:t>11.36% (Janvier 2016)</w:t>
            </w:r>
          </w:p>
          <w:p w14:paraId="442531BD" w14:textId="77777777" w:rsidR="001F2C16" w:rsidRPr="00602769" w:rsidRDefault="001F2C16" w:rsidP="00CF15DB">
            <w:r w:rsidRPr="00602769">
              <w:t>On n’a pas eu de postes de distribution de vitamine A pour cette période. Note rotation se fait tous les six mois. Nos prochains postes se tiennent à partir du 25 Juillet 2016</w:t>
            </w:r>
          </w:p>
        </w:tc>
        <w:tc>
          <w:tcPr>
            <w:tcW w:w="4111" w:type="dxa"/>
          </w:tcPr>
          <w:p w14:paraId="61F1F633" w14:textId="77777777" w:rsidR="001F2C16" w:rsidRPr="00602769" w:rsidRDefault="001F2C16" w:rsidP="00322697">
            <w:pPr>
              <w:pStyle w:val="Prrafodelista"/>
              <w:numPr>
                <w:ilvl w:val="0"/>
                <w:numId w:val="39"/>
              </w:numPr>
            </w:pPr>
            <w:r w:rsidRPr="00602769">
              <w:t>Visite domiciliaire -AKF</w:t>
            </w:r>
          </w:p>
          <w:p w14:paraId="1A7EFADD" w14:textId="77777777" w:rsidR="001F2C16" w:rsidRPr="00602769" w:rsidRDefault="001F2C16" w:rsidP="00322697">
            <w:pPr>
              <w:pStyle w:val="Prrafodelista"/>
              <w:numPr>
                <w:ilvl w:val="0"/>
                <w:numId w:val="37"/>
              </w:numPr>
            </w:pPr>
            <w:r w:rsidRPr="00602769">
              <w:t xml:space="preserve">Superviseurs – Centre de Santé. </w:t>
            </w:r>
          </w:p>
          <w:p w14:paraId="146ABF30" w14:textId="77777777" w:rsidR="001F2C16" w:rsidRPr="00602769" w:rsidRDefault="001F2C16" w:rsidP="00322697">
            <w:pPr>
              <w:pStyle w:val="Prrafodelista"/>
              <w:numPr>
                <w:ilvl w:val="0"/>
                <w:numId w:val="37"/>
              </w:numPr>
            </w:pPr>
            <w:r w:rsidRPr="00602769">
              <w:t xml:space="preserve">Postes de rassemblements la semaine du 21 sept. </w:t>
            </w:r>
          </w:p>
          <w:p w14:paraId="5E35522D" w14:textId="77777777" w:rsidR="001F2C16" w:rsidRPr="00602769" w:rsidRDefault="001F2C16" w:rsidP="00322697">
            <w:pPr>
              <w:pStyle w:val="Prrafodelista"/>
              <w:numPr>
                <w:ilvl w:val="0"/>
                <w:numId w:val="37"/>
              </w:numPr>
            </w:pPr>
            <w:r w:rsidRPr="00602769">
              <w:t>Postes de Rassemblement (octobre)</w:t>
            </w:r>
          </w:p>
          <w:p w14:paraId="3E9E7BF6" w14:textId="77777777" w:rsidR="001F2C16" w:rsidRPr="00602769" w:rsidRDefault="001F2C16" w:rsidP="00322697">
            <w:pPr>
              <w:pStyle w:val="Prrafodelista"/>
              <w:numPr>
                <w:ilvl w:val="0"/>
                <w:numId w:val="39"/>
              </w:numPr>
            </w:pPr>
            <w:r w:rsidRPr="00602769">
              <w:t>Postes de rassemblement (novembre)</w:t>
            </w:r>
          </w:p>
        </w:tc>
        <w:tc>
          <w:tcPr>
            <w:tcW w:w="4039" w:type="dxa"/>
          </w:tcPr>
          <w:p w14:paraId="6106709F" w14:textId="77777777" w:rsidR="001F2C16" w:rsidRPr="00602769" w:rsidRDefault="001F2C16" w:rsidP="00322697">
            <w:pPr>
              <w:pStyle w:val="Prrafodelista"/>
              <w:numPr>
                <w:ilvl w:val="0"/>
                <w:numId w:val="39"/>
              </w:numPr>
              <w:ind w:left="316" w:hanging="316"/>
            </w:pPr>
            <w:r w:rsidRPr="00602769">
              <w:t>AKF - voit le carnet de vaccinations.</w:t>
            </w:r>
          </w:p>
          <w:p w14:paraId="4F1B5EF3" w14:textId="77777777" w:rsidR="001F2C16" w:rsidRPr="00602769" w:rsidRDefault="001F2C16" w:rsidP="00322697">
            <w:pPr>
              <w:pStyle w:val="Prrafodelista"/>
              <w:numPr>
                <w:ilvl w:val="0"/>
                <w:numId w:val="39"/>
              </w:numPr>
              <w:ind w:left="316" w:hanging="316"/>
            </w:pPr>
            <w:r w:rsidRPr="00602769">
              <w:t xml:space="preserve">AKF inscrit les informations dans le Rapport de suivi.  </w:t>
            </w:r>
          </w:p>
          <w:p w14:paraId="68166C4A" w14:textId="77777777" w:rsidR="001F2C16" w:rsidRPr="00602769" w:rsidRDefault="001F2C16" w:rsidP="00322697">
            <w:pPr>
              <w:pStyle w:val="Prrafodelista"/>
              <w:numPr>
                <w:ilvl w:val="0"/>
                <w:numId w:val="39"/>
              </w:numPr>
              <w:ind w:left="316" w:hanging="316"/>
            </w:pPr>
            <w:r w:rsidRPr="00602769">
              <w:t>AKF fait un Rapport d’activités du poste de rassemblement.</w:t>
            </w:r>
          </w:p>
          <w:p w14:paraId="3F452ED2" w14:textId="77777777" w:rsidR="001F2C16" w:rsidRPr="00602769" w:rsidRDefault="001F2C16" w:rsidP="00322697">
            <w:pPr>
              <w:pStyle w:val="Prrafodelista"/>
              <w:numPr>
                <w:ilvl w:val="0"/>
                <w:numId w:val="39"/>
              </w:numPr>
              <w:ind w:left="316" w:hanging="316"/>
            </w:pPr>
            <w:r w:rsidRPr="00602769">
              <w:t>Superviseurs doivent entrer les informations des rapports de suivi des AKF et mettent à jour le dossier des familles dans le SIIS.</w:t>
            </w:r>
          </w:p>
        </w:tc>
      </w:tr>
      <w:tr w:rsidR="00A55827" w:rsidRPr="00602769" w14:paraId="580A5971" w14:textId="77777777" w:rsidTr="00CF15DB">
        <w:trPr>
          <w:trHeight w:val="3925"/>
          <w:jc w:val="center"/>
        </w:trPr>
        <w:tc>
          <w:tcPr>
            <w:tcW w:w="630" w:type="dxa"/>
          </w:tcPr>
          <w:p w14:paraId="1FE3D412" w14:textId="77777777" w:rsidR="001F2C16" w:rsidRPr="00602769" w:rsidRDefault="001F2C16" w:rsidP="00CF15DB">
            <w:pPr>
              <w:jc w:val="center"/>
            </w:pPr>
            <w:r w:rsidRPr="00602769">
              <w:t>4</w:t>
            </w:r>
          </w:p>
        </w:tc>
        <w:tc>
          <w:tcPr>
            <w:tcW w:w="3263" w:type="dxa"/>
          </w:tcPr>
          <w:p w14:paraId="024B68E5" w14:textId="77777777" w:rsidR="001F2C16" w:rsidRPr="00602769" w:rsidRDefault="001F2C16" w:rsidP="00CF15DB">
            <w:r w:rsidRPr="00602769">
              <w:t>% d’enfants vu dans un programme de contrôle de croissance</w:t>
            </w:r>
          </w:p>
          <w:p w14:paraId="2203CF11" w14:textId="77777777" w:rsidR="001F2C16" w:rsidRPr="00602769" w:rsidRDefault="001F2C16" w:rsidP="00CF15DB"/>
          <w:p w14:paraId="072B89A9" w14:textId="77777777" w:rsidR="001F2C16" w:rsidRPr="00602769" w:rsidRDefault="001F2C16" w:rsidP="00CF15DB">
            <w:r w:rsidRPr="00602769">
              <w:t>Responsable de la validation : Emmanuela</w:t>
            </w:r>
          </w:p>
          <w:p w14:paraId="2C4CD1A4" w14:textId="77777777" w:rsidR="001F2C16" w:rsidRPr="00602769" w:rsidRDefault="001F2C16" w:rsidP="00CF15DB">
            <w:r w:rsidRPr="00602769">
              <w:t>coordonné par  Dr. Davilmar de H2H</w:t>
            </w:r>
          </w:p>
          <w:p w14:paraId="1A1351BA" w14:textId="77777777" w:rsidR="001F2C16" w:rsidRPr="00602769" w:rsidRDefault="001F2C16" w:rsidP="00CF15DB"/>
          <w:p w14:paraId="5F4296A8" w14:textId="052CC9B9" w:rsidR="001F2C16" w:rsidRPr="00602769" w:rsidRDefault="001F2C16" w:rsidP="00CF15DB"/>
        </w:tc>
        <w:tc>
          <w:tcPr>
            <w:tcW w:w="3190" w:type="dxa"/>
          </w:tcPr>
          <w:p w14:paraId="189AA2B2" w14:textId="77777777" w:rsidR="001F2C16" w:rsidRPr="00602769" w:rsidRDefault="001F2C16" w:rsidP="00CF15DB">
            <w:pPr>
              <w:rPr>
                <w:rFonts w:ascii="Times New Roman" w:eastAsia="Times New Roman" w:hAnsi="Times New Roman" w:cs="Times New Roman"/>
                <w:color w:val="000000"/>
                <w:sz w:val="24"/>
                <w:szCs w:val="24"/>
                <w:lang w:eastAsia="fr-FR"/>
              </w:rPr>
            </w:pPr>
            <w:r w:rsidRPr="00602769">
              <w:rPr>
                <w:rFonts w:ascii="Times New Roman" w:eastAsia="Times New Roman" w:hAnsi="Times New Roman" w:cs="Times New Roman"/>
                <w:color w:val="000000"/>
                <w:sz w:val="24"/>
                <w:szCs w:val="24"/>
                <w:lang w:eastAsia="fr-FR"/>
              </w:rPr>
              <w:t xml:space="preserve">21.91% (Janvier 2016) </w:t>
            </w:r>
          </w:p>
          <w:p w14:paraId="7F603D35" w14:textId="77777777" w:rsidR="001F2C16" w:rsidRPr="00602769" w:rsidRDefault="001F2C16" w:rsidP="00CF15DB">
            <w:r w:rsidRPr="00602769">
              <w:t>On n’a pas eu de postes de contrôle de croissance pour cette période. Note rotation se fait tous les six mois. Nos prochains postes se tiennent à partir du 25 Juillet 2016</w:t>
            </w:r>
          </w:p>
        </w:tc>
        <w:tc>
          <w:tcPr>
            <w:tcW w:w="4111" w:type="dxa"/>
          </w:tcPr>
          <w:p w14:paraId="2A192373" w14:textId="77777777" w:rsidR="001F2C16" w:rsidRPr="00602769" w:rsidRDefault="001F2C16" w:rsidP="00322697">
            <w:pPr>
              <w:pStyle w:val="Prrafodelista"/>
              <w:numPr>
                <w:ilvl w:val="0"/>
                <w:numId w:val="37"/>
              </w:numPr>
            </w:pPr>
            <w:r w:rsidRPr="00602769">
              <w:t>Visite domiciliaire- AKF</w:t>
            </w:r>
          </w:p>
          <w:p w14:paraId="2171BCBC" w14:textId="77777777" w:rsidR="001F2C16" w:rsidRPr="00602769" w:rsidRDefault="001F2C16" w:rsidP="00322697">
            <w:pPr>
              <w:pStyle w:val="Prrafodelista"/>
              <w:numPr>
                <w:ilvl w:val="0"/>
                <w:numId w:val="37"/>
              </w:numPr>
            </w:pPr>
            <w:r w:rsidRPr="00602769">
              <w:t>Superviseurs - Centre de Santé.</w:t>
            </w:r>
          </w:p>
          <w:p w14:paraId="2362367D" w14:textId="77777777" w:rsidR="001F2C16" w:rsidRPr="00602769" w:rsidRDefault="001F2C16" w:rsidP="00322697">
            <w:pPr>
              <w:pStyle w:val="Prrafodelista"/>
              <w:numPr>
                <w:ilvl w:val="0"/>
                <w:numId w:val="37"/>
              </w:numPr>
            </w:pPr>
            <w:r w:rsidRPr="00602769">
              <w:t xml:space="preserve">Postes de rassemblements la semaine du 21 sept. </w:t>
            </w:r>
          </w:p>
          <w:p w14:paraId="09D12A1D" w14:textId="77777777" w:rsidR="001F2C16" w:rsidRPr="00602769" w:rsidRDefault="001F2C16" w:rsidP="00322697">
            <w:pPr>
              <w:pStyle w:val="Prrafodelista"/>
              <w:numPr>
                <w:ilvl w:val="0"/>
                <w:numId w:val="37"/>
              </w:numPr>
            </w:pPr>
            <w:r w:rsidRPr="00602769">
              <w:t>Postes de Rassemblement (octobre)</w:t>
            </w:r>
          </w:p>
          <w:p w14:paraId="38493FB3" w14:textId="77777777" w:rsidR="001F2C16" w:rsidRPr="00602769" w:rsidRDefault="001F2C16" w:rsidP="00322697">
            <w:pPr>
              <w:pStyle w:val="Prrafodelista"/>
              <w:numPr>
                <w:ilvl w:val="0"/>
                <w:numId w:val="39"/>
              </w:numPr>
            </w:pPr>
            <w:r w:rsidRPr="00602769">
              <w:t>Postes de rassemblement (novembre)</w:t>
            </w:r>
          </w:p>
          <w:p w14:paraId="6D1D9376" w14:textId="77777777" w:rsidR="001F2C16" w:rsidRPr="00602769" w:rsidRDefault="001F2C16" w:rsidP="00CF15DB">
            <w:pPr>
              <w:pStyle w:val="Prrafodelista"/>
              <w:ind w:left="360"/>
            </w:pPr>
          </w:p>
        </w:tc>
        <w:tc>
          <w:tcPr>
            <w:tcW w:w="4039" w:type="dxa"/>
          </w:tcPr>
          <w:p w14:paraId="22AF031D" w14:textId="77777777" w:rsidR="001F2C16" w:rsidRPr="00602769" w:rsidRDefault="001F2C16" w:rsidP="00322697">
            <w:pPr>
              <w:pStyle w:val="Prrafodelista"/>
              <w:numPr>
                <w:ilvl w:val="0"/>
                <w:numId w:val="39"/>
              </w:numPr>
              <w:ind w:left="316" w:hanging="316"/>
            </w:pPr>
            <w:r w:rsidRPr="00602769">
              <w:t>AKF demande à voir tous les  enfants et mesure le bras selon les critères et inscrit dans le rapport de suivi si oui ou non l’enfant a été vu, date et la mesure – et couleur – vert, jaune et rouge.</w:t>
            </w:r>
          </w:p>
          <w:p w14:paraId="2F174315" w14:textId="77777777" w:rsidR="001F2C16" w:rsidRPr="00602769" w:rsidRDefault="001F2C16" w:rsidP="00322697">
            <w:pPr>
              <w:pStyle w:val="Prrafodelista"/>
              <w:numPr>
                <w:ilvl w:val="0"/>
                <w:numId w:val="39"/>
              </w:numPr>
              <w:ind w:left="316" w:hanging="316"/>
            </w:pPr>
            <w:r w:rsidRPr="00602769">
              <w:t xml:space="preserve">AKF inscrit les informations dans le Rapport de suivi.  </w:t>
            </w:r>
          </w:p>
          <w:p w14:paraId="2A754469" w14:textId="77777777" w:rsidR="001F2C16" w:rsidRPr="00602769" w:rsidRDefault="001F2C16" w:rsidP="00322697">
            <w:pPr>
              <w:pStyle w:val="Prrafodelista"/>
              <w:numPr>
                <w:ilvl w:val="0"/>
                <w:numId w:val="39"/>
              </w:numPr>
              <w:ind w:left="316" w:hanging="316"/>
            </w:pPr>
            <w:r w:rsidRPr="00602769">
              <w:t>AKF fait un Rapport d’activités du poste de rassemblement.</w:t>
            </w:r>
          </w:p>
          <w:p w14:paraId="6FCE4A6E" w14:textId="77777777" w:rsidR="001F2C16" w:rsidRPr="00602769" w:rsidRDefault="001F2C16" w:rsidP="00322697">
            <w:pPr>
              <w:pStyle w:val="Prrafodelista"/>
              <w:numPr>
                <w:ilvl w:val="0"/>
                <w:numId w:val="39"/>
              </w:numPr>
              <w:ind w:left="316" w:hanging="316"/>
            </w:pPr>
            <w:r w:rsidRPr="00602769">
              <w:t>Superviseurs doivent entrer les informations des rapports de suivi des AKF et mettent à jour le dossier des familles dans le SIIS.</w:t>
            </w:r>
          </w:p>
        </w:tc>
      </w:tr>
      <w:tr w:rsidR="00A55827" w:rsidRPr="00602769" w14:paraId="5DE58B98" w14:textId="77777777" w:rsidTr="00CF15DB">
        <w:trPr>
          <w:jc w:val="center"/>
        </w:trPr>
        <w:tc>
          <w:tcPr>
            <w:tcW w:w="630" w:type="dxa"/>
          </w:tcPr>
          <w:p w14:paraId="20162B14" w14:textId="77777777" w:rsidR="001F2C16" w:rsidRPr="00602769" w:rsidRDefault="001F2C16" w:rsidP="00CF15DB">
            <w:pPr>
              <w:jc w:val="center"/>
            </w:pPr>
            <w:r w:rsidRPr="00602769">
              <w:t>5</w:t>
            </w:r>
          </w:p>
        </w:tc>
        <w:tc>
          <w:tcPr>
            <w:tcW w:w="3263" w:type="dxa"/>
          </w:tcPr>
          <w:p w14:paraId="0D7F6EBE" w14:textId="77777777" w:rsidR="001F2C16" w:rsidRPr="00602769" w:rsidRDefault="001F2C16" w:rsidP="00CF15DB">
            <w:r w:rsidRPr="00602769">
              <w:t>% d’enfants de 6-59 mois atteints de malnutrition et référés a un centre de récupération nutritionnelle</w:t>
            </w:r>
          </w:p>
          <w:p w14:paraId="6CC825A5" w14:textId="77777777" w:rsidR="001F2C16" w:rsidRPr="00602769" w:rsidRDefault="001F2C16" w:rsidP="00CF15DB"/>
          <w:p w14:paraId="555914BD" w14:textId="77777777" w:rsidR="001F2C16" w:rsidRPr="00602769" w:rsidRDefault="001F2C16" w:rsidP="00CF15DB">
            <w:r w:rsidRPr="00602769">
              <w:t>Responsable de la validation : Emmanuela-UNICEF</w:t>
            </w:r>
          </w:p>
          <w:p w14:paraId="557D82C8" w14:textId="77777777" w:rsidR="001F2C16" w:rsidRPr="00602769" w:rsidRDefault="001F2C16" w:rsidP="00CF15DB"/>
        </w:tc>
        <w:tc>
          <w:tcPr>
            <w:tcW w:w="3190" w:type="dxa"/>
          </w:tcPr>
          <w:p w14:paraId="4B0F109E" w14:textId="77777777" w:rsidR="001F2C16" w:rsidRPr="00602769" w:rsidRDefault="001F2C16" w:rsidP="00CF15DB">
            <w:pPr>
              <w:jc w:val="center"/>
            </w:pPr>
            <w:r w:rsidRPr="00602769">
              <w:t xml:space="preserve">20 enfants ont été référés à un poste de récupération nutritionnelle </w:t>
            </w:r>
          </w:p>
        </w:tc>
        <w:tc>
          <w:tcPr>
            <w:tcW w:w="4111" w:type="dxa"/>
          </w:tcPr>
          <w:p w14:paraId="1BFD4EB3" w14:textId="77777777" w:rsidR="001F2C16" w:rsidRPr="00602769" w:rsidRDefault="001F2C16" w:rsidP="00CF15DB">
            <w:r w:rsidRPr="00602769">
              <w:t xml:space="preserve">Emmanuela va renforcir les Centres de Santé pour fournir ce servie. </w:t>
            </w:r>
          </w:p>
          <w:p w14:paraId="5FC0DF93" w14:textId="77777777" w:rsidR="001F2C16" w:rsidRPr="00602769" w:rsidRDefault="001F2C16" w:rsidP="00322697">
            <w:pPr>
              <w:pStyle w:val="Prrafodelista"/>
              <w:numPr>
                <w:ilvl w:val="0"/>
                <w:numId w:val="42"/>
              </w:numPr>
            </w:pPr>
            <w:r w:rsidRPr="00602769">
              <w:t>Visite domiciliaire- AKF</w:t>
            </w:r>
          </w:p>
          <w:p w14:paraId="054DED3D" w14:textId="77777777" w:rsidR="001F2C16" w:rsidRPr="00602769" w:rsidRDefault="001F2C16" w:rsidP="00322697">
            <w:pPr>
              <w:pStyle w:val="Prrafodelista"/>
              <w:numPr>
                <w:ilvl w:val="0"/>
                <w:numId w:val="42"/>
              </w:numPr>
            </w:pPr>
            <w:r w:rsidRPr="00602769">
              <w:t>Superviseurs - Centre de Santé.</w:t>
            </w:r>
          </w:p>
        </w:tc>
        <w:tc>
          <w:tcPr>
            <w:tcW w:w="4039" w:type="dxa"/>
          </w:tcPr>
          <w:p w14:paraId="1992E0AE" w14:textId="4F57A123" w:rsidR="001F2C16" w:rsidRPr="00602769" w:rsidRDefault="001F2C16" w:rsidP="00322697">
            <w:pPr>
              <w:pStyle w:val="Prrafodelista"/>
              <w:numPr>
                <w:ilvl w:val="0"/>
                <w:numId w:val="41"/>
              </w:numPr>
              <w:ind w:left="316" w:hanging="316"/>
            </w:pPr>
            <w:r w:rsidRPr="00602769">
              <w:t xml:space="preserve">Visite domiciliaire - Après avoir pris les mesures et que la mesure se trouve dans </w:t>
            </w:r>
            <w:r w:rsidR="00E90EE2" w:rsidRPr="00602769">
              <w:t>la partie problématique. L’AKF</w:t>
            </w:r>
            <w:r w:rsidRPr="00602769">
              <w:t xml:space="preserve"> va</w:t>
            </w:r>
            <w:r w:rsidR="00E90EE2" w:rsidRPr="00602769">
              <w:t xml:space="preserve"> </w:t>
            </w:r>
            <w:r w:rsidRPr="00602769">
              <w:t xml:space="preserve">référencer l’enfant. </w:t>
            </w:r>
          </w:p>
          <w:p w14:paraId="32C22A6F" w14:textId="77777777" w:rsidR="001F2C16" w:rsidRPr="00602769" w:rsidRDefault="001F2C16" w:rsidP="00322697">
            <w:pPr>
              <w:pStyle w:val="Prrafodelista"/>
              <w:numPr>
                <w:ilvl w:val="0"/>
                <w:numId w:val="41"/>
              </w:numPr>
              <w:ind w:left="316" w:hanging="316"/>
            </w:pPr>
            <w:r w:rsidRPr="00602769">
              <w:t>AKF inscrit les informations dans le Rapport de suivi et indique quel centre l’enfant a été référé (Carte des opportunités).</w:t>
            </w:r>
          </w:p>
          <w:p w14:paraId="5DE2B924" w14:textId="77777777" w:rsidR="001F2C16" w:rsidRPr="00602769" w:rsidRDefault="001F2C16" w:rsidP="00322697">
            <w:pPr>
              <w:pStyle w:val="Prrafodelista"/>
              <w:numPr>
                <w:ilvl w:val="0"/>
                <w:numId w:val="40"/>
              </w:numPr>
              <w:spacing w:after="160" w:line="259" w:lineRule="auto"/>
              <w:ind w:left="316" w:hanging="316"/>
            </w:pPr>
            <w:r w:rsidRPr="00602769">
              <w:t>Superviseurs doivent entrer les informations des rapports de suivi des AKF et mettent à jour le dossier des familles dans le SIIS.</w:t>
            </w:r>
          </w:p>
        </w:tc>
      </w:tr>
      <w:tr w:rsidR="00A55827" w:rsidRPr="00602769" w14:paraId="1EE5B593" w14:textId="77777777" w:rsidTr="00CF15DB">
        <w:trPr>
          <w:jc w:val="center"/>
        </w:trPr>
        <w:tc>
          <w:tcPr>
            <w:tcW w:w="630" w:type="dxa"/>
          </w:tcPr>
          <w:p w14:paraId="4A29272D" w14:textId="77777777" w:rsidR="001F2C16" w:rsidRPr="00602769" w:rsidRDefault="001F2C16" w:rsidP="00CF15DB">
            <w:pPr>
              <w:jc w:val="center"/>
            </w:pPr>
            <w:r w:rsidRPr="00602769">
              <w:t>6</w:t>
            </w:r>
          </w:p>
        </w:tc>
        <w:tc>
          <w:tcPr>
            <w:tcW w:w="3263" w:type="dxa"/>
          </w:tcPr>
          <w:p w14:paraId="27D0C4D6" w14:textId="77777777" w:rsidR="001F2C16" w:rsidRPr="00602769" w:rsidRDefault="001F2C16" w:rsidP="00CF15DB">
            <w:r w:rsidRPr="00602769">
              <w:t xml:space="preserve">% de familles qui utilisent les latrines </w:t>
            </w:r>
          </w:p>
          <w:p w14:paraId="0F1C1744" w14:textId="77777777" w:rsidR="001F2C16" w:rsidRPr="00602769" w:rsidRDefault="001F2C16" w:rsidP="00CF15DB"/>
          <w:p w14:paraId="1EDD7000" w14:textId="14CB8D5B" w:rsidR="001F2C16" w:rsidRPr="00602769" w:rsidRDefault="001F2C16" w:rsidP="00CF15DB">
            <w:r w:rsidRPr="00602769">
              <w:t>Responsable de la validation : Kettly – WASH</w:t>
            </w:r>
          </w:p>
        </w:tc>
        <w:tc>
          <w:tcPr>
            <w:tcW w:w="3190" w:type="dxa"/>
          </w:tcPr>
          <w:p w14:paraId="301E7B01" w14:textId="77777777" w:rsidR="001F2C16" w:rsidRPr="00602769" w:rsidRDefault="001F2C16" w:rsidP="00CF15DB">
            <w:pPr>
              <w:pStyle w:val="Textodecuerpo2"/>
              <w:rPr>
                <w:lang w:val="fr-FR"/>
              </w:rPr>
            </w:pPr>
            <w:r w:rsidRPr="00602769">
              <w:rPr>
                <w:rFonts w:ascii="Times New Roman" w:hAnsi="Times New Roman" w:cs="Times New Roman"/>
                <w:b w:val="0"/>
                <w:bCs w:val="0"/>
                <w:sz w:val="22"/>
                <w:szCs w:val="22"/>
                <w:lang w:val="fr-FR"/>
              </w:rPr>
              <w:t xml:space="preserve">607 latrines ont été construites et sont utilisées par les ménages pendant cette période de Mai-Juin 2016. </w:t>
            </w:r>
          </w:p>
        </w:tc>
        <w:tc>
          <w:tcPr>
            <w:tcW w:w="4111" w:type="dxa"/>
          </w:tcPr>
          <w:p w14:paraId="1C61A863" w14:textId="77777777" w:rsidR="001F2C16" w:rsidRPr="00602769" w:rsidRDefault="001F2C16" w:rsidP="00322697">
            <w:pPr>
              <w:pStyle w:val="Prrafodelista"/>
              <w:numPr>
                <w:ilvl w:val="0"/>
                <w:numId w:val="38"/>
              </w:numPr>
            </w:pPr>
            <w:r w:rsidRPr="00602769">
              <w:t>Visite domiciliaire -AKF</w:t>
            </w:r>
          </w:p>
          <w:p w14:paraId="69859B54" w14:textId="77777777" w:rsidR="001F2C16" w:rsidRPr="00602769" w:rsidRDefault="001F2C16" w:rsidP="00322697">
            <w:pPr>
              <w:pStyle w:val="Prrafodelista"/>
              <w:numPr>
                <w:ilvl w:val="0"/>
                <w:numId w:val="38"/>
              </w:numPr>
            </w:pPr>
            <w:r w:rsidRPr="00602769">
              <w:t>Appui de l’UNICEF- WASH</w:t>
            </w:r>
          </w:p>
        </w:tc>
        <w:tc>
          <w:tcPr>
            <w:tcW w:w="4039" w:type="dxa"/>
          </w:tcPr>
          <w:p w14:paraId="45A4DCA7" w14:textId="77777777" w:rsidR="001F2C16" w:rsidRPr="00602769" w:rsidRDefault="001F2C16" w:rsidP="00322697">
            <w:pPr>
              <w:pStyle w:val="Prrafodelista"/>
              <w:numPr>
                <w:ilvl w:val="0"/>
                <w:numId w:val="40"/>
              </w:numPr>
              <w:spacing w:after="160" w:line="259" w:lineRule="auto"/>
              <w:ind w:left="316" w:hanging="316"/>
            </w:pPr>
            <w:r w:rsidRPr="00602769">
              <w:t>AKF inscrit dans le Rapport de suivi s’il y a une nouvelle latrine.</w:t>
            </w:r>
          </w:p>
          <w:p w14:paraId="60B1C52A" w14:textId="77777777" w:rsidR="001F2C16" w:rsidRPr="00602769" w:rsidRDefault="001F2C16" w:rsidP="00322697">
            <w:pPr>
              <w:pStyle w:val="Prrafodelista"/>
              <w:numPr>
                <w:ilvl w:val="0"/>
                <w:numId w:val="38"/>
              </w:numPr>
              <w:ind w:left="316" w:hanging="316"/>
            </w:pPr>
            <w:r w:rsidRPr="00602769">
              <w:t>Superviseurs doivent entrer les informations des rapports de suivi des AKF et mettent à jour le dossier des familles dans le SIIS.</w:t>
            </w:r>
          </w:p>
        </w:tc>
      </w:tr>
      <w:tr w:rsidR="00A55827" w:rsidRPr="00602769" w14:paraId="61DD4256" w14:textId="77777777" w:rsidTr="00CF15DB">
        <w:trPr>
          <w:jc w:val="center"/>
        </w:trPr>
        <w:tc>
          <w:tcPr>
            <w:tcW w:w="630" w:type="dxa"/>
          </w:tcPr>
          <w:p w14:paraId="6D738FA8" w14:textId="77777777" w:rsidR="001F2C16" w:rsidRPr="00602769" w:rsidRDefault="001F2C16" w:rsidP="00CF15DB">
            <w:pPr>
              <w:jc w:val="center"/>
            </w:pPr>
            <w:r w:rsidRPr="00602769">
              <w:t>7</w:t>
            </w:r>
          </w:p>
        </w:tc>
        <w:tc>
          <w:tcPr>
            <w:tcW w:w="3263" w:type="dxa"/>
          </w:tcPr>
          <w:p w14:paraId="055B1646" w14:textId="77777777" w:rsidR="001F2C16" w:rsidRPr="00602769" w:rsidRDefault="001F2C16" w:rsidP="00CF15DB">
            <w:r w:rsidRPr="00602769">
              <w:t># d’enfants enregistrés pendant les mois qui suivent la naissance</w:t>
            </w:r>
          </w:p>
          <w:p w14:paraId="127220D2" w14:textId="77777777" w:rsidR="001F2C16" w:rsidRPr="00602769" w:rsidRDefault="001F2C16" w:rsidP="00CF15DB">
            <w:r w:rsidRPr="00602769">
              <w:t>Responsable de la validation : Geslet</w:t>
            </w:r>
          </w:p>
        </w:tc>
        <w:tc>
          <w:tcPr>
            <w:tcW w:w="3190" w:type="dxa"/>
          </w:tcPr>
          <w:p w14:paraId="3F61E444" w14:textId="77777777" w:rsidR="001F2C16" w:rsidRPr="00602769" w:rsidRDefault="001F2C16" w:rsidP="00CF15DB">
            <w:r w:rsidRPr="00602769">
              <w:t xml:space="preserve">94 nouveaux enfants ont et référés et obtenus </w:t>
            </w:r>
            <w:proofErr w:type="gramStart"/>
            <w:r w:rsidRPr="00602769">
              <w:t>leur actes</w:t>
            </w:r>
            <w:proofErr w:type="gramEnd"/>
            <w:r w:rsidRPr="00602769">
              <w:t xml:space="preserve"> de naissance </w:t>
            </w:r>
          </w:p>
        </w:tc>
        <w:tc>
          <w:tcPr>
            <w:tcW w:w="4111" w:type="dxa"/>
          </w:tcPr>
          <w:p w14:paraId="297EE596" w14:textId="77777777" w:rsidR="001F2C16" w:rsidRPr="00602769" w:rsidRDefault="001F2C16" w:rsidP="00322697">
            <w:pPr>
              <w:pStyle w:val="Prrafodelista"/>
              <w:numPr>
                <w:ilvl w:val="0"/>
                <w:numId w:val="38"/>
              </w:numPr>
            </w:pPr>
            <w:r w:rsidRPr="00602769">
              <w:t>Visite domiciliaire - AKF</w:t>
            </w:r>
          </w:p>
          <w:p w14:paraId="043A8004" w14:textId="77777777" w:rsidR="001F2C16" w:rsidRPr="00602769" w:rsidRDefault="001F2C16" w:rsidP="00322697">
            <w:pPr>
              <w:pStyle w:val="Prrafodelista"/>
              <w:numPr>
                <w:ilvl w:val="0"/>
                <w:numId w:val="38"/>
              </w:numPr>
            </w:pPr>
            <w:r w:rsidRPr="00602769">
              <w:t xml:space="preserve">Carte d’opportunités.  </w:t>
            </w:r>
          </w:p>
          <w:p w14:paraId="534DC8BB" w14:textId="77777777" w:rsidR="001F2C16" w:rsidRPr="00602769" w:rsidRDefault="001F2C16" w:rsidP="00322697">
            <w:pPr>
              <w:pStyle w:val="Prrafodelista"/>
              <w:numPr>
                <w:ilvl w:val="0"/>
                <w:numId w:val="38"/>
              </w:numPr>
            </w:pPr>
            <w:r w:rsidRPr="00602769">
              <w:t>UNICEF va fournir un document explicatif aux AKF</w:t>
            </w:r>
          </w:p>
          <w:p w14:paraId="6A1A9F5F" w14:textId="77777777" w:rsidR="001F2C16" w:rsidRPr="00602769" w:rsidRDefault="001F2C16" w:rsidP="00CF15DB">
            <w:pPr>
              <w:pStyle w:val="Prrafodelista"/>
              <w:ind w:left="360"/>
            </w:pPr>
          </w:p>
        </w:tc>
        <w:tc>
          <w:tcPr>
            <w:tcW w:w="4039" w:type="dxa"/>
          </w:tcPr>
          <w:p w14:paraId="1A60FFDE" w14:textId="77777777" w:rsidR="001F2C16" w:rsidRPr="00602769" w:rsidRDefault="001F2C16" w:rsidP="00322697">
            <w:pPr>
              <w:pStyle w:val="Prrafodelista"/>
              <w:numPr>
                <w:ilvl w:val="0"/>
                <w:numId w:val="41"/>
              </w:numPr>
              <w:ind w:left="316" w:hanging="316"/>
            </w:pPr>
            <w:r w:rsidRPr="00602769">
              <w:t>AKF inscrit les informations dans le Rapport de suivi et indique quel centre l’enfant a été enregistré.</w:t>
            </w:r>
          </w:p>
          <w:p w14:paraId="1644A0E6" w14:textId="77777777" w:rsidR="001F2C16" w:rsidRPr="00602769" w:rsidRDefault="001F2C16" w:rsidP="00322697">
            <w:pPr>
              <w:pStyle w:val="Prrafodelista"/>
              <w:numPr>
                <w:ilvl w:val="0"/>
                <w:numId w:val="41"/>
              </w:numPr>
              <w:ind w:left="316" w:hanging="316"/>
            </w:pPr>
            <w:r w:rsidRPr="00602769">
              <w:t>Superviseurs doivent entrer les informations des rapports de suivi des AKF et mettent à jour le dossier des familles dans le SIIS.</w:t>
            </w:r>
          </w:p>
        </w:tc>
      </w:tr>
      <w:tr w:rsidR="00A55827" w:rsidRPr="00602769" w14:paraId="730E8535" w14:textId="77777777" w:rsidTr="00CF15DB">
        <w:trPr>
          <w:jc w:val="center"/>
        </w:trPr>
        <w:tc>
          <w:tcPr>
            <w:tcW w:w="630" w:type="dxa"/>
          </w:tcPr>
          <w:p w14:paraId="0046D296" w14:textId="77777777" w:rsidR="001F2C16" w:rsidRPr="00602769" w:rsidRDefault="001F2C16" w:rsidP="00CF15DB">
            <w:pPr>
              <w:jc w:val="center"/>
            </w:pPr>
            <w:r w:rsidRPr="00602769">
              <w:t>8</w:t>
            </w:r>
          </w:p>
        </w:tc>
        <w:tc>
          <w:tcPr>
            <w:tcW w:w="3263" w:type="dxa"/>
          </w:tcPr>
          <w:p w14:paraId="380962D7" w14:textId="77777777" w:rsidR="001F2C16" w:rsidRPr="00602769" w:rsidRDefault="001F2C16" w:rsidP="00CF15DB">
            <w:r w:rsidRPr="00602769">
              <w:t># d’enfants de moins de 5 ans ayant un acte de naissance</w:t>
            </w:r>
          </w:p>
          <w:p w14:paraId="5B219B3C" w14:textId="77777777" w:rsidR="001F2C16" w:rsidRPr="00602769" w:rsidRDefault="001F2C16" w:rsidP="00CF15DB">
            <w:r w:rsidRPr="00602769">
              <w:t xml:space="preserve">(l’acte de naissance est gratuit) </w:t>
            </w:r>
          </w:p>
          <w:p w14:paraId="334D3FD0" w14:textId="77777777" w:rsidR="001F2C16" w:rsidRPr="00602769" w:rsidRDefault="001F2C16" w:rsidP="00CF15DB">
            <w:r w:rsidRPr="00602769">
              <w:t>Responsable de la validation : Geslet va fournir dans les 3 communes les papiers et tampons requis dans les bureaux de l’état civil.</w:t>
            </w:r>
          </w:p>
        </w:tc>
        <w:tc>
          <w:tcPr>
            <w:tcW w:w="3190" w:type="dxa"/>
          </w:tcPr>
          <w:p w14:paraId="3595E16F" w14:textId="77777777" w:rsidR="001F2C16" w:rsidRPr="00602769" w:rsidRDefault="001F2C16" w:rsidP="00CF15DB">
            <w:r w:rsidRPr="00602769">
              <w:t xml:space="preserve">94 nouveaux enfants ont et référés et obtenus </w:t>
            </w:r>
            <w:proofErr w:type="gramStart"/>
            <w:r w:rsidRPr="00602769">
              <w:t>leur actes</w:t>
            </w:r>
            <w:proofErr w:type="gramEnd"/>
            <w:r w:rsidRPr="00602769">
              <w:t xml:space="preserve"> de naissance </w:t>
            </w:r>
          </w:p>
        </w:tc>
        <w:tc>
          <w:tcPr>
            <w:tcW w:w="4111" w:type="dxa"/>
          </w:tcPr>
          <w:p w14:paraId="51F6351E" w14:textId="77777777" w:rsidR="001F2C16" w:rsidRPr="00602769" w:rsidRDefault="001F2C16" w:rsidP="00322697">
            <w:pPr>
              <w:pStyle w:val="Prrafodelista"/>
              <w:numPr>
                <w:ilvl w:val="0"/>
                <w:numId w:val="38"/>
              </w:numPr>
            </w:pPr>
            <w:r w:rsidRPr="00602769">
              <w:t>Visite domiciliaire –AKF.</w:t>
            </w:r>
          </w:p>
          <w:p w14:paraId="6D6098E9" w14:textId="77777777" w:rsidR="001F2C16" w:rsidRPr="00602769" w:rsidRDefault="001F2C16" w:rsidP="00322697">
            <w:pPr>
              <w:pStyle w:val="Prrafodelista"/>
              <w:numPr>
                <w:ilvl w:val="0"/>
                <w:numId w:val="38"/>
              </w:numPr>
            </w:pPr>
            <w:r w:rsidRPr="00602769">
              <w:t xml:space="preserve">Carte d’opportunités.  </w:t>
            </w:r>
          </w:p>
          <w:p w14:paraId="2DD71AC2" w14:textId="77777777" w:rsidR="001F2C16" w:rsidRPr="00602769" w:rsidRDefault="001F2C16" w:rsidP="00322697">
            <w:pPr>
              <w:pStyle w:val="Prrafodelista"/>
              <w:numPr>
                <w:ilvl w:val="0"/>
                <w:numId w:val="38"/>
              </w:numPr>
            </w:pPr>
            <w:r w:rsidRPr="00602769">
              <w:t>UNICEF-Geslet va fournir un document explicatif aux AKF</w:t>
            </w:r>
          </w:p>
          <w:p w14:paraId="302A3E8C" w14:textId="77777777" w:rsidR="001F2C16" w:rsidRPr="00602769" w:rsidRDefault="001F2C16" w:rsidP="00CF15DB">
            <w:pPr>
              <w:pStyle w:val="Prrafodelista"/>
              <w:ind w:left="360"/>
            </w:pPr>
          </w:p>
        </w:tc>
        <w:tc>
          <w:tcPr>
            <w:tcW w:w="4039" w:type="dxa"/>
          </w:tcPr>
          <w:p w14:paraId="5FAE51EE" w14:textId="77777777" w:rsidR="001F2C16" w:rsidRPr="00602769" w:rsidRDefault="001F2C16" w:rsidP="00322697">
            <w:pPr>
              <w:pStyle w:val="Prrafodelista"/>
              <w:numPr>
                <w:ilvl w:val="0"/>
                <w:numId w:val="41"/>
              </w:numPr>
              <w:ind w:left="316" w:hanging="316"/>
            </w:pPr>
            <w:r w:rsidRPr="00602769">
              <w:t>AKF inscrit les informations dans le Rapport de suivi et indique quel bureau civil il a référencé la famille (Carte des opportunités).</w:t>
            </w:r>
          </w:p>
          <w:p w14:paraId="3D8A05D5" w14:textId="77777777" w:rsidR="001F2C16" w:rsidRPr="00602769" w:rsidRDefault="001F2C16" w:rsidP="00322697">
            <w:pPr>
              <w:pStyle w:val="Prrafodelista"/>
              <w:numPr>
                <w:ilvl w:val="0"/>
                <w:numId w:val="38"/>
              </w:numPr>
              <w:ind w:left="316" w:hanging="316"/>
            </w:pPr>
            <w:r w:rsidRPr="00602769">
              <w:t>Superviseurs doivent entrer les informations des rapports de suivi des AKF et mettent à jour le dossier des familles dans le SIIS.</w:t>
            </w:r>
          </w:p>
        </w:tc>
      </w:tr>
      <w:tr w:rsidR="00A55827" w:rsidRPr="00602769" w14:paraId="55C4C2ED" w14:textId="77777777" w:rsidTr="00CF15DB">
        <w:trPr>
          <w:jc w:val="center"/>
        </w:trPr>
        <w:tc>
          <w:tcPr>
            <w:tcW w:w="630" w:type="dxa"/>
          </w:tcPr>
          <w:p w14:paraId="0F193160" w14:textId="77777777" w:rsidR="001F2C16" w:rsidRPr="00602769" w:rsidRDefault="001F2C16" w:rsidP="00CF15DB">
            <w:pPr>
              <w:jc w:val="center"/>
            </w:pPr>
            <w:r w:rsidRPr="00602769">
              <w:t>9</w:t>
            </w:r>
          </w:p>
        </w:tc>
        <w:tc>
          <w:tcPr>
            <w:tcW w:w="3263" w:type="dxa"/>
          </w:tcPr>
          <w:p w14:paraId="5487F1BC" w14:textId="77777777" w:rsidR="001F2C16" w:rsidRPr="00602769" w:rsidRDefault="001F2C16" w:rsidP="00CF15DB">
            <w:r w:rsidRPr="00602769">
              <w:t>% de familles ciblées qui sont appuyés par les agents de Kore Fanmi (AKF)</w:t>
            </w:r>
          </w:p>
          <w:p w14:paraId="7E51AC88" w14:textId="77777777" w:rsidR="001F2C16" w:rsidRPr="00602769" w:rsidRDefault="001F2C16" w:rsidP="00CF15DB"/>
          <w:p w14:paraId="1E54EB8C" w14:textId="77777777" w:rsidR="001F2C16" w:rsidRPr="00602769" w:rsidRDefault="001F2C16" w:rsidP="00CF15DB">
            <w:r w:rsidRPr="00602769">
              <w:t>Responsable de la validation : Andrée</w:t>
            </w:r>
          </w:p>
        </w:tc>
        <w:tc>
          <w:tcPr>
            <w:tcW w:w="3190" w:type="dxa"/>
          </w:tcPr>
          <w:p w14:paraId="3ADD235D" w14:textId="77777777" w:rsidR="001F2C16" w:rsidRPr="00602769" w:rsidRDefault="001F2C16" w:rsidP="00CF15DB">
            <w:r w:rsidRPr="00602769">
              <w:t xml:space="preserve">7,875 ménages sont appuyés par les agents pour la période de Mai-Juin 2016 </w:t>
            </w:r>
          </w:p>
        </w:tc>
        <w:tc>
          <w:tcPr>
            <w:tcW w:w="4111" w:type="dxa"/>
          </w:tcPr>
          <w:p w14:paraId="50A287E4" w14:textId="77777777" w:rsidR="001F2C16" w:rsidRPr="00602769" w:rsidRDefault="001F2C16" w:rsidP="00322697">
            <w:pPr>
              <w:pStyle w:val="Prrafodelista"/>
              <w:numPr>
                <w:ilvl w:val="0"/>
                <w:numId w:val="38"/>
              </w:numPr>
            </w:pPr>
            <w:r w:rsidRPr="00602769">
              <w:t>Visite domiciliaire- AKF</w:t>
            </w:r>
          </w:p>
          <w:p w14:paraId="06441F42" w14:textId="77777777" w:rsidR="001F2C16" w:rsidRPr="00602769" w:rsidRDefault="001F2C16" w:rsidP="00322697">
            <w:pPr>
              <w:pStyle w:val="Prrafodelista"/>
              <w:numPr>
                <w:ilvl w:val="0"/>
                <w:numId w:val="38"/>
              </w:numPr>
            </w:pPr>
            <w:r w:rsidRPr="00602769">
              <w:t>AKF remets : Carnet familial (s’il y en a un), explique le programme et  remet horaire des activités prochaines.</w:t>
            </w:r>
          </w:p>
          <w:p w14:paraId="7E6FC9E4" w14:textId="77777777" w:rsidR="001F2C16" w:rsidRPr="00602769" w:rsidRDefault="001F2C16" w:rsidP="00322697">
            <w:pPr>
              <w:pStyle w:val="Prrafodelista"/>
              <w:numPr>
                <w:ilvl w:val="0"/>
                <w:numId w:val="38"/>
              </w:numPr>
            </w:pPr>
            <w:r w:rsidRPr="00602769">
              <w:t>Si c’est une nouvelle famille – AKF doit ajouter la famille en utilisant l’enquête socio-économique V4 sur la Surtab.</w:t>
            </w:r>
          </w:p>
        </w:tc>
        <w:tc>
          <w:tcPr>
            <w:tcW w:w="4039" w:type="dxa"/>
          </w:tcPr>
          <w:p w14:paraId="21A12265" w14:textId="77777777" w:rsidR="001F2C16" w:rsidRPr="00602769" w:rsidRDefault="001F2C16" w:rsidP="00322697">
            <w:pPr>
              <w:pStyle w:val="Prrafodelista"/>
              <w:numPr>
                <w:ilvl w:val="0"/>
                <w:numId w:val="41"/>
              </w:numPr>
              <w:ind w:left="316" w:hanging="316"/>
            </w:pPr>
            <w:r w:rsidRPr="00602769">
              <w:t xml:space="preserve">AKF inscrit la date de la  visite dans le rapport de suivi.  </w:t>
            </w:r>
          </w:p>
          <w:p w14:paraId="3DB14C31" w14:textId="77777777" w:rsidR="001F2C16" w:rsidRPr="00602769" w:rsidRDefault="001F2C16" w:rsidP="00322697">
            <w:pPr>
              <w:pStyle w:val="Prrafodelista"/>
              <w:numPr>
                <w:ilvl w:val="0"/>
                <w:numId w:val="41"/>
              </w:numPr>
              <w:ind w:left="316" w:hanging="316"/>
            </w:pPr>
            <w:r w:rsidRPr="00602769">
              <w:t xml:space="preserve">Pour les nouvelles familles, les superviseurs doivent envoyer l’enquête (à discuter avec FAES). </w:t>
            </w:r>
          </w:p>
        </w:tc>
      </w:tr>
      <w:tr w:rsidR="00A55827" w:rsidRPr="00602769" w14:paraId="437A2ABE" w14:textId="77777777" w:rsidTr="00CF15DB">
        <w:trPr>
          <w:jc w:val="center"/>
        </w:trPr>
        <w:tc>
          <w:tcPr>
            <w:tcW w:w="630" w:type="dxa"/>
          </w:tcPr>
          <w:p w14:paraId="7876D0BE" w14:textId="77777777" w:rsidR="001F2C16" w:rsidRPr="00602769" w:rsidRDefault="001F2C16" w:rsidP="00CF15DB">
            <w:pPr>
              <w:jc w:val="center"/>
            </w:pPr>
            <w:r w:rsidRPr="00602769">
              <w:t>10</w:t>
            </w:r>
          </w:p>
        </w:tc>
        <w:tc>
          <w:tcPr>
            <w:tcW w:w="3263" w:type="dxa"/>
          </w:tcPr>
          <w:p w14:paraId="0132F047" w14:textId="77777777" w:rsidR="001F2C16" w:rsidRPr="00602769" w:rsidRDefault="001F2C16" w:rsidP="00CF15DB">
            <w:r w:rsidRPr="00602769">
              <w:t>% de familles sensibilisées sur la prévention des désastres naturels</w:t>
            </w:r>
          </w:p>
          <w:p w14:paraId="1A3892F6" w14:textId="77777777" w:rsidR="001F2C16" w:rsidRPr="00602769" w:rsidRDefault="001F2C16" w:rsidP="00CF15DB"/>
          <w:p w14:paraId="076A9F92" w14:textId="77777777" w:rsidR="001F2C16" w:rsidRPr="00602769" w:rsidRDefault="001F2C16" w:rsidP="00CF15DB">
            <w:r w:rsidRPr="00602769">
              <w:t>Responsable de la validation : Saint Fleur</w:t>
            </w:r>
          </w:p>
        </w:tc>
        <w:tc>
          <w:tcPr>
            <w:tcW w:w="3190" w:type="dxa"/>
          </w:tcPr>
          <w:p w14:paraId="2078457F" w14:textId="77777777" w:rsidR="001F2C16" w:rsidRPr="00602769" w:rsidRDefault="001F2C16" w:rsidP="00CF15DB">
            <w:r w:rsidRPr="00602769">
              <w:t xml:space="preserve">37 réunions de voisinage ont été réalisées sur les thèmes : comportement à adopter en situation d’urgence. Les réunions se font en moyenne avec une trentaine de personnes </w:t>
            </w:r>
          </w:p>
        </w:tc>
        <w:tc>
          <w:tcPr>
            <w:tcW w:w="4111" w:type="dxa"/>
          </w:tcPr>
          <w:p w14:paraId="410EE3BA" w14:textId="77777777" w:rsidR="001F2C16" w:rsidRPr="00602769" w:rsidRDefault="001F2C16" w:rsidP="00322697">
            <w:pPr>
              <w:pStyle w:val="Prrafodelista"/>
              <w:numPr>
                <w:ilvl w:val="0"/>
                <w:numId w:val="38"/>
              </w:numPr>
              <w:tabs>
                <w:tab w:val="left" w:pos="600"/>
                <w:tab w:val="center" w:pos="1197"/>
              </w:tabs>
            </w:pPr>
            <w:r w:rsidRPr="00602769">
              <w:t>Visite domiciliaire-AKF</w:t>
            </w:r>
          </w:p>
          <w:p w14:paraId="73433CCF" w14:textId="77777777" w:rsidR="001F2C16" w:rsidRPr="00602769" w:rsidRDefault="001F2C16" w:rsidP="00322697">
            <w:pPr>
              <w:pStyle w:val="Prrafodelista"/>
              <w:numPr>
                <w:ilvl w:val="0"/>
                <w:numId w:val="38"/>
              </w:numPr>
              <w:tabs>
                <w:tab w:val="left" w:pos="600"/>
                <w:tab w:val="center" w:pos="1197"/>
              </w:tabs>
            </w:pPr>
            <w:r w:rsidRPr="00602769">
              <w:t>Postes de Rassemblements. (</w:t>
            </w:r>
            <w:proofErr w:type="gramStart"/>
            <w:r w:rsidRPr="00602769">
              <w:t>dates</w:t>
            </w:r>
            <w:proofErr w:type="gramEnd"/>
            <w:r w:rsidRPr="00602769">
              <w:t xml:space="preserve"> à définir avec les Coordonnateurs et H2H)</w:t>
            </w:r>
          </w:p>
        </w:tc>
        <w:tc>
          <w:tcPr>
            <w:tcW w:w="4039" w:type="dxa"/>
          </w:tcPr>
          <w:p w14:paraId="7580B873" w14:textId="77777777" w:rsidR="001F2C16" w:rsidRPr="00602769" w:rsidRDefault="001F2C16" w:rsidP="00322697">
            <w:pPr>
              <w:pStyle w:val="Prrafodelista"/>
              <w:numPr>
                <w:ilvl w:val="0"/>
                <w:numId w:val="38"/>
              </w:numPr>
              <w:tabs>
                <w:tab w:val="left" w:pos="600"/>
                <w:tab w:val="center" w:pos="1197"/>
              </w:tabs>
              <w:ind w:left="316" w:hanging="316"/>
            </w:pPr>
            <w:r w:rsidRPr="00602769">
              <w:t xml:space="preserve">La formation sera offerte en janvier 2016– </w:t>
            </w:r>
          </w:p>
          <w:p w14:paraId="6630F94E" w14:textId="30AA4C63" w:rsidR="001F2C16" w:rsidRPr="00602769" w:rsidRDefault="001F2C16" w:rsidP="00322697">
            <w:pPr>
              <w:pStyle w:val="Prrafodelista"/>
              <w:numPr>
                <w:ilvl w:val="0"/>
                <w:numId w:val="38"/>
              </w:numPr>
              <w:tabs>
                <w:tab w:val="left" w:pos="600"/>
                <w:tab w:val="center" w:pos="1197"/>
              </w:tabs>
              <w:ind w:left="316" w:hanging="316"/>
              <w:rPr>
                <w:b/>
                <w:i/>
              </w:rPr>
            </w:pPr>
            <w:r w:rsidRPr="00602769">
              <w:rPr>
                <w:b/>
                <w:i/>
              </w:rPr>
              <w:t>Proposition accepté</w:t>
            </w:r>
            <w:r w:rsidR="00A55827" w:rsidRPr="00602769">
              <w:rPr>
                <w:b/>
                <w:i/>
              </w:rPr>
              <w:t xml:space="preserve">e </w:t>
            </w:r>
            <w:r w:rsidRPr="00602769">
              <w:rPr>
                <w:b/>
                <w:i/>
              </w:rPr>
              <w:t>: AKF présente le cahier: connaissance pour nous sauver la vie pendant la visite faite aux familles.</w:t>
            </w:r>
          </w:p>
          <w:p w14:paraId="7FD903F8" w14:textId="77777777" w:rsidR="001F2C16" w:rsidRPr="00602769" w:rsidRDefault="001F2C16" w:rsidP="00322697">
            <w:pPr>
              <w:pStyle w:val="Prrafodelista"/>
              <w:numPr>
                <w:ilvl w:val="0"/>
                <w:numId w:val="38"/>
              </w:numPr>
              <w:tabs>
                <w:tab w:val="left" w:pos="600"/>
                <w:tab w:val="center" w:pos="1197"/>
              </w:tabs>
              <w:ind w:left="316" w:hanging="316"/>
              <w:rPr>
                <w:b/>
                <w:i/>
              </w:rPr>
            </w:pPr>
            <w:r w:rsidRPr="00602769">
              <w:rPr>
                <w:b/>
                <w:i/>
              </w:rPr>
              <w:t xml:space="preserve">AKF inscrit dans le rapport de suivi, qu’il a sensibilisé la famille. </w:t>
            </w:r>
          </w:p>
        </w:tc>
      </w:tr>
    </w:tbl>
    <w:p w14:paraId="40C6995C" w14:textId="77777777" w:rsidR="001F2C16" w:rsidRPr="00602769" w:rsidRDefault="001F2C16" w:rsidP="001F2C16">
      <w:pPr>
        <w:tabs>
          <w:tab w:val="center" w:pos="10530"/>
        </w:tabs>
      </w:pPr>
      <w:r w:rsidRPr="00602769">
        <w:t xml:space="preserve"> </w:t>
      </w:r>
    </w:p>
    <w:p w14:paraId="2BBDB3B8" w14:textId="77777777" w:rsidR="007C0327" w:rsidRPr="00602769" w:rsidRDefault="007C0327">
      <w:pPr>
        <w:rPr>
          <w:b/>
          <w:color w:val="0070C0"/>
          <w:sz w:val="28"/>
        </w:rPr>
        <w:sectPr w:rsidR="007C0327" w:rsidRPr="00602769" w:rsidSect="00CF15DB">
          <w:pgSz w:w="16838" w:h="11906" w:orient="landscape"/>
          <w:pgMar w:top="993" w:right="820" w:bottom="851" w:left="993" w:header="709" w:footer="709" w:gutter="0"/>
          <w:cols w:space="708"/>
          <w:docGrid w:linePitch="360"/>
        </w:sectPr>
      </w:pPr>
    </w:p>
    <w:p w14:paraId="2F0DF6C7" w14:textId="4E27770B" w:rsidR="00B13FE5" w:rsidRPr="00602769" w:rsidRDefault="00BF5795" w:rsidP="00B13FE5">
      <w:pPr>
        <w:pStyle w:val="Ttulo2"/>
        <w:rPr>
          <w:rFonts w:asciiTheme="minorHAnsi" w:hAnsiTheme="minorHAnsi"/>
          <w:b/>
          <w:color w:val="0070C0"/>
          <w:sz w:val="28"/>
        </w:rPr>
      </w:pPr>
      <w:bookmarkStart w:id="63" w:name="_Toc475548459"/>
      <w:r w:rsidRPr="00602769">
        <w:rPr>
          <w:rFonts w:asciiTheme="minorHAnsi" w:hAnsiTheme="minorHAnsi"/>
          <w:b/>
          <w:color w:val="0070C0"/>
          <w:sz w:val="28"/>
        </w:rPr>
        <w:t>Annexe 6</w:t>
      </w:r>
      <w:r w:rsidR="00B13FE5" w:rsidRPr="00602769">
        <w:rPr>
          <w:rFonts w:asciiTheme="minorHAnsi" w:hAnsiTheme="minorHAnsi"/>
          <w:b/>
          <w:color w:val="0070C0"/>
          <w:sz w:val="28"/>
        </w:rPr>
        <w:t>. Interventions à base communautaire dans les trois communes du Sud-Est</w:t>
      </w:r>
      <w:bookmarkEnd w:id="63"/>
    </w:p>
    <w:p w14:paraId="45C0EC29" w14:textId="77777777" w:rsidR="00B13FE5" w:rsidRPr="00602769" w:rsidRDefault="00B13FE5" w:rsidP="00A3468C">
      <w:pPr>
        <w:autoSpaceDE w:val="0"/>
        <w:autoSpaceDN w:val="0"/>
        <w:adjustRightInd w:val="0"/>
        <w:spacing w:after="0" w:line="240" w:lineRule="auto"/>
        <w:rPr>
          <w:sz w:val="24"/>
          <w:szCs w:val="24"/>
        </w:rPr>
      </w:pPr>
    </w:p>
    <w:p w14:paraId="1530BFC2" w14:textId="77777777" w:rsidR="00B13FE5" w:rsidRPr="00602769" w:rsidRDefault="00B13FE5" w:rsidP="00B13FE5">
      <w:pPr>
        <w:pStyle w:val="Default"/>
        <w:spacing w:after="120"/>
        <w:jc w:val="both"/>
      </w:pPr>
      <w:r w:rsidRPr="00602769">
        <w:t>Dans les trois communes où opère Kore Fanmi, d’autres programmes emploient des agents à base communautaire. L’évaluation a tenté d’identifier au moins les principaux de ces programmes.</w:t>
      </w:r>
    </w:p>
    <w:p w14:paraId="0A39274F" w14:textId="77777777" w:rsidR="00B13FE5" w:rsidRPr="00602769" w:rsidRDefault="00B13FE5" w:rsidP="00B13FE5">
      <w:pPr>
        <w:pStyle w:val="Default"/>
        <w:spacing w:after="120"/>
        <w:jc w:val="both"/>
      </w:pPr>
      <w:r w:rsidRPr="00602769">
        <w:t xml:space="preserve">En tout premier lieu, on trouve Kore Lavi. A Thiotte, par exemple, KL dispose d’une coordonnatrice, de cinq ASCP et de deux agents de distribution alimentaire, soit un total de 8 personnes. </w:t>
      </w:r>
    </w:p>
    <w:p w14:paraId="4DA5AD28" w14:textId="2C5B539E" w:rsidR="00B13FE5" w:rsidRPr="00602769" w:rsidRDefault="00B13FE5" w:rsidP="00B13FE5">
      <w:pPr>
        <w:pStyle w:val="Default"/>
        <w:spacing w:after="120"/>
        <w:jc w:val="both"/>
      </w:pPr>
      <w:r w:rsidRPr="00602769">
        <w:t xml:space="preserve">D’autres agents communautaires sont aussi à l’œuvre dans les domaines de </w:t>
      </w:r>
      <w:r w:rsidR="008D6F51" w:rsidRPr="00602769">
        <w:t>la protection de l’enfance, notamment dans le contexte de la situation des Haïtiens rapatriés de la République Dominicaine</w:t>
      </w:r>
      <w:r w:rsidR="00FC7826" w:rsidRPr="00602769">
        <w:t>.</w:t>
      </w:r>
    </w:p>
    <w:p w14:paraId="19D6C3E8" w14:textId="77777777" w:rsidR="00B13FE5" w:rsidRPr="00602769" w:rsidRDefault="00B13FE5" w:rsidP="00B13FE5">
      <w:pPr>
        <w:pStyle w:val="Default"/>
        <w:spacing w:after="120"/>
        <w:jc w:val="both"/>
      </w:pPr>
      <w:r w:rsidRPr="00602769">
        <w:t>Certains centres de santé, comme le centre du Sacré Cœur, confessionnel, de Thiotte, ont aussi des ASCP. Il leur arrive de collaborer avec ceux de KL et de KF. Néanmoins, très peu payés (3.500 Gourdes), ils étaient en grève récemment.</w:t>
      </w:r>
    </w:p>
    <w:p w14:paraId="5F2667C8" w14:textId="77777777" w:rsidR="00B13FE5" w:rsidRPr="00602769" w:rsidRDefault="00B13FE5" w:rsidP="00B13FE5">
      <w:pPr>
        <w:pStyle w:val="Default"/>
        <w:spacing w:after="120"/>
        <w:jc w:val="both"/>
      </w:pPr>
      <w:r w:rsidRPr="00602769">
        <w:t>On pourrait ajouter l’importance des matrones traditionnelles qui assurent l’essentiel des accouchements dans les zones rurales, et avec lesquelles les AKF travaillent. Les matrons ou matrones demeurent le recours prioritaire pour l’accouchement car les familles pensent que naître avec leur aide protège du mauvais sort (d’être « tué par la sorcière ou le loup-garou »).</w:t>
      </w:r>
    </w:p>
    <w:p w14:paraId="5F684EF4" w14:textId="77777777" w:rsidR="00B13FE5" w:rsidRPr="00602769" w:rsidRDefault="00B13FE5" w:rsidP="00B13FE5">
      <w:pPr>
        <w:pStyle w:val="Default"/>
        <w:spacing w:after="120"/>
        <w:jc w:val="both"/>
      </w:pPr>
      <w:r w:rsidRPr="00602769">
        <w:t>Un autre programme est celui de Solidarité Internationale qui organise des travaux rémunérés. Ceci a pour conséquence d’attirer les personnes vers ces activités qui leur fournissent un revenu (bien compréhensible) et de les rendre moins disponibles pour les activités de KF. D’ailleurs, d’une façon générale, tous les programmes à base communautaire ou qui sont au plus proches des personnes, en dehors de KF, font des distributions directes (comme KL) ou donnent de l’argent ou des coupons d’achat (comme KL et Solidarité Internationale), ce qui entretient la culture de l’attente de la part des personnes dans le besoin. Elles ont d’ailleurs souvent exprimé cette attente vis-à-vis de KF. Mais elles ont fini par mieux comprendre l’objet véritable de KF grâce en particulier à l’ACAT. Les AKF eux-mêmes ont exprimé leur satisfaction de ce que KF ne fasse pas de distributions et approche les questions de développement d’une façon plus profonde, éducationnelle et holistique.</w:t>
      </w:r>
    </w:p>
    <w:p w14:paraId="3FA9C4AD" w14:textId="77777777" w:rsidR="00B13FE5" w:rsidRPr="00602769" w:rsidRDefault="00B13FE5" w:rsidP="00B13FE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Parmi les autres programmes ou services on note par exemple la ferme agricole (d’Etat) de Savane Zombi, dans le haut de la commune de Thiotte, où des agents sont à disposition pour apprendre aux paysans de nouvelles techniques agricoles, à cultiver de nouvelles plantes, etc. Cette ferme a, semble-t-il, trouvé récemment du financement d’une banque de développement</w:t>
      </w:r>
      <w:r w:rsidRPr="00602769">
        <w:rPr>
          <w:rStyle w:val="Refdenotaalpie"/>
          <w:rFonts w:ascii="Times New Roman" w:hAnsi="Times New Roman" w:cs="Times New Roman"/>
          <w:sz w:val="24"/>
          <w:szCs w:val="24"/>
        </w:rPr>
        <w:footnoteReference w:id="35"/>
      </w:r>
      <w:r w:rsidRPr="00602769">
        <w:rPr>
          <w:rFonts w:ascii="Times New Roman" w:hAnsi="Times New Roman" w:cs="Times New Roman"/>
          <w:sz w:val="24"/>
          <w:szCs w:val="24"/>
        </w:rPr>
        <w:t>.</w:t>
      </w:r>
    </w:p>
    <w:p w14:paraId="6EEAF91C" w14:textId="77777777" w:rsidR="00B13FE5" w:rsidRPr="00602769" w:rsidRDefault="00B13FE5" w:rsidP="00B13FE5">
      <w:pPr>
        <w:spacing w:after="120" w:line="240" w:lineRule="auto"/>
        <w:jc w:val="both"/>
        <w:rPr>
          <w:rFonts w:ascii="Times New Roman" w:hAnsi="Times New Roman" w:cs="Times New Roman"/>
          <w:sz w:val="24"/>
          <w:szCs w:val="24"/>
        </w:rPr>
      </w:pPr>
      <w:r w:rsidRPr="00602769">
        <w:rPr>
          <w:rFonts w:ascii="Times New Roman" w:hAnsi="Times New Roman" w:cs="Times New Roman"/>
          <w:sz w:val="24"/>
          <w:szCs w:val="24"/>
        </w:rPr>
        <w:t>On peut aussi noter les TEPAC de l’OREPA qui œuvre localement. On trouve deux TEPAC dans la commune de Grand Gosier par exemple.</w:t>
      </w:r>
    </w:p>
    <w:p w14:paraId="4763A653" w14:textId="77777777" w:rsidR="00B13FE5" w:rsidRPr="00602769" w:rsidRDefault="00B13FE5" w:rsidP="00B13FE5">
      <w:pPr>
        <w:autoSpaceDE w:val="0"/>
        <w:autoSpaceDN w:val="0"/>
        <w:adjustRightInd w:val="0"/>
        <w:spacing w:after="120" w:line="240" w:lineRule="auto"/>
        <w:rPr>
          <w:sz w:val="24"/>
          <w:szCs w:val="24"/>
        </w:rPr>
      </w:pPr>
    </w:p>
    <w:p w14:paraId="54F0A16E" w14:textId="77777777" w:rsidR="00B13FE5" w:rsidRPr="00602769" w:rsidRDefault="00B13FE5">
      <w:pPr>
        <w:rPr>
          <w:sz w:val="24"/>
          <w:szCs w:val="24"/>
        </w:rPr>
      </w:pPr>
      <w:r w:rsidRPr="00602769">
        <w:rPr>
          <w:sz w:val="24"/>
          <w:szCs w:val="24"/>
        </w:rPr>
        <w:br w:type="page"/>
      </w:r>
    </w:p>
    <w:p w14:paraId="2E6DECA7" w14:textId="77777777" w:rsidR="00B13FE5" w:rsidRPr="00602769" w:rsidRDefault="00B13FE5" w:rsidP="00B13FE5">
      <w:pPr>
        <w:pStyle w:val="Ttulo2"/>
        <w:rPr>
          <w:rFonts w:asciiTheme="minorHAnsi" w:hAnsiTheme="minorHAnsi"/>
          <w:b/>
          <w:color w:val="0070C0"/>
          <w:sz w:val="28"/>
        </w:rPr>
        <w:sectPr w:rsidR="00B13FE5" w:rsidRPr="00602769" w:rsidSect="00021A26">
          <w:pgSz w:w="11906" w:h="16838"/>
          <w:pgMar w:top="1276" w:right="1417" w:bottom="1276" w:left="1417" w:header="708" w:footer="708" w:gutter="0"/>
          <w:cols w:space="708"/>
          <w:docGrid w:linePitch="360"/>
        </w:sectPr>
      </w:pPr>
    </w:p>
    <w:p w14:paraId="4A1C8787" w14:textId="42D130DC" w:rsidR="00B13FE5" w:rsidRPr="00602769" w:rsidRDefault="00BF5795" w:rsidP="00B13FE5">
      <w:pPr>
        <w:pStyle w:val="Ttulo2"/>
        <w:rPr>
          <w:rFonts w:asciiTheme="minorHAnsi" w:hAnsiTheme="minorHAnsi"/>
          <w:b/>
          <w:color w:val="0070C0"/>
          <w:sz w:val="28"/>
        </w:rPr>
      </w:pPr>
      <w:bookmarkStart w:id="64" w:name="_Toc475548460"/>
      <w:r w:rsidRPr="00602769">
        <w:rPr>
          <w:rFonts w:asciiTheme="minorHAnsi" w:hAnsiTheme="minorHAnsi"/>
          <w:b/>
          <w:color w:val="0070C0"/>
          <w:sz w:val="28"/>
        </w:rPr>
        <w:t>Annexe 7</w:t>
      </w:r>
      <w:r w:rsidR="00B13FE5" w:rsidRPr="00602769">
        <w:rPr>
          <w:rFonts w:asciiTheme="minorHAnsi" w:hAnsiTheme="minorHAnsi"/>
          <w:b/>
          <w:color w:val="0070C0"/>
          <w:sz w:val="28"/>
        </w:rPr>
        <w:t>. Comparaison entre les mises en œuvre de Kore Fanmi au Centre et au Sud-Est</w:t>
      </w:r>
      <w:bookmarkEnd w:id="64"/>
    </w:p>
    <w:p w14:paraId="43881D1C" w14:textId="77777777" w:rsidR="00B13FE5" w:rsidRPr="00602769" w:rsidRDefault="00B13FE5" w:rsidP="00B13FE5"/>
    <w:tbl>
      <w:tblPr>
        <w:tblStyle w:val="Tablaconcuadrcula"/>
        <w:tblW w:w="15304" w:type="dxa"/>
        <w:jc w:val="center"/>
        <w:tblLook w:val="04A0" w:firstRow="1" w:lastRow="0" w:firstColumn="1" w:lastColumn="0" w:noHBand="0" w:noVBand="1"/>
      </w:tblPr>
      <w:tblGrid>
        <w:gridCol w:w="3114"/>
        <w:gridCol w:w="4177"/>
        <w:gridCol w:w="4253"/>
        <w:gridCol w:w="3760"/>
      </w:tblGrid>
      <w:tr w:rsidR="00B13FE5" w:rsidRPr="00602769" w14:paraId="709FC5B1" w14:textId="77777777" w:rsidTr="00CF15DB">
        <w:trPr>
          <w:tblHeader/>
          <w:jc w:val="center"/>
        </w:trPr>
        <w:tc>
          <w:tcPr>
            <w:tcW w:w="3114" w:type="dxa"/>
          </w:tcPr>
          <w:p w14:paraId="57D1978F" w14:textId="77777777" w:rsidR="00B13FE5" w:rsidRPr="00602769" w:rsidRDefault="00B13FE5" w:rsidP="00575FDA">
            <w:pPr>
              <w:rPr>
                <w:b/>
                <w:szCs w:val="24"/>
              </w:rPr>
            </w:pPr>
          </w:p>
        </w:tc>
        <w:tc>
          <w:tcPr>
            <w:tcW w:w="4177" w:type="dxa"/>
          </w:tcPr>
          <w:p w14:paraId="1EB0215E" w14:textId="77777777" w:rsidR="00B13FE5" w:rsidRPr="00602769" w:rsidRDefault="00B13FE5" w:rsidP="00575FDA">
            <w:pPr>
              <w:rPr>
                <w:b/>
                <w:sz w:val="24"/>
                <w:szCs w:val="24"/>
              </w:rPr>
            </w:pPr>
            <w:r w:rsidRPr="00602769">
              <w:rPr>
                <w:b/>
                <w:sz w:val="24"/>
                <w:szCs w:val="24"/>
              </w:rPr>
              <w:t>Au Centre</w:t>
            </w:r>
          </w:p>
        </w:tc>
        <w:tc>
          <w:tcPr>
            <w:tcW w:w="4253" w:type="dxa"/>
          </w:tcPr>
          <w:p w14:paraId="65FCD383" w14:textId="77777777" w:rsidR="00B13FE5" w:rsidRPr="00602769" w:rsidRDefault="00B13FE5" w:rsidP="00575FDA">
            <w:pPr>
              <w:rPr>
                <w:b/>
                <w:sz w:val="24"/>
                <w:szCs w:val="24"/>
              </w:rPr>
            </w:pPr>
            <w:r w:rsidRPr="00602769">
              <w:rPr>
                <w:b/>
                <w:sz w:val="24"/>
                <w:szCs w:val="24"/>
              </w:rPr>
              <w:t>Au Sud-Est</w:t>
            </w:r>
          </w:p>
        </w:tc>
        <w:tc>
          <w:tcPr>
            <w:tcW w:w="3760" w:type="dxa"/>
          </w:tcPr>
          <w:p w14:paraId="2F4B238E" w14:textId="77777777" w:rsidR="00B13FE5" w:rsidRPr="00602769" w:rsidRDefault="00B13FE5" w:rsidP="00575FDA">
            <w:pPr>
              <w:rPr>
                <w:b/>
                <w:sz w:val="24"/>
                <w:szCs w:val="24"/>
              </w:rPr>
            </w:pPr>
            <w:r w:rsidRPr="00602769">
              <w:rPr>
                <w:b/>
                <w:sz w:val="24"/>
                <w:szCs w:val="24"/>
              </w:rPr>
              <w:t>Commentaire</w:t>
            </w:r>
          </w:p>
        </w:tc>
      </w:tr>
      <w:tr w:rsidR="00B13FE5" w:rsidRPr="00602769" w14:paraId="4907B292" w14:textId="77777777" w:rsidTr="00CF15DB">
        <w:trPr>
          <w:jc w:val="center"/>
        </w:trPr>
        <w:tc>
          <w:tcPr>
            <w:tcW w:w="3114" w:type="dxa"/>
          </w:tcPr>
          <w:p w14:paraId="3C6FFF9A" w14:textId="77777777" w:rsidR="00B13FE5" w:rsidRPr="00602769" w:rsidRDefault="00B13FE5" w:rsidP="00575FDA">
            <w:pPr>
              <w:rPr>
                <w:b/>
                <w:szCs w:val="24"/>
              </w:rPr>
            </w:pPr>
            <w:r w:rsidRPr="00602769">
              <w:rPr>
                <w:b/>
                <w:szCs w:val="24"/>
              </w:rPr>
              <w:t xml:space="preserve">Période de mise en œuvre </w:t>
            </w:r>
          </w:p>
        </w:tc>
        <w:tc>
          <w:tcPr>
            <w:tcW w:w="4177" w:type="dxa"/>
          </w:tcPr>
          <w:p w14:paraId="2FAD8ACB" w14:textId="77777777" w:rsidR="00B13FE5" w:rsidRPr="00602769" w:rsidRDefault="00B13FE5" w:rsidP="00575FDA">
            <w:pPr>
              <w:rPr>
                <w:szCs w:val="24"/>
              </w:rPr>
            </w:pPr>
            <w:r w:rsidRPr="00602769">
              <w:rPr>
                <w:szCs w:val="24"/>
              </w:rPr>
              <w:t>2012-2015</w:t>
            </w:r>
          </w:p>
          <w:p w14:paraId="2FB24B0A" w14:textId="77777777" w:rsidR="00B13FE5" w:rsidRPr="00602769" w:rsidRDefault="00B13FE5" w:rsidP="00575FDA">
            <w:pPr>
              <w:rPr>
                <w:szCs w:val="24"/>
              </w:rPr>
            </w:pPr>
            <w:r w:rsidRPr="00602769">
              <w:rPr>
                <w:szCs w:val="24"/>
              </w:rPr>
              <w:t>La partie opérationnelle a couvert 2014-2015</w:t>
            </w:r>
          </w:p>
        </w:tc>
        <w:tc>
          <w:tcPr>
            <w:tcW w:w="4253" w:type="dxa"/>
          </w:tcPr>
          <w:p w14:paraId="65F5886F" w14:textId="77777777" w:rsidR="00B13FE5" w:rsidRPr="00602769" w:rsidRDefault="00B13FE5" w:rsidP="00575FDA">
            <w:pPr>
              <w:rPr>
                <w:szCs w:val="24"/>
              </w:rPr>
            </w:pPr>
            <w:r w:rsidRPr="00602769">
              <w:rPr>
                <w:szCs w:val="24"/>
              </w:rPr>
              <w:t>2014-2016</w:t>
            </w:r>
          </w:p>
          <w:p w14:paraId="1780074F" w14:textId="77777777" w:rsidR="00B13FE5" w:rsidRPr="00602769" w:rsidRDefault="00B13FE5" w:rsidP="00575FDA">
            <w:pPr>
              <w:rPr>
                <w:szCs w:val="24"/>
              </w:rPr>
            </w:pPr>
            <w:r w:rsidRPr="00602769">
              <w:rPr>
                <w:szCs w:val="24"/>
              </w:rPr>
              <w:t>La partie opérationnelle a couvert S2 2015 (à mi-temps) et S1 2016</w:t>
            </w:r>
          </w:p>
        </w:tc>
        <w:tc>
          <w:tcPr>
            <w:tcW w:w="3760" w:type="dxa"/>
          </w:tcPr>
          <w:p w14:paraId="25A51447" w14:textId="77777777" w:rsidR="00B13FE5" w:rsidRPr="00602769" w:rsidRDefault="00B13FE5" w:rsidP="00575FDA">
            <w:pPr>
              <w:rPr>
                <w:szCs w:val="24"/>
              </w:rPr>
            </w:pPr>
            <w:r w:rsidRPr="00602769">
              <w:rPr>
                <w:szCs w:val="24"/>
              </w:rPr>
              <w:t>En fait, KF est toujours à l’œuvre sur le Plateau Central (au moins à Thomassique avec WVI)</w:t>
            </w:r>
          </w:p>
        </w:tc>
      </w:tr>
      <w:tr w:rsidR="00B13FE5" w:rsidRPr="00602769" w14:paraId="119187BC" w14:textId="77777777" w:rsidTr="00CF15DB">
        <w:trPr>
          <w:jc w:val="center"/>
        </w:trPr>
        <w:tc>
          <w:tcPr>
            <w:tcW w:w="3114" w:type="dxa"/>
          </w:tcPr>
          <w:p w14:paraId="475A6F85" w14:textId="77777777" w:rsidR="00B13FE5" w:rsidRPr="00602769" w:rsidRDefault="00B13FE5" w:rsidP="00575FDA">
            <w:pPr>
              <w:rPr>
                <w:b/>
                <w:szCs w:val="24"/>
              </w:rPr>
            </w:pPr>
            <w:r w:rsidRPr="00602769">
              <w:rPr>
                <w:b/>
                <w:szCs w:val="24"/>
              </w:rPr>
              <w:t>Communes</w:t>
            </w:r>
          </w:p>
        </w:tc>
        <w:tc>
          <w:tcPr>
            <w:tcW w:w="4177" w:type="dxa"/>
          </w:tcPr>
          <w:p w14:paraId="73750B0B" w14:textId="77777777" w:rsidR="00B13FE5" w:rsidRPr="00602769" w:rsidRDefault="00B13FE5" w:rsidP="00575FDA">
            <w:pPr>
              <w:rPr>
                <w:szCs w:val="24"/>
              </w:rPr>
            </w:pPr>
            <w:r w:rsidRPr="00602769">
              <w:rPr>
                <w:szCs w:val="24"/>
              </w:rPr>
              <w:t>Boucan Carré, Saut d’Eau, Thomassique</w:t>
            </w:r>
          </w:p>
        </w:tc>
        <w:tc>
          <w:tcPr>
            <w:tcW w:w="4253" w:type="dxa"/>
          </w:tcPr>
          <w:p w14:paraId="6C359B01" w14:textId="77777777" w:rsidR="00B13FE5" w:rsidRPr="00602769" w:rsidRDefault="00B13FE5" w:rsidP="00575FDA">
            <w:pPr>
              <w:rPr>
                <w:szCs w:val="24"/>
              </w:rPr>
            </w:pPr>
            <w:r w:rsidRPr="00602769">
              <w:rPr>
                <w:szCs w:val="24"/>
              </w:rPr>
              <w:t>Anse-à-Pitres, Grand Gosier, Thiotte</w:t>
            </w:r>
          </w:p>
        </w:tc>
        <w:tc>
          <w:tcPr>
            <w:tcW w:w="3760" w:type="dxa"/>
          </w:tcPr>
          <w:p w14:paraId="5F8878DC" w14:textId="77777777" w:rsidR="00B13FE5" w:rsidRPr="00602769" w:rsidRDefault="00B13FE5" w:rsidP="00575FDA">
            <w:pPr>
              <w:rPr>
                <w:szCs w:val="24"/>
              </w:rPr>
            </w:pPr>
          </w:p>
        </w:tc>
      </w:tr>
      <w:tr w:rsidR="00B13FE5" w:rsidRPr="00602769" w14:paraId="6FF8A892" w14:textId="77777777" w:rsidTr="00CF15DB">
        <w:trPr>
          <w:jc w:val="center"/>
        </w:trPr>
        <w:tc>
          <w:tcPr>
            <w:tcW w:w="3114" w:type="dxa"/>
          </w:tcPr>
          <w:p w14:paraId="1710FBC9" w14:textId="46A3AB8A" w:rsidR="00B13FE5" w:rsidRPr="00602769" w:rsidRDefault="00B13FE5" w:rsidP="00231396">
            <w:pPr>
              <w:rPr>
                <w:b/>
                <w:szCs w:val="24"/>
              </w:rPr>
            </w:pPr>
            <w:r w:rsidRPr="00602769">
              <w:rPr>
                <w:b/>
                <w:szCs w:val="24"/>
              </w:rPr>
              <w:t>Population des communes (estimation 2012 – IHSI)</w:t>
            </w:r>
          </w:p>
        </w:tc>
        <w:tc>
          <w:tcPr>
            <w:tcW w:w="4177" w:type="dxa"/>
          </w:tcPr>
          <w:p w14:paraId="11C02109" w14:textId="77777777" w:rsidR="00B13FE5" w:rsidRPr="00602769" w:rsidRDefault="00B13FE5" w:rsidP="00575FDA">
            <w:pPr>
              <w:rPr>
                <w:szCs w:val="24"/>
              </w:rPr>
            </w:pPr>
            <w:r w:rsidRPr="00602769">
              <w:rPr>
                <w:szCs w:val="24"/>
              </w:rPr>
              <w:t>Environ 150.000 habitants</w:t>
            </w:r>
          </w:p>
          <w:p w14:paraId="01980240" w14:textId="77777777" w:rsidR="00676040" w:rsidRPr="00602769" w:rsidRDefault="00676040" w:rsidP="00575FDA">
            <w:pPr>
              <w:rPr>
                <w:szCs w:val="24"/>
              </w:rPr>
            </w:pPr>
          </w:p>
        </w:tc>
        <w:tc>
          <w:tcPr>
            <w:tcW w:w="4253" w:type="dxa"/>
          </w:tcPr>
          <w:p w14:paraId="0AC037C5" w14:textId="77777777" w:rsidR="00B13FE5" w:rsidRPr="00602769" w:rsidRDefault="00B13FE5" w:rsidP="00575FDA">
            <w:pPr>
              <w:rPr>
                <w:szCs w:val="24"/>
              </w:rPr>
            </w:pPr>
            <w:r w:rsidRPr="00602769">
              <w:rPr>
                <w:szCs w:val="24"/>
              </w:rPr>
              <w:t>Environ 80.000 habitants</w:t>
            </w:r>
          </w:p>
          <w:p w14:paraId="3F9AF584" w14:textId="46B8FEAC" w:rsidR="00231396" w:rsidRPr="00602769" w:rsidRDefault="00231396" w:rsidP="00575FDA">
            <w:pPr>
              <w:rPr>
                <w:szCs w:val="24"/>
              </w:rPr>
            </w:pPr>
            <w:r w:rsidRPr="00602769">
              <w:rPr>
                <w:szCs w:val="24"/>
              </w:rPr>
              <w:t>Estimation IHSI : 80,389</w:t>
            </w:r>
          </w:p>
        </w:tc>
        <w:tc>
          <w:tcPr>
            <w:tcW w:w="3760" w:type="dxa"/>
          </w:tcPr>
          <w:p w14:paraId="36C99F7F" w14:textId="4D918342" w:rsidR="00B13FE5" w:rsidRPr="00602769" w:rsidRDefault="00FE54F9" w:rsidP="00575FDA">
            <w:pPr>
              <w:rPr>
                <w:szCs w:val="24"/>
              </w:rPr>
            </w:pPr>
            <w:r w:rsidRPr="00602769">
              <w:rPr>
                <w:szCs w:val="24"/>
              </w:rPr>
              <w:t>De l’avis de nombreux acteurs, l’estimation de population fournie par KF est plus fiable ou actualisée que celle de l’IHSI qui extrapole à partir des données du RGPH de 2003.</w:t>
            </w:r>
          </w:p>
        </w:tc>
      </w:tr>
      <w:tr w:rsidR="00B13FE5" w:rsidRPr="00602769" w14:paraId="58DB894C" w14:textId="77777777" w:rsidTr="00CF15DB">
        <w:trPr>
          <w:jc w:val="center"/>
        </w:trPr>
        <w:tc>
          <w:tcPr>
            <w:tcW w:w="3114" w:type="dxa"/>
          </w:tcPr>
          <w:p w14:paraId="3167D649" w14:textId="77777777" w:rsidR="00B13FE5" w:rsidRPr="00602769" w:rsidRDefault="00B13FE5" w:rsidP="00575FDA">
            <w:pPr>
              <w:rPr>
                <w:b/>
                <w:szCs w:val="24"/>
              </w:rPr>
            </w:pPr>
            <w:r w:rsidRPr="00602769">
              <w:rPr>
                <w:b/>
                <w:szCs w:val="24"/>
              </w:rPr>
              <w:t xml:space="preserve">Niveau (N) de vulnérabilité des communes selon le PARP (N de 1 fort à 4 </w:t>
            </w:r>
            <w:proofErr w:type="gramStart"/>
            <w:r w:rsidRPr="00602769">
              <w:rPr>
                <w:b/>
                <w:szCs w:val="24"/>
              </w:rPr>
              <w:t>faible</w:t>
            </w:r>
            <w:proofErr w:type="gramEnd"/>
            <w:r w:rsidRPr="00602769">
              <w:rPr>
                <w:b/>
                <w:szCs w:val="24"/>
              </w:rPr>
              <w:t>) :</w:t>
            </w:r>
          </w:p>
        </w:tc>
        <w:tc>
          <w:tcPr>
            <w:tcW w:w="4177" w:type="dxa"/>
          </w:tcPr>
          <w:p w14:paraId="77948210" w14:textId="77777777" w:rsidR="00B13FE5" w:rsidRPr="00602769" w:rsidRDefault="00B13FE5" w:rsidP="00575FDA">
            <w:pPr>
              <w:rPr>
                <w:szCs w:val="24"/>
              </w:rPr>
            </w:pPr>
            <w:r w:rsidRPr="00602769">
              <w:rPr>
                <w:szCs w:val="24"/>
              </w:rPr>
              <w:t>Boucan Carré : N 1</w:t>
            </w:r>
          </w:p>
          <w:p w14:paraId="174E8DF6" w14:textId="77777777" w:rsidR="00B13FE5" w:rsidRPr="00602769" w:rsidRDefault="00B13FE5" w:rsidP="00575FDA">
            <w:pPr>
              <w:rPr>
                <w:szCs w:val="24"/>
              </w:rPr>
            </w:pPr>
            <w:r w:rsidRPr="00602769">
              <w:rPr>
                <w:szCs w:val="24"/>
              </w:rPr>
              <w:t>Thomassique : N 1</w:t>
            </w:r>
          </w:p>
          <w:p w14:paraId="3BA8CA71" w14:textId="77777777" w:rsidR="00B13FE5" w:rsidRPr="00602769" w:rsidRDefault="00B13FE5" w:rsidP="00575FDA">
            <w:pPr>
              <w:rPr>
                <w:szCs w:val="24"/>
              </w:rPr>
            </w:pPr>
            <w:r w:rsidRPr="00602769">
              <w:rPr>
                <w:szCs w:val="24"/>
              </w:rPr>
              <w:t>Saut d’Eau : N 3</w:t>
            </w:r>
          </w:p>
        </w:tc>
        <w:tc>
          <w:tcPr>
            <w:tcW w:w="4253" w:type="dxa"/>
          </w:tcPr>
          <w:p w14:paraId="556B341B" w14:textId="77777777" w:rsidR="00B13FE5" w:rsidRPr="00602769" w:rsidRDefault="00B13FE5" w:rsidP="00575FDA">
            <w:pPr>
              <w:rPr>
                <w:szCs w:val="24"/>
              </w:rPr>
            </w:pPr>
            <w:r w:rsidRPr="00602769">
              <w:rPr>
                <w:szCs w:val="24"/>
              </w:rPr>
              <w:t xml:space="preserve">Grand Gosier : N 1, </w:t>
            </w:r>
          </w:p>
          <w:p w14:paraId="0CBACE99" w14:textId="77777777" w:rsidR="00B13FE5" w:rsidRPr="00602769" w:rsidRDefault="00B13FE5" w:rsidP="00575FDA">
            <w:pPr>
              <w:rPr>
                <w:szCs w:val="24"/>
              </w:rPr>
            </w:pPr>
            <w:r w:rsidRPr="00602769">
              <w:rPr>
                <w:szCs w:val="24"/>
              </w:rPr>
              <w:t>Anse-à-Pitres : N 2</w:t>
            </w:r>
          </w:p>
          <w:p w14:paraId="75946E70" w14:textId="77777777" w:rsidR="00B13FE5" w:rsidRPr="00602769" w:rsidRDefault="00B13FE5" w:rsidP="00575FDA">
            <w:pPr>
              <w:rPr>
                <w:szCs w:val="24"/>
              </w:rPr>
            </w:pPr>
            <w:r w:rsidRPr="00602769">
              <w:rPr>
                <w:szCs w:val="24"/>
              </w:rPr>
              <w:t>Thiotte : N 3</w:t>
            </w:r>
          </w:p>
        </w:tc>
        <w:tc>
          <w:tcPr>
            <w:tcW w:w="3760" w:type="dxa"/>
          </w:tcPr>
          <w:p w14:paraId="5A5DBAFE" w14:textId="77777777" w:rsidR="00B13FE5" w:rsidRPr="00602769" w:rsidRDefault="00B13FE5" w:rsidP="00575FDA">
            <w:pPr>
              <w:rPr>
                <w:szCs w:val="24"/>
              </w:rPr>
            </w:pPr>
          </w:p>
        </w:tc>
      </w:tr>
      <w:tr w:rsidR="00CC1110" w:rsidRPr="00602769" w14:paraId="52685685" w14:textId="77777777" w:rsidTr="0038176D">
        <w:trPr>
          <w:jc w:val="center"/>
        </w:trPr>
        <w:tc>
          <w:tcPr>
            <w:tcW w:w="3114" w:type="dxa"/>
          </w:tcPr>
          <w:p w14:paraId="099394FC" w14:textId="77777777" w:rsidR="00CC1110" w:rsidRPr="00602769" w:rsidRDefault="00CC1110" w:rsidP="0038176D">
            <w:pPr>
              <w:rPr>
                <w:b/>
                <w:szCs w:val="24"/>
              </w:rPr>
            </w:pPr>
            <w:r w:rsidRPr="00602769">
              <w:rPr>
                <w:b/>
                <w:szCs w:val="24"/>
              </w:rPr>
              <w:t>Nb de ménages couverts par AKF</w:t>
            </w:r>
          </w:p>
        </w:tc>
        <w:tc>
          <w:tcPr>
            <w:tcW w:w="4177" w:type="dxa"/>
          </w:tcPr>
          <w:p w14:paraId="7DC73F11" w14:textId="77777777" w:rsidR="00CC1110" w:rsidRPr="00602769" w:rsidRDefault="00CC1110" w:rsidP="0038176D">
            <w:pPr>
              <w:rPr>
                <w:szCs w:val="24"/>
              </w:rPr>
            </w:pPr>
            <w:r w:rsidRPr="00602769">
              <w:rPr>
                <w:szCs w:val="24"/>
              </w:rPr>
              <w:t>88</w:t>
            </w:r>
          </w:p>
        </w:tc>
        <w:tc>
          <w:tcPr>
            <w:tcW w:w="4253" w:type="dxa"/>
          </w:tcPr>
          <w:p w14:paraId="5FCB5FDE" w14:textId="77777777" w:rsidR="00CC1110" w:rsidRPr="00602769" w:rsidRDefault="00CC1110" w:rsidP="0038176D">
            <w:pPr>
              <w:rPr>
                <w:szCs w:val="24"/>
              </w:rPr>
            </w:pPr>
            <w:r w:rsidRPr="00602769">
              <w:rPr>
                <w:szCs w:val="24"/>
              </w:rPr>
              <w:t xml:space="preserve">127 </w:t>
            </w:r>
          </w:p>
          <w:p w14:paraId="1829A8AF" w14:textId="77777777" w:rsidR="00CC1110" w:rsidRPr="00602769" w:rsidRDefault="00CC1110" w:rsidP="0038176D">
            <w:pPr>
              <w:rPr>
                <w:szCs w:val="24"/>
              </w:rPr>
            </w:pPr>
            <w:r w:rsidRPr="00602769">
              <w:rPr>
                <w:szCs w:val="24"/>
              </w:rPr>
              <w:t>mais en fait davantage (du fait des familles non enregistrées) – estimation de 150.</w:t>
            </w:r>
          </w:p>
        </w:tc>
        <w:tc>
          <w:tcPr>
            <w:tcW w:w="3760" w:type="dxa"/>
          </w:tcPr>
          <w:p w14:paraId="1138FDAB" w14:textId="77777777" w:rsidR="00CC1110" w:rsidRPr="00602769" w:rsidRDefault="00CC1110" w:rsidP="0038176D">
            <w:pPr>
              <w:rPr>
                <w:szCs w:val="24"/>
              </w:rPr>
            </w:pPr>
            <w:r w:rsidRPr="00602769">
              <w:rPr>
                <w:szCs w:val="24"/>
              </w:rPr>
              <w:t>Le Manuel de KF indique un ratio idéal d’1 AKF pour 100 familles.</w:t>
            </w:r>
          </w:p>
        </w:tc>
      </w:tr>
      <w:tr w:rsidR="00B13FE5" w:rsidRPr="00602769" w14:paraId="3CFD9147" w14:textId="77777777" w:rsidTr="00CF15DB">
        <w:trPr>
          <w:jc w:val="center"/>
        </w:trPr>
        <w:tc>
          <w:tcPr>
            <w:tcW w:w="3114" w:type="dxa"/>
          </w:tcPr>
          <w:p w14:paraId="792F1F71" w14:textId="77777777" w:rsidR="00B13FE5" w:rsidRPr="00602769" w:rsidRDefault="00B13FE5" w:rsidP="00575FDA">
            <w:pPr>
              <w:rPr>
                <w:b/>
                <w:szCs w:val="24"/>
              </w:rPr>
            </w:pPr>
            <w:r w:rsidRPr="00602769">
              <w:rPr>
                <w:b/>
                <w:szCs w:val="24"/>
              </w:rPr>
              <w:t>Population couverte par KF</w:t>
            </w:r>
          </w:p>
        </w:tc>
        <w:tc>
          <w:tcPr>
            <w:tcW w:w="4177" w:type="dxa"/>
          </w:tcPr>
          <w:p w14:paraId="1FD63567" w14:textId="7E1E5A20" w:rsidR="00B13FE5" w:rsidRPr="00602769" w:rsidRDefault="00B13FE5" w:rsidP="00575FDA">
            <w:pPr>
              <w:rPr>
                <w:szCs w:val="24"/>
              </w:rPr>
            </w:pPr>
            <w:r w:rsidRPr="00602769">
              <w:rPr>
                <w:szCs w:val="24"/>
              </w:rPr>
              <w:t>64.400</w:t>
            </w:r>
            <w:r w:rsidR="00CC1110" w:rsidRPr="00602769">
              <w:rPr>
                <w:szCs w:val="24"/>
              </w:rPr>
              <w:t xml:space="preserve"> (probablement un peu plus du fait que dans les activités collectives, notamment les PR, des personnes des zones témoin venaient aux activités)</w:t>
            </w:r>
          </w:p>
        </w:tc>
        <w:tc>
          <w:tcPr>
            <w:tcW w:w="4253" w:type="dxa"/>
          </w:tcPr>
          <w:p w14:paraId="3200FC50" w14:textId="7EA25E43" w:rsidR="00CC1110" w:rsidRPr="00602769" w:rsidRDefault="00CC1110" w:rsidP="00575FDA">
            <w:pPr>
              <w:rPr>
                <w:szCs w:val="24"/>
              </w:rPr>
            </w:pPr>
            <w:r w:rsidRPr="00602769">
              <w:rPr>
                <w:szCs w:val="24"/>
              </w:rPr>
              <w:t>51.600 sur une base de 1 AKF pour 127 ménages enregistrés, mais en réalité plutôt de l’ordre de 61.000 (1 AKF pour 150 ménages, à 4,14 pers. par ménage en moyenne).</w:t>
            </w:r>
          </w:p>
          <w:p w14:paraId="77CB73ED" w14:textId="0FF8B07E" w:rsidR="00B13FE5" w:rsidRPr="00602769" w:rsidRDefault="00B13FE5" w:rsidP="00575FDA">
            <w:pPr>
              <w:rPr>
                <w:szCs w:val="24"/>
              </w:rPr>
            </w:pPr>
          </w:p>
        </w:tc>
        <w:tc>
          <w:tcPr>
            <w:tcW w:w="3760" w:type="dxa"/>
          </w:tcPr>
          <w:p w14:paraId="532B3E30" w14:textId="190B037F" w:rsidR="00B13FE5" w:rsidRPr="00602769" w:rsidRDefault="00CC1110" w:rsidP="00575FDA">
            <w:pPr>
              <w:rPr>
                <w:szCs w:val="24"/>
              </w:rPr>
            </w:pPr>
            <w:r w:rsidRPr="00602769">
              <w:rPr>
                <w:szCs w:val="24"/>
              </w:rPr>
              <w:t>B</w:t>
            </w:r>
            <w:r w:rsidR="00B13FE5" w:rsidRPr="00602769">
              <w:rPr>
                <w:szCs w:val="24"/>
              </w:rPr>
              <w:t>eaucoup de familles ne sont pas</w:t>
            </w:r>
            <w:r w:rsidRPr="00602769">
              <w:rPr>
                <w:szCs w:val="24"/>
              </w:rPr>
              <w:t xml:space="preserve"> </w:t>
            </w:r>
            <w:r w:rsidR="00B13FE5" w:rsidRPr="00602769">
              <w:rPr>
                <w:szCs w:val="24"/>
              </w:rPr>
              <w:t xml:space="preserve"> encore enregistrées dans le SIIS </w:t>
            </w:r>
          </w:p>
        </w:tc>
      </w:tr>
      <w:tr w:rsidR="00B13FE5" w:rsidRPr="00602769" w14:paraId="1D12013C" w14:textId="77777777" w:rsidTr="00CF15DB">
        <w:trPr>
          <w:jc w:val="center"/>
        </w:trPr>
        <w:tc>
          <w:tcPr>
            <w:tcW w:w="3114" w:type="dxa"/>
          </w:tcPr>
          <w:p w14:paraId="66BB2276" w14:textId="77777777" w:rsidR="00B13FE5" w:rsidRPr="00602769" w:rsidRDefault="00B13FE5" w:rsidP="00575FDA">
            <w:pPr>
              <w:rPr>
                <w:b/>
                <w:szCs w:val="24"/>
              </w:rPr>
            </w:pPr>
            <w:r w:rsidRPr="00602769">
              <w:rPr>
                <w:b/>
                <w:szCs w:val="24"/>
              </w:rPr>
              <w:t>% de la population des communes</w:t>
            </w:r>
          </w:p>
        </w:tc>
        <w:tc>
          <w:tcPr>
            <w:tcW w:w="4177" w:type="dxa"/>
          </w:tcPr>
          <w:p w14:paraId="3426089F" w14:textId="77777777" w:rsidR="00B13FE5" w:rsidRPr="00602769" w:rsidRDefault="00B13FE5" w:rsidP="00575FDA">
            <w:pPr>
              <w:rPr>
                <w:szCs w:val="24"/>
              </w:rPr>
            </w:pPr>
            <w:r w:rsidRPr="00602769">
              <w:rPr>
                <w:szCs w:val="24"/>
              </w:rPr>
              <w:t>43%</w:t>
            </w:r>
          </w:p>
          <w:p w14:paraId="322589FD" w14:textId="77777777" w:rsidR="00B13FE5" w:rsidRPr="00602769" w:rsidRDefault="00B13FE5" w:rsidP="00575FDA">
            <w:pPr>
              <w:rPr>
                <w:szCs w:val="24"/>
              </w:rPr>
            </w:pPr>
            <w:r w:rsidRPr="00602769">
              <w:rPr>
                <w:szCs w:val="24"/>
              </w:rPr>
              <w:t xml:space="preserve">Au Plateau Central l’IACP visait la moitié de la population pour que l’autre moitié serve de témoin. </w:t>
            </w:r>
          </w:p>
        </w:tc>
        <w:tc>
          <w:tcPr>
            <w:tcW w:w="4253" w:type="dxa"/>
          </w:tcPr>
          <w:p w14:paraId="652B7AA9" w14:textId="573800F8" w:rsidR="00B13FE5" w:rsidRPr="00602769" w:rsidRDefault="00B13FE5" w:rsidP="00575FDA">
            <w:pPr>
              <w:rPr>
                <w:szCs w:val="24"/>
              </w:rPr>
            </w:pPr>
            <w:r w:rsidRPr="00602769">
              <w:rPr>
                <w:szCs w:val="24"/>
              </w:rPr>
              <w:t>63%</w:t>
            </w:r>
            <w:r w:rsidR="00CC1110" w:rsidRPr="00602769">
              <w:rPr>
                <w:szCs w:val="24"/>
              </w:rPr>
              <w:t xml:space="preserve"> sur la base des ménages enregistrés</w:t>
            </w:r>
          </w:p>
          <w:p w14:paraId="1A8A068F" w14:textId="53A3D206" w:rsidR="00CC1110" w:rsidRPr="00602769" w:rsidRDefault="00CC1110" w:rsidP="00575FDA">
            <w:pPr>
              <w:rPr>
                <w:szCs w:val="24"/>
              </w:rPr>
            </w:pPr>
            <w:r w:rsidRPr="00602769">
              <w:rPr>
                <w:szCs w:val="24"/>
              </w:rPr>
              <w:t>74% sur la base d’une estimation tenant compte de la réalité de la couverture.</w:t>
            </w:r>
          </w:p>
          <w:p w14:paraId="500D97BC" w14:textId="32EDA6D9" w:rsidR="00B13FE5" w:rsidRPr="00602769" w:rsidRDefault="00B13FE5" w:rsidP="00575FDA">
            <w:pPr>
              <w:rPr>
                <w:szCs w:val="24"/>
              </w:rPr>
            </w:pPr>
          </w:p>
        </w:tc>
        <w:tc>
          <w:tcPr>
            <w:tcW w:w="3760" w:type="dxa"/>
          </w:tcPr>
          <w:p w14:paraId="3482E82E" w14:textId="622696A4" w:rsidR="00B13FE5" w:rsidRPr="00602769" w:rsidRDefault="00B13FE5" w:rsidP="00575FDA">
            <w:pPr>
              <w:rPr>
                <w:szCs w:val="24"/>
              </w:rPr>
            </w:pPr>
          </w:p>
        </w:tc>
      </w:tr>
      <w:tr w:rsidR="00B13FE5" w:rsidRPr="00602769" w14:paraId="63C01F34" w14:textId="77777777" w:rsidTr="00CF15DB">
        <w:trPr>
          <w:jc w:val="center"/>
        </w:trPr>
        <w:tc>
          <w:tcPr>
            <w:tcW w:w="3114" w:type="dxa"/>
          </w:tcPr>
          <w:p w14:paraId="5697446E" w14:textId="77777777" w:rsidR="00B13FE5" w:rsidRPr="00602769" w:rsidRDefault="00B13FE5" w:rsidP="00575FDA">
            <w:pPr>
              <w:rPr>
                <w:b/>
                <w:szCs w:val="24"/>
              </w:rPr>
            </w:pPr>
            <w:r w:rsidRPr="00602769">
              <w:rPr>
                <w:b/>
                <w:szCs w:val="24"/>
              </w:rPr>
              <w:t>Nb d’AKF par Superviseur (TS au PC)</w:t>
            </w:r>
          </w:p>
        </w:tc>
        <w:tc>
          <w:tcPr>
            <w:tcW w:w="4177" w:type="dxa"/>
          </w:tcPr>
          <w:p w14:paraId="04291F75" w14:textId="3E68F4DF" w:rsidR="005C1D55" w:rsidRPr="00602769" w:rsidRDefault="00B13FE5" w:rsidP="00575FDA">
            <w:pPr>
              <w:rPr>
                <w:szCs w:val="24"/>
              </w:rPr>
            </w:pPr>
            <w:r w:rsidRPr="00602769">
              <w:rPr>
                <w:szCs w:val="24"/>
              </w:rPr>
              <w:t>21</w:t>
            </w:r>
          </w:p>
        </w:tc>
        <w:tc>
          <w:tcPr>
            <w:tcW w:w="4253" w:type="dxa"/>
          </w:tcPr>
          <w:p w14:paraId="689EFF0E" w14:textId="77777777" w:rsidR="00B13FE5" w:rsidRPr="00602769" w:rsidRDefault="00B13FE5" w:rsidP="00575FDA">
            <w:pPr>
              <w:rPr>
                <w:szCs w:val="24"/>
              </w:rPr>
            </w:pPr>
            <w:r w:rsidRPr="00602769">
              <w:rPr>
                <w:szCs w:val="24"/>
              </w:rPr>
              <w:t>11</w:t>
            </w:r>
          </w:p>
          <w:p w14:paraId="38A889C5" w14:textId="0BA59686" w:rsidR="005C1D55" w:rsidRPr="00602769" w:rsidRDefault="005C1D55" w:rsidP="00575FDA">
            <w:pPr>
              <w:rPr>
                <w:szCs w:val="24"/>
              </w:rPr>
            </w:pPr>
          </w:p>
        </w:tc>
        <w:tc>
          <w:tcPr>
            <w:tcW w:w="3760" w:type="dxa"/>
          </w:tcPr>
          <w:p w14:paraId="37F72DB8" w14:textId="77777777" w:rsidR="00B13FE5" w:rsidRPr="00602769" w:rsidRDefault="00B13FE5" w:rsidP="00575FDA">
            <w:pPr>
              <w:rPr>
                <w:szCs w:val="24"/>
              </w:rPr>
            </w:pPr>
            <w:r w:rsidRPr="00602769">
              <w:rPr>
                <w:szCs w:val="24"/>
              </w:rPr>
              <w:t>Chiffres arrondis</w:t>
            </w:r>
          </w:p>
          <w:p w14:paraId="34BA223C" w14:textId="123F11DC" w:rsidR="005C1D55" w:rsidRPr="00602769" w:rsidRDefault="005C1D55" w:rsidP="00575FDA">
            <w:pPr>
              <w:rPr>
                <w:szCs w:val="24"/>
              </w:rPr>
            </w:pPr>
            <w:r w:rsidRPr="00602769">
              <w:rPr>
                <w:szCs w:val="24"/>
              </w:rPr>
              <w:t>Pas d’opérateurs de saisie au Sud-Est (contre 5 au PC)</w:t>
            </w:r>
          </w:p>
        </w:tc>
      </w:tr>
      <w:tr w:rsidR="00B13FE5" w:rsidRPr="00602769" w14:paraId="237561B2" w14:textId="77777777" w:rsidTr="00CF15DB">
        <w:trPr>
          <w:jc w:val="center"/>
        </w:trPr>
        <w:tc>
          <w:tcPr>
            <w:tcW w:w="3114" w:type="dxa"/>
          </w:tcPr>
          <w:p w14:paraId="5C79EBB3" w14:textId="77777777" w:rsidR="00B13FE5" w:rsidRPr="00602769" w:rsidRDefault="00B13FE5" w:rsidP="00575FDA">
            <w:pPr>
              <w:rPr>
                <w:b/>
                <w:szCs w:val="24"/>
              </w:rPr>
            </w:pPr>
            <w:r w:rsidRPr="00602769">
              <w:rPr>
                <w:b/>
                <w:szCs w:val="24"/>
              </w:rPr>
              <w:t>Opérateurs (OPS)</w:t>
            </w:r>
          </w:p>
        </w:tc>
        <w:tc>
          <w:tcPr>
            <w:tcW w:w="4177" w:type="dxa"/>
          </w:tcPr>
          <w:p w14:paraId="4C541BC0" w14:textId="77777777" w:rsidR="00B13FE5" w:rsidRPr="00602769" w:rsidRDefault="00B13FE5" w:rsidP="00575FDA">
            <w:pPr>
              <w:rPr>
                <w:szCs w:val="24"/>
              </w:rPr>
            </w:pPr>
            <w:r w:rsidRPr="00602769">
              <w:rPr>
                <w:szCs w:val="24"/>
              </w:rPr>
              <w:t xml:space="preserve">Zanmi Lasanté </w:t>
            </w:r>
            <w:r w:rsidRPr="00602769">
              <w:rPr>
                <w:i/>
                <w:szCs w:val="24"/>
              </w:rPr>
              <w:t>(Boucan Carré)</w:t>
            </w:r>
            <w:r w:rsidRPr="00602769">
              <w:rPr>
                <w:szCs w:val="24"/>
              </w:rPr>
              <w:t xml:space="preserve"> ; </w:t>
            </w:r>
          </w:p>
          <w:p w14:paraId="51B979E7" w14:textId="77777777" w:rsidR="00B13FE5" w:rsidRPr="00602769" w:rsidRDefault="00B13FE5" w:rsidP="00575FDA">
            <w:pPr>
              <w:rPr>
                <w:szCs w:val="24"/>
              </w:rPr>
            </w:pPr>
            <w:r w:rsidRPr="00602769">
              <w:rPr>
                <w:szCs w:val="24"/>
              </w:rPr>
              <w:t xml:space="preserve">World Vision Haïti </w:t>
            </w:r>
            <w:r w:rsidRPr="00602769">
              <w:rPr>
                <w:i/>
                <w:szCs w:val="24"/>
              </w:rPr>
              <w:t>(Saut d’Eau, Thomassique)</w:t>
            </w:r>
          </w:p>
        </w:tc>
        <w:tc>
          <w:tcPr>
            <w:tcW w:w="4253" w:type="dxa"/>
          </w:tcPr>
          <w:p w14:paraId="53867500" w14:textId="77777777" w:rsidR="00B13FE5" w:rsidRPr="00602769" w:rsidRDefault="00B13FE5" w:rsidP="00575FDA">
            <w:pPr>
              <w:rPr>
                <w:szCs w:val="24"/>
              </w:rPr>
            </w:pPr>
            <w:r w:rsidRPr="00602769">
              <w:rPr>
                <w:szCs w:val="24"/>
              </w:rPr>
              <w:t>Heart-to-Heart International</w:t>
            </w:r>
          </w:p>
          <w:p w14:paraId="684351EC" w14:textId="77777777" w:rsidR="00B13FE5" w:rsidRPr="00602769" w:rsidRDefault="00B13FE5" w:rsidP="00575FDA">
            <w:pPr>
              <w:rPr>
                <w:i/>
                <w:szCs w:val="24"/>
              </w:rPr>
            </w:pPr>
            <w:r w:rsidRPr="00602769">
              <w:rPr>
                <w:i/>
                <w:szCs w:val="24"/>
              </w:rPr>
              <w:t>(pour les 3 communes)</w:t>
            </w:r>
          </w:p>
        </w:tc>
        <w:tc>
          <w:tcPr>
            <w:tcW w:w="3760" w:type="dxa"/>
          </w:tcPr>
          <w:p w14:paraId="79AAAB2A" w14:textId="77777777" w:rsidR="00B13FE5" w:rsidRPr="00602769" w:rsidRDefault="00B13FE5" w:rsidP="00575FDA">
            <w:pPr>
              <w:rPr>
                <w:szCs w:val="24"/>
              </w:rPr>
            </w:pPr>
            <w:r w:rsidRPr="00602769">
              <w:rPr>
                <w:szCs w:val="24"/>
              </w:rPr>
              <w:t>Pas de différences vraiment notables : sont tous trois des ONE étatsuniennes, à tendance confessionnelle pour WV et HHI, et très axées santé (surtout ZL et HHI).</w:t>
            </w:r>
          </w:p>
        </w:tc>
      </w:tr>
      <w:tr w:rsidR="00B13FE5" w:rsidRPr="00602769" w14:paraId="33F746EF" w14:textId="77777777" w:rsidTr="00CF15DB">
        <w:trPr>
          <w:jc w:val="center"/>
        </w:trPr>
        <w:tc>
          <w:tcPr>
            <w:tcW w:w="3114" w:type="dxa"/>
          </w:tcPr>
          <w:p w14:paraId="6931B1D1" w14:textId="77777777" w:rsidR="00B13FE5" w:rsidRPr="00602769" w:rsidRDefault="00B13FE5" w:rsidP="00575FDA">
            <w:pPr>
              <w:rPr>
                <w:b/>
                <w:szCs w:val="24"/>
              </w:rPr>
            </w:pPr>
            <w:r w:rsidRPr="00602769">
              <w:rPr>
                <w:b/>
                <w:szCs w:val="24"/>
              </w:rPr>
              <w:t>Bailleurs de fonds</w:t>
            </w:r>
          </w:p>
        </w:tc>
        <w:tc>
          <w:tcPr>
            <w:tcW w:w="4177" w:type="dxa"/>
          </w:tcPr>
          <w:p w14:paraId="327F9C0F" w14:textId="77777777" w:rsidR="00B13FE5" w:rsidRPr="00602769" w:rsidRDefault="00B13FE5" w:rsidP="00575FDA">
            <w:pPr>
              <w:rPr>
                <w:szCs w:val="24"/>
              </w:rPr>
            </w:pPr>
            <w:r w:rsidRPr="00602769">
              <w:rPr>
                <w:szCs w:val="24"/>
              </w:rPr>
              <w:t>Banque Mondiale, UNICEF, PAM</w:t>
            </w:r>
          </w:p>
        </w:tc>
        <w:tc>
          <w:tcPr>
            <w:tcW w:w="4253" w:type="dxa"/>
          </w:tcPr>
          <w:p w14:paraId="6492ABF6" w14:textId="77777777" w:rsidR="00B13FE5" w:rsidRPr="00602769" w:rsidRDefault="00B13FE5" w:rsidP="00575FDA">
            <w:pPr>
              <w:rPr>
                <w:szCs w:val="24"/>
              </w:rPr>
            </w:pPr>
            <w:r w:rsidRPr="00602769">
              <w:rPr>
                <w:szCs w:val="24"/>
              </w:rPr>
              <w:t>UNICEF, HHI</w:t>
            </w:r>
          </w:p>
        </w:tc>
        <w:tc>
          <w:tcPr>
            <w:tcW w:w="3760" w:type="dxa"/>
          </w:tcPr>
          <w:p w14:paraId="69DBE544" w14:textId="77777777" w:rsidR="00B13FE5" w:rsidRPr="00602769" w:rsidRDefault="00B13FE5" w:rsidP="00575FDA">
            <w:pPr>
              <w:rPr>
                <w:szCs w:val="24"/>
              </w:rPr>
            </w:pPr>
          </w:p>
        </w:tc>
      </w:tr>
      <w:tr w:rsidR="00B13FE5" w:rsidRPr="00602769" w14:paraId="578FCFF6" w14:textId="77777777" w:rsidTr="00CF15DB">
        <w:trPr>
          <w:jc w:val="center"/>
        </w:trPr>
        <w:tc>
          <w:tcPr>
            <w:tcW w:w="3114" w:type="dxa"/>
          </w:tcPr>
          <w:p w14:paraId="30690183" w14:textId="77777777" w:rsidR="00B13FE5" w:rsidRPr="00602769" w:rsidRDefault="00B13FE5" w:rsidP="00575FDA">
            <w:pPr>
              <w:rPr>
                <w:b/>
                <w:szCs w:val="24"/>
              </w:rPr>
            </w:pPr>
            <w:r w:rsidRPr="00602769">
              <w:rPr>
                <w:b/>
                <w:szCs w:val="24"/>
              </w:rPr>
              <w:t>Activités de base menées</w:t>
            </w:r>
          </w:p>
        </w:tc>
        <w:tc>
          <w:tcPr>
            <w:tcW w:w="4177" w:type="dxa"/>
          </w:tcPr>
          <w:p w14:paraId="476BCB64" w14:textId="77777777" w:rsidR="00B13FE5" w:rsidRPr="00602769" w:rsidRDefault="00B13FE5" w:rsidP="00575FDA">
            <w:pPr>
              <w:rPr>
                <w:szCs w:val="24"/>
              </w:rPr>
            </w:pPr>
            <w:r w:rsidRPr="00602769">
              <w:rPr>
                <w:szCs w:val="24"/>
              </w:rPr>
              <w:t>-  Visites domiciliaires</w:t>
            </w:r>
          </w:p>
          <w:p w14:paraId="0D669C24" w14:textId="77777777" w:rsidR="00B13FE5" w:rsidRPr="00602769" w:rsidRDefault="00B13FE5" w:rsidP="00575FDA">
            <w:pPr>
              <w:rPr>
                <w:szCs w:val="24"/>
              </w:rPr>
            </w:pPr>
            <w:r w:rsidRPr="00602769">
              <w:rPr>
                <w:szCs w:val="24"/>
              </w:rPr>
              <w:t>-  Postes de rassemblement</w:t>
            </w:r>
          </w:p>
          <w:p w14:paraId="3480B844" w14:textId="77777777" w:rsidR="00B13FE5" w:rsidRPr="00602769" w:rsidRDefault="00B13FE5" w:rsidP="00575FDA">
            <w:pPr>
              <w:rPr>
                <w:szCs w:val="24"/>
              </w:rPr>
            </w:pPr>
            <w:r w:rsidRPr="00602769">
              <w:rPr>
                <w:szCs w:val="24"/>
              </w:rPr>
              <w:t>-  Réunions de voisinage</w:t>
            </w:r>
          </w:p>
          <w:p w14:paraId="4929E278" w14:textId="77777777" w:rsidR="00B13FE5" w:rsidRPr="00602769" w:rsidRDefault="00B13FE5" w:rsidP="00575FDA">
            <w:pPr>
              <w:rPr>
                <w:szCs w:val="24"/>
              </w:rPr>
            </w:pPr>
            <w:r w:rsidRPr="00602769">
              <w:rPr>
                <w:szCs w:val="24"/>
              </w:rPr>
              <w:t>-  Clubs de mères</w:t>
            </w:r>
          </w:p>
          <w:p w14:paraId="66E1E04C" w14:textId="77777777" w:rsidR="00B13FE5" w:rsidRPr="00602769" w:rsidRDefault="00B13FE5" w:rsidP="00575FDA">
            <w:pPr>
              <w:rPr>
                <w:szCs w:val="24"/>
              </w:rPr>
            </w:pPr>
            <w:r w:rsidRPr="00602769">
              <w:rPr>
                <w:szCs w:val="24"/>
              </w:rPr>
              <w:t>-  Clubs de jeunes</w:t>
            </w:r>
          </w:p>
          <w:p w14:paraId="0266A120" w14:textId="7D6DFA2D" w:rsidR="00B13FE5" w:rsidRPr="00602769" w:rsidRDefault="00B13FE5" w:rsidP="00575FDA">
            <w:pPr>
              <w:rPr>
                <w:szCs w:val="24"/>
              </w:rPr>
            </w:pPr>
            <w:r w:rsidRPr="00602769">
              <w:rPr>
                <w:szCs w:val="24"/>
              </w:rPr>
              <w:t xml:space="preserve">-  Activités de sensibilisation dans les écoles Ces activités incluent de l’éducation à un ensemble de thèmes </w:t>
            </w:r>
            <w:r w:rsidR="005C1D55" w:rsidRPr="00602769">
              <w:rPr>
                <w:szCs w:val="24"/>
              </w:rPr>
              <w:t xml:space="preserve">(nutrition, santé, espacement des naissances, VIH/SIDA, </w:t>
            </w:r>
            <w:r w:rsidR="00573F10" w:rsidRPr="00602769">
              <w:rPr>
                <w:szCs w:val="24"/>
              </w:rPr>
              <w:t xml:space="preserve">protection de l’enfant, scolarisation, </w:t>
            </w:r>
          </w:p>
        </w:tc>
        <w:tc>
          <w:tcPr>
            <w:tcW w:w="4253" w:type="dxa"/>
          </w:tcPr>
          <w:p w14:paraId="363FF01D" w14:textId="77777777" w:rsidR="00B13FE5" w:rsidRPr="00602769" w:rsidRDefault="00B13FE5" w:rsidP="00575FDA">
            <w:pPr>
              <w:rPr>
                <w:szCs w:val="24"/>
              </w:rPr>
            </w:pPr>
            <w:r w:rsidRPr="00602769">
              <w:rPr>
                <w:szCs w:val="24"/>
              </w:rPr>
              <w:t>Les mêmes qu’au PC, avec, en plus, des clubs d’enfants, clubs de pères.</w:t>
            </w:r>
          </w:p>
        </w:tc>
        <w:tc>
          <w:tcPr>
            <w:tcW w:w="3760" w:type="dxa"/>
          </w:tcPr>
          <w:p w14:paraId="4DEB57D0" w14:textId="77777777" w:rsidR="00B13FE5" w:rsidRPr="00602769" w:rsidRDefault="00B13FE5" w:rsidP="00575FDA">
            <w:pPr>
              <w:rPr>
                <w:szCs w:val="24"/>
              </w:rPr>
            </w:pPr>
            <w:r w:rsidRPr="00602769">
              <w:rPr>
                <w:szCs w:val="24"/>
              </w:rPr>
              <w:t>La grande différence entre le Sud-Est et le PC est que les Agents communautaires sont aussi ASCP au Sud-Est. Ils travaillent dans les Centres de Santé au moins un jour par semaine.</w:t>
            </w:r>
          </w:p>
          <w:p w14:paraId="589497C9" w14:textId="77777777" w:rsidR="00B13FE5" w:rsidRPr="00602769" w:rsidRDefault="00B13FE5" w:rsidP="00575FDA">
            <w:pPr>
              <w:rPr>
                <w:szCs w:val="24"/>
              </w:rPr>
            </w:pPr>
            <w:r w:rsidRPr="00602769">
              <w:rPr>
                <w:szCs w:val="24"/>
              </w:rPr>
              <w:t>Autre différence : il n’y a pas d’agents de saisie des données au Sud-Est. Ce sont les superviseurs (TS) qui font ce travail.</w:t>
            </w:r>
          </w:p>
        </w:tc>
      </w:tr>
      <w:tr w:rsidR="00B13FE5" w:rsidRPr="00602769" w14:paraId="55EE5273" w14:textId="77777777" w:rsidTr="00CF15DB">
        <w:trPr>
          <w:jc w:val="center"/>
        </w:trPr>
        <w:tc>
          <w:tcPr>
            <w:tcW w:w="3114" w:type="dxa"/>
          </w:tcPr>
          <w:p w14:paraId="4329F752" w14:textId="77777777" w:rsidR="00B13FE5" w:rsidRPr="00602769" w:rsidRDefault="00B13FE5" w:rsidP="00575FDA">
            <w:pPr>
              <w:rPr>
                <w:b/>
                <w:szCs w:val="24"/>
              </w:rPr>
            </w:pPr>
            <w:r w:rsidRPr="00602769">
              <w:rPr>
                <w:b/>
                <w:szCs w:val="24"/>
              </w:rPr>
              <w:t>Types d’intrants distribués</w:t>
            </w:r>
          </w:p>
        </w:tc>
        <w:tc>
          <w:tcPr>
            <w:tcW w:w="4177" w:type="dxa"/>
          </w:tcPr>
          <w:p w14:paraId="3C01CE4B" w14:textId="77777777" w:rsidR="00B13FE5" w:rsidRPr="00602769" w:rsidRDefault="00B13FE5" w:rsidP="00575FDA">
            <w:pPr>
              <w:rPr>
                <w:szCs w:val="24"/>
              </w:rPr>
            </w:pPr>
            <w:r w:rsidRPr="00602769">
              <w:rPr>
                <w:szCs w:val="24"/>
              </w:rPr>
              <w:t>Moustiquaires, SRO, Vitamine A, Fer, vaccins, Plumpidoz, compléments alimentaires (kits) et nutritionnels, sauts à couvercle, bokits, aquatabs, savons, etc.</w:t>
            </w:r>
          </w:p>
        </w:tc>
        <w:tc>
          <w:tcPr>
            <w:tcW w:w="4253" w:type="dxa"/>
          </w:tcPr>
          <w:p w14:paraId="2C53F45B" w14:textId="77777777" w:rsidR="00B13FE5" w:rsidRPr="00602769" w:rsidRDefault="00B13FE5" w:rsidP="00575FDA">
            <w:pPr>
              <w:rPr>
                <w:szCs w:val="24"/>
              </w:rPr>
            </w:pPr>
            <w:r w:rsidRPr="00602769">
              <w:rPr>
                <w:szCs w:val="24"/>
              </w:rPr>
              <w:t xml:space="preserve">Rien par le programme lui-même. </w:t>
            </w:r>
          </w:p>
          <w:p w14:paraId="2BD20A1F" w14:textId="77777777" w:rsidR="00B13FE5" w:rsidRPr="00602769" w:rsidRDefault="00B13FE5" w:rsidP="00575FDA">
            <w:pPr>
              <w:rPr>
                <w:szCs w:val="24"/>
              </w:rPr>
            </w:pPr>
            <w:r w:rsidRPr="00602769">
              <w:rPr>
                <w:szCs w:val="24"/>
              </w:rPr>
              <w:t>Démarrage de distribution de préservatifs masculins fournis par PROFAMIL.</w:t>
            </w:r>
          </w:p>
          <w:p w14:paraId="33DB108B" w14:textId="77777777" w:rsidR="00B13FE5" w:rsidRPr="00602769" w:rsidRDefault="00B13FE5" w:rsidP="00575FDA">
            <w:pPr>
              <w:rPr>
                <w:szCs w:val="24"/>
              </w:rPr>
            </w:pPr>
            <w:r w:rsidRPr="00602769">
              <w:rPr>
                <w:szCs w:val="24"/>
              </w:rPr>
              <w:t>D’autres organisations ou programmes (comme Kore Lavi) profitent des Postes de Rassemblement pour effectuer leurs distributions et la vaccination.</w:t>
            </w:r>
          </w:p>
        </w:tc>
        <w:tc>
          <w:tcPr>
            <w:tcW w:w="3760" w:type="dxa"/>
          </w:tcPr>
          <w:p w14:paraId="761670B2" w14:textId="77777777" w:rsidR="00B13FE5" w:rsidRPr="00602769" w:rsidRDefault="00B13FE5" w:rsidP="00575FDA">
            <w:pPr>
              <w:rPr>
                <w:szCs w:val="24"/>
              </w:rPr>
            </w:pPr>
            <w:r w:rsidRPr="00602769">
              <w:rPr>
                <w:szCs w:val="24"/>
              </w:rPr>
              <w:t>Difficultés d’approvisionnement en vaccins au Sud-Est (les vaccins ne sont pas disponibles ou bien doivent être payés par le programme). Echec de la vaccination en juillet 2016 par exemple.</w:t>
            </w:r>
          </w:p>
        </w:tc>
      </w:tr>
      <w:tr w:rsidR="00B13FE5" w:rsidRPr="00602769" w14:paraId="7F66CF21" w14:textId="77777777" w:rsidTr="00CF15DB">
        <w:trPr>
          <w:jc w:val="center"/>
        </w:trPr>
        <w:tc>
          <w:tcPr>
            <w:tcW w:w="3114" w:type="dxa"/>
          </w:tcPr>
          <w:p w14:paraId="32DDF44C" w14:textId="77777777" w:rsidR="00B13FE5" w:rsidRPr="00602769" w:rsidRDefault="00B13FE5" w:rsidP="00575FDA">
            <w:pPr>
              <w:rPr>
                <w:b/>
                <w:szCs w:val="24"/>
              </w:rPr>
            </w:pPr>
            <w:r w:rsidRPr="00602769">
              <w:rPr>
                <w:b/>
                <w:szCs w:val="24"/>
              </w:rPr>
              <w:t>Situation des services</w:t>
            </w:r>
          </w:p>
        </w:tc>
        <w:tc>
          <w:tcPr>
            <w:tcW w:w="4177" w:type="dxa"/>
          </w:tcPr>
          <w:p w14:paraId="07F1DE61" w14:textId="77777777" w:rsidR="00B13FE5" w:rsidRPr="00602769" w:rsidRDefault="00B13FE5" w:rsidP="00575FDA">
            <w:pPr>
              <w:rPr>
                <w:szCs w:val="24"/>
              </w:rPr>
            </w:pPr>
            <w:r w:rsidRPr="00602769">
              <w:rPr>
                <w:szCs w:val="24"/>
              </w:rPr>
              <w:t>Assez bon réseau routier ou bonnes pistes.</w:t>
            </w:r>
          </w:p>
          <w:p w14:paraId="64ECEFC0" w14:textId="77777777" w:rsidR="00B13FE5" w:rsidRPr="00602769" w:rsidRDefault="00B13FE5" w:rsidP="00575FDA">
            <w:pPr>
              <w:rPr>
                <w:szCs w:val="24"/>
              </w:rPr>
            </w:pPr>
            <w:r w:rsidRPr="00602769">
              <w:rPr>
                <w:szCs w:val="24"/>
              </w:rPr>
              <w:t>Proximité de Hinche, accessible assez facilement et rapidement.</w:t>
            </w:r>
          </w:p>
          <w:p w14:paraId="70B681A6" w14:textId="77777777" w:rsidR="00B13FE5" w:rsidRPr="00602769" w:rsidRDefault="00B13FE5" w:rsidP="00575FDA">
            <w:pPr>
              <w:rPr>
                <w:szCs w:val="24"/>
              </w:rPr>
            </w:pPr>
            <w:r w:rsidRPr="00602769">
              <w:rPr>
                <w:szCs w:val="24"/>
              </w:rPr>
              <w:t>Manque épisodique d’eau potable.</w:t>
            </w:r>
          </w:p>
          <w:p w14:paraId="2498A289" w14:textId="77777777" w:rsidR="00B13FE5" w:rsidRPr="00602769" w:rsidRDefault="00B13FE5" w:rsidP="00575FDA">
            <w:pPr>
              <w:rPr>
                <w:szCs w:val="24"/>
              </w:rPr>
            </w:pPr>
            <w:r w:rsidRPr="00602769">
              <w:rPr>
                <w:szCs w:val="24"/>
              </w:rPr>
              <w:t>Manque d’écoles (écoles bondées)</w:t>
            </w:r>
          </w:p>
          <w:p w14:paraId="0EA02489" w14:textId="77777777" w:rsidR="00B13FE5" w:rsidRPr="00602769" w:rsidRDefault="00B13FE5" w:rsidP="00575FDA">
            <w:pPr>
              <w:rPr>
                <w:szCs w:val="24"/>
              </w:rPr>
            </w:pPr>
            <w:r w:rsidRPr="00602769">
              <w:rPr>
                <w:szCs w:val="24"/>
              </w:rPr>
              <w:t>Présence de Zanmi Lasanté et de quelques structures sanitaires, dont l’hôpital de référence de Mirebalais (300 lits).</w:t>
            </w:r>
          </w:p>
          <w:p w14:paraId="30A6492D" w14:textId="7F238010" w:rsidR="00B13FE5" w:rsidRPr="00602769" w:rsidRDefault="00B13FE5" w:rsidP="00575FDA">
            <w:pPr>
              <w:rPr>
                <w:szCs w:val="24"/>
              </w:rPr>
            </w:pPr>
            <w:r w:rsidRPr="00602769">
              <w:rPr>
                <w:szCs w:val="24"/>
              </w:rPr>
              <w:t xml:space="preserve">Le choléra a sévi dans la zone (en </w:t>
            </w:r>
            <w:r w:rsidR="00FB2772" w:rsidRPr="00602769">
              <w:rPr>
                <w:szCs w:val="24"/>
              </w:rPr>
              <w:t>octobre 2010</w:t>
            </w:r>
            <w:r w:rsidRPr="00602769">
              <w:rPr>
                <w:szCs w:val="24"/>
              </w:rPr>
              <w:t>).</w:t>
            </w:r>
          </w:p>
        </w:tc>
        <w:tc>
          <w:tcPr>
            <w:tcW w:w="4253" w:type="dxa"/>
          </w:tcPr>
          <w:p w14:paraId="76522008" w14:textId="77777777" w:rsidR="00B13FE5" w:rsidRPr="00602769" w:rsidRDefault="00B13FE5" w:rsidP="00575FDA">
            <w:pPr>
              <w:rPr>
                <w:szCs w:val="24"/>
              </w:rPr>
            </w:pPr>
            <w:r w:rsidRPr="00602769">
              <w:rPr>
                <w:szCs w:val="24"/>
              </w:rPr>
              <w:t>Voies de communication dans un état déplorable, très difficiles pour la circulation.</w:t>
            </w:r>
          </w:p>
          <w:p w14:paraId="47A3C732" w14:textId="77777777" w:rsidR="00B13FE5" w:rsidRPr="00602769" w:rsidRDefault="00B13FE5" w:rsidP="00575FDA">
            <w:pPr>
              <w:rPr>
                <w:szCs w:val="24"/>
              </w:rPr>
            </w:pPr>
            <w:r w:rsidRPr="00602769">
              <w:rPr>
                <w:szCs w:val="24"/>
              </w:rPr>
              <w:t>Jacmel (préfecture), et même Belle Anse (chef-lieu d’arrondissement) pratiquement hors d’atteinte. Il faut passer par Port-au-Prince pour se rendre à Jacmel.</w:t>
            </w:r>
          </w:p>
          <w:p w14:paraId="711D9F67" w14:textId="77777777" w:rsidR="00B13FE5" w:rsidRPr="00602769" w:rsidRDefault="00B13FE5" w:rsidP="00575FDA">
            <w:pPr>
              <w:rPr>
                <w:szCs w:val="24"/>
              </w:rPr>
            </w:pPr>
            <w:r w:rsidRPr="00602769">
              <w:rPr>
                <w:szCs w:val="24"/>
              </w:rPr>
              <w:t>Manque chronique d’eau.</w:t>
            </w:r>
          </w:p>
          <w:p w14:paraId="1879353F" w14:textId="77777777" w:rsidR="00B13FE5" w:rsidRPr="00602769" w:rsidRDefault="00B13FE5" w:rsidP="00575FDA">
            <w:pPr>
              <w:rPr>
                <w:szCs w:val="24"/>
              </w:rPr>
            </w:pPr>
            <w:r w:rsidRPr="00602769">
              <w:rPr>
                <w:szCs w:val="24"/>
              </w:rPr>
              <w:t>Assainissement quasi inexistant.</w:t>
            </w:r>
          </w:p>
          <w:p w14:paraId="7CFC6B0E" w14:textId="77777777" w:rsidR="00B13FE5" w:rsidRPr="00602769" w:rsidRDefault="00B13FE5" w:rsidP="00575FDA">
            <w:pPr>
              <w:rPr>
                <w:szCs w:val="24"/>
              </w:rPr>
            </w:pPr>
            <w:r w:rsidRPr="00602769">
              <w:rPr>
                <w:szCs w:val="24"/>
              </w:rPr>
              <w:t>Ecoles : les programmes PSUGO et PRONEC ne sont plus financés.</w:t>
            </w:r>
          </w:p>
          <w:p w14:paraId="7AA3E8A0" w14:textId="77777777" w:rsidR="00B13FE5" w:rsidRPr="00602769" w:rsidRDefault="00B13FE5" w:rsidP="00575FDA">
            <w:pPr>
              <w:rPr>
                <w:szCs w:val="24"/>
              </w:rPr>
            </w:pPr>
            <w:r w:rsidRPr="00602769">
              <w:rPr>
                <w:szCs w:val="24"/>
              </w:rPr>
              <w:t>Un centre de santé (Sacré Cœur), confessionnel, avec un équipement hospitalier de base à Thiotte (un bloc, du matériel de radiologie et d’échographie), mais opérationnel seulement lorsque des missions de médecins viennent (des Etats-Unis).</w:t>
            </w:r>
          </w:p>
          <w:p w14:paraId="7D203BBB" w14:textId="77777777" w:rsidR="00B13FE5" w:rsidRPr="00602769" w:rsidRDefault="00B13FE5" w:rsidP="00575FDA">
            <w:pPr>
              <w:rPr>
                <w:szCs w:val="24"/>
              </w:rPr>
            </w:pPr>
            <w:r w:rsidRPr="00602769">
              <w:rPr>
                <w:szCs w:val="24"/>
              </w:rPr>
              <w:t>CS publics (et même privés) sous-utilisés, peu équipés, avec de fortes pénuries de médicaments (sauf le centre du Sacré Cœur). Les contractuels (une bonne partie du personnel des CS publics) n’a pas de contrat ni n’est payé depuis octobre 2015…</w:t>
            </w:r>
          </w:p>
          <w:p w14:paraId="58A06DA4" w14:textId="77777777" w:rsidR="00B13FE5" w:rsidRPr="00602769" w:rsidRDefault="00B13FE5" w:rsidP="00575FDA">
            <w:pPr>
              <w:rPr>
                <w:szCs w:val="24"/>
              </w:rPr>
            </w:pPr>
            <w:r w:rsidRPr="00602769">
              <w:rPr>
                <w:szCs w:val="24"/>
              </w:rPr>
              <w:t>Les AKF viennent y travailler au moins un jour par semaine.</w:t>
            </w:r>
          </w:p>
          <w:p w14:paraId="1D9B1E66" w14:textId="3EA8DE3E" w:rsidR="00B13FE5" w:rsidRPr="00602769" w:rsidRDefault="00B13FE5" w:rsidP="00575FDA">
            <w:pPr>
              <w:rPr>
                <w:szCs w:val="24"/>
              </w:rPr>
            </w:pPr>
            <w:r w:rsidRPr="00602769">
              <w:rPr>
                <w:szCs w:val="24"/>
              </w:rPr>
              <w:t xml:space="preserve">Le choléra a sévi dans la zone </w:t>
            </w:r>
            <w:r w:rsidR="00FB2772" w:rsidRPr="00602769">
              <w:rPr>
                <w:szCs w:val="24"/>
              </w:rPr>
              <w:t>en fin 2015.</w:t>
            </w:r>
          </w:p>
        </w:tc>
        <w:tc>
          <w:tcPr>
            <w:tcW w:w="3760" w:type="dxa"/>
          </w:tcPr>
          <w:p w14:paraId="62E9DF28" w14:textId="77777777" w:rsidR="00B13FE5" w:rsidRPr="00602769" w:rsidRDefault="00B13FE5" w:rsidP="00575FDA">
            <w:pPr>
              <w:rPr>
                <w:szCs w:val="24"/>
              </w:rPr>
            </w:pPr>
            <w:r w:rsidRPr="00602769">
              <w:rPr>
                <w:szCs w:val="24"/>
              </w:rPr>
              <w:t>Dans les deux zones, la disponibilité des services est faible, ou inégalement répartie. Les références sont donc difficiles à concrétiser.</w:t>
            </w:r>
          </w:p>
          <w:p w14:paraId="4122F2E6" w14:textId="77777777" w:rsidR="00B13FE5" w:rsidRPr="00602769" w:rsidRDefault="00B13FE5" w:rsidP="00575FDA">
            <w:pPr>
              <w:rPr>
                <w:szCs w:val="24"/>
              </w:rPr>
            </w:pPr>
            <w:r w:rsidRPr="00602769">
              <w:rPr>
                <w:szCs w:val="24"/>
              </w:rPr>
              <w:t>Les communes du Sud-Est, dans un contexte géographique difficile, subissent un enclavement particulièrement sévère, qui se traduit par un manque cruel de routes carrossables et d’eau.</w:t>
            </w:r>
          </w:p>
          <w:p w14:paraId="74CD3493" w14:textId="77777777" w:rsidR="00B13FE5" w:rsidRPr="00602769" w:rsidRDefault="00B13FE5" w:rsidP="00575FDA">
            <w:pPr>
              <w:rPr>
                <w:szCs w:val="24"/>
              </w:rPr>
            </w:pPr>
            <w:r w:rsidRPr="00602769">
              <w:rPr>
                <w:szCs w:val="24"/>
              </w:rPr>
              <w:t>La situation des contractuels (éducation et santé) rend la situation encore plus difficile pour l’accès à des services de qualité.</w:t>
            </w:r>
          </w:p>
        </w:tc>
      </w:tr>
      <w:tr w:rsidR="00B13FE5" w:rsidRPr="00602769" w14:paraId="519BD9B3" w14:textId="77777777" w:rsidTr="00CF15DB">
        <w:trPr>
          <w:jc w:val="center"/>
        </w:trPr>
        <w:tc>
          <w:tcPr>
            <w:tcW w:w="3114" w:type="dxa"/>
          </w:tcPr>
          <w:p w14:paraId="209BADE6" w14:textId="77777777" w:rsidR="00B13FE5" w:rsidRPr="00602769" w:rsidRDefault="00B13FE5" w:rsidP="00575FDA">
            <w:pPr>
              <w:rPr>
                <w:b/>
                <w:szCs w:val="24"/>
              </w:rPr>
            </w:pPr>
            <w:r w:rsidRPr="00602769">
              <w:rPr>
                <w:b/>
                <w:szCs w:val="24"/>
              </w:rPr>
              <w:t>Autres différences</w:t>
            </w:r>
          </w:p>
        </w:tc>
        <w:tc>
          <w:tcPr>
            <w:tcW w:w="4177" w:type="dxa"/>
          </w:tcPr>
          <w:p w14:paraId="0F6B0AA1" w14:textId="77777777" w:rsidR="00B13FE5" w:rsidRPr="00602769" w:rsidRDefault="00B13FE5" w:rsidP="00575FDA">
            <w:pPr>
              <w:rPr>
                <w:szCs w:val="24"/>
              </w:rPr>
            </w:pPr>
            <w:r w:rsidRPr="00602769">
              <w:rPr>
                <w:szCs w:val="24"/>
              </w:rPr>
              <w:t>SIIS non opérationnel</w:t>
            </w:r>
          </w:p>
        </w:tc>
        <w:tc>
          <w:tcPr>
            <w:tcW w:w="4253" w:type="dxa"/>
          </w:tcPr>
          <w:p w14:paraId="18836D33" w14:textId="3905258E" w:rsidR="00B13FE5" w:rsidRPr="00602769" w:rsidRDefault="00B13FE5" w:rsidP="00575FDA">
            <w:pPr>
              <w:rPr>
                <w:szCs w:val="24"/>
              </w:rPr>
            </w:pPr>
            <w:r w:rsidRPr="00602769">
              <w:rPr>
                <w:szCs w:val="24"/>
              </w:rPr>
              <w:t>SIIS opérationnel</w:t>
            </w:r>
            <w:r w:rsidR="00B40FAD" w:rsidRPr="00602769">
              <w:rPr>
                <w:szCs w:val="24"/>
              </w:rPr>
              <w:t> ; SIIS mobile</w:t>
            </w:r>
          </w:p>
          <w:p w14:paraId="0501058A" w14:textId="77777777" w:rsidR="00B13FE5" w:rsidRPr="00602769" w:rsidRDefault="00B13FE5" w:rsidP="00575FDA">
            <w:pPr>
              <w:rPr>
                <w:szCs w:val="24"/>
              </w:rPr>
            </w:pPr>
            <w:r w:rsidRPr="00602769">
              <w:rPr>
                <w:szCs w:val="24"/>
              </w:rPr>
              <w:t>ACAT employé pour l’assainissement</w:t>
            </w:r>
          </w:p>
        </w:tc>
        <w:tc>
          <w:tcPr>
            <w:tcW w:w="3760" w:type="dxa"/>
          </w:tcPr>
          <w:p w14:paraId="133E219A" w14:textId="11710E39" w:rsidR="00B13FE5" w:rsidRPr="00602769" w:rsidRDefault="00B40FAD" w:rsidP="00575FDA">
            <w:pPr>
              <w:rPr>
                <w:szCs w:val="24"/>
              </w:rPr>
            </w:pPr>
            <w:r w:rsidRPr="00602769">
              <w:rPr>
                <w:szCs w:val="24"/>
              </w:rPr>
              <w:t>Le SIIS mobile est une nouvelle disposition du SIIS, qui a recours à des tablettes connectées, employant une application développée ad-hoc (CommeCare)</w:t>
            </w:r>
          </w:p>
        </w:tc>
      </w:tr>
    </w:tbl>
    <w:p w14:paraId="0C5FEC52" w14:textId="77777777" w:rsidR="00B13FE5" w:rsidRPr="00602769" w:rsidRDefault="00B13FE5" w:rsidP="00B13FE5">
      <w:pPr>
        <w:autoSpaceDE w:val="0"/>
        <w:autoSpaceDN w:val="0"/>
        <w:adjustRightInd w:val="0"/>
        <w:spacing w:after="120" w:line="240" w:lineRule="auto"/>
        <w:rPr>
          <w:sz w:val="24"/>
          <w:szCs w:val="24"/>
        </w:rPr>
      </w:pPr>
    </w:p>
    <w:p w14:paraId="56F9C999" w14:textId="77777777" w:rsidR="00B13FE5" w:rsidRPr="00602769" w:rsidRDefault="00B13FE5">
      <w:pPr>
        <w:rPr>
          <w:sz w:val="24"/>
          <w:szCs w:val="24"/>
        </w:rPr>
        <w:sectPr w:rsidR="00B13FE5" w:rsidRPr="00602769" w:rsidSect="00CF15DB">
          <w:pgSz w:w="16838" w:h="11906" w:orient="landscape"/>
          <w:pgMar w:top="851" w:right="820" w:bottom="1418" w:left="709" w:header="709" w:footer="709" w:gutter="0"/>
          <w:cols w:space="708"/>
          <w:docGrid w:linePitch="360"/>
        </w:sectPr>
      </w:pPr>
    </w:p>
    <w:p w14:paraId="4885AE2C" w14:textId="73CD4D75" w:rsidR="00C10EED" w:rsidRPr="00602769" w:rsidRDefault="00BF5795" w:rsidP="00CF15DB">
      <w:pPr>
        <w:pStyle w:val="Ttulo2"/>
        <w:rPr>
          <w:rFonts w:asciiTheme="minorHAnsi" w:hAnsiTheme="minorHAnsi"/>
          <w:b/>
          <w:sz w:val="28"/>
        </w:rPr>
      </w:pPr>
      <w:bookmarkStart w:id="65" w:name="_Toc475548461"/>
      <w:r w:rsidRPr="00602769">
        <w:rPr>
          <w:rFonts w:asciiTheme="minorHAnsi" w:hAnsiTheme="minorHAnsi"/>
          <w:b/>
          <w:sz w:val="28"/>
        </w:rPr>
        <w:t>Annexe 8</w:t>
      </w:r>
      <w:r w:rsidR="00C10EED" w:rsidRPr="00602769">
        <w:rPr>
          <w:rFonts w:asciiTheme="minorHAnsi" w:hAnsiTheme="minorHAnsi"/>
          <w:b/>
          <w:sz w:val="28"/>
        </w:rPr>
        <w:t>. Analyse financière et économique du programme Kore Fanmi</w:t>
      </w:r>
      <w:bookmarkEnd w:id="65"/>
    </w:p>
    <w:p w14:paraId="11E7B411" w14:textId="77777777" w:rsidR="009F3425" w:rsidRPr="00602769" w:rsidRDefault="009F3425" w:rsidP="00C10EED">
      <w:pPr>
        <w:jc w:val="both"/>
        <w:rPr>
          <w:sz w:val="24"/>
        </w:rPr>
      </w:pPr>
    </w:p>
    <w:p w14:paraId="07E364CA" w14:textId="03092BF3" w:rsidR="00C10EED" w:rsidRPr="00602769" w:rsidRDefault="00C10EED" w:rsidP="00C10EED">
      <w:pPr>
        <w:jc w:val="both"/>
        <w:rPr>
          <w:sz w:val="24"/>
        </w:rPr>
      </w:pPr>
      <w:r w:rsidRPr="00602769">
        <w:rPr>
          <w:sz w:val="24"/>
        </w:rPr>
        <w:t>On peut considérer une bonne partie des coûts encourus par l’UNICEF comme des coûts de démarrage du programme. En effet, en nature, ils sont liés à des activités de formation, d’appui à la mise en route du programme.</w:t>
      </w:r>
    </w:p>
    <w:p w14:paraId="399E3ED9" w14:textId="77777777" w:rsidR="00C10EED" w:rsidRPr="00602769" w:rsidRDefault="00C10EED" w:rsidP="00C10EED">
      <w:pPr>
        <w:jc w:val="both"/>
        <w:rPr>
          <w:sz w:val="24"/>
        </w:rPr>
      </w:pPr>
      <w:r w:rsidRPr="00602769">
        <w:rPr>
          <w:sz w:val="24"/>
        </w:rPr>
        <w:t>Les coûts de mise en place du programme sont relativement élevés. Les seules enquêtes socio-économiques et pour établir la carte des opportunités reviennent à 171.000 dollars US pour trois communes d’un total de 80.000 habitants environ, soit un coût de l’ordre de 2,14 dollars par habitant. Cela paraît peu, par habitant. Mais c’est une dépense conséquente pour une population importante, bien entendu. Ainsi, si on projette un tel coût sur l’ensemble du pays, en considérant qu’il faudrait enquêter toute la population pour déterminer qui doit bénéficier des services sociaux (au travers de KF ou autre), on a un coût de l’ordre de 21,4 millions de dollars US. Mais c’est peut-être ce qu’il faut dépenser en effet, si l’on juge que le dispositif est pertinent et que l’algorithme qui utilise ces données l’est tout autant, ce qui est sujet à débat.</w:t>
      </w:r>
    </w:p>
    <w:p w14:paraId="06DDDDC8" w14:textId="77777777" w:rsidR="00C10EED" w:rsidRPr="00602769" w:rsidRDefault="00C10EED" w:rsidP="00C10EED">
      <w:pPr>
        <w:jc w:val="both"/>
        <w:rPr>
          <w:sz w:val="24"/>
        </w:rPr>
      </w:pPr>
      <w:r w:rsidRPr="00602769">
        <w:rPr>
          <w:sz w:val="24"/>
        </w:rPr>
        <w:t>On peut estimer que l’essentiel des coûts de personnel de l’UNICEF sont également des coûts de démarrage / mise en place du programme. L’UNICEF apporte une compétence technique pour la formation, le développement d’outils, mais ne fait pas véritablement un travail de supervision, ce qui est davantage dévolu à HHI. Une partie des coûts de HHI font, néanmoins, également partie de ces coûts de démarrage car, dans la phase initiale de mise en place du réseau d’AKF et des équipes communales il a fallu beaucoup de temps et de déplacements qui ne sont plus nécessaires par la suite.</w:t>
      </w:r>
    </w:p>
    <w:p w14:paraId="0891F80F" w14:textId="77777777" w:rsidR="00C10EED" w:rsidRPr="00602769" w:rsidRDefault="00C10EED" w:rsidP="00C10EED">
      <w:pPr>
        <w:jc w:val="both"/>
        <w:rPr>
          <w:sz w:val="24"/>
        </w:rPr>
      </w:pPr>
      <w:r w:rsidRPr="00602769">
        <w:rPr>
          <w:sz w:val="24"/>
        </w:rPr>
        <w:t>Concernant les dépenses de structure de HHI (personnel basé à Port-au-Prince et ses dépenses), le choix a été fait de classer les coûts antérieurs au 2</w:t>
      </w:r>
      <w:r w:rsidRPr="00602769">
        <w:rPr>
          <w:sz w:val="24"/>
          <w:vertAlign w:val="superscript"/>
        </w:rPr>
        <w:t>ème</w:t>
      </w:r>
      <w:r w:rsidRPr="00602769">
        <w:rPr>
          <w:sz w:val="24"/>
        </w:rPr>
        <w:t xml:space="preserve"> semestre 2015 en dépenses de démarrage (le réseau n’était pas encore en place). A partir de S2 2015 elles sont classées en charges de fonctionnement (récurrentes). En effet, les charges de HHI portent alors essentiellement sur des activités de supervision, de rapportage, et d’administration (comptabilité, paye, etc.). Quelques dépenses sont liées à l’organisation des formations fournies par le MSPP, mais il eut été un peu trop compliqué de les isoler. </w:t>
      </w:r>
    </w:p>
    <w:p w14:paraId="62E605FA" w14:textId="77777777" w:rsidR="00C10EED" w:rsidRPr="00602769" w:rsidRDefault="00C10EED" w:rsidP="00C10EED">
      <w:pPr>
        <w:jc w:val="both"/>
        <w:rPr>
          <w:sz w:val="24"/>
        </w:rPr>
      </w:pPr>
      <w:r w:rsidRPr="00602769">
        <w:rPr>
          <w:sz w:val="24"/>
        </w:rPr>
        <w:t>Par contre, toutes les dépenses de l’UNICEF, considérées comme beaucoup plus dédiées à la mise en place du programme, sont attribuées aux coûts de démarrage, y compris le coût de l’AT UNICEF. Il est ici supposé que ces coûts ont un caractère temporaire, pour aider à la mise en place du programme. D’ailleurs, pour l’AT, il est prévu une période de transition et de transfert de compétences vers HHI sur le second semestre 2016. Il n’est donc pas, en principe, de suite à cet appui au-delà. De même, les dépenses de personnel de structure (du bureau) de l’UNICEF devraient aller nettement en diminution maintenant que le réseau est en place et l’essentiel des formations menées par l’UNICEF et du transfert de compétences effectuées.</w:t>
      </w:r>
    </w:p>
    <w:p w14:paraId="2D80404E" w14:textId="77777777" w:rsidR="00C10EED" w:rsidRPr="00602769" w:rsidRDefault="00C10EED" w:rsidP="00C10EED">
      <w:pPr>
        <w:jc w:val="both"/>
        <w:rPr>
          <w:sz w:val="24"/>
        </w:rPr>
      </w:pPr>
      <w:r w:rsidRPr="00602769">
        <w:rPr>
          <w:sz w:val="24"/>
        </w:rPr>
        <w:t>Concernant les dépenses de transport (l’essentiel de la rubrique « dépenses de fonctionnement HHI » notamment), on constate qu’elles sont très élevées. Chaque déplacement depuis PAP, du personnel d’« appui technique » de HHI, ou du personnel de l’UNICEF, signifie la mobilisation d’un véhicule tout terrain, très consommateur, d’un chauffeur, en plus que du personnel « technique ». Ces missions d’appui ont été mensuelles jusqu’à présent. Cela peut s’expliquer par le fait que le programme est encore en phase de mise en place. Mais un tel programme se doit d’être autonome. La supervision depuis le « centre » ne doit être que ponctuelle. Donc ces coûts de transport et de mobilisation de personnel « technique » doivent en principe fortement diminuer. C’est d’ailleurs ce qui apparaît dans les coûts enregistrés pour S1 2016.</w:t>
      </w:r>
    </w:p>
    <w:p w14:paraId="2C2FCD2C" w14:textId="77777777" w:rsidR="00C10EED" w:rsidRPr="00602769" w:rsidRDefault="00C10EED" w:rsidP="00C10EED">
      <w:pPr>
        <w:jc w:val="both"/>
        <w:rPr>
          <w:sz w:val="24"/>
        </w:rPr>
      </w:pPr>
      <w:r w:rsidRPr="00602769">
        <w:rPr>
          <w:sz w:val="24"/>
        </w:rPr>
        <w:t>Le fonctionnement du programme au Sud-Est, sur le terrain (équipes communales + réseau), pour les trois communes couvertes, coûte en gros 500.000 USD par an, en projection 2016. Ce calcul reprend ce qui a été comptabilisé sur S1 2016 et y ajoute le budget S2 2016. On notera à ce sujet que les dépenses de fonctionnement de terrain (hors coût salarial) ont été très inférieures en S1 2016 (équivalentes à 19.354 USD) à ce qui est prévu pour S2 2016 (4.725.000 Gourdes ou 76.210 USD). Il est à penser que le coût réel en vitesse de croisière du programme, pour cette rubrique, se situe quelque part entre ces deux montants. Si l’on tenait compte de l’estimation pour S2, on aurait un coût annuel global, hors amortissement des investissements et des coûts de démarrage, de l’ordre de 550.000 USD. Si l’on rapporte ce coût au nombre de personnes bénéficiaires (sur une base de 150 ménages et 4,14 personnes par ménage, par AKF), soit 61.000 environ, on a donc un coût de fonctionnement (hors amortissements) de l’ordre de 9 USD par bénéficiaire et par an, ce qui semble plutôt raisonnable.</w:t>
      </w:r>
    </w:p>
    <w:p w14:paraId="40DEECD9" w14:textId="77777777" w:rsidR="00C10EED" w:rsidRPr="00602769" w:rsidRDefault="00C10EED" w:rsidP="00C10EED">
      <w:pPr>
        <w:jc w:val="both"/>
        <w:rPr>
          <w:sz w:val="24"/>
        </w:rPr>
      </w:pPr>
      <w:r w:rsidRPr="00602769">
        <w:rPr>
          <w:sz w:val="24"/>
        </w:rPr>
        <w:t xml:space="preserve">Si l’on ajoute à cela les charges de structure d’HHI, on aboutit à un coût récurrent total, en base annuelle, de l’ordre de 610.000 USD (ou près de 38 millions de Gourdes). Rapporté au nombre d’AKF, ceci signifie un coût de 6.255 Dollars US, ou 383.377 GHT. </w:t>
      </w: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9"/>
        <w:gridCol w:w="1134"/>
        <w:gridCol w:w="1417"/>
        <w:gridCol w:w="1276"/>
        <w:gridCol w:w="1710"/>
        <w:gridCol w:w="1219"/>
        <w:gridCol w:w="899"/>
        <w:gridCol w:w="9"/>
      </w:tblGrid>
      <w:tr w:rsidR="00C10EED" w:rsidRPr="00602769" w14:paraId="15D7CAA4" w14:textId="77777777" w:rsidTr="00736C2E">
        <w:trPr>
          <w:trHeight w:val="380"/>
        </w:trPr>
        <w:tc>
          <w:tcPr>
            <w:tcW w:w="1555" w:type="dxa"/>
            <w:shd w:val="clear" w:color="auto" w:fill="auto"/>
            <w:noWrap/>
            <w:vAlign w:val="center"/>
            <w:hideMark/>
          </w:tcPr>
          <w:p w14:paraId="43310ED5" w14:textId="77777777" w:rsidR="00C10EED" w:rsidRPr="00602769" w:rsidRDefault="00C10EED" w:rsidP="00736C2E">
            <w:pPr>
              <w:spacing w:after="0" w:line="240" w:lineRule="auto"/>
              <w:jc w:val="right"/>
              <w:rPr>
                <w:rFonts w:eastAsia="Times New Roman" w:cs="Times New Roman"/>
                <w:sz w:val="24"/>
                <w:szCs w:val="24"/>
                <w:lang w:eastAsia="fr-FR"/>
              </w:rPr>
            </w:pPr>
            <w:r w:rsidRPr="00602769">
              <w:rPr>
                <w:rFonts w:eastAsia="Times New Roman" w:cs="Times New Roman"/>
                <w:sz w:val="24"/>
                <w:szCs w:val="24"/>
                <w:lang w:eastAsia="fr-FR"/>
              </w:rPr>
              <w:t>Coût de fonctionnement annuel (*)</w:t>
            </w:r>
          </w:p>
        </w:tc>
        <w:tc>
          <w:tcPr>
            <w:tcW w:w="1134" w:type="dxa"/>
            <w:shd w:val="clear" w:color="auto" w:fill="auto"/>
            <w:noWrap/>
            <w:vAlign w:val="center"/>
            <w:hideMark/>
          </w:tcPr>
          <w:p w14:paraId="4C12DE97" w14:textId="77777777" w:rsidR="00C10EED" w:rsidRPr="00602769" w:rsidRDefault="00C10EED" w:rsidP="00736C2E">
            <w:pPr>
              <w:spacing w:after="0" w:line="240" w:lineRule="auto"/>
              <w:jc w:val="center"/>
              <w:rPr>
                <w:rFonts w:eastAsia="Times New Roman" w:cs="Times New Roman"/>
                <w:color w:val="000000"/>
                <w:lang w:eastAsia="fr-FR"/>
              </w:rPr>
            </w:pPr>
            <w:r w:rsidRPr="00602769">
              <w:rPr>
                <w:rFonts w:eastAsia="Times New Roman" w:cs="Times New Roman"/>
                <w:color w:val="000000"/>
                <w:lang w:eastAsia="fr-FR"/>
              </w:rPr>
              <w:t>par AKF</w:t>
            </w:r>
          </w:p>
        </w:tc>
        <w:tc>
          <w:tcPr>
            <w:tcW w:w="1417" w:type="dxa"/>
            <w:shd w:val="clear" w:color="auto" w:fill="auto"/>
            <w:noWrap/>
            <w:vAlign w:val="center"/>
            <w:hideMark/>
          </w:tcPr>
          <w:p w14:paraId="0AF21F33" w14:textId="77777777" w:rsidR="00C10EED" w:rsidRPr="00602769" w:rsidRDefault="00C10EED" w:rsidP="00736C2E">
            <w:pPr>
              <w:spacing w:after="0" w:line="240" w:lineRule="auto"/>
              <w:jc w:val="center"/>
              <w:rPr>
                <w:rFonts w:eastAsia="Times New Roman" w:cs="Times New Roman"/>
                <w:color w:val="000000"/>
                <w:lang w:eastAsia="fr-FR"/>
              </w:rPr>
            </w:pPr>
            <w:r w:rsidRPr="00602769">
              <w:rPr>
                <w:rFonts w:eastAsia="Times New Roman" w:cs="Times New Roman"/>
                <w:color w:val="000000"/>
                <w:lang w:eastAsia="fr-FR"/>
              </w:rPr>
              <w:t>par ménage (base 127 / AKF)</w:t>
            </w:r>
          </w:p>
        </w:tc>
        <w:tc>
          <w:tcPr>
            <w:tcW w:w="1276" w:type="dxa"/>
            <w:shd w:val="clear" w:color="auto" w:fill="auto"/>
            <w:noWrap/>
            <w:vAlign w:val="center"/>
            <w:hideMark/>
          </w:tcPr>
          <w:p w14:paraId="05A3A0ED" w14:textId="77777777" w:rsidR="00C10EED" w:rsidRPr="00602769" w:rsidRDefault="00C10EED" w:rsidP="00736C2E">
            <w:pPr>
              <w:spacing w:after="0" w:line="240" w:lineRule="auto"/>
              <w:jc w:val="center"/>
              <w:rPr>
                <w:rFonts w:eastAsia="Times New Roman" w:cs="Times New Roman"/>
                <w:color w:val="000000"/>
                <w:lang w:eastAsia="fr-FR"/>
              </w:rPr>
            </w:pPr>
            <w:r w:rsidRPr="00602769">
              <w:rPr>
                <w:rFonts w:eastAsia="Times New Roman" w:cs="Times New Roman"/>
                <w:color w:val="000000"/>
                <w:lang w:eastAsia="fr-FR"/>
              </w:rPr>
              <w:t>par ménage (base 150 / AKF)</w:t>
            </w:r>
          </w:p>
        </w:tc>
        <w:tc>
          <w:tcPr>
            <w:tcW w:w="1710" w:type="dxa"/>
            <w:shd w:val="clear" w:color="auto" w:fill="auto"/>
            <w:noWrap/>
            <w:vAlign w:val="center"/>
            <w:hideMark/>
          </w:tcPr>
          <w:p w14:paraId="71615CD1" w14:textId="77777777" w:rsidR="00C10EED" w:rsidRPr="00602769" w:rsidRDefault="00C10EED" w:rsidP="00736C2E">
            <w:pPr>
              <w:spacing w:after="0" w:line="240" w:lineRule="auto"/>
              <w:jc w:val="center"/>
              <w:rPr>
                <w:rFonts w:eastAsia="Times New Roman" w:cs="Times New Roman"/>
                <w:color w:val="000000"/>
                <w:lang w:eastAsia="fr-FR"/>
              </w:rPr>
            </w:pPr>
            <w:r w:rsidRPr="00602769">
              <w:rPr>
                <w:rFonts w:eastAsia="Times New Roman" w:cs="Times New Roman"/>
                <w:color w:val="000000"/>
                <w:lang w:eastAsia="fr-FR"/>
              </w:rPr>
              <w:t>par bénéficiaire (base 127 ménages / AKF)</w:t>
            </w:r>
          </w:p>
        </w:tc>
        <w:tc>
          <w:tcPr>
            <w:tcW w:w="2127" w:type="dxa"/>
            <w:gridSpan w:val="3"/>
            <w:shd w:val="clear" w:color="auto" w:fill="auto"/>
            <w:noWrap/>
            <w:vAlign w:val="center"/>
            <w:hideMark/>
          </w:tcPr>
          <w:p w14:paraId="3F32AB06" w14:textId="77777777" w:rsidR="00C10EED" w:rsidRPr="00602769" w:rsidRDefault="00C10EED" w:rsidP="00736C2E">
            <w:pPr>
              <w:spacing w:after="0" w:line="240" w:lineRule="auto"/>
              <w:jc w:val="center"/>
              <w:rPr>
                <w:rFonts w:eastAsia="Times New Roman" w:cs="Times New Roman"/>
                <w:color w:val="000000"/>
                <w:lang w:eastAsia="fr-FR"/>
              </w:rPr>
            </w:pPr>
            <w:r w:rsidRPr="00602769">
              <w:rPr>
                <w:rFonts w:eastAsia="Times New Roman" w:cs="Times New Roman"/>
                <w:color w:val="000000"/>
                <w:lang w:eastAsia="fr-FR"/>
              </w:rPr>
              <w:t>par bénéficiaire (base 150 ménages / AKF)</w:t>
            </w:r>
          </w:p>
        </w:tc>
      </w:tr>
      <w:tr w:rsidR="00C10EED" w:rsidRPr="00602769" w14:paraId="134F65C4" w14:textId="77777777" w:rsidTr="00736C2E">
        <w:trPr>
          <w:gridAfter w:val="1"/>
          <w:wAfter w:w="9" w:type="dxa"/>
          <w:trHeight w:val="380"/>
        </w:trPr>
        <w:tc>
          <w:tcPr>
            <w:tcW w:w="1555" w:type="dxa"/>
            <w:shd w:val="clear" w:color="auto" w:fill="auto"/>
            <w:noWrap/>
            <w:vAlign w:val="center"/>
            <w:hideMark/>
          </w:tcPr>
          <w:p w14:paraId="1285B7AB"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610 080</w:t>
            </w:r>
          </w:p>
        </w:tc>
        <w:tc>
          <w:tcPr>
            <w:tcW w:w="1134" w:type="dxa"/>
            <w:shd w:val="clear" w:color="auto" w:fill="auto"/>
            <w:noWrap/>
            <w:vAlign w:val="center"/>
            <w:hideMark/>
          </w:tcPr>
          <w:p w14:paraId="2EE3D68A"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6 225</w:t>
            </w:r>
          </w:p>
        </w:tc>
        <w:tc>
          <w:tcPr>
            <w:tcW w:w="1417" w:type="dxa"/>
            <w:shd w:val="clear" w:color="auto" w:fill="auto"/>
            <w:noWrap/>
            <w:vAlign w:val="center"/>
            <w:hideMark/>
          </w:tcPr>
          <w:p w14:paraId="75AA478B"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48,95</w:t>
            </w:r>
          </w:p>
        </w:tc>
        <w:tc>
          <w:tcPr>
            <w:tcW w:w="1276" w:type="dxa"/>
            <w:shd w:val="clear" w:color="auto" w:fill="auto"/>
            <w:noWrap/>
            <w:vAlign w:val="center"/>
            <w:hideMark/>
          </w:tcPr>
          <w:p w14:paraId="2087906A"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41,50</w:t>
            </w:r>
          </w:p>
        </w:tc>
        <w:tc>
          <w:tcPr>
            <w:tcW w:w="1710" w:type="dxa"/>
            <w:shd w:val="clear" w:color="auto" w:fill="auto"/>
            <w:noWrap/>
            <w:vAlign w:val="center"/>
            <w:hideMark/>
          </w:tcPr>
          <w:p w14:paraId="0BBC0229"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11,83</w:t>
            </w:r>
          </w:p>
        </w:tc>
        <w:tc>
          <w:tcPr>
            <w:tcW w:w="1219" w:type="dxa"/>
            <w:shd w:val="clear" w:color="auto" w:fill="auto"/>
            <w:noWrap/>
            <w:vAlign w:val="center"/>
            <w:hideMark/>
          </w:tcPr>
          <w:p w14:paraId="46AB9598"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10,02</w:t>
            </w:r>
          </w:p>
        </w:tc>
        <w:tc>
          <w:tcPr>
            <w:tcW w:w="899" w:type="dxa"/>
            <w:shd w:val="clear" w:color="auto" w:fill="auto"/>
            <w:noWrap/>
            <w:vAlign w:val="center"/>
            <w:hideMark/>
          </w:tcPr>
          <w:p w14:paraId="3F96B29F"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USD</w:t>
            </w:r>
          </w:p>
        </w:tc>
      </w:tr>
      <w:tr w:rsidR="00C10EED" w:rsidRPr="00602769" w14:paraId="1BFA7411" w14:textId="77777777" w:rsidTr="00736C2E">
        <w:trPr>
          <w:gridAfter w:val="1"/>
          <w:wAfter w:w="9" w:type="dxa"/>
          <w:trHeight w:val="290"/>
        </w:trPr>
        <w:tc>
          <w:tcPr>
            <w:tcW w:w="1555" w:type="dxa"/>
            <w:shd w:val="clear" w:color="auto" w:fill="auto"/>
            <w:noWrap/>
            <w:vAlign w:val="center"/>
            <w:hideMark/>
          </w:tcPr>
          <w:p w14:paraId="67FFC82C"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37 570 932</w:t>
            </w:r>
          </w:p>
        </w:tc>
        <w:tc>
          <w:tcPr>
            <w:tcW w:w="1134" w:type="dxa"/>
            <w:shd w:val="clear" w:color="auto" w:fill="auto"/>
            <w:noWrap/>
            <w:vAlign w:val="center"/>
            <w:hideMark/>
          </w:tcPr>
          <w:p w14:paraId="5AAF341F"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383 377</w:t>
            </w:r>
          </w:p>
        </w:tc>
        <w:tc>
          <w:tcPr>
            <w:tcW w:w="1417" w:type="dxa"/>
            <w:shd w:val="clear" w:color="auto" w:fill="auto"/>
            <w:noWrap/>
            <w:vAlign w:val="center"/>
            <w:hideMark/>
          </w:tcPr>
          <w:p w14:paraId="0E6F77EF"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3 015</w:t>
            </w:r>
          </w:p>
        </w:tc>
        <w:tc>
          <w:tcPr>
            <w:tcW w:w="1276" w:type="dxa"/>
            <w:shd w:val="clear" w:color="auto" w:fill="auto"/>
            <w:noWrap/>
            <w:vAlign w:val="center"/>
            <w:hideMark/>
          </w:tcPr>
          <w:p w14:paraId="6558CA2A"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2 556</w:t>
            </w:r>
          </w:p>
        </w:tc>
        <w:tc>
          <w:tcPr>
            <w:tcW w:w="1710" w:type="dxa"/>
            <w:shd w:val="clear" w:color="auto" w:fill="auto"/>
            <w:noWrap/>
            <w:vAlign w:val="center"/>
            <w:hideMark/>
          </w:tcPr>
          <w:p w14:paraId="1A508BE5"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729</w:t>
            </w:r>
          </w:p>
        </w:tc>
        <w:tc>
          <w:tcPr>
            <w:tcW w:w="1219" w:type="dxa"/>
            <w:shd w:val="clear" w:color="auto" w:fill="auto"/>
            <w:noWrap/>
            <w:vAlign w:val="center"/>
            <w:hideMark/>
          </w:tcPr>
          <w:p w14:paraId="1F13937B"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617</w:t>
            </w:r>
          </w:p>
        </w:tc>
        <w:tc>
          <w:tcPr>
            <w:tcW w:w="899" w:type="dxa"/>
            <w:shd w:val="clear" w:color="auto" w:fill="auto"/>
            <w:noWrap/>
            <w:vAlign w:val="center"/>
            <w:hideMark/>
          </w:tcPr>
          <w:p w14:paraId="4D0D8D81" w14:textId="77777777" w:rsidR="00C10EED" w:rsidRPr="00602769" w:rsidRDefault="00C10EED" w:rsidP="00736C2E">
            <w:pPr>
              <w:spacing w:after="0" w:line="240" w:lineRule="auto"/>
              <w:jc w:val="right"/>
              <w:rPr>
                <w:rFonts w:eastAsia="Times New Roman" w:cs="Times New Roman"/>
                <w:color w:val="000000"/>
                <w:lang w:eastAsia="fr-FR"/>
              </w:rPr>
            </w:pPr>
            <w:r w:rsidRPr="00602769">
              <w:rPr>
                <w:rFonts w:eastAsia="Times New Roman" w:cs="Times New Roman"/>
                <w:color w:val="000000"/>
                <w:lang w:eastAsia="fr-FR"/>
              </w:rPr>
              <w:t>Gourdes</w:t>
            </w:r>
          </w:p>
        </w:tc>
      </w:tr>
    </w:tbl>
    <w:p w14:paraId="724380B9" w14:textId="77777777" w:rsidR="00C10EED" w:rsidRPr="00602769" w:rsidRDefault="00C10EED" w:rsidP="00C10EED">
      <w:pPr>
        <w:jc w:val="both"/>
      </w:pPr>
      <w:r w:rsidRPr="00602769">
        <w:t xml:space="preserve">(*) </w:t>
      </w:r>
      <w:proofErr w:type="gramStart"/>
      <w:r w:rsidRPr="00602769">
        <w:t>calculé</w:t>
      </w:r>
      <w:proofErr w:type="gramEnd"/>
      <w:r w:rsidRPr="00602769">
        <w:t xml:space="preserve"> sur la base des dépenses comptabilisées sur le 1</w:t>
      </w:r>
      <w:r w:rsidRPr="00602769">
        <w:rPr>
          <w:vertAlign w:val="superscript"/>
        </w:rPr>
        <w:t>er</w:t>
      </w:r>
      <w:r w:rsidRPr="00602769">
        <w:t xml:space="preserve"> semestre 2016, et du budget ou d’estimations de dépenses sur le 2</w:t>
      </w:r>
      <w:r w:rsidRPr="00602769">
        <w:rPr>
          <w:vertAlign w:val="superscript"/>
        </w:rPr>
        <w:t>ème</w:t>
      </w:r>
      <w:r w:rsidRPr="00602769">
        <w:t xml:space="preserve"> semestre.</w:t>
      </w:r>
    </w:p>
    <w:p w14:paraId="22AE1D2A" w14:textId="77777777" w:rsidR="00C10EED" w:rsidRPr="00602769" w:rsidRDefault="00C10EED" w:rsidP="00C10EED">
      <w:pPr>
        <w:jc w:val="both"/>
        <w:rPr>
          <w:sz w:val="24"/>
        </w:rPr>
      </w:pPr>
      <w:r w:rsidRPr="00602769">
        <w:rPr>
          <w:sz w:val="24"/>
        </w:rPr>
        <w:t>Les tableaux suivants présentent, en détail, les dépenses et coûts du programme Kore Fanmi au Sud-Est, et ce qui avait été évalué pour la mise en œuvre du programme au Plateau Central. La méthode appliquée pour l’analyse des coûts au PC a été reprise pour l’évaluation au S-E.</w:t>
      </w:r>
    </w:p>
    <w:p w14:paraId="0CA193BA" w14:textId="77777777" w:rsidR="00C10EED" w:rsidRPr="00602769" w:rsidRDefault="00C10EED" w:rsidP="00C10EED">
      <w:pPr>
        <w:jc w:val="both"/>
        <w:rPr>
          <w:sz w:val="24"/>
        </w:rPr>
      </w:pPr>
    </w:p>
    <w:p w14:paraId="2DACF447" w14:textId="77777777" w:rsidR="00C10EED" w:rsidRPr="00602769" w:rsidRDefault="00C10EED" w:rsidP="00C10EED">
      <w:pPr>
        <w:rPr>
          <w:sz w:val="24"/>
        </w:rPr>
      </w:pPr>
      <w:r w:rsidRPr="00602769">
        <w:rPr>
          <w:sz w:val="24"/>
        </w:rPr>
        <w:br w:type="page"/>
      </w:r>
    </w:p>
    <w:p w14:paraId="5F2419FD" w14:textId="77777777" w:rsidR="00C10EED" w:rsidRPr="00602769" w:rsidRDefault="00C10EED" w:rsidP="00C10EED">
      <w:pPr>
        <w:jc w:val="both"/>
        <w:rPr>
          <w:sz w:val="24"/>
        </w:rPr>
        <w:sectPr w:rsidR="00C10EED" w:rsidRPr="00602769">
          <w:pgSz w:w="11906" w:h="16838"/>
          <w:pgMar w:top="1417" w:right="1417" w:bottom="1417" w:left="1417" w:header="708" w:footer="708" w:gutter="0"/>
          <w:cols w:space="708"/>
          <w:docGrid w:linePitch="360"/>
        </w:sectPr>
      </w:pPr>
    </w:p>
    <w:p w14:paraId="0705E2B8" w14:textId="77777777" w:rsidR="00C10EED" w:rsidRPr="00602769" w:rsidRDefault="00C10EED" w:rsidP="00C10EED">
      <w:pPr>
        <w:jc w:val="both"/>
        <w:rPr>
          <w:b/>
          <w:sz w:val="24"/>
        </w:rPr>
      </w:pPr>
      <w:r w:rsidRPr="00602769">
        <w:rPr>
          <w:b/>
          <w:sz w:val="24"/>
        </w:rPr>
        <w:t>Compilation de l’ensemble des dépenses identifiées, éligibles, de Kore Fanmi.</w:t>
      </w:r>
    </w:p>
    <w:p w14:paraId="07D75E3A" w14:textId="77777777" w:rsidR="00C10EED" w:rsidRPr="00602769" w:rsidRDefault="00C10EED" w:rsidP="00C10EED">
      <w:pPr>
        <w:jc w:val="both"/>
        <w:rPr>
          <w:sz w:val="24"/>
        </w:rPr>
      </w:pPr>
      <w:r w:rsidRPr="00602769">
        <w:rPr>
          <w:sz w:val="24"/>
        </w:rPr>
        <w:t>Le tableau suivant présente l’ensemble des dépenses identifiées consacrées à la mise en place et au fonctionnement du programme Kore Fanmi dans les trois communes d’Anse-à-Pitres, Grand Gosier et Thiotte, dans le département du Sud-Est, entre 2014 et 2016. Elles sont classées par nature comptable. Le tableau présente également (colonnes de droite – « total projet ») une estimation de ce que serait le coût annuel du programme sur la base des dépenses identifiées au premier semestre 2016 augmentées d’une projection des dépenses pour le second semestre. Cette projection reprend le budget soumis par Heart-to-Heart à l’UNICEF pour le S2, et tient compte aussi des dépenses de l’UNICEF qui sont susceptibles d’être encourues : ceci recouvre essentiellement l’assistance technique mais aussi l’achat de 68 tablettes supplémentaires pour la mise en œuvre complète du SIIS mobile – la projection utilise un coût de 150 dollars par tablette – ainsi que la finalisation du développement de l’application CommCare (du SIIS mobile par Dimagi) sur la base du coût total du contrat de développement communiqué par l’UNICEF.</w:t>
      </w:r>
    </w:p>
    <w:p w14:paraId="6C467F14" w14:textId="27B105B5" w:rsidR="00C10EED" w:rsidRPr="00602769" w:rsidRDefault="00C10EED" w:rsidP="00C10EED">
      <w:pPr>
        <w:jc w:val="both"/>
        <w:rPr>
          <w:sz w:val="24"/>
        </w:rPr>
      </w:pPr>
      <w:r w:rsidRPr="00602769">
        <w:rPr>
          <w:sz w:val="24"/>
        </w:rPr>
        <w:t>Les données identifiées comme dépenses de Kore Fanmi reprennent les dépenses encourues directement par HHI et par l’UNICEF depuis 2014 (personnel propre, dépenses de mission sur le terrain, frais d’administration, achats de matériels, équipements, logiciels), les dépenses encourues par le programme dans les trois communes (personnel des équipes communales et AKF ainsi que les frais de fonctionnement des bureaux communaux et des agents sur le terrain), le coût des études et enquêtes (socio-économique, CAP, carte des opportunités), ainsi que les dépenses de formation (y compris les dépenses encourues pour assurer les formations à la santé délivrées par les formateurs du MSPP mais qui supposent des dépenses par le programme comme la location des salles, les perdiems des formateurs, etc.).</w:t>
      </w:r>
      <w:r w:rsidR="00087D85" w:rsidRPr="00602769">
        <w:rPr>
          <w:sz w:val="24"/>
        </w:rPr>
        <w:t xml:space="preserve"> On notera que les coûts des intrants, acquis par le programme (sur financement de l’UNICEF et du PAM) et distribués par les AKF au Plateau Central, ne sont pas inclus aux analyses ci-dessous, conformément aux analyses menées lors de l’évaluation de KF au PC en 2014-2015. </w:t>
      </w:r>
      <w:r w:rsidR="0008230A" w:rsidRPr="00602769">
        <w:rPr>
          <w:sz w:val="24"/>
        </w:rPr>
        <w:t>En effet, c</w:t>
      </w:r>
      <w:r w:rsidR="00087D85" w:rsidRPr="00602769">
        <w:rPr>
          <w:sz w:val="24"/>
        </w:rPr>
        <w:t xml:space="preserve">es coûts </w:t>
      </w:r>
      <w:r w:rsidR="0008230A" w:rsidRPr="00602769">
        <w:rPr>
          <w:sz w:val="24"/>
        </w:rPr>
        <w:t>ont été écartés de l’analyse de coût-efficacité menée pour l’évaluation de KF au PC du fait que l’objectif de l’analyse était de comparer avec d’autres programmes et qu’il était estimé que ces coûts ne varieraient pas d’un programme à l’autre. D’ailleurs, KF au S-E ne distribue pas d’intrants acquis par le programme, mais des distributions (et la délivrance de vaccins) ont bien lieu dans des Postes de Rassemblement organisés par les AKF.</w:t>
      </w:r>
      <w:r w:rsidR="00087D85" w:rsidRPr="00602769">
        <w:rPr>
          <w:sz w:val="24"/>
        </w:rPr>
        <w:t xml:space="preserve"> </w:t>
      </w:r>
      <w:r w:rsidR="0008230A" w:rsidRPr="00602769">
        <w:rPr>
          <w:sz w:val="24"/>
        </w:rPr>
        <w:t>Ces intrants sont financés par d’autres programmes (dont Kore Lavi).</w:t>
      </w:r>
      <w:r w:rsidR="00313905" w:rsidRPr="00602769">
        <w:rPr>
          <w:sz w:val="24"/>
        </w:rPr>
        <w:t xml:space="preserve"> Les intrants ont, malgré tout, été pris en compte au PC pour des analyses pour l’estimation du coût complet de la délivrance de certains services.</w:t>
      </w:r>
    </w:p>
    <w:p w14:paraId="67862251" w14:textId="69337429" w:rsidR="00C10EED" w:rsidRPr="00602769" w:rsidRDefault="004E1BF1" w:rsidP="00CF15DB">
      <w:pPr>
        <w:pStyle w:val="Epgrafe"/>
        <w:spacing w:after="120"/>
        <w:rPr>
          <w:b/>
          <w:color w:val="0070C0"/>
          <w:sz w:val="32"/>
        </w:rPr>
      </w:pPr>
      <w:bookmarkStart w:id="66" w:name="_Toc475548542"/>
      <w:r w:rsidRPr="00602769">
        <w:rPr>
          <w:b/>
          <w:color w:val="0070C0"/>
          <w:sz w:val="22"/>
        </w:rPr>
        <w:t xml:space="preserve">Tableau </w:t>
      </w:r>
      <w:r w:rsidRPr="00602769">
        <w:rPr>
          <w:b/>
          <w:color w:val="0070C0"/>
          <w:sz w:val="22"/>
        </w:rPr>
        <w:fldChar w:fldCharType="begin"/>
      </w:r>
      <w:r w:rsidRPr="00602769">
        <w:rPr>
          <w:b/>
          <w:color w:val="0070C0"/>
          <w:sz w:val="22"/>
        </w:rPr>
        <w:instrText xml:space="preserve"> SEQ Tableau \* ARABIC </w:instrText>
      </w:r>
      <w:r w:rsidRPr="00602769">
        <w:rPr>
          <w:b/>
          <w:color w:val="0070C0"/>
          <w:sz w:val="22"/>
        </w:rPr>
        <w:fldChar w:fldCharType="separate"/>
      </w:r>
      <w:r w:rsidRPr="00602769">
        <w:rPr>
          <w:b/>
          <w:noProof/>
          <w:color w:val="0070C0"/>
          <w:sz w:val="22"/>
        </w:rPr>
        <w:t>17</w:t>
      </w:r>
      <w:r w:rsidRPr="00602769">
        <w:rPr>
          <w:b/>
          <w:color w:val="0070C0"/>
          <w:sz w:val="22"/>
        </w:rPr>
        <w:fldChar w:fldCharType="end"/>
      </w:r>
      <w:r w:rsidRPr="00602769">
        <w:rPr>
          <w:b/>
          <w:color w:val="0070C0"/>
          <w:sz w:val="28"/>
        </w:rPr>
        <w:t xml:space="preserve">. </w:t>
      </w:r>
      <w:r w:rsidRPr="00602769">
        <w:rPr>
          <w:b/>
          <w:color w:val="0070C0"/>
          <w:sz w:val="22"/>
        </w:rPr>
        <w:t>Ensemble des dépenses identifiées depuis le début du programme Kore Fanmi au Sud-Est</w:t>
      </w:r>
      <w:bookmarkEnd w:id="66"/>
    </w:p>
    <w:tbl>
      <w:tblPr>
        <w:tblW w:w="13980" w:type="dxa"/>
        <w:tblInd w:w="-10" w:type="dxa"/>
        <w:tblCellMar>
          <w:left w:w="70" w:type="dxa"/>
          <w:right w:w="70" w:type="dxa"/>
        </w:tblCellMar>
        <w:tblLook w:val="04A0" w:firstRow="1" w:lastRow="0" w:firstColumn="1" w:lastColumn="0" w:noHBand="0" w:noVBand="1"/>
      </w:tblPr>
      <w:tblGrid>
        <w:gridCol w:w="4380"/>
        <w:gridCol w:w="1200"/>
        <w:gridCol w:w="1200"/>
        <w:gridCol w:w="1200"/>
        <w:gridCol w:w="1200"/>
        <w:gridCol w:w="1200"/>
        <w:gridCol w:w="1200"/>
        <w:gridCol w:w="1200"/>
        <w:gridCol w:w="1200"/>
      </w:tblGrid>
      <w:tr w:rsidR="00C10EED" w:rsidRPr="00602769" w14:paraId="3A147085" w14:textId="77777777" w:rsidTr="00736C2E">
        <w:trPr>
          <w:trHeight w:val="880"/>
          <w:tblHeader/>
        </w:trPr>
        <w:tc>
          <w:tcPr>
            <w:tcW w:w="4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FDF679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 Dollars US</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5896412E"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2013-14</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174F716F"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2015</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5DBF5C21"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2016 (S1)</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113E4FA8"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TOTAUX</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14:paraId="1E82A890"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Budget S2 2016 (GHT)</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15896F90"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Budget S2 (USD)</w:t>
            </w:r>
          </w:p>
        </w:tc>
        <w:tc>
          <w:tcPr>
            <w:tcW w:w="1200" w:type="dxa"/>
            <w:tcBorders>
              <w:top w:val="single" w:sz="8" w:space="0" w:color="auto"/>
              <w:left w:val="nil"/>
              <w:bottom w:val="single" w:sz="8" w:space="0" w:color="auto"/>
              <w:right w:val="single" w:sz="4" w:space="0" w:color="auto"/>
            </w:tcBorders>
            <w:shd w:val="clear" w:color="auto" w:fill="auto"/>
            <w:vAlign w:val="center"/>
            <w:hideMark/>
          </w:tcPr>
          <w:p w14:paraId="54899338"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Total projeté 2016 (GHT)</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3CE1B61E" w14:textId="77777777" w:rsidR="00C10EED" w:rsidRPr="00602769" w:rsidRDefault="00C10EED" w:rsidP="00736C2E">
            <w:pPr>
              <w:spacing w:after="0" w:line="240" w:lineRule="auto"/>
              <w:jc w:val="right"/>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Total projeté 2016 (USD)</w:t>
            </w:r>
          </w:p>
        </w:tc>
      </w:tr>
      <w:tr w:rsidR="00C10EED" w:rsidRPr="00602769" w14:paraId="014F89ED" w14:textId="77777777" w:rsidTr="00736C2E">
        <w:trPr>
          <w:trHeight w:val="370"/>
        </w:trPr>
        <w:tc>
          <w:tcPr>
            <w:tcW w:w="4380" w:type="dxa"/>
            <w:tcBorders>
              <w:top w:val="nil"/>
              <w:left w:val="single" w:sz="8" w:space="0" w:color="auto"/>
              <w:bottom w:val="single" w:sz="4" w:space="0" w:color="auto"/>
              <w:right w:val="single" w:sz="8" w:space="0" w:color="auto"/>
            </w:tcBorders>
            <w:shd w:val="clear" w:color="auto" w:fill="auto"/>
            <w:noWrap/>
            <w:vAlign w:val="center"/>
            <w:hideMark/>
          </w:tcPr>
          <w:p w14:paraId="3D2D6D11" w14:textId="77777777" w:rsidR="00C10EED" w:rsidRPr="00602769" w:rsidRDefault="00C10EED" w:rsidP="00736C2E">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Investissements</w:t>
            </w:r>
          </w:p>
        </w:tc>
        <w:tc>
          <w:tcPr>
            <w:tcW w:w="1200" w:type="dxa"/>
            <w:tcBorders>
              <w:top w:val="nil"/>
              <w:left w:val="nil"/>
              <w:bottom w:val="single" w:sz="4" w:space="0" w:color="auto"/>
              <w:right w:val="single" w:sz="4" w:space="0" w:color="auto"/>
            </w:tcBorders>
            <w:shd w:val="clear" w:color="auto" w:fill="auto"/>
            <w:noWrap/>
            <w:vAlign w:val="center"/>
            <w:hideMark/>
          </w:tcPr>
          <w:p w14:paraId="12BDFB59"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218 531</w:t>
            </w:r>
          </w:p>
        </w:tc>
        <w:tc>
          <w:tcPr>
            <w:tcW w:w="1200" w:type="dxa"/>
            <w:tcBorders>
              <w:top w:val="nil"/>
              <w:left w:val="nil"/>
              <w:bottom w:val="single" w:sz="4" w:space="0" w:color="auto"/>
              <w:right w:val="single" w:sz="4" w:space="0" w:color="auto"/>
            </w:tcBorders>
            <w:shd w:val="clear" w:color="auto" w:fill="auto"/>
            <w:noWrap/>
            <w:vAlign w:val="center"/>
            <w:hideMark/>
          </w:tcPr>
          <w:p w14:paraId="1D603477"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133 401</w:t>
            </w:r>
          </w:p>
        </w:tc>
        <w:tc>
          <w:tcPr>
            <w:tcW w:w="1200" w:type="dxa"/>
            <w:tcBorders>
              <w:top w:val="nil"/>
              <w:left w:val="single" w:sz="4" w:space="0" w:color="auto"/>
              <w:bottom w:val="single" w:sz="4" w:space="0" w:color="auto"/>
              <w:right w:val="single" w:sz="8" w:space="0" w:color="auto"/>
            </w:tcBorders>
            <w:shd w:val="clear" w:color="auto" w:fill="auto"/>
            <w:noWrap/>
            <w:vAlign w:val="center"/>
            <w:hideMark/>
          </w:tcPr>
          <w:p w14:paraId="0EC97660"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22 368</w:t>
            </w:r>
          </w:p>
        </w:tc>
        <w:tc>
          <w:tcPr>
            <w:tcW w:w="1200" w:type="dxa"/>
            <w:tcBorders>
              <w:top w:val="nil"/>
              <w:left w:val="nil"/>
              <w:bottom w:val="single" w:sz="4" w:space="0" w:color="auto"/>
              <w:right w:val="single" w:sz="8" w:space="0" w:color="auto"/>
            </w:tcBorders>
            <w:shd w:val="clear" w:color="auto" w:fill="auto"/>
            <w:noWrap/>
            <w:vAlign w:val="center"/>
            <w:hideMark/>
          </w:tcPr>
          <w:p w14:paraId="61CEFCBE"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374 300</w:t>
            </w:r>
          </w:p>
        </w:tc>
        <w:tc>
          <w:tcPr>
            <w:tcW w:w="1200" w:type="dxa"/>
            <w:tcBorders>
              <w:top w:val="nil"/>
              <w:left w:val="nil"/>
              <w:bottom w:val="single" w:sz="4" w:space="0" w:color="auto"/>
              <w:right w:val="single" w:sz="4" w:space="0" w:color="auto"/>
            </w:tcBorders>
            <w:shd w:val="clear" w:color="auto" w:fill="auto"/>
            <w:noWrap/>
            <w:vAlign w:val="center"/>
            <w:hideMark/>
          </w:tcPr>
          <w:p w14:paraId="5CC2E3E2"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776 628</w:t>
            </w:r>
          </w:p>
        </w:tc>
        <w:tc>
          <w:tcPr>
            <w:tcW w:w="1200" w:type="dxa"/>
            <w:tcBorders>
              <w:top w:val="nil"/>
              <w:left w:val="single" w:sz="4" w:space="0" w:color="auto"/>
              <w:bottom w:val="single" w:sz="4" w:space="0" w:color="auto"/>
              <w:right w:val="single" w:sz="8" w:space="0" w:color="auto"/>
            </w:tcBorders>
            <w:shd w:val="clear" w:color="auto" w:fill="auto"/>
            <w:noWrap/>
            <w:vAlign w:val="center"/>
            <w:hideMark/>
          </w:tcPr>
          <w:p w14:paraId="3BAD2D4B"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22 726</w:t>
            </w:r>
          </w:p>
        </w:tc>
        <w:tc>
          <w:tcPr>
            <w:tcW w:w="1200" w:type="dxa"/>
            <w:tcBorders>
              <w:top w:val="nil"/>
              <w:left w:val="nil"/>
              <w:bottom w:val="single" w:sz="4" w:space="0" w:color="auto"/>
              <w:right w:val="single" w:sz="4" w:space="0" w:color="auto"/>
            </w:tcBorders>
            <w:shd w:val="clear" w:color="auto" w:fill="auto"/>
            <w:noWrap/>
            <w:vAlign w:val="center"/>
            <w:hideMark/>
          </w:tcPr>
          <w:p w14:paraId="7DAF6810"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2 141 939</w:t>
            </w:r>
          </w:p>
        </w:tc>
        <w:tc>
          <w:tcPr>
            <w:tcW w:w="1200" w:type="dxa"/>
            <w:tcBorders>
              <w:top w:val="nil"/>
              <w:left w:val="single" w:sz="4" w:space="0" w:color="auto"/>
              <w:bottom w:val="single" w:sz="4" w:space="0" w:color="auto"/>
              <w:right w:val="single" w:sz="8" w:space="0" w:color="auto"/>
            </w:tcBorders>
            <w:shd w:val="clear" w:color="auto" w:fill="auto"/>
            <w:noWrap/>
            <w:vAlign w:val="center"/>
            <w:hideMark/>
          </w:tcPr>
          <w:p w14:paraId="4D383B80"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45 094</w:t>
            </w:r>
          </w:p>
        </w:tc>
      </w:tr>
      <w:tr w:rsidR="00C10EED" w:rsidRPr="00602769" w14:paraId="37476547" w14:textId="77777777" w:rsidTr="00736C2E">
        <w:trPr>
          <w:trHeight w:val="360"/>
        </w:trPr>
        <w:tc>
          <w:tcPr>
            <w:tcW w:w="4380" w:type="dxa"/>
            <w:tcBorders>
              <w:top w:val="nil"/>
              <w:left w:val="single" w:sz="8" w:space="0" w:color="auto"/>
              <w:bottom w:val="nil"/>
              <w:right w:val="single" w:sz="8" w:space="0" w:color="auto"/>
            </w:tcBorders>
            <w:shd w:val="clear" w:color="auto" w:fill="auto"/>
            <w:noWrap/>
            <w:vAlign w:val="bottom"/>
            <w:hideMark/>
          </w:tcPr>
          <w:p w14:paraId="636AF634"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Equipements</w:t>
            </w:r>
          </w:p>
        </w:tc>
        <w:tc>
          <w:tcPr>
            <w:tcW w:w="1200" w:type="dxa"/>
            <w:tcBorders>
              <w:top w:val="nil"/>
              <w:left w:val="nil"/>
              <w:bottom w:val="nil"/>
              <w:right w:val="single" w:sz="4" w:space="0" w:color="auto"/>
            </w:tcBorders>
            <w:shd w:val="clear" w:color="auto" w:fill="auto"/>
            <w:noWrap/>
            <w:vAlign w:val="bottom"/>
            <w:hideMark/>
          </w:tcPr>
          <w:p w14:paraId="1974101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40 975</w:t>
            </w:r>
          </w:p>
        </w:tc>
        <w:tc>
          <w:tcPr>
            <w:tcW w:w="1200" w:type="dxa"/>
            <w:tcBorders>
              <w:top w:val="nil"/>
              <w:left w:val="nil"/>
              <w:bottom w:val="nil"/>
              <w:right w:val="single" w:sz="4" w:space="0" w:color="auto"/>
            </w:tcBorders>
            <w:shd w:val="clear" w:color="auto" w:fill="auto"/>
            <w:noWrap/>
            <w:vAlign w:val="bottom"/>
            <w:hideMark/>
          </w:tcPr>
          <w:p w14:paraId="1499460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67 835</w:t>
            </w:r>
          </w:p>
        </w:tc>
        <w:tc>
          <w:tcPr>
            <w:tcW w:w="1200" w:type="dxa"/>
            <w:tcBorders>
              <w:top w:val="nil"/>
              <w:left w:val="nil"/>
              <w:bottom w:val="nil"/>
              <w:right w:val="single" w:sz="8" w:space="0" w:color="auto"/>
            </w:tcBorders>
            <w:shd w:val="clear" w:color="auto" w:fill="auto"/>
            <w:noWrap/>
            <w:vAlign w:val="bottom"/>
            <w:hideMark/>
          </w:tcPr>
          <w:p w14:paraId="57212D7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2ED96E9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108 810</w:t>
            </w:r>
          </w:p>
        </w:tc>
        <w:tc>
          <w:tcPr>
            <w:tcW w:w="1200" w:type="dxa"/>
            <w:tcBorders>
              <w:top w:val="nil"/>
              <w:left w:val="nil"/>
              <w:bottom w:val="nil"/>
              <w:right w:val="single" w:sz="4" w:space="0" w:color="auto"/>
            </w:tcBorders>
            <w:shd w:val="clear" w:color="auto" w:fill="auto"/>
            <w:noWrap/>
            <w:vAlign w:val="bottom"/>
            <w:hideMark/>
          </w:tcPr>
          <w:p w14:paraId="6675751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3190CE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10 200</w:t>
            </w:r>
          </w:p>
        </w:tc>
        <w:tc>
          <w:tcPr>
            <w:tcW w:w="1200" w:type="dxa"/>
            <w:tcBorders>
              <w:top w:val="nil"/>
              <w:left w:val="nil"/>
              <w:bottom w:val="nil"/>
              <w:right w:val="single" w:sz="4" w:space="0" w:color="auto"/>
            </w:tcBorders>
            <w:shd w:val="clear" w:color="auto" w:fill="auto"/>
            <w:noWrap/>
            <w:vAlign w:val="bottom"/>
            <w:hideMark/>
          </w:tcPr>
          <w:p w14:paraId="3311D4B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E192FB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10 200</w:t>
            </w:r>
          </w:p>
        </w:tc>
      </w:tr>
      <w:tr w:rsidR="00C10EED" w:rsidRPr="00602769" w14:paraId="314DE448"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490535AD"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Véhicules</w:t>
            </w:r>
          </w:p>
        </w:tc>
        <w:tc>
          <w:tcPr>
            <w:tcW w:w="1200" w:type="dxa"/>
            <w:tcBorders>
              <w:top w:val="nil"/>
              <w:left w:val="nil"/>
              <w:bottom w:val="nil"/>
              <w:right w:val="single" w:sz="4" w:space="0" w:color="auto"/>
            </w:tcBorders>
            <w:shd w:val="clear" w:color="auto" w:fill="auto"/>
            <w:noWrap/>
            <w:vAlign w:val="bottom"/>
            <w:hideMark/>
          </w:tcPr>
          <w:p w14:paraId="67E9025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710CA5C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27 612</w:t>
            </w:r>
          </w:p>
        </w:tc>
        <w:tc>
          <w:tcPr>
            <w:tcW w:w="1200" w:type="dxa"/>
            <w:tcBorders>
              <w:top w:val="nil"/>
              <w:left w:val="nil"/>
              <w:bottom w:val="nil"/>
              <w:right w:val="single" w:sz="8" w:space="0" w:color="auto"/>
            </w:tcBorders>
            <w:shd w:val="clear" w:color="auto" w:fill="auto"/>
            <w:noWrap/>
            <w:vAlign w:val="bottom"/>
            <w:hideMark/>
          </w:tcPr>
          <w:p w14:paraId="0D4127D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17A1A3C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27 612</w:t>
            </w:r>
          </w:p>
        </w:tc>
        <w:tc>
          <w:tcPr>
            <w:tcW w:w="1200" w:type="dxa"/>
            <w:tcBorders>
              <w:top w:val="nil"/>
              <w:left w:val="nil"/>
              <w:bottom w:val="nil"/>
              <w:right w:val="single" w:sz="4" w:space="0" w:color="auto"/>
            </w:tcBorders>
            <w:shd w:val="clear" w:color="auto" w:fill="auto"/>
            <w:noWrap/>
            <w:vAlign w:val="bottom"/>
            <w:hideMark/>
          </w:tcPr>
          <w:p w14:paraId="2F1569E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638D985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4A1B1DD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0D55D80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48352C60"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43B602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Ordinateurs</w:t>
            </w:r>
          </w:p>
        </w:tc>
        <w:tc>
          <w:tcPr>
            <w:tcW w:w="1200" w:type="dxa"/>
            <w:tcBorders>
              <w:top w:val="nil"/>
              <w:left w:val="nil"/>
              <w:bottom w:val="nil"/>
              <w:right w:val="single" w:sz="4" w:space="0" w:color="auto"/>
            </w:tcBorders>
            <w:shd w:val="clear" w:color="auto" w:fill="auto"/>
            <w:noWrap/>
            <w:vAlign w:val="bottom"/>
            <w:hideMark/>
          </w:tcPr>
          <w:p w14:paraId="44E52C6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6E67DD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11 200</w:t>
            </w:r>
          </w:p>
        </w:tc>
        <w:tc>
          <w:tcPr>
            <w:tcW w:w="1200" w:type="dxa"/>
            <w:tcBorders>
              <w:top w:val="nil"/>
              <w:left w:val="nil"/>
              <w:bottom w:val="nil"/>
              <w:right w:val="single" w:sz="8" w:space="0" w:color="auto"/>
            </w:tcBorders>
            <w:shd w:val="clear" w:color="auto" w:fill="auto"/>
            <w:noWrap/>
            <w:vAlign w:val="bottom"/>
            <w:hideMark/>
          </w:tcPr>
          <w:p w14:paraId="73772B1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3DBD578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11 200</w:t>
            </w:r>
          </w:p>
        </w:tc>
        <w:tc>
          <w:tcPr>
            <w:tcW w:w="1200" w:type="dxa"/>
            <w:tcBorders>
              <w:top w:val="nil"/>
              <w:left w:val="nil"/>
              <w:bottom w:val="nil"/>
              <w:right w:val="single" w:sz="4" w:space="0" w:color="auto"/>
            </w:tcBorders>
            <w:shd w:val="clear" w:color="auto" w:fill="auto"/>
            <w:noWrap/>
            <w:vAlign w:val="bottom"/>
            <w:hideMark/>
          </w:tcPr>
          <w:p w14:paraId="23D433E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1ED81EE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642652A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2D3E404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46360790"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AF44261"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Imprimantes</w:t>
            </w:r>
          </w:p>
        </w:tc>
        <w:tc>
          <w:tcPr>
            <w:tcW w:w="1200" w:type="dxa"/>
            <w:tcBorders>
              <w:top w:val="nil"/>
              <w:left w:val="nil"/>
              <w:bottom w:val="nil"/>
              <w:right w:val="single" w:sz="4" w:space="0" w:color="auto"/>
            </w:tcBorders>
            <w:shd w:val="clear" w:color="auto" w:fill="auto"/>
            <w:noWrap/>
            <w:vAlign w:val="bottom"/>
            <w:hideMark/>
          </w:tcPr>
          <w:p w14:paraId="47A3657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62788B7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3 300</w:t>
            </w:r>
          </w:p>
        </w:tc>
        <w:tc>
          <w:tcPr>
            <w:tcW w:w="1200" w:type="dxa"/>
            <w:tcBorders>
              <w:top w:val="nil"/>
              <w:left w:val="nil"/>
              <w:bottom w:val="nil"/>
              <w:right w:val="single" w:sz="8" w:space="0" w:color="auto"/>
            </w:tcBorders>
            <w:shd w:val="clear" w:color="auto" w:fill="auto"/>
            <w:noWrap/>
            <w:vAlign w:val="bottom"/>
            <w:hideMark/>
          </w:tcPr>
          <w:p w14:paraId="458AB95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75F4C3B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3 300</w:t>
            </w:r>
          </w:p>
        </w:tc>
        <w:tc>
          <w:tcPr>
            <w:tcW w:w="1200" w:type="dxa"/>
            <w:tcBorders>
              <w:top w:val="nil"/>
              <w:left w:val="nil"/>
              <w:bottom w:val="nil"/>
              <w:right w:val="single" w:sz="4" w:space="0" w:color="auto"/>
            </w:tcBorders>
            <w:shd w:val="clear" w:color="auto" w:fill="auto"/>
            <w:noWrap/>
            <w:vAlign w:val="bottom"/>
            <w:hideMark/>
          </w:tcPr>
          <w:p w14:paraId="4A04915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2C49161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0AE2505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27320D5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244EABC3"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1CCF40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Tablettes</w:t>
            </w:r>
          </w:p>
        </w:tc>
        <w:tc>
          <w:tcPr>
            <w:tcW w:w="1200" w:type="dxa"/>
            <w:tcBorders>
              <w:top w:val="nil"/>
              <w:left w:val="nil"/>
              <w:bottom w:val="nil"/>
              <w:right w:val="single" w:sz="4" w:space="0" w:color="auto"/>
            </w:tcBorders>
            <w:shd w:val="clear" w:color="auto" w:fill="auto"/>
            <w:noWrap/>
            <w:vAlign w:val="bottom"/>
            <w:hideMark/>
          </w:tcPr>
          <w:p w14:paraId="4EBBA7A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32 721</w:t>
            </w:r>
          </w:p>
        </w:tc>
        <w:tc>
          <w:tcPr>
            <w:tcW w:w="1200" w:type="dxa"/>
            <w:tcBorders>
              <w:top w:val="nil"/>
              <w:left w:val="nil"/>
              <w:bottom w:val="nil"/>
              <w:right w:val="single" w:sz="4" w:space="0" w:color="auto"/>
            </w:tcBorders>
            <w:shd w:val="clear" w:color="auto" w:fill="auto"/>
            <w:noWrap/>
            <w:vAlign w:val="bottom"/>
            <w:hideMark/>
          </w:tcPr>
          <w:p w14:paraId="101AD6E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9 622</w:t>
            </w:r>
          </w:p>
        </w:tc>
        <w:tc>
          <w:tcPr>
            <w:tcW w:w="1200" w:type="dxa"/>
            <w:tcBorders>
              <w:top w:val="nil"/>
              <w:left w:val="nil"/>
              <w:bottom w:val="nil"/>
              <w:right w:val="single" w:sz="8" w:space="0" w:color="auto"/>
            </w:tcBorders>
            <w:shd w:val="clear" w:color="auto" w:fill="auto"/>
            <w:noWrap/>
            <w:vAlign w:val="bottom"/>
            <w:hideMark/>
          </w:tcPr>
          <w:p w14:paraId="70B4439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4E91337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42 343</w:t>
            </w:r>
          </w:p>
        </w:tc>
        <w:tc>
          <w:tcPr>
            <w:tcW w:w="1200" w:type="dxa"/>
            <w:tcBorders>
              <w:top w:val="nil"/>
              <w:left w:val="nil"/>
              <w:bottom w:val="nil"/>
              <w:right w:val="single" w:sz="4" w:space="0" w:color="auto"/>
            </w:tcBorders>
            <w:shd w:val="clear" w:color="auto" w:fill="auto"/>
            <w:noWrap/>
            <w:vAlign w:val="bottom"/>
            <w:hideMark/>
          </w:tcPr>
          <w:p w14:paraId="336F7C8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632 400</w:t>
            </w:r>
          </w:p>
        </w:tc>
        <w:tc>
          <w:tcPr>
            <w:tcW w:w="1200" w:type="dxa"/>
            <w:tcBorders>
              <w:top w:val="nil"/>
              <w:left w:val="nil"/>
              <w:bottom w:val="nil"/>
              <w:right w:val="single" w:sz="8" w:space="0" w:color="auto"/>
            </w:tcBorders>
            <w:shd w:val="clear" w:color="auto" w:fill="auto"/>
            <w:noWrap/>
            <w:vAlign w:val="bottom"/>
            <w:hideMark/>
          </w:tcPr>
          <w:p w14:paraId="5709E26C" w14:textId="77777777" w:rsidR="00C10EED" w:rsidRPr="00602769" w:rsidRDefault="00C10EED" w:rsidP="00736C2E">
            <w:pPr>
              <w:spacing w:after="0" w:line="240" w:lineRule="auto"/>
              <w:jc w:val="right"/>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10 200</w:t>
            </w:r>
          </w:p>
        </w:tc>
        <w:tc>
          <w:tcPr>
            <w:tcW w:w="1200" w:type="dxa"/>
            <w:tcBorders>
              <w:top w:val="nil"/>
              <w:left w:val="single" w:sz="4" w:space="0" w:color="auto"/>
              <w:bottom w:val="nil"/>
              <w:right w:val="single" w:sz="8" w:space="0" w:color="auto"/>
            </w:tcBorders>
            <w:shd w:val="clear" w:color="auto" w:fill="auto"/>
            <w:noWrap/>
            <w:vAlign w:val="bottom"/>
            <w:hideMark/>
          </w:tcPr>
          <w:p w14:paraId="314021BA" w14:textId="77777777" w:rsidR="00C10EED" w:rsidRPr="00602769" w:rsidRDefault="00C10EED" w:rsidP="00736C2E">
            <w:pPr>
              <w:spacing w:after="0" w:line="240" w:lineRule="auto"/>
              <w:jc w:val="right"/>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10 200</w:t>
            </w:r>
          </w:p>
        </w:tc>
        <w:tc>
          <w:tcPr>
            <w:tcW w:w="1200" w:type="dxa"/>
            <w:tcBorders>
              <w:top w:val="nil"/>
              <w:left w:val="single" w:sz="4" w:space="0" w:color="auto"/>
              <w:bottom w:val="nil"/>
              <w:right w:val="single" w:sz="8" w:space="0" w:color="auto"/>
            </w:tcBorders>
            <w:shd w:val="clear" w:color="auto" w:fill="auto"/>
            <w:noWrap/>
            <w:vAlign w:val="bottom"/>
            <w:hideMark/>
          </w:tcPr>
          <w:p w14:paraId="045AA3E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10 200</w:t>
            </w:r>
          </w:p>
        </w:tc>
      </w:tr>
      <w:tr w:rsidR="00C10EED" w:rsidRPr="00602769" w14:paraId="0D04E316"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79201F51"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200" w:type="dxa"/>
            <w:tcBorders>
              <w:top w:val="nil"/>
              <w:left w:val="nil"/>
              <w:bottom w:val="nil"/>
              <w:right w:val="single" w:sz="4" w:space="0" w:color="auto"/>
            </w:tcBorders>
            <w:shd w:val="clear" w:color="auto" w:fill="auto"/>
            <w:noWrap/>
            <w:vAlign w:val="bottom"/>
            <w:hideMark/>
          </w:tcPr>
          <w:p w14:paraId="605E719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8 254</w:t>
            </w:r>
          </w:p>
        </w:tc>
        <w:tc>
          <w:tcPr>
            <w:tcW w:w="1200" w:type="dxa"/>
            <w:tcBorders>
              <w:top w:val="nil"/>
              <w:left w:val="nil"/>
              <w:bottom w:val="nil"/>
              <w:right w:val="single" w:sz="4" w:space="0" w:color="auto"/>
            </w:tcBorders>
            <w:shd w:val="clear" w:color="auto" w:fill="auto"/>
            <w:noWrap/>
            <w:vAlign w:val="bottom"/>
            <w:hideMark/>
          </w:tcPr>
          <w:p w14:paraId="2237AD5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16 101</w:t>
            </w:r>
          </w:p>
        </w:tc>
        <w:tc>
          <w:tcPr>
            <w:tcW w:w="1200" w:type="dxa"/>
            <w:tcBorders>
              <w:top w:val="nil"/>
              <w:left w:val="nil"/>
              <w:bottom w:val="nil"/>
              <w:right w:val="single" w:sz="8" w:space="0" w:color="auto"/>
            </w:tcBorders>
            <w:shd w:val="clear" w:color="auto" w:fill="auto"/>
            <w:noWrap/>
            <w:vAlign w:val="bottom"/>
            <w:hideMark/>
          </w:tcPr>
          <w:p w14:paraId="4D02423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6AB22C3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24 355</w:t>
            </w:r>
          </w:p>
        </w:tc>
        <w:tc>
          <w:tcPr>
            <w:tcW w:w="1200" w:type="dxa"/>
            <w:tcBorders>
              <w:top w:val="nil"/>
              <w:left w:val="nil"/>
              <w:bottom w:val="nil"/>
              <w:right w:val="single" w:sz="4" w:space="0" w:color="auto"/>
            </w:tcBorders>
            <w:shd w:val="clear" w:color="auto" w:fill="auto"/>
            <w:noWrap/>
            <w:vAlign w:val="bottom"/>
            <w:hideMark/>
          </w:tcPr>
          <w:p w14:paraId="5058033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5B8033C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604EB76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6DFA68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21AC410B" w14:textId="77777777" w:rsidTr="00736C2E">
        <w:trPr>
          <w:trHeight w:val="410"/>
        </w:trPr>
        <w:tc>
          <w:tcPr>
            <w:tcW w:w="4380" w:type="dxa"/>
            <w:tcBorders>
              <w:top w:val="nil"/>
              <w:left w:val="single" w:sz="8" w:space="0" w:color="auto"/>
              <w:bottom w:val="nil"/>
              <w:right w:val="single" w:sz="8" w:space="0" w:color="auto"/>
            </w:tcBorders>
            <w:shd w:val="clear" w:color="auto" w:fill="auto"/>
            <w:noWrap/>
            <w:vAlign w:val="bottom"/>
            <w:hideMark/>
          </w:tcPr>
          <w:p w14:paraId="0F888C8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Logiciels</w:t>
            </w:r>
          </w:p>
        </w:tc>
        <w:tc>
          <w:tcPr>
            <w:tcW w:w="1200" w:type="dxa"/>
            <w:tcBorders>
              <w:top w:val="nil"/>
              <w:left w:val="nil"/>
              <w:bottom w:val="nil"/>
              <w:right w:val="single" w:sz="4" w:space="0" w:color="auto"/>
            </w:tcBorders>
            <w:shd w:val="clear" w:color="auto" w:fill="auto"/>
            <w:noWrap/>
            <w:vAlign w:val="bottom"/>
            <w:hideMark/>
          </w:tcPr>
          <w:p w14:paraId="0482C53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27D5C4F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EF1678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18 791</w:t>
            </w:r>
          </w:p>
        </w:tc>
        <w:tc>
          <w:tcPr>
            <w:tcW w:w="1200" w:type="dxa"/>
            <w:tcBorders>
              <w:top w:val="nil"/>
              <w:left w:val="nil"/>
              <w:bottom w:val="nil"/>
              <w:right w:val="single" w:sz="8" w:space="0" w:color="auto"/>
            </w:tcBorders>
            <w:shd w:val="clear" w:color="auto" w:fill="auto"/>
            <w:noWrap/>
            <w:vAlign w:val="bottom"/>
            <w:hideMark/>
          </w:tcPr>
          <w:p w14:paraId="1E1EA52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18 791</w:t>
            </w:r>
          </w:p>
        </w:tc>
        <w:tc>
          <w:tcPr>
            <w:tcW w:w="1200" w:type="dxa"/>
            <w:tcBorders>
              <w:top w:val="nil"/>
              <w:left w:val="nil"/>
              <w:bottom w:val="nil"/>
              <w:right w:val="single" w:sz="4" w:space="0" w:color="auto"/>
            </w:tcBorders>
            <w:shd w:val="clear" w:color="auto" w:fill="auto"/>
            <w:noWrap/>
            <w:vAlign w:val="bottom"/>
            <w:hideMark/>
          </w:tcPr>
          <w:p w14:paraId="18B2989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776 628</w:t>
            </w:r>
          </w:p>
        </w:tc>
        <w:tc>
          <w:tcPr>
            <w:tcW w:w="1200" w:type="dxa"/>
            <w:tcBorders>
              <w:top w:val="nil"/>
              <w:left w:val="nil"/>
              <w:bottom w:val="nil"/>
              <w:right w:val="single" w:sz="8" w:space="0" w:color="auto"/>
            </w:tcBorders>
            <w:shd w:val="clear" w:color="auto" w:fill="auto"/>
            <w:noWrap/>
            <w:vAlign w:val="bottom"/>
            <w:hideMark/>
          </w:tcPr>
          <w:p w14:paraId="1694C76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12 526</w:t>
            </w:r>
          </w:p>
        </w:tc>
        <w:tc>
          <w:tcPr>
            <w:tcW w:w="1200" w:type="dxa"/>
            <w:tcBorders>
              <w:top w:val="nil"/>
              <w:left w:val="nil"/>
              <w:bottom w:val="nil"/>
              <w:right w:val="single" w:sz="4" w:space="0" w:color="auto"/>
            </w:tcBorders>
            <w:shd w:val="clear" w:color="auto" w:fill="auto"/>
            <w:noWrap/>
            <w:vAlign w:val="bottom"/>
            <w:hideMark/>
          </w:tcPr>
          <w:p w14:paraId="64B184A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1 923 579</w:t>
            </w:r>
          </w:p>
        </w:tc>
        <w:tc>
          <w:tcPr>
            <w:tcW w:w="1200" w:type="dxa"/>
            <w:tcBorders>
              <w:top w:val="nil"/>
              <w:left w:val="nil"/>
              <w:bottom w:val="nil"/>
              <w:right w:val="single" w:sz="8" w:space="0" w:color="auto"/>
            </w:tcBorders>
            <w:shd w:val="clear" w:color="auto" w:fill="auto"/>
            <w:noWrap/>
            <w:vAlign w:val="bottom"/>
            <w:hideMark/>
          </w:tcPr>
          <w:p w14:paraId="093A6E7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31 317</w:t>
            </w:r>
          </w:p>
        </w:tc>
      </w:tr>
      <w:tr w:rsidR="00C10EED" w:rsidRPr="00602769" w14:paraId="6F5457E9"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84801D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CommCare</w:t>
            </w:r>
          </w:p>
        </w:tc>
        <w:tc>
          <w:tcPr>
            <w:tcW w:w="1200" w:type="dxa"/>
            <w:tcBorders>
              <w:top w:val="nil"/>
              <w:left w:val="nil"/>
              <w:bottom w:val="nil"/>
              <w:right w:val="single" w:sz="4" w:space="0" w:color="auto"/>
            </w:tcBorders>
            <w:shd w:val="clear" w:color="auto" w:fill="auto"/>
            <w:noWrap/>
            <w:vAlign w:val="bottom"/>
            <w:hideMark/>
          </w:tcPr>
          <w:p w14:paraId="2D7C3DF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1262464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5F2E32C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18 791</w:t>
            </w:r>
          </w:p>
        </w:tc>
        <w:tc>
          <w:tcPr>
            <w:tcW w:w="1200" w:type="dxa"/>
            <w:tcBorders>
              <w:top w:val="nil"/>
              <w:left w:val="nil"/>
              <w:bottom w:val="nil"/>
              <w:right w:val="single" w:sz="8" w:space="0" w:color="auto"/>
            </w:tcBorders>
            <w:shd w:val="clear" w:color="auto" w:fill="auto"/>
            <w:noWrap/>
            <w:vAlign w:val="bottom"/>
            <w:hideMark/>
          </w:tcPr>
          <w:p w14:paraId="0A5F169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18 791</w:t>
            </w:r>
          </w:p>
        </w:tc>
        <w:tc>
          <w:tcPr>
            <w:tcW w:w="1200" w:type="dxa"/>
            <w:tcBorders>
              <w:top w:val="nil"/>
              <w:left w:val="nil"/>
              <w:bottom w:val="nil"/>
              <w:right w:val="single" w:sz="4" w:space="0" w:color="auto"/>
            </w:tcBorders>
            <w:shd w:val="clear" w:color="auto" w:fill="auto"/>
            <w:noWrap/>
            <w:vAlign w:val="bottom"/>
            <w:hideMark/>
          </w:tcPr>
          <w:p w14:paraId="7CF1B8C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776 628</w:t>
            </w:r>
          </w:p>
        </w:tc>
        <w:tc>
          <w:tcPr>
            <w:tcW w:w="1200" w:type="dxa"/>
            <w:tcBorders>
              <w:top w:val="nil"/>
              <w:left w:val="nil"/>
              <w:bottom w:val="nil"/>
              <w:right w:val="single" w:sz="8" w:space="0" w:color="auto"/>
            </w:tcBorders>
            <w:shd w:val="clear" w:color="auto" w:fill="auto"/>
            <w:noWrap/>
            <w:vAlign w:val="bottom"/>
            <w:hideMark/>
          </w:tcPr>
          <w:p w14:paraId="604B818A" w14:textId="77777777" w:rsidR="00C10EED" w:rsidRPr="00602769" w:rsidRDefault="00C10EED" w:rsidP="00736C2E">
            <w:pPr>
              <w:spacing w:after="0" w:line="240" w:lineRule="auto"/>
              <w:jc w:val="right"/>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12 526</w:t>
            </w:r>
          </w:p>
        </w:tc>
        <w:tc>
          <w:tcPr>
            <w:tcW w:w="1200" w:type="dxa"/>
            <w:tcBorders>
              <w:top w:val="nil"/>
              <w:left w:val="nil"/>
              <w:bottom w:val="nil"/>
              <w:right w:val="single" w:sz="4" w:space="0" w:color="auto"/>
            </w:tcBorders>
            <w:shd w:val="clear" w:color="auto" w:fill="auto"/>
            <w:noWrap/>
            <w:vAlign w:val="bottom"/>
            <w:hideMark/>
          </w:tcPr>
          <w:p w14:paraId="4BB568B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1 923 579</w:t>
            </w:r>
          </w:p>
        </w:tc>
        <w:tc>
          <w:tcPr>
            <w:tcW w:w="1200" w:type="dxa"/>
            <w:tcBorders>
              <w:top w:val="nil"/>
              <w:left w:val="nil"/>
              <w:bottom w:val="nil"/>
              <w:right w:val="single" w:sz="8" w:space="0" w:color="auto"/>
            </w:tcBorders>
            <w:shd w:val="clear" w:color="auto" w:fill="auto"/>
            <w:noWrap/>
            <w:vAlign w:val="bottom"/>
            <w:hideMark/>
          </w:tcPr>
          <w:p w14:paraId="097F2FA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31 317</w:t>
            </w:r>
          </w:p>
        </w:tc>
      </w:tr>
      <w:tr w:rsidR="00C10EED" w:rsidRPr="00602769" w14:paraId="1AE920DB"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1BD669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SIIS</w:t>
            </w:r>
          </w:p>
        </w:tc>
        <w:tc>
          <w:tcPr>
            <w:tcW w:w="1200" w:type="dxa"/>
            <w:tcBorders>
              <w:top w:val="nil"/>
              <w:left w:val="nil"/>
              <w:bottom w:val="nil"/>
              <w:right w:val="single" w:sz="4" w:space="0" w:color="auto"/>
            </w:tcBorders>
            <w:shd w:val="clear" w:color="auto" w:fill="auto"/>
            <w:noWrap/>
            <w:vAlign w:val="bottom"/>
            <w:hideMark/>
          </w:tcPr>
          <w:p w14:paraId="2A15FD9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8AE1C9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3A8B901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1722B36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2948EDA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6DD1EFD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9EAF29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3569122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3800454B" w14:textId="77777777" w:rsidTr="00736C2E">
        <w:trPr>
          <w:trHeight w:val="400"/>
        </w:trPr>
        <w:tc>
          <w:tcPr>
            <w:tcW w:w="4380" w:type="dxa"/>
            <w:tcBorders>
              <w:top w:val="nil"/>
              <w:left w:val="single" w:sz="8" w:space="0" w:color="auto"/>
              <w:bottom w:val="nil"/>
              <w:right w:val="single" w:sz="8" w:space="0" w:color="auto"/>
            </w:tcBorders>
            <w:shd w:val="clear" w:color="auto" w:fill="auto"/>
            <w:noWrap/>
            <w:vAlign w:val="bottom"/>
            <w:hideMark/>
          </w:tcPr>
          <w:p w14:paraId="7C9E331E"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Formations initiales</w:t>
            </w:r>
          </w:p>
        </w:tc>
        <w:tc>
          <w:tcPr>
            <w:tcW w:w="1200" w:type="dxa"/>
            <w:tcBorders>
              <w:top w:val="nil"/>
              <w:left w:val="nil"/>
              <w:bottom w:val="nil"/>
              <w:right w:val="single" w:sz="4" w:space="0" w:color="auto"/>
            </w:tcBorders>
            <w:shd w:val="clear" w:color="auto" w:fill="auto"/>
            <w:noWrap/>
            <w:vAlign w:val="bottom"/>
            <w:hideMark/>
          </w:tcPr>
          <w:p w14:paraId="5C1C03A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6 277</w:t>
            </w:r>
          </w:p>
        </w:tc>
        <w:tc>
          <w:tcPr>
            <w:tcW w:w="1200" w:type="dxa"/>
            <w:tcBorders>
              <w:top w:val="nil"/>
              <w:left w:val="nil"/>
              <w:bottom w:val="nil"/>
              <w:right w:val="single" w:sz="4" w:space="0" w:color="auto"/>
            </w:tcBorders>
            <w:shd w:val="clear" w:color="auto" w:fill="auto"/>
            <w:noWrap/>
            <w:vAlign w:val="bottom"/>
            <w:hideMark/>
          </w:tcPr>
          <w:p w14:paraId="39C4098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40 566</w:t>
            </w:r>
          </w:p>
        </w:tc>
        <w:tc>
          <w:tcPr>
            <w:tcW w:w="1200" w:type="dxa"/>
            <w:tcBorders>
              <w:top w:val="nil"/>
              <w:left w:val="nil"/>
              <w:bottom w:val="nil"/>
              <w:right w:val="single" w:sz="8" w:space="0" w:color="auto"/>
            </w:tcBorders>
            <w:shd w:val="clear" w:color="auto" w:fill="auto"/>
            <w:noWrap/>
            <w:vAlign w:val="bottom"/>
            <w:hideMark/>
          </w:tcPr>
          <w:p w14:paraId="30AEA2A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3 577</w:t>
            </w:r>
          </w:p>
        </w:tc>
        <w:tc>
          <w:tcPr>
            <w:tcW w:w="1200" w:type="dxa"/>
            <w:tcBorders>
              <w:top w:val="nil"/>
              <w:left w:val="nil"/>
              <w:bottom w:val="nil"/>
              <w:right w:val="single" w:sz="8" w:space="0" w:color="auto"/>
            </w:tcBorders>
            <w:shd w:val="clear" w:color="auto" w:fill="auto"/>
            <w:noWrap/>
            <w:vAlign w:val="bottom"/>
            <w:hideMark/>
          </w:tcPr>
          <w:p w14:paraId="36A2273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50 420</w:t>
            </w:r>
          </w:p>
        </w:tc>
        <w:tc>
          <w:tcPr>
            <w:tcW w:w="1200" w:type="dxa"/>
            <w:tcBorders>
              <w:top w:val="nil"/>
              <w:left w:val="nil"/>
              <w:bottom w:val="nil"/>
              <w:right w:val="single" w:sz="4" w:space="0" w:color="auto"/>
            </w:tcBorders>
            <w:shd w:val="clear" w:color="auto" w:fill="auto"/>
            <w:noWrap/>
            <w:vAlign w:val="bottom"/>
            <w:hideMark/>
          </w:tcPr>
          <w:p w14:paraId="05C69D2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2F87C1E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0626818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218 360</w:t>
            </w:r>
          </w:p>
        </w:tc>
        <w:tc>
          <w:tcPr>
            <w:tcW w:w="1200" w:type="dxa"/>
            <w:tcBorders>
              <w:top w:val="nil"/>
              <w:left w:val="nil"/>
              <w:bottom w:val="nil"/>
              <w:right w:val="single" w:sz="8" w:space="0" w:color="auto"/>
            </w:tcBorders>
            <w:shd w:val="clear" w:color="auto" w:fill="auto"/>
            <w:noWrap/>
            <w:vAlign w:val="bottom"/>
            <w:hideMark/>
          </w:tcPr>
          <w:p w14:paraId="0E42E96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3 577</w:t>
            </w:r>
          </w:p>
        </w:tc>
      </w:tr>
      <w:tr w:rsidR="00C10EED" w:rsidRPr="00602769" w14:paraId="2BD0D646"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7D6F2F4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ASCP / MSPP</w:t>
            </w:r>
          </w:p>
        </w:tc>
        <w:tc>
          <w:tcPr>
            <w:tcW w:w="1200" w:type="dxa"/>
            <w:tcBorders>
              <w:top w:val="nil"/>
              <w:left w:val="nil"/>
              <w:bottom w:val="nil"/>
              <w:right w:val="single" w:sz="4" w:space="0" w:color="auto"/>
            </w:tcBorders>
            <w:shd w:val="clear" w:color="auto" w:fill="auto"/>
            <w:noWrap/>
            <w:vAlign w:val="bottom"/>
            <w:hideMark/>
          </w:tcPr>
          <w:p w14:paraId="2D759940"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1384F9C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3 427</w:t>
            </w:r>
          </w:p>
        </w:tc>
        <w:tc>
          <w:tcPr>
            <w:tcW w:w="1200" w:type="dxa"/>
            <w:tcBorders>
              <w:top w:val="nil"/>
              <w:left w:val="nil"/>
              <w:bottom w:val="nil"/>
              <w:right w:val="single" w:sz="8" w:space="0" w:color="auto"/>
            </w:tcBorders>
            <w:shd w:val="clear" w:color="auto" w:fill="auto"/>
            <w:noWrap/>
            <w:vAlign w:val="bottom"/>
            <w:hideMark/>
          </w:tcPr>
          <w:p w14:paraId="6F70073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472</w:t>
            </w:r>
          </w:p>
        </w:tc>
        <w:tc>
          <w:tcPr>
            <w:tcW w:w="1200" w:type="dxa"/>
            <w:tcBorders>
              <w:top w:val="nil"/>
              <w:left w:val="nil"/>
              <w:bottom w:val="nil"/>
              <w:right w:val="single" w:sz="8" w:space="0" w:color="auto"/>
            </w:tcBorders>
            <w:shd w:val="clear" w:color="auto" w:fill="auto"/>
            <w:noWrap/>
            <w:vAlign w:val="bottom"/>
            <w:hideMark/>
          </w:tcPr>
          <w:p w14:paraId="37D279D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3 899</w:t>
            </w:r>
          </w:p>
        </w:tc>
        <w:tc>
          <w:tcPr>
            <w:tcW w:w="1200" w:type="dxa"/>
            <w:tcBorders>
              <w:top w:val="nil"/>
              <w:left w:val="nil"/>
              <w:bottom w:val="nil"/>
              <w:right w:val="single" w:sz="4" w:space="0" w:color="auto"/>
            </w:tcBorders>
            <w:shd w:val="clear" w:color="auto" w:fill="auto"/>
            <w:noWrap/>
            <w:vAlign w:val="bottom"/>
            <w:hideMark/>
          </w:tcPr>
          <w:p w14:paraId="2099F0D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CBA6FD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761098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28 800</w:t>
            </w:r>
          </w:p>
        </w:tc>
        <w:tc>
          <w:tcPr>
            <w:tcW w:w="1200" w:type="dxa"/>
            <w:tcBorders>
              <w:top w:val="nil"/>
              <w:left w:val="nil"/>
              <w:bottom w:val="nil"/>
              <w:right w:val="single" w:sz="8" w:space="0" w:color="auto"/>
            </w:tcBorders>
            <w:shd w:val="clear" w:color="auto" w:fill="auto"/>
            <w:noWrap/>
            <w:vAlign w:val="bottom"/>
            <w:hideMark/>
          </w:tcPr>
          <w:p w14:paraId="50B7875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472</w:t>
            </w:r>
          </w:p>
        </w:tc>
      </w:tr>
      <w:tr w:rsidR="00C10EED" w:rsidRPr="00602769" w14:paraId="0C88069A"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05B90CF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UNICEF</w:t>
            </w:r>
          </w:p>
        </w:tc>
        <w:tc>
          <w:tcPr>
            <w:tcW w:w="1200" w:type="dxa"/>
            <w:tcBorders>
              <w:top w:val="nil"/>
              <w:left w:val="nil"/>
              <w:bottom w:val="nil"/>
              <w:right w:val="single" w:sz="4" w:space="0" w:color="auto"/>
            </w:tcBorders>
            <w:shd w:val="clear" w:color="auto" w:fill="auto"/>
            <w:noWrap/>
            <w:vAlign w:val="bottom"/>
            <w:hideMark/>
          </w:tcPr>
          <w:p w14:paraId="2732B81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5FCD472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37 139</w:t>
            </w:r>
          </w:p>
        </w:tc>
        <w:tc>
          <w:tcPr>
            <w:tcW w:w="1200" w:type="dxa"/>
            <w:tcBorders>
              <w:top w:val="nil"/>
              <w:left w:val="nil"/>
              <w:bottom w:val="nil"/>
              <w:right w:val="single" w:sz="8" w:space="0" w:color="auto"/>
            </w:tcBorders>
            <w:shd w:val="clear" w:color="auto" w:fill="auto"/>
            <w:noWrap/>
            <w:vAlign w:val="bottom"/>
            <w:hideMark/>
          </w:tcPr>
          <w:p w14:paraId="6130C77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3 106</w:t>
            </w:r>
          </w:p>
        </w:tc>
        <w:tc>
          <w:tcPr>
            <w:tcW w:w="1200" w:type="dxa"/>
            <w:tcBorders>
              <w:top w:val="nil"/>
              <w:left w:val="nil"/>
              <w:bottom w:val="nil"/>
              <w:right w:val="single" w:sz="8" w:space="0" w:color="auto"/>
            </w:tcBorders>
            <w:shd w:val="clear" w:color="auto" w:fill="auto"/>
            <w:noWrap/>
            <w:vAlign w:val="bottom"/>
            <w:hideMark/>
          </w:tcPr>
          <w:p w14:paraId="27600D1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40 245</w:t>
            </w:r>
          </w:p>
        </w:tc>
        <w:tc>
          <w:tcPr>
            <w:tcW w:w="1200" w:type="dxa"/>
            <w:tcBorders>
              <w:top w:val="nil"/>
              <w:left w:val="nil"/>
              <w:bottom w:val="nil"/>
              <w:right w:val="single" w:sz="4" w:space="0" w:color="auto"/>
            </w:tcBorders>
            <w:shd w:val="clear" w:color="auto" w:fill="auto"/>
            <w:noWrap/>
            <w:vAlign w:val="bottom"/>
            <w:hideMark/>
          </w:tcPr>
          <w:p w14:paraId="2AE24F4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707DAD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13633C9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189 560</w:t>
            </w:r>
          </w:p>
        </w:tc>
        <w:tc>
          <w:tcPr>
            <w:tcW w:w="1200" w:type="dxa"/>
            <w:tcBorders>
              <w:top w:val="nil"/>
              <w:left w:val="nil"/>
              <w:bottom w:val="nil"/>
              <w:right w:val="single" w:sz="8" w:space="0" w:color="auto"/>
            </w:tcBorders>
            <w:shd w:val="clear" w:color="auto" w:fill="auto"/>
            <w:noWrap/>
            <w:vAlign w:val="bottom"/>
            <w:hideMark/>
          </w:tcPr>
          <w:p w14:paraId="6118B94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3 106</w:t>
            </w:r>
          </w:p>
        </w:tc>
      </w:tr>
      <w:tr w:rsidR="00C10EED" w:rsidRPr="00602769" w14:paraId="4CD6B559"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5971EB7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200" w:type="dxa"/>
            <w:tcBorders>
              <w:top w:val="nil"/>
              <w:left w:val="nil"/>
              <w:bottom w:val="nil"/>
              <w:right w:val="single" w:sz="4" w:space="0" w:color="auto"/>
            </w:tcBorders>
            <w:shd w:val="clear" w:color="auto" w:fill="auto"/>
            <w:noWrap/>
            <w:vAlign w:val="bottom"/>
            <w:hideMark/>
          </w:tcPr>
          <w:p w14:paraId="0262B31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6 277</w:t>
            </w:r>
          </w:p>
        </w:tc>
        <w:tc>
          <w:tcPr>
            <w:tcW w:w="1200" w:type="dxa"/>
            <w:tcBorders>
              <w:top w:val="nil"/>
              <w:left w:val="nil"/>
              <w:bottom w:val="nil"/>
              <w:right w:val="single" w:sz="4" w:space="0" w:color="auto"/>
            </w:tcBorders>
            <w:shd w:val="clear" w:color="auto" w:fill="auto"/>
            <w:noWrap/>
            <w:vAlign w:val="bottom"/>
            <w:hideMark/>
          </w:tcPr>
          <w:p w14:paraId="1F7DF73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3E81BBB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120C52C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6 277</w:t>
            </w:r>
          </w:p>
        </w:tc>
        <w:tc>
          <w:tcPr>
            <w:tcW w:w="1200" w:type="dxa"/>
            <w:tcBorders>
              <w:top w:val="nil"/>
              <w:left w:val="nil"/>
              <w:bottom w:val="nil"/>
              <w:right w:val="single" w:sz="4" w:space="0" w:color="auto"/>
            </w:tcBorders>
            <w:shd w:val="clear" w:color="auto" w:fill="auto"/>
            <w:noWrap/>
            <w:vAlign w:val="bottom"/>
            <w:hideMark/>
          </w:tcPr>
          <w:p w14:paraId="7DD12FB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5D20E7A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5264FAD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06F7006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22BC8AA8" w14:textId="77777777" w:rsidTr="00736C2E">
        <w:trPr>
          <w:trHeight w:val="410"/>
        </w:trPr>
        <w:tc>
          <w:tcPr>
            <w:tcW w:w="4380" w:type="dxa"/>
            <w:tcBorders>
              <w:top w:val="nil"/>
              <w:left w:val="single" w:sz="8" w:space="0" w:color="auto"/>
              <w:bottom w:val="nil"/>
              <w:right w:val="single" w:sz="8" w:space="0" w:color="auto"/>
            </w:tcBorders>
            <w:shd w:val="clear" w:color="auto" w:fill="auto"/>
            <w:noWrap/>
            <w:vAlign w:val="bottom"/>
            <w:hideMark/>
          </w:tcPr>
          <w:p w14:paraId="63F7F9F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Etudes</w:t>
            </w:r>
          </w:p>
        </w:tc>
        <w:tc>
          <w:tcPr>
            <w:tcW w:w="1200" w:type="dxa"/>
            <w:tcBorders>
              <w:top w:val="nil"/>
              <w:left w:val="nil"/>
              <w:bottom w:val="nil"/>
              <w:right w:val="single" w:sz="4" w:space="0" w:color="auto"/>
            </w:tcBorders>
            <w:shd w:val="clear" w:color="auto" w:fill="auto"/>
            <w:noWrap/>
            <w:vAlign w:val="bottom"/>
            <w:hideMark/>
          </w:tcPr>
          <w:p w14:paraId="3B3C478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171 279</w:t>
            </w:r>
          </w:p>
        </w:tc>
        <w:tc>
          <w:tcPr>
            <w:tcW w:w="1200" w:type="dxa"/>
            <w:tcBorders>
              <w:top w:val="nil"/>
              <w:left w:val="nil"/>
              <w:bottom w:val="nil"/>
              <w:right w:val="single" w:sz="4" w:space="0" w:color="auto"/>
            </w:tcBorders>
            <w:shd w:val="clear" w:color="auto" w:fill="auto"/>
            <w:noWrap/>
            <w:vAlign w:val="bottom"/>
            <w:hideMark/>
          </w:tcPr>
          <w:p w14:paraId="1290C9A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25 000</w:t>
            </w:r>
          </w:p>
        </w:tc>
        <w:tc>
          <w:tcPr>
            <w:tcW w:w="1200" w:type="dxa"/>
            <w:tcBorders>
              <w:top w:val="nil"/>
              <w:left w:val="nil"/>
              <w:bottom w:val="nil"/>
              <w:right w:val="single" w:sz="8" w:space="0" w:color="auto"/>
            </w:tcBorders>
            <w:shd w:val="clear" w:color="auto" w:fill="auto"/>
            <w:noWrap/>
            <w:vAlign w:val="bottom"/>
            <w:hideMark/>
          </w:tcPr>
          <w:p w14:paraId="5793F92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62CB55C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196 279</w:t>
            </w:r>
          </w:p>
        </w:tc>
        <w:tc>
          <w:tcPr>
            <w:tcW w:w="1200" w:type="dxa"/>
            <w:tcBorders>
              <w:top w:val="nil"/>
              <w:left w:val="nil"/>
              <w:bottom w:val="nil"/>
              <w:right w:val="single" w:sz="4" w:space="0" w:color="auto"/>
            </w:tcBorders>
            <w:shd w:val="clear" w:color="auto" w:fill="auto"/>
            <w:noWrap/>
            <w:vAlign w:val="bottom"/>
            <w:hideMark/>
          </w:tcPr>
          <w:p w14:paraId="2DA71EC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7F55279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00DD920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4F37978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w:t>
            </w:r>
          </w:p>
        </w:tc>
      </w:tr>
      <w:tr w:rsidR="00C10EED" w:rsidRPr="00602769" w14:paraId="46CE0BE2"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6201CF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Enquête socio-économique</w:t>
            </w:r>
          </w:p>
        </w:tc>
        <w:tc>
          <w:tcPr>
            <w:tcW w:w="1200" w:type="dxa"/>
            <w:tcBorders>
              <w:top w:val="nil"/>
              <w:left w:val="nil"/>
              <w:bottom w:val="nil"/>
              <w:right w:val="single" w:sz="4" w:space="0" w:color="auto"/>
            </w:tcBorders>
            <w:shd w:val="clear" w:color="auto" w:fill="auto"/>
            <w:noWrap/>
            <w:vAlign w:val="bottom"/>
            <w:hideMark/>
          </w:tcPr>
          <w:p w14:paraId="0903B94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151 279</w:t>
            </w:r>
          </w:p>
        </w:tc>
        <w:tc>
          <w:tcPr>
            <w:tcW w:w="1200" w:type="dxa"/>
            <w:tcBorders>
              <w:top w:val="nil"/>
              <w:left w:val="nil"/>
              <w:bottom w:val="nil"/>
              <w:right w:val="single" w:sz="4" w:space="0" w:color="auto"/>
            </w:tcBorders>
            <w:shd w:val="clear" w:color="auto" w:fill="auto"/>
            <w:noWrap/>
            <w:vAlign w:val="bottom"/>
            <w:hideMark/>
          </w:tcPr>
          <w:p w14:paraId="6EE6825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1C236FB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1681A22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151 279</w:t>
            </w:r>
          </w:p>
        </w:tc>
        <w:tc>
          <w:tcPr>
            <w:tcW w:w="1200" w:type="dxa"/>
            <w:tcBorders>
              <w:top w:val="nil"/>
              <w:left w:val="nil"/>
              <w:bottom w:val="nil"/>
              <w:right w:val="single" w:sz="4" w:space="0" w:color="auto"/>
            </w:tcBorders>
            <w:shd w:val="clear" w:color="auto" w:fill="auto"/>
            <w:noWrap/>
            <w:vAlign w:val="bottom"/>
            <w:hideMark/>
          </w:tcPr>
          <w:p w14:paraId="0636E13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026A475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4240422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3635BE3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6814402F"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9AAABC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Carte des opportunités</w:t>
            </w:r>
          </w:p>
        </w:tc>
        <w:tc>
          <w:tcPr>
            <w:tcW w:w="1200" w:type="dxa"/>
            <w:tcBorders>
              <w:top w:val="nil"/>
              <w:left w:val="nil"/>
              <w:bottom w:val="nil"/>
              <w:right w:val="single" w:sz="4" w:space="0" w:color="auto"/>
            </w:tcBorders>
            <w:shd w:val="clear" w:color="auto" w:fill="auto"/>
            <w:noWrap/>
            <w:vAlign w:val="bottom"/>
            <w:hideMark/>
          </w:tcPr>
          <w:p w14:paraId="538CC07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20 000</w:t>
            </w:r>
          </w:p>
        </w:tc>
        <w:tc>
          <w:tcPr>
            <w:tcW w:w="1200" w:type="dxa"/>
            <w:tcBorders>
              <w:top w:val="nil"/>
              <w:left w:val="nil"/>
              <w:bottom w:val="nil"/>
              <w:right w:val="single" w:sz="4" w:space="0" w:color="auto"/>
            </w:tcBorders>
            <w:shd w:val="clear" w:color="auto" w:fill="auto"/>
            <w:noWrap/>
            <w:vAlign w:val="bottom"/>
            <w:hideMark/>
          </w:tcPr>
          <w:p w14:paraId="59C17B6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6EA7681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2751467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20 000</w:t>
            </w:r>
          </w:p>
        </w:tc>
        <w:tc>
          <w:tcPr>
            <w:tcW w:w="1200" w:type="dxa"/>
            <w:tcBorders>
              <w:top w:val="nil"/>
              <w:left w:val="nil"/>
              <w:bottom w:val="nil"/>
              <w:right w:val="single" w:sz="4" w:space="0" w:color="auto"/>
            </w:tcBorders>
            <w:shd w:val="clear" w:color="auto" w:fill="auto"/>
            <w:noWrap/>
            <w:vAlign w:val="bottom"/>
            <w:hideMark/>
          </w:tcPr>
          <w:p w14:paraId="74095D3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26499E8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7152BC9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0E18CA4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522C0406" w14:textId="77777777" w:rsidTr="00736C2E">
        <w:trPr>
          <w:trHeight w:val="355"/>
        </w:trPr>
        <w:tc>
          <w:tcPr>
            <w:tcW w:w="4380" w:type="dxa"/>
            <w:tcBorders>
              <w:top w:val="nil"/>
              <w:left w:val="single" w:sz="8" w:space="0" w:color="auto"/>
              <w:bottom w:val="single" w:sz="4" w:space="0" w:color="auto"/>
              <w:right w:val="single" w:sz="8" w:space="0" w:color="auto"/>
            </w:tcBorders>
            <w:shd w:val="clear" w:color="auto" w:fill="auto"/>
            <w:noWrap/>
            <w:vAlign w:val="center"/>
            <w:hideMark/>
          </w:tcPr>
          <w:p w14:paraId="6BEF2EB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Etude CAP</w:t>
            </w:r>
          </w:p>
        </w:tc>
        <w:tc>
          <w:tcPr>
            <w:tcW w:w="1200" w:type="dxa"/>
            <w:tcBorders>
              <w:top w:val="nil"/>
              <w:left w:val="nil"/>
              <w:bottom w:val="single" w:sz="4" w:space="0" w:color="auto"/>
              <w:right w:val="single" w:sz="4" w:space="0" w:color="auto"/>
            </w:tcBorders>
            <w:shd w:val="clear" w:color="auto" w:fill="auto"/>
            <w:noWrap/>
            <w:vAlign w:val="center"/>
            <w:hideMark/>
          </w:tcPr>
          <w:p w14:paraId="51E085B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single" w:sz="4" w:space="0" w:color="auto"/>
              <w:right w:val="single" w:sz="4" w:space="0" w:color="auto"/>
            </w:tcBorders>
            <w:shd w:val="clear" w:color="auto" w:fill="auto"/>
            <w:noWrap/>
            <w:vAlign w:val="center"/>
            <w:hideMark/>
          </w:tcPr>
          <w:p w14:paraId="2D777A5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25 000</w:t>
            </w:r>
          </w:p>
        </w:tc>
        <w:tc>
          <w:tcPr>
            <w:tcW w:w="1200" w:type="dxa"/>
            <w:tcBorders>
              <w:top w:val="nil"/>
              <w:left w:val="nil"/>
              <w:bottom w:val="single" w:sz="4" w:space="0" w:color="auto"/>
              <w:right w:val="single" w:sz="8" w:space="0" w:color="auto"/>
            </w:tcBorders>
            <w:shd w:val="clear" w:color="auto" w:fill="auto"/>
            <w:noWrap/>
            <w:vAlign w:val="center"/>
            <w:hideMark/>
          </w:tcPr>
          <w:p w14:paraId="5B9DAE9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single" w:sz="4" w:space="0" w:color="auto"/>
              <w:right w:val="single" w:sz="8" w:space="0" w:color="auto"/>
            </w:tcBorders>
            <w:shd w:val="clear" w:color="auto" w:fill="auto"/>
            <w:noWrap/>
            <w:vAlign w:val="center"/>
            <w:hideMark/>
          </w:tcPr>
          <w:p w14:paraId="4B4036F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25 000</w:t>
            </w:r>
          </w:p>
        </w:tc>
        <w:tc>
          <w:tcPr>
            <w:tcW w:w="1200" w:type="dxa"/>
            <w:tcBorders>
              <w:top w:val="nil"/>
              <w:left w:val="nil"/>
              <w:bottom w:val="single" w:sz="4" w:space="0" w:color="auto"/>
              <w:right w:val="single" w:sz="4" w:space="0" w:color="auto"/>
            </w:tcBorders>
            <w:shd w:val="clear" w:color="auto" w:fill="auto"/>
            <w:noWrap/>
            <w:vAlign w:val="center"/>
            <w:hideMark/>
          </w:tcPr>
          <w:p w14:paraId="7989869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single" w:sz="4" w:space="0" w:color="auto"/>
              <w:right w:val="single" w:sz="8" w:space="0" w:color="auto"/>
            </w:tcBorders>
            <w:shd w:val="clear" w:color="auto" w:fill="auto"/>
            <w:noWrap/>
            <w:vAlign w:val="center"/>
            <w:hideMark/>
          </w:tcPr>
          <w:p w14:paraId="2BFCEEB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single" w:sz="4" w:space="0" w:color="auto"/>
              <w:right w:val="single" w:sz="4" w:space="0" w:color="auto"/>
            </w:tcBorders>
            <w:shd w:val="clear" w:color="auto" w:fill="auto"/>
            <w:noWrap/>
            <w:vAlign w:val="center"/>
            <w:hideMark/>
          </w:tcPr>
          <w:p w14:paraId="215E2A8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single" w:sz="4" w:space="0" w:color="auto"/>
              <w:right w:val="single" w:sz="8" w:space="0" w:color="auto"/>
            </w:tcBorders>
            <w:shd w:val="clear" w:color="auto" w:fill="auto"/>
            <w:noWrap/>
            <w:vAlign w:val="center"/>
            <w:hideMark/>
          </w:tcPr>
          <w:p w14:paraId="3491A32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3C2C670F" w14:textId="77777777" w:rsidTr="00736C2E">
        <w:trPr>
          <w:trHeight w:val="400"/>
        </w:trPr>
        <w:tc>
          <w:tcPr>
            <w:tcW w:w="438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DA34E9D" w14:textId="77777777" w:rsidR="00C10EED" w:rsidRPr="00602769" w:rsidRDefault="00C10EED" w:rsidP="00736C2E">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Autres coûts</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7D0BE793"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194 886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4CBFED0F"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605 831</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79F63F9F"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350 005</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76F3BB8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1 150 721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7F6E4B83"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26 197 915</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4553CB36"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422 547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3AA7C2BD"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47 561 562</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50E6AA9F" w14:textId="77777777" w:rsidR="00C10EED" w:rsidRPr="00602769" w:rsidRDefault="00C10EED" w:rsidP="00736C2E">
            <w:pPr>
              <w:spacing w:after="0" w:line="240" w:lineRule="auto"/>
              <w:jc w:val="right"/>
              <w:rPr>
                <w:rFonts w:ascii="Calibri" w:eastAsia="Times New Roman" w:hAnsi="Calibri" w:cs="Times New Roman"/>
                <w:b/>
                <w:bCs/>
                <w:color w:val="000000"/>
                <w:sz w:val="20"/>
                <w:u w:val="single"/>
                <w:lang w:eastAsia="fr-FR"/>
              </w:rPr>
            </w:pPr>
            <w:r w:rsidRPr="00602769">
              <w:rPr>
                <w:rFonts w:ascii="Calibri" w:eastAsia="Times New Roman" w:hAnsi="Calibri" w:cs="Times New Roman"/>
                <w:b/>
                <w:bCs/>
                <w:color w:val="000000"/>
                <w:sz w:val="20"/>
                <w:u w:val="single"/>
                <w:lang w:eastAsia="fr-FR"/>
              </w:rPr>
              <w:t>772 552</w:t>
            </w:r>
          </w:p>
        </w:tc>
      </w:tr>
      <w:tr w:rsidR="00C10EED" w:rsidRPr="00602769" w14:paraId="65CA9EF2" w14:textId="77777777" w:rsidTr="00736C2E">
        <w:trPr>
          <w:trHeight w:val="380"/>
        </w:trPr>
        <w:tc>
          <w:tcPr>
            <w:tcW w:w="4380" w:type="dxa"/>
            <w:tcBorders>
              <w:top w:val="nil"/>
              <w:left w:val="single" w:sz="8" w:space="0" w:color="auto"/>
              <w:bottom w:val="nil"/>
              <w:right w:val="single" w:sz="8" w:space="0" w:color="auto"/>
            </w:tcBorders>
            <w:shd w:val="clear" w:color="auto" w:fill="auto"/>
            <w:noWrap/>
            <w:vAlign w:val="bottom"/>
            <w:hideMark/>
          </w:tcPr>
          <w:p w14:paraId="0E7A875D"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 personnel</w:t>
            </w:r>
          </w:p>
        </w:tc>
        <w:tc>
          <w:tcPr>
            <w:tcW w:w="1200" w:type="dxa"/>
            <w:tcBorders>
              <w:top w:val="nil"/>
              <w:left w:val="nil"/>
              <w:bottom w:val="nil"/>
              <w:right w:val="single" w:sz="4" w:space="0" w:color="auto"/>
            </w:tcBorders>
            <w:shd w:val="clear" w:color="auto" w:fill="auto"/>
            <w:noWrap/>
            <w:vAlign w:val="bottom"/>
            <w:hideMark/>
          </w:tcPr>
          <w:p w14:paraId="0DA7B74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151 688</w:t>
            </w:r>
          </w:p>
        </w:tc>
        <w:tc>
          <w:tcPr>
            <w:tcW w:w="1200" w:type="dxa"/>
            <w:tcBorders>
              <w:top w:val="nil"/>
              <w:left w:val="nil"/>
              <w:bottom w:val="nil"/>
              <w:right w:val="single" w:sz="4" w:space="0" w:color="auto"/>
            </w:tcBorders>
            <w:shd w:val="clear" w:color="auto" w:fill="auto"/>
            <w:noWrap/>
            <w:vAlign w:val="bottom"/>
            <w:hideMark/>
          </w:tcPr>
          <w:p w14:paraId="762E027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453 443</w:t>
            </w:r>
          </w:p>
        </w:tc>
        <w:tc>
          <w:tcPr>
            <w:tcW w:w="1200" w:type="dxa"/>
            <w:tcBorders>
              <w:top w:val="nil"/>
              <w:left w:val="nil"/>
              <w:bottom w:val="nil"/>
              <w:right w:val="single" w:sz="8" w:space="0" w:color="auto"/>
            </w:tcBorders>
            <w:shd w:val="clear" w:color="auto" w:fill="auto"/>
            <w:noWrap/>
            <w:vAlign w:val="bottom"/>
            <w:hideMark/>
          </w:tcPr>
          <w:p w14:paraId="5E22795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295 758</w:t>
            </w:r>
          </w:p>
        </w:tc>
        <w:tc>
          <w:tcPr>
            <w:tcW w:w="1200" w:type="dxa"/>
            <w:tcBorders>
              <w:top w:val="nil"/>
              <w:left w:val="nil"/>
              <w:bottom w:val="nil"/>
              <w:right w:val="single" w:sz="8" w:space="0" w:color="auto"/>
            </w:tcBorders>
            <w:shd w:val="clear" w:color="auto" w:fill="auto"/>
            <w:noWrap/>
            <w:vAlign w:val="bottom"/>
            <w:hideMark/>
          </w:tcPr>
          <w:p w14:paraId="6B96935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749 201</w:t>
            </w:r>
          </w:p>
        </w:tc>
        <w:tc>
          <w:tcPr>
            <w:tcW w:w="1200" w:type="dxa"/>
            <w:tcBorders>
              <w:top w:val="nil"/>
              <w:left w:val="nil"/>
              <w:bottom w:val="nil"/>
              <w:right w:val="single" w:sz="4" w:space="0" w:color="auto"/>
            </w:tcBorders>
            <w:shd w:val="clear" w:color="auto" w:fill="auto"/>
            <w:noWrap/>
            <w:vAlign w:val="bottom"/>
            <w:hideMark/>
          </w:tcPr>
          <w:p w14:paraId="0A9E5C8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19 222 915</w:t>
            </w:r>
          </w:p>
        </w:tc>
        <w:tc>
          <w:tcPr>
            <w:tcW w:w="1200" w:type="dxa"/>
            <w:tcBorders>
              <w:top w:val="nil"/>
              <w:left w:val="nil"/>
              <w:bottom w:val="nil"/>
              <w:right w:val="single" w:sz="8" w:space="0" w:color="auto"/>
            </w:tcBorders>
            <w:shd w:val="clear" w:color="auto" w:fill="auto"/>
            <w:noWrap/>
            <w:vAlign w:val="bottom"/>
            <w:hideMark/>
          </w:tcPr>
          <w:p w14:paraId="785143B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310 047</w:t>
            </w:r>
          </w:p>
        </w:tc>
        <w:tc>
          <w:tcPr>
            <w:tcW w:w="1200" w:type="dxa"/>
            <w:tcBorders>
              <w:top w:val="nil"/>
              <w:left w:val="nil"/>
              <w:bottom w:val="nil"/>
              <w:right w:val="single" w:sz="4" w:space="0" w:color="auto"/>
            </w:tcBorders>
            <w:shd w:val="clear" w:color="auto" w:fill="auto"/>
            <w:noWrap/>
            <w:vAlign w:val="bottom"/>
            <w:hideMark/>
          </w:tcPr>
          <w:p w14:paraId="609EDF8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37 275 415</w:t>
            </w:r>
          </w:p>
        </w:tc>
        <w:tc>
          <w:tcPr>
            <w:tcW w:w="1200" w:type="dxa"/>
            <w:tcBorders>
              <w:top w:val="nil"/>
              <w:left w:val="nil"/>
              <w:bottom w:val="nil"/>
              <w:right w:val="single" w:sz="8" w:space="0" w:color="auto"/>
            </w:tcBorders>
            <w:shd w:val="clear" w:color="auto" w:fill="auto"/>
            <w:noWrap/>
            <w:vAlign w:val="bottom"/>
            <w:hideMark/>
          </w:tcPr>
          <w:p w14:paraId="49F20C3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605 805</w:t>
            </w:r>
          </w:p>
        </w:tc>
      </w:tr>
      <w:tr w:rsidR="00C10EED" w:rsidRPr="00602769" w14:paraId="26ABE569"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940A061" w14:textId="77777777" w:rsidR="00C10EED" w:rsidRPr="00602769" w:rsidRDefault="00C10EED" w:rsidP="00736C2E">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Coût de RH de terrain</w:t>
            </w:r>
          </w:p>
        </w:tc>
        <w:tc>
          <w:tcPr>
            <w:tcW w:w="1200" w:type="dxa"/>
            <w:tcBorders>
              <w:top w:val="nil"/>
              <w:left w:val="nil"/>
              <w:bottom w:val="nil"/>
              <w:right w:val="single" w:sz="4" w:space="0" w:color="auto"/>
            </w:tcBorders>
            <w:shd w:val="clear" w:color="auto" w:fill="auto"/>
            <w:noWrap/>
            <w:vAlign w:val="bottom"/>
            <w:hideMark/>
          </w:tcPr>
          <w:p w14:paraId="2F556362"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79D27EA4"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244 909</w:t>
            </w:r>
          </w:p>
        </w:tc>
        <w:tc>
          <w:tcPr>
            <w:tcW w:w="1200" w:type="dxa"/>
            <w:tcBorders>
              <w:top w:val="nil"/>
              <w:left w:val="nil"/>
              <w:bottom w:val="nil"/>
              <w:right w:val="single" w:sz="8" w:space="0" w:color="auto"/>
            </w:tcBorders>
            <w:shd w:val="clear" w:color="auto" w:fill="auto"/>
            <w:noWrap/>
            <w:vAlign w:val="bottom"/>
            <w:hideMark/>
          </w:tcPr>
          <w:p w14:paraId="1B5143D4"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184 674</w:t>
            </w:r>
          </w:p>
        </w:tc>
        <w:tc>
          <w:tcPr>
            <w:tcW w:w="1200" w:type="dxa"/>
            <w:tcBorders>
              <w:top w:val="nil"/>
              <w:left w:val="nil"/>
              <w:bottom w:val="nil"/>
              <w:right w:val="single" w:sz="8" w:space="0" w:color="auto"/>
            </w:tcBorders>
            <w:shd w:val="clear" w:color="auto" w:fill="auto"/>
            <w:noWrap/>
            <w:vAlign w:val="bottom"/>
            <w:hideMark/>
          </w:tcPr>
          <w:p w14:paraId="17A3E56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429 583</w:t>
            </w:r>
          </w:p>
        </w:tc>
        <w:tc>
          <w:tcPr>
            <w:tcW w:w="1200" w:type="dxa"/>
            <w:tcBorders>
              <w:top w:val="nil"/>
              <w:left w:val="nil"/>
              <w:bottom w:val="nil"/>
              <w:right w:val="single" w:sz="4" w:space="0" w:color="auto"/>
            </w:tcBorders>
            <w:shd w:val="clear" w:color="auto" w:fill="auto"/>
            <w:noWrap/>
            <w:vAlign w:val="bottom"/>
            <w:hideMark/>
          </w:tcPr>
          <w:p w14:paraId="05A340B0"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12 341 500</w:t>
            </w:r>
          </w:p>
        </w:tc>
        <w:tc>
          <w:tcPr>
            <w:tcW w:w="1200" w:type="dxa"/>
            <w:tcBorders>
              <w:top w:val="nil"/>
              <w:left w:val="nil"/>
              <w:bottom w:val="nil"/>
              <w:right w:val="single" w:sz="8" w:space="0" w:color="auto"/>
            </w:tcBorders>
            <w:shd w:val="clear" w:color="auto" w:fill="auto"/>
            <w:noWrap/>
            <w:vAlign w:val="bottom"/>
            <w:hideMark/>
          </w:tcPr>
          <w:p w14:paraId="62F544E0"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199 056</w:t>
            </w:r>
          </w:p>
        </w:tc>
        <w:tc>
          <w:tcPr>
            <w:tcW w:w="1200" w:type="dxa"/>
            <w:tcBorders>
              <w:top w:val="nil"/>
              <w:left w:val="nil"/>
              <w:bottom w:val="nil"/>
              <w:right w:val="single" w:sz="4" w:space="0" w:color="auto"/>
            </w:tcBorders>
            <w:shd w:val="clear" w:color="auto" w:fill="auto"/>
            <w:noWrap/>
            <w:vAlign w:val="bottom"/>
            <w:hideMark/>
          </w:tcPr>
          <w:p w14:paraId="76603444"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23 613 656</w:t>
            </w:r>
          </w:p>
        </w:tc>
        <w:tc>
          <w:tcPr>
            <w:tcW w:w="1200" w:type="dxa"/>
            <w:tcBorders>
              <w:top w:val="nil"/>
              <w:left w:val="nil"/>
              <w:bottom w:val="nil"/>
              <w:right w:val="single" w:sz="8" w:space="0" w:color="auto"/>
            </w:tcBorders>
            <w:shd w:val="clear" w:color="auto" w:fill="auto"/>
            <w:noWrap/>
            <w:vAlign w:val="bottom"/>
            <w:hideMark/>
          </w:tcPr>
          <w:p w14:paraId="63C20E4F"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383 731</w:t>
            </w:r>
          </w:p>
        </w:tc>
      </w:tr>
      <w:tr w:rsidR="00C10EED" w:rsidRPr="00602769" w14:paraId="5DBBE4FE"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B8CB88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AKF</w:t>
            </w:r>
          </w:p>
        </w:tc>
        <w:tc>
          <w:tcPr>
            <w:tcW w:w="1200" w:type="dxa"/>
            <w:tcBorders>
              <w:top w:val="nil"/>
              <w:left w:val="nil"/>
              <w:bottom w:val="nil"/>
              <w:right w:val="single" w:sz="4" w:space="0" w:color="auto"/>
            </w:tcBorders>
            <w:shd w:val="clear" w:color="auto" w:fill="auto"/>
            <w:noWrap/>
            <w:vAlign w:val="bottom"/>
            <w:hideMark/>
          </w:tcPr>
          <w:p w14:paraId="508FBC2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3532FFD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121 024</w:t>
            </w:r>
          </w:p>
        </w:tc>
        <w:tc>
          <w:tcPr>
            <w:tcW w:w="1200" w:type="dxa"/>
            <w:tcBorders>
              <w:top w:val="nil"/>
              <w:left w:val="nil"/>
              <w:bottom w:val="nil"/>
              <w:right w:val="single" w:sz="8" w:space="0" w:color="auto"/>
            </w:tcBorders>
            <w:shd w:val="clear" w:color="auto" w:fill="auto"/>
            <w:noWrap/>
            <w:vAlign w:val="bottom"/>
            <w:hideMark/>
          </w:tcPr>
          <w:p w14:paraId="008D876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121 906</w:t>
            </w:r>
          </w:p>
        </w:tc>
        <w:tc>
          <w:tcPr>
            <w:tcW w:w="1200" w:type="dxa"/>
            <w:tcBorders>
              <w:top w:val="nil"/>
              <w:left w:val="nil"/>
              <w:bottom w:val="nil"/>
              <w:right w:val="single" w:sz="8" w:space="0" w:color="auto"/>
            </w:tcBorders>
            <w:shd w:val="clear" w:color="auto" w:fill="auto"/>
            <w:noWrap/>
            <w:vAlign w:val="bottom"/>
            <w:hideMark/>
          </w:tcPr>
          <w:p w14:paraId="508FC83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242 930</w:t>
            </w:r>
          </w:p>
        </w:tc>
        <w:tc>
          <w:tcPr>
            <w:tcW w:w="1200" w:type="dxa"/>
            <w:tcBorders>
              <w:top w:val="nil"/>
              <w:left w:val="nil"/>
              <w:bottom w:val="nil"/>
              <w:right w:val="single" w:sz="4" w:space="0" w:color="auto"/>
            </w:tcBorders>
            <w:shd w:val="clear" w:color="auto" w:fill="auto"/>
            <w:noWrap/>
            <w:vAlign w:val="bottom"/>
            <w:hideMark/>
          </w:tcPr>
          <w:p w14:paraId="3700CB5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8 273 500</w:t>
            </w:r>
          </w:p>
        </w:tc>
        <w:tc>
          <w:tcPr>
            <w:tcW w:w="1200" w:type="dxa"/>
            <w:tcBorders>
              <w:top w:val="nil"/>
              <w:left w:val="nil"/>
              <w:bottom w:val="nil"/>
              <w:right w:val="single" w:sz="8" w:space="0" w:color="auto"/>
            </w:tcBorders>
            <w:shd w:val="clear" w:color="auto" w:fill="auto"/>
            <w:noWrap/>
            <w:vAlign w:val="bottom"/>
            <w:hideMark/>
          </w:tcPr>
          <w:p w14:paraId="3486648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133 444</w:t>
            </w:r>
          </w:p>
        </w:tc>
        <w:tc>
          <w:tcPr>
            <w:tcW w:w="1200" w:type="dxa"/>
            <w:tcBorders>
              <w:top w:val="nil"/>
              <w:left w:val="nil"/>
              <w:bottom w:val="nil"/>
              <w:right w:val="single" w:sz="4" w:space="0" w:color="auto"/>
            </w:tcBorders>
            <w:shd w:val="clear" w:color="auto" w:fill="auto"/>
            <w:noWrap/>
            <w:vAlign w:val="bottom"/>
            <w:hideMark/>
          </w:tcPr>
          <w:p w14:paraId="22CAB22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15 714 385</w:t>
            </w:r>
          </w:p>
        </w:tc>
        <w:tc>
          <w:tcPr>
            <w:tcW w:w="1200" w:type="dxa"/>
            <w:tcBorders>
              <w:top w:val="nil"/>
              <w:left w:val="nil"/>
              <w:bottom w:val="nil"/>
              <w:right w:val="single" w:sz="8" w:space="0" w:color="auto"/>
            </w:tcBorders>
            <w:shd w:val="clear" w:color="auto" w:fill="auto"/>
            <w:noWrap/>
            <w:vAlign w:val="bottom"/>
            <w:hideMark/>
          </w:tcPr>
          <w:p w14:paraId="5520933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255 349</w:t>
            </w:r>
          </w:p>
        </w:tc>
      </w:tr>
      <w:tr w:rsidR="00C10EED" w:rsidRPr="00602769" w14:paraId="459CEBB8"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0C4CB978"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Equipes communales (Coord + Superv)</w:t>
            </w:r>
          </w:p>
        </w:tc>
        <w:tc>
          <w:tcPr>
            <w:tcW w:w="1200" w:type="dxa"/>
            <w:tcBorders>
              <w:top w:val="nil"/>
              <w:left w:val="nil"/>
              <w:bottom w:val="nil"/>
              <w:right w:val="single" w:sz="4" w:space="0" w:color="auto"/>
            </w:tcBorders>
            <w:shd w:val="clear" w:color="auto" w:fill="auto"/>
            <w:noWrap/>
            <w:vAlign w:val="bottom"/>
            <w:hideMark/>
          </w:tcPr>
          <w:p w14:paraId="7673F83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5A06956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123 885</w:t>
            </w:r>
          </w:p>
        </w:tc>
        <w:tc>
          <w:tcPr>
            <w:tcW w:w="1200" w:type="dxa"/>
            <w:tcBorders>
              <w:top w:val="nil"/>
              <w:left w:val="nil"/>
              <w:bottom w:val="nil"/>
              <w:right w:val="single" w:sz="8" w:space="0" w:color="auto"/>
            </w:tcBorders>
            <w:shd w:val="clear" w:color="auto" w:fill="auto"/>
            <w:noWrap/>
            <w:vAlign w:val="bottom"/>
            <w:hideMark/>
          </w:tcPr>
          <w:p w14:paraId="499F2DA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62 769</w:t>
            </w:r>
          </w:p>
        </w:tc>
        <w:tc>
          <w:tcPr>
            <w:tcW w:w="1200" w:type="dxa"/>
            <w:tcBorders>
              <w:top w:val="nil"/>
              <w:left w:val="nil"/>
              <w:bottom w:val="nil"/>
              <w:right w:val="single" w:sz="8" w:space="0" w:color="auto"/>
            </w:tcBorders>
            <w:shd w:val="clear" w:color="auto" w:fill="auto"/>
            <w:noWrap/>
            <w:vAlign w:val="bottom"/>
            <w:hideMark/>
          </w:tcPr>
          <w:p w14:paraId="7AA7E65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186 653</w:t>
            </w:r>
          </w:p>
        </w:tc>
        <w:tc>
          <w:tcPr>
            <w:tcW w:w="1200" w:type="dxa"/>
            <w:tcBorders>
              <w:top w:val="nil"/>
              <w:left w:val="nil"/>
              <w:bottom w:val="nil"/>
              <w:right w:val="single" w:sz="4" w:space="0" w:color="auto"/>
            </w:tcBorders>
            <w:shd w:val="clear" w:color="auto" w:fill="auto"/>
            <w:noWrap/>
            <w:vAlign w:val="bottom"/>
            <w:hideMark/>
          </w:tcPr>
          <w:p w14:paraId="163D778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4 068 000</w:t>
            </w:r>
          </w:p>
        </w:tc>
        <w:tc>
          <w:tcPr>
            <w:tcW w:w="1200" w:type="dxa"/>
            <w:tcBorders>
              <w:top w:val="nil"/>
              <w:left w:val="nil"/>
              <w:bottom w:val="nil"/>
              <w:right w:val="single" w:sz="8" w:space="0" w:color="auto"/>
            </w:tcBorders>
            <w:shd w:val="clear" w:color="auto" w:fill="auto"/>
            <w:noWrap/>
            <w:vAlign w:val="bottom"/>
            <w:hideMark/>
          </w:tcPr>
          <w:p w14:paraId="4F1FEFC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65 613</w:t>
            </w:r>
          </w:p>
        </w:tc>
        <w:tc>
          <w:tcPr>
            <w:tcW w:w="1200" w:type="dxa"/>
            <w:tcBorders>
              <w:top w:val="nil"/>
              <w:left w:val="nil"/>
              <w:bottom w:val="nil"/>
              <w:right w:val="single" w:sz="4" w:space="0" w:color="auto"/>
            </w:tcBorders>
            <w:shd w:val="clear" w:color="auto" w:fill="auto"/>
            <w:noWrap/>
            <w:vAlign w:val="bottom"/>
            <w:hideMark/>
          </w:tcPr>
          <w:p w14:paraId="173E8EC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7 899 270</w:t>
            </w:r>
          </w:p>
        </w:tc>
        <w:tc>
          <w:tcPr>
            <w:tcW w:w="1200" w:type="dxa"/>
            <w:tcBorders>
              <w:top w:val="nil"/>
              <w:left w:val="nil"/>
              <w:bottom w:val="nil"/>
              <w:right w:val="single" w:sz="8" w:space="0" w:color="auto"/>
            </w:tcBorders>
            <w:shd w:val="clear" w:color="auto" w:fill="auto"/>
            <w:noWrap/>
            <w:vAlign w:val="bottom"/>
            <w:hideMark/>
          </w:tcPr>
          <w:p w14:paraId="55F8D1F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128 381</w:t>
            </w:r>
          </w:p>
        </w:tc>
      </w:tr>
      <w:tr w:rsidR="00C10EED" w:rsidRPr="00602769" w14:paraId="599B991F"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300BC1A5" w14:textId="77777777" w:rsidR="00C10EED" w:rsidRPr="00602769" w:rsidRDefault="00C10EED" w:rsidP="00736C2E">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Coûts de RH de structure</w:t>
            </w:r>
          </w:p>
        </w:tc>
        <w:tc>
          <w:tcPr>
            <w:tcW w:w="1200" w:type="dxa"/>
            <w:tcBorders>
              <w:top w:val="nil"/>
              <w:left w:val="nil"/>
              <w:bottom w:val="nil"/>
              <w:right w:val="single" w:sz="4" w:space="0" w:color="auto"/>
            </w:tcBorders>
            <w:shd w:val="clear" w:color="auto" w:fill="auto"/>
            <w:noWrap/>
            <w:vAlign w:val="bottom"/>
            <w:hideMark/>
          </w:tcPr>
          <w:p w14:paraId="4E109B93"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151 688</w:t>
            </w:r>
          </w:p>
        </w:tc>
        <w:tc>
          <w:tcPr>
            <w:tcW w:w="1200" w:type="dxa"/>
            <w:tcBorders>
              <w:top w:val="nil"/>
              <w:left w:val="nil"/>
              <w:bottom w:val="nil"/>
              <w:right w:val="single" w:sz="4" w:space="0" w:color="auto"/>
            </w:tcBorders>
            <w:shd w:val="clear" w:color="auto" w:fill="auto"/>
            <w:noWrap/>
            <w:vAlign w:val="bottom"/>
            <w:hideMark/>
          </w:tcPr>
          <w:p w14:paraId="6E2D3EED"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208 534</w:t>
            </w:r>
          </w:p>
        </w:tc>
        <w:tc>
          <w:tcPr>
            <w:tcW w:w="1200" w:type="dxa"/>
            <w:tcBorders>
              <w:top w:val="nil"/>
              <w:left w:val="nil"/>
              <w:bottom w:val="nil"/>
              <w:right w:val="single" w:sz="8" w:space="0" w:color="auto"/>
            </w:tcBorders>
            <w:shd w:val="clear" w:color="auto" w:fill="auto"/>
            <w:noWrap/>
            <w:vAlign w:val="bottom"/>
            <w:hideMark/>
          </w:tcPr>
          <w:p w14:paraId="58D3F2D9"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111 084</w:t>
            </w:r>
          </w:p>
        </w:tc>
        <w:tc>
          <w:tcPr>
            <w:tcW w:w="1200" w:type="dxa"/>
            <w:tcBorders>
              <w:top w:val="nil"/>
              <w:left w:val="nil"/>
              <w:bottom w:val="nil"/>
              <w:right w:val="single" w:sz="8" w:space="0" w:color="auto"/>
            </w:tcBorders>
            <w:shd w:val="clear" w:color="auto" w:fill="auto"/>
            <w:noWrap/>
            <w:vAlign w:val="bottom"/>
            <w:hideMark/>
          </w:tcPr>
          <w:p w14:paraId="5618464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319 618</w:t>
            </w:r>
          </w:p>
        </w:tc>
        <w:tc>
          <w:tcPr>
            <w:tcW w:w="1200" w:type="dxa"/>
            <w:tcBorders>
              <w:top w:val="nil"/>
              <w:left w:val="nil"/>
              <w:bottom w:val="nil"/>
              <w:right w:val="single" w:sz="4" w:space="0" w:color="auto"/>
            </w:tcBorders>
            <w:shd w:val="clear" w:color="auto" w:fill="auto"/>
            <w:noWrap/>
            <w:vAlign w:val="bottom"/>
            <w:hideMark/>
          </w:tcPr>
          <w:p w14:paraId="7C4CC44B"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6 881 415</w:t>
            </w:r>
          </w:p>
        </w:tc>
        <w:tc>
          <w:tcPr>
            <w:tcW w:w="1200" w:type="dxa"/>
            <w:tcBorders>
              <w:top w:val="nil"/>
              <w:left w:val="nil"/>
              <w:bottom w:val="nil"/>
              <w:right w:val="single" w:sz="8" w:space="0" w:color="auto"/>
            </w:tcBorders>
            <w:shd w:val="clear" w:color="auto" w:fill="auto"/>
            <w:noWrap/>
            <w:vAlign w:val="bottom"/>
            <w:hideMark/>
          </w:tcPr>
          <w:p w14:paraId="28135B6C"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110 991</w:t>
            </w:r>
          </w:p>
        </w:tc>
        <w:tc>
          <w:tcPr>
            <w:tcW w:w="1200" w:type="dxa"/>
            <w:tcBorders>
              <w:top w:val="nil"/>
              <w:left w:val="nil"/>
              <w:bottom w:val="nil"/>
              <w:right w:val="single" w:sz="4" w:space="0" w:color="auto"/>
            </w:tcBorders>
            <w:shd w:val="clear" w:color="auto" w:fill="auto"/>
            <w:noWrap/>
            <w:vAlign w:val="bottom"/>
            <w:hideMark/>
          </w:tcPr>
          <w:p w14:paraId="09A7008D"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13 661 759</w:t>
            </w:r>
          </w:p>
        </w:tc>
        <w:tc>
          <w:tcPr>
            <w:tcW w:w="1200" w:type="dxa"/>
            <w:tcBorders>
              <w:top w:val="nil"/>
              <w:left w:val="nil"/>
              <w:bottom w:val="nil"/>
              <w:right w:val="single" w:sz="8" w:space="0" w:color="auto"/>
            </w:tcBorders>
            <w:shd w:val="clear" w:color="auto" w:fill="auto"/>
            <w:noWrap/>
            <w:vAlign w:val="bottom"/>
            <w:hideMark/>
          </w:tcPr>
          <w:p w14:paraId="66CCCB2E"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222 074</w:t>
            </w:r>
          </w:p>
        </w:tc>
      </w:tr>
      <w:tr w:rsidR="00C10EED" w:rsidRPr="00602769" w14:paraId="662172CC"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414E2C4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Appui HHI (quote-part personnel HHI)</w:t>
            </w:r>
          </w:p>
        </w:tc>
        <w:tc>
          <w:tcPr>
            <w:tcW w:w="1200" w:type="dxa"/>
            <w:tcBorders>
              <w:top w:val="nil"/>
              <w:left w:val="nil"/>
              <w:bottom w:val="nil"/>
              <w:right w:val="single" w:sz="4" w:space="0" w:color="auto"/>
            </w:tcBorders>
            <w:shd w:val="clear" w:color="auto" w:fill="auto"/>
            <w:noWrap/>
            <w:vAlign w:val="bottom"/>
            <w:hideMark/>
          </w:tcPr>
          <w:p w14:paraId="6F06715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151 688</w:t>
            </w:r>
          </w:p>
        </w:tc>
        <w:tc>
          <w:tcPr>
            <w:tcW w:w="1200" w:type="dxa"/>
            <w:tcBorders>
              <w:top w:val="nil"/>
              <w:left w:val="nil"/>
              <w:bottom w:val="nil"/>
              <w:right w:val="single" w:sz="4" w:space="0" w:color="auto"/>
            </w:tcBorders>
            <w:shd w:val="clear" w:color="auto" w:fill="auto"/>
            <w:noWrap/>
            <w:vAlign w:val="bottom"/>
            <w:hideMark/>
          </w:tcPr>
          <w:p w14:paraId="653721F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66 150</w:t>
            </w:r>
          </w:p>
        </w:tc>
        <w:tc>
          <w:tcPr>
            <w:tcW w:w="1200" w:type="dxa"/>
            <w:tcBorders>
              <w:top w:val="nil"/>
              <w:left w:val="nil"/>
              <w:bottom w:val="nil"/>
              <w:right w:val="single" w:sz="8" w:space="0" w:color="auto"/>
            </w:tcBorders>
            <w:shd w:val="clear" w:color="auto" w:fill="auto"/>
            <w:noWrap/>
            <w:vAlign w:val="bottom"/>
            <w:hideMark/>
          </w:tcPr>
          <w:p w14:paraId="0F1F219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34 545</w:t>
            </w:r>
          </w:p>
        </w:tc>
        <w:tc>
          <w:tcPr>
            <w:tcW w:w="1200" w:type="dxa"/>
            <w:tcBorders>
              <w:top w:val="nil"/>
              <w:left w:val="nil"/>
              <w:bottom w:val="nil"/>
              <w:right w:val="single" w:sz="8" w:space="0" w:color="auto"/>
            </w:tcBorders>
            <w:shd w:val="clear" w:color="auto" w:fill="auto"/>
            <w:noWrap/>
            <w:vAlign w:val="bottom"/>
            <w:hideMark/>
          </w:tcPr>
          <w:p w14:paraId="3858EA1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100 695</w:t>
            </w:r>
          </w:p>
        </w:tc>
        <w:tc>
          <w:tcPr>
            <w:tcW w:w="1200" w:type="dxa"/>
            <w:tcBorders>
              <w:top w:val="nil"/>
              <w:left w:val="nil"/>
              <w:bottom w:val="nil"/>
              <w:right w:val="single" w:sz="4" w:space="0" w:color="auto"/>
            </w:tcBorders>
            <w:shd w:val="clear" w:color="auto" w:fill="auto"/>
            <w:noWrap/>
            <w:vAlign w:val="bottom"/>
            <w:hideMark/>
          </w:tcPr>
          <w:p w14:paraId="461A13D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2 136 000</w:t>
            </w:r>
          </w:p>
        </w:tc>
        <w:tc>
          <w:tcPr>
            <w:tcW w:w="1200" w:type="dxa"/>
            <w:tcBorders>
              <w:top w:val="nil"/>
              <w:left w:val="nil"/>
              <w:bottom w:val="nil"/>
              <w:right w:val="single" w:sz="8" w:space="0" w:color="auto"/>
            </w:tcBorders>
            <w:shd w:val="clear" w:color="auto" w:fill="auto"/>
            <w:noWrap/>
            <w:vAlign w:val="bottom"/>
            <w:hideMark/>
          </w:tcPr>
          <w:p w14:paraId="717890A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34 452</w:t>
            </w:r>
          </w:p>
        </w:tc>
        <w:tc>
          <w:tcPr>
            <w:tcW w:w="1200" w:type="dxa"/>
            <w:tcBorders>
              <w:top w:val="nil"/>
              <w:left w:val="nil"/>
              <w:bottom w:val="nil"/>
              <w:right w:val="single" w:sz="4" w:space="0" w:color="auto"/>
            </w:tcBorders>
            <w:shd w:val="clear" w:color="auto" w:fill="auto"/>
            <w:noWrap/>
            <w:vAlign w:val="bottom"/>
            <w:hideMark/>
          </w:tcPr>
          <w:p w14:paraId="395307B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4 244 553</w:t>
            </w:r>
          </w:p>
        </w:tc>
        <w:tc>
          <w:tcPr>
            <w:tcW w:w="1200" w:type="dxa"/>
            <w:tcBorders>
              <w:top w:val="nil"/>
              <w:left w:val="nil"/>
              <w:bottom w:val="nil"/>
              <w:right w:val="single" w:sz="8" w:space="0" w:color="auto"/>
            </w:tcBorders>
            <w:shd w:val="clear" w:color="auto" w:fill="auto"/>
            <w:noWrap/>
            <w:vAlign w:val="bottom"/>
            <w:hideMark/>
          </w:tcPr>
          <w:p w14:paraId="415B498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68 996</w:t>
            </w:r>
          </w:p>
        </w:tc>
      </w:tr>
      <w:tr w:rsidR="00C10EED" w:rsidRPr="00602769" w14:paraId="72904ED4"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C3DEE6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Consultance technique UNICEF</w:t>
            </w:r>
          </w:p>
        </w:tc>
        <w:tc>
          <w:tcPr>
            <w:tcW w:w="1200" w:type="dxa"/>
            <w:tcBorders>
              <w:top w:val="nil"/>
              <w:left w:val="nil"/>
              <w:bottom w:val="nil"/>
              <w:right w:val="single" w:sz="4" w:space="0" w:color="auto"/>
            </w:tcBorders>
            <w:shd w:val="clear" w:color="auto" w:fill="auto"/>
            <w:noWrap/>
            <w:vAlign w:val="bottom"/>
            <w:hideMark/>
          </w:tcPr>
          <w:p w14:paraId="5EEEB2C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064DC80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51 883</w:t>
            </w:r>
          </w:p>
        </w:tc>
        <w:tc>
          <w:tcPr>
            <w:tcW w:w="1200" w:type="dxa"/>
            <w:tcBorders>
              <w:top w:val="nil"/>
              <w:left w:val="nil"/>
              <w:bottom w:val="nil"/>
              <w:right w:val="single" w:sz="8" w:space="0" w:color="auto"/>
            </w:tcBorders>
            <w:shd w:val="clear" w:color="auto" w:fill="auto"/>
            <w:noWrap/>
            <w:vAlign w:val="bottom"/>
            <w:hideMark/>
          </w:tcPr>
          <w:p w14:paraId="70FF637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27 500</w:t>
            </w:r>
          </w:p>
        </w:tc>
        <w:tc>
          <w:tcPr>
            <w:tcW w:w="1200" w:type="dxa"/>
            <w:tcBorders>
              <w:top w:val="nil"/>
              <w:left w:val="nil"/>
              <w:bottom w:val="nil"/>
              <w:right w:val="single" w:sz="8" w:space="0" w:color="auto"/>
            </w:tcBorders>
            <w:shd w:val="clear" w:color="auto" w:fill="auto"/>
            <w:noWrap/>
            <w:vAlign w:val="bottom"/>
            <w:hideMark/>
          </w:tcPr>
          <w:p w14:paraId="1097016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79 383</w:t>
            </w:r>
          </w:p>
        </w:tc>
        <w:tc>
          <w:tcPr>
            <w:tcW w:w="1200" w:type="dxa"/>
            <w:tcBorders>
              <w:top w:val="nil"/>
              <w:left w:val="nil"/>
              <w:bottom w:val="nil"/>
              <w:right w:val="single" w:sz="4" w:space="0" w:color="auto"/>
            </w:tcBorders>
            <w:shd w:val="clear" w:color="auto" w:fill="auto"/>
            <w:noWrap/>
            <w:vAlign w:val="bottom"/>
            <w:hideMark/>
          </w:tcPr>
          <w:p w14:paraId="0C1CAE8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1 705 000</w:t>
            </w:r>
          </w:p>
        </w:tc>
        <w:tc>
          <w:tcPr>
            <w:tcW w:w="1200" w:type="dxa"/>
            <w:tcBorders>
              <w:top w:val="nil"/>
              <w:left w:val="nil"/>
              <w:bottom w:val="nil"/>
              <w:right w:val="single" w:sz="8" w:space="0" w:color="auto"/>
            </w:tcBorders>
            <w:shd w:val="clear" w:color="auto" w:fill="auto"/>
            <w:noWrap/>
            <w:vAlign w:val="bottom"/>
            <w:hideMark/>
          </w:tcPr>
          <w:p w14:paraId="4360EF3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27 500</w:t>
            </w:r>
          </w:p>
        </w:tc>
        <w:tc>
          <w:tcPr>
            <w:tcW w:w="1200" w:type="dxa"/>
            <w:tcBorders>
              <w:top w:val="nil"/>
              <w:left w:val="nil"/>
              <w:bottom w:val="nil"/>
              <w:right w:val="single" w:sz="4" w:space="0" w:color="auto"/>
            </w:tcBorders>
            <w:shd w:val="clear" w:color="auto" w:fill="auto"/>
            <w:noWrap/>
            <w:vAlign w:val="bottom"/>
            <w:hideMark/>
          </w:tcPr>
          <w:p w14:paraId="78C5562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3 383 547</w:t>
            </w:r>
          </w:p>
        </w:tc>
        <w:tc>
          <w:tcPr>
            <w:tcW w:w="1200" w:type="dxa"/>
            <w:tcBorders>
              <w:top w:val="nil"/>
              <w:left w:val="nil"/>
              <w:bottom w:val="nil"/>
              <w:right w:val="single" w:sz="8" w:space="0" w:color="auto"/>
            </w:tcBorders>
            <w:shd w:val="clear" w:color="auto" w:fill="auto"/>
            <w:noWrap/>
            <w:vAlign w:val="bottom"/>
            <w:hideMark/>
          </w:tcPr>
          <w:p w14:paraId="45874C8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55 000</w:t>
            </w:r>
          </w:p>
        </w:tc>
      </w:tr>
      <w:tr w:rsidR="00C10EED" w:rsidRPr="00602769" w14:paraId="4E341213"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52D0F28"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 (quote-part personnel UNICEF)</w:t>
            </w:r>
          </w:p>
        </w:tc>
        <w:tc>
          <w:tcPr>
            <w:tcW w:w="1200" w:type="dxa"/>
            <w:tcBorders>
              <w:top w:val="nil"/>
              <w:left w:val="nil"/>
              <w:bottom w:val="nil"/>
              <w:right w:val="single" w:sz="4" w:space="0" w:color="auto"/>
            </w:tcBorders>
            <w:shd w:val="clear" w:color="auto" w:fill="auto"/>
            <w:noWrap/>
            <w:vAlign w:val="bottom"/>
            <w:hideMark/>
          </w:tcPr>
          <w:p w14:paraId="4CAB39F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5FDC6B2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90 501</w:t>
            </w:r>
          </w:p>
        </w:tc>
        <w:tc>
          <w:tcPr>
            <w:tcW w:w="1200" w:type="dxa"/>
            <w:tcBorders>
              <w:top w:val="nil"/>
              <w:left w:val="nil"/>
              <w:bottom w:val="nil"/>
              <w:right w:val="single" w:sz="8" w:space="0" w:color="auto"/>
            </w:tcBorders>
            <w:shd w:val="clear" w:color="auto" w:fill="auto"/>
            <w:noWrap/>
            <w:vAlign w:val="bottom"/>
            <w:hideMark/>
          </w:tcPr>
          <w:p w14:paraId="2608E6D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49 039</w:t>
            </w:r>
          </w:p>
        </w:tc>
        <w:tc>
          <w:tcPr>
            <w:tcW w:w="1200" w:type="dxa"/>
            <w:tcBorders>
              <w:top w:val="nil"/>
              <w:left w:val="nil"/>
              <w:bottom w:val="nil"/>
              <w:right w:val="single" w:sz="8" w:space="0" w:color="auto"/>
            </w:tcBorders>
            <w:shd w:val="clear" w:color="auto" w:fill="auto"/>
            <w:noWrap/>
            <w:vAlign w:val="bottom"/>
            <w:hideMark/>
          </w:tcPr>
          <w:p w14:paraId="3E8C3D6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139 540</w:t>
            </w:r>
          </w:p>
        </w:tc>
        <w:tc>
          <w:tcPr>
            <w:tcW w:w="1200" w:type="dxa"/>
            <w:tcBorders>
              <w:top w:val="nil"/>
              <w:left w:val="nil"/>
              <w:bottom w:val="nil"/>
              <w:right w:val="single" w:sz="4" w:space="0" w:color="auto"/>
            </w:tcBorders>
            <w:shd w:val="clear" w:color="auto" w:fill="auto"/>
            <w:noWrap/>
            <w:vAlign w:val="bottom"/>
            <w:hideMark/>
          </w:tcPr>
          <w:p w14:paraId="251CE2A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3 040 415</w:t>
            </w:r>
          </w:p>
        </w:tc>
        <w:tc>
          <w:tcPr>
            <w:tcW w:w="1200" w:type="dxa"/>
            <w:tcBorders>
              <w:top w:val="nil"/>
              <w:left w:val="nil"/>
              <w:bottom w:val="nil"/>
              <w:right w:val="single" w:sz="8" w:space="0" w:color="auto"/>
            </w:tcBorders>
            <w:shd w:val="clear" w:color="auto" w:fill="auto"/>
            <w:noWrap/>
            <w:vAlign w:val="bottom"/>
            <w:hideMark/>
          </w:tcPr>
          <w:p w14:paraId="602FDDA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49 039</w:t>
            </w:r>
          </w:p>
        </w:tc>
        <w:tc>
          <w:tcPr>
            <w:tcW w:w="1200" w:type="dxa"/>
            <w:tcBorders>
              <w:top w:val="nil"/>
              <w:left w:val="nil"/>
              <w:bottom w:val="nil"/>
              <w:right w:val="single" w:sz="4" w:space="0" w:color="auto"/>
            </w:tcBorders>
            <w:shd w:val="clear" w:color="auto" w:fill="auto"/>
            <w:noWrap/>
            <w:vAlign w:val="bottom"/>
            <w:hideMark/>
          </w:tcPr>
          <w:p w14:paraId="275770B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6 033 659</w:t>
            </w:r>
          </w:p>
        </w:tc>
        <w:tc>
          <w:tcPr>
            <w:tcW w:w="1200" w:type="dxa"/>
            <w:tcBorders>
              <w:top w:val="nil"/>
              <w:left w:val="nil"/>
              <w:bottom w:val="nil"/>
              <w:right w:val="single" w:sz="8" w:space="0" w:color="auto"/>
            </w:tcBorders>
            <w:shd w:val="clear" w:color="auto" w:fill="auto"/>
            <w:noWrap/>
            <w:vAlign w:val="bottom"/>
            <w:hideMark/>
          </w:tcPr>
          <w:p w14:paraId="608AF70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98 078</w:t>
            </w:r>
          </w:p>
        </w:tc>
      </w:tr>
      <w:tr w:rsidR="00C10EED" w:rsidRPr="00602769" w14:paraId="1FDB6B45" w14:textId="77777777" w:rsidTr="00736C2E">
        <w:trPr>
          <w:trHeight w:val="380"/>
        </w:trPr>
        <w:tc>
          <w:tcPr>
            <w:tcW w:w="4380" w:type="dxa"/>
            <w:tcBorders>
              <w:top w:val="nil"/>
              <w:left w:val="single" w:sz="8" w:space="0" w:color="auto"/>
              <w:bottom w:val="nil"/>
              <w:right w:val="single" w:sz="8" w:space="0" w:color="auto"/>
            </w:tcBorders>
            <w:shd w:val="clear" w:color="auto" w:fill="auto"/>
            <w:noWrap/>
            <w:vAlign w:val="bottom"/>
            <w:hideMark/>
          </w:tcPr>
          <w:p w14:paraId="3EA63BC5"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Formations continues</w:t>
            </w:r>
          </w:p>
        </w:tc>
        <w:tc>
          <w:tcPr>
            <w:tcW w:w="1200" w:type="dxa"/>
            <w:tcBorders>
              <w:top w:val="nil"/>
              <w:left w:val="nil"/>
              <w:bottom w:val="nil"/>
              <w:right w:val="single" w:sz="4" w:space="0" w:color="auto"/>
            </w:tcBorders>
            <w:shd w:val="clear" w:color="auto" w:fill="auto"/>
            <w:noWrap/>
            <w:vAlign w:val="bottom"/>
            <w:hideMark/>
          </w:tcPr>
          <w:p w14:paraId="0A4FB861" w14:textId="77777777" w:rsidR="00C10EED" w:rsidRPr="00602769" w:rsidRDefault="00C10EED" w:rsidP="00736C2E">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2F61237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50 768</w:t>
            </w:r>
          </w:p>
        </w:tc>
        <w:tc>
          <w:tcPr>
            <w:tcW w:w="1200" w:type="dxa"/>
            <w:tcBorders>
              <w:top w:val="nil"/>
              <w:left w:val="nil"/>
              <w:bottom w:val="nil"/>
              <w:right w:val="single" w:sz="8" w:space="0" w:color="auto"/>
            </w:tcBorders>
            <w:shd w:val="clear" w:color="auto" w:fill="auto"/>
            <w:noWrap/>
            <w:vAlign w:val="bottom"/>
            <w:hideMark/>
          </w:tcPr>
          <w:p w14:paraId="3C9AC8A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7 064</w:t>
            </w:r>
          </w:p>
        </w:tc>
        <w:tc>
          <w:tcPr>
            <w:tcW w:w="1200" w:type="dxa"/>
            <w:tcBorders>
              <w:top w:val="nil"/>
              <w:left w:val="nil"/>
              <w:bottom w:val="nil"/>
              <w:right w:val="single" w:sz="8" w:space="0" w:color="auto"/>
            </w:tcBorders>
            <w:shd w:val="clear" w:color="auto" w:fill="auto"/>
            <w:noWrap/>
            <w:vAlign w:val="bottom"/>
            <w:hideMark/>
          </w:tcPr>
          <w:p w14:paraId="1911680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57 833</w:t>
            </w:r>
          </w:p>
        </w:tc>
        <w:tc>
          <w:tcPr>
            <w:tcW w:w="1200" w:type="dxa"/>
            <w:tcBorders>
              <w:top w:val="nil"/>
              <w:left w:val="nil"/>
              <w:bottom w:val="nil"/>
              <w:right w:val="single" w:sz="4" w:space="0" w:color="auto"/>
            </w:tcBorders>
            <w:shd w:val="clear" w:color="auto" w:fill="auto"/>
            <w:noWrap/>
            <w:vAlign w:val="bottom"/>
            <w:hideMark/>
          </w:tcPr>
          <w:p w14:paraId="4BD0531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450 000</w:t>
            </w:r>
          </w:p>
        </w:tc>
        <w:tc>
          <w:tcPr>
            <w:tcW w:w="1200" w:type="dxa"/>
            <w:tcBorders>
              <w:top w:val="nil"/>
              <w:left w:val="nil"/>
              <w:bottom w:val="nil"/>
              <w:right w:val="single" w:sz="8" w:space="0" w:color="auto"/>
            </w:tcBorders>
            <w:shd w:val="clear" w:color="auto" w:fill="auto"/>
            <w:noWrap/>
            <w:vAlign w:val="bottom"/>
            <w:hideMark/>
          </w:tcPr>
          <w:p w14:paraId="121194C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7 258</w:t>
            </w:r>
          </w:p>
        </w:tc>
        <w:tc>
          <w:tcPr>
            <w:tcW w:w="1200" w:type="dxa"/>
            <w:tcBorders>
              <w:top w:val="nil"/>
              <w:left w:val="nil"/>
              <w:bottom w:val="nil"/>
              <w:right w:val="single" w:sz="4" w:space="0" w:color="auto"/>
            </w:tcBorders>
            <w:shd w:val="clear" w:color="auto" w:fill="auto"/>
            <w:noWrap/>
            <w:vAlign w:val="bottom"/>
            <w:hideMark/>
          </w:tcPr>
          <w:p w14:paraId="478602F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881 175</w:t>
            </w:r>
          </w:p>
        </w:tc>
        <w:tc>
          <w:tcPr>
            <w:tcW w:w="1200" w:type="dxa"/>
            <w:tcBorders>
              <w:top w:val="nil"/>
              <w:left w:val="nil"/>
              <w:bottom w:val="nil"/>
              <w:right w:val="single" w:sz="8" w:space="0" w:color="auto"/>
            </w:tcBorders>
            <w:shd w:val="clear" w:color="auto" w:fill="auto"/>
            <w:noWrap/>
            <w:vAlign w:val="bottom"/>
            <w:hideMark/>
          </w:tcPr>
          <w:p w14:paraId="7B2D9C8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14 322</w:t>
            </w:r>
          </w:p>
        </w:tc>
      </w:tr>
      <w:tr w:rsidR="00C10EED" w:rsidRPr="00602769" w14:paraId="009B59FA" w14:textId="77777777" w:rsidTr="00736C2E">
        <w:trPr>
          <w:trHeight w:val="380"/>
        </w:trPr>
        <w:tc>
          <w:tcPr>
            <w:tcW w:w="4380" w:type="dxa"/>
            <w:tcBorders>
              <w:top w:val="nil"/>
              <w:left w:val="single" w:sz="8" w:space="0" w:color="auto"/>
              <w:bottom w:val="nil"/>
              <w:right w:val="single" w:sz="8" w:space="0" w:color="auto"/>
            </w:tcBorders>
            <w:shd w:val="clear" w:color="auto" w:fill="auto"/>
            <w:noWrap/>
            <w:vAlign w:val="bottom"/>
            <w:hideMark/>
          </w:tcPr>
          <w:p w14:paraId="3FAF09C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Dépenses de fonctionnement</w:t>
            </w:r>
          </w:p>
        </w:tc>
        <w:tc>
          <w:tcPr>
            <w:tcW w:w="1200" w:type="dxa"/>
            <w:tcBorders>
              <w:top w:val="nil"/>
              <w:left w:val="nil"/>
              <w:bottom w:val="nil"/>
              <w:right w:val="single" w:sz="4" w:space="0" w:color="auto"/>
            </w:tcBorders>
            <w:shd w:val="clear" w:color="auto" w:fill="auto"/>
            <w:noWrap/>
            <w:vAlign w:val="bottom"/>
            <w:hideMark/>
          </w:tcPr>
          <w:p w14:paraId="3916538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43 197</w:t>
            </w:r>
          </w:p>
        </w:tc>
        <w:tc>
          <w:tcPr>
            <w:tcW w:w="1200" w:type="dxa"/>
            <w:tcBorders>
              <w:top w:val="nil"/>
              <w:left w:val="nil"/>
              <w:bottom w:val="nil"/>
              <w:right w:val="single" w:sz="4" w:space="0" w:color="auto"/>
            </w:tcBorders>
            <w:shd w:val="clear" w:color="auto" w:fill="auto"/>
            <w:noWrap/>
            <w:vAlign w:val="bottom"/>
            <w:hideMark/>
          </w:tcPr>
          <w:p w14:paraId="289066F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101 619</w:t>
            </w:r>
          </w:p>
        </w:tc>
        <w:tc>
          <w:tcPr>
            <w:tcW w:w="1200" w:type="dxa"/>
            <w:tcBorders>
              <w:top w:val="nil"/>
              <w:left w:val="nil"/>
              <w:bottom w:val="nil"/>
              <w:right w:val="single" w:sz="8" w:space="0" w:color="auto"/>
            </w:tcBorders>
            <w:shd w:val="clear" w:color="auto" w:fill="auto"/>
            <w:noWrap/>
            <w:vAlign w:val="bottom"/>
            <w:hideMark/>
          </w:tcPr>
          <w:p w14:paraId="46CC1A8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47 183</w:t>
            </w:r>
          </w:p>
        </w:tc>
        <w:tc>
          <w:tcPr>
            <w:tcW w:w="1200" w:type="dxa"/>
            <w:tcBorders>
              <w:top w:val="nil"/>
              <w:left w:val="nil"/>
              <w:bottom w:val="nil"/>
              <w:right w:val="single" w:sz="8" w:space="0" w:color="auto"/>
            </w:tcBorders>
            <w:shd w:val="clear" w:color="auto" w:fill="auto"/>
            <w:noWrap/>
            <w:vAlign w:val="bottom"/>
            <w:hideMark/>
          </w:tcPr>
          <w:p w14:paraId="1F21A6D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148 802</w:t>
            </w:r>
          </w:p>
        </w:tc>
        <w:tc>
          <w:tcPr>
            <w:tcW w:w="1200" w:type="dxa"/>
            <w:tcBorders>
              <w:top w:val="nil"/>
              <w:left w:val="nil"/>
              <w:bottom w:val="nil"/>
              <w:right w:val="single" w:sz="4" w:space="0" w:color="auto"/>
            </w:tcBorders>
            <w:shd w:val="clear" w:color="auto" w:fill="auto"/>
            <w:noWrap/>
            <w:vAlign w:val="bottom"/>
            <w:hideMark/>
          </w:tcPr>
          <w:p w14:paraId="690AA07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6 525 000</w:t>
            </w:r>
          </w:p>
        </w:tc>
        <w:tc>
          <w:tcPr>
            <w:tcW w:w="1200" w:type="dxa"/>
            <w:tcBorders>
              <w:top w:val="nil"/>
              <w:left w:val="nil"/>
              <w:bottom w:val="nil"/>
              <w:right w:val="single" w:sz="8" w:space="0" w:color="auto"/>
            </w:tcBorders>
            <w:shd w:val="clear" w:color="auto" w:fill="auto"/>
            <w:noWrap/>
            <w:vAlign w:val="bottom"/>
            <w:hideMark/>
          </w:tcPr>
          <w:p w14:paraId="57BA893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105 242</w:t>
            </w:r>
          </w:p>
        </w:tc>
        <w:tc>
          <w:tcPr>
            <w:tcW w:w="1200" w:type="dxa"/>
            <w:tcBorders>
              <w:top w:val="nil"/>
              <w:left w:val="nil"/>
              <w:bottom w:val="nil"/>
              <w:right w:val="single" w:sz="4" w:space="0" w:color="auto"/>
            </w:tcBorders>
            <w:shd w:val="clear" w:color="auto" w:fill="auto"/>
            <w:noWrap/>
            <w:vAlign w:val="bottom"/>
            <w:hideMark/>
          </w:tcPr>
          <w:p w14:paraId="2A2FAFB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9 404 972</w:t>
            </w:r>
          </w:p>
        </w:tc>
        <w:tc>
          <w:tcPr>
            <w:tcW w:w="1200" w:type="dxa"/>
            <w:tcBorders>
              <w:top w:val="nil"/>
              <w:left w:val="nil"/>
              <w:bottom w:val="nil"/>
              <w:right w:val="single" w:sz="8" w:space="0" w:color="auto"/>
            </w:tcBorders>
            <w:shd w:val="clear" w:color="auto" w:fill="auto"/>
            <w:noWrap/>
            <w:vAlign w:val="bottom"/>
            <w:hideMark/>
          </w:tcPr>
          <w:p w14:paraId="0275E9E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152 425</w:t>
            </w:r>
          </w:p>
        </w:tc>
      </w:tr>
      <w:tr w:rsidR="00C10EED" w:rsidRPr="00602769" w14:paraId="4D2BC306"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62D7867D" w14:textId="77777777" w:rsidR="00C10EED" w:rsidRPr="00602769" w:rsidRDefault="00C10EED" w:rsidP="00736C2E">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Coûts opérationnels de terrain</w:t>
            </w:r>
          </w:p>
        </w:tc>
        <w:tc>
          <w:tcPr>
            <w:tcW w:w="1200" w:type="dxa"/>
            <w:tcBorders>
              <w:top w:val="nil"/>
              <w:left w:val="nil"/>
              <w:bottom w:val="nil"/>
              <w:right w:val="single" w:sz="4" w:space="0" w:color="auto"/>
            </w:tcBorders>
            <w:shd w:val="clear" w:color="auto" w:fill="auto"/>
            <w:noWrap/>
            <w:vAlign w:val="bottom"/>
            <w:hideMark/>
          </w:tcPr>
          <w:p w14:paraId="014F62DE"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141</w:t>
            </w:r>
          </w:p>
        </w:tc>
        <w:tc>
          <w:tcPr>
            <w:tcW w:w="1200" w:type="dxa"/>
            <w:tcBorders>
              <w:top w:val="nil"/>
              <w:left w:val="nil"/>
              <w:bottom w:val="nil"/>
              <w:right w:val="single" w:sz="4" w:space="0" w:color="auto"/>
            </w:tcBorders>
            <w:shd w:val="clear" w:color="auto" w:fill="auto"/>
            <w:noWrap/>
            <w:vAlign w:val="bottom"/>
            <w:hideMark/>
          </w:tcPr>
          <w:p w14:paraId="5D908FE0"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21 581</w:t>
            </w:r>
          </w:p>
        </w:tc>
        <w:tc>
          <w:tcPr>
            <w:tcW w:w="1200" w:type="dxa"/>
            <w:tcBorders>
              <w:top w:val="nil"/>
              <w:left w:val="nil"/>
              <w:bottom w:val="nil"/>
              <w:right w:val="single" w:sz="8" w:space="0" w:color="auto"/>
            </w:tcBorders>
            <w:shd w:val="clear" w:color="auto" w:fill="auto"/>
            <w:noWrap/>
            <w:vAlign w:val="bottom"/>
            <w:hideMark/>
          </w:tcPr>
          <w:p w14:paraId="0DEC6B2E"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19 354</w:t>
            </w:r>
          </w:p>
        </w:tc>
        <w:tc>
          <w:tcPr>
            <w:tcW w:w="1200" w:type="dxa"/>
            <w:tcBorders>
              <w:top w:val="nil"/>
              <w:left w:val="nil"/>
              <w:bottom w:val="nil"/>
              <w:right w:val="single" w:sz="8" w:space="0" w:color="auto"/>
            </w:tcBorders>
            <w:shd w:val="clear" w:color="auto" w:fill="auto"/>
            <w:noWrap/>
            <w:vAlign w:val="bottom"/>
            <w:hideMark/>
          </w:tcPr>
          <w:p w14:paraId="41D88AB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40 935</w:t>
            </w:r>
          </w:p>
        </w:tc>
        <w:tc>
          <w:tcPr>
            <w:tcW w:w="1200" w:type="dxa"/>
            <w:tcBorders>
              <w:top w:val="nil"/>
              <w:left w:val="nil"/>
              <w:bottom w:val="nil"/>
              <w:right w:val="single" w:sz="4" w:space="0" w:color="auto"/>
            </w:tcBorders>
            <w:shd w:val="clear" w:color="auto" w:fill="auto"/>
            <w:noWrap/>
            <w:vAlign w:val="bottom"/>
            <w:hideMark/>
          </w:tcPr>
          <w:p w14:paraId="2B4F7C5B"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4 725 000</w:t>
            </w:r>
          </w:p>
        </w:tc>
        <w:tc>
          <w:tcPr>
            <w:tcW w:w="1200" w:type="dxa"/>
            <w:tcBorders>
              <w:top w:val="nil"/>
              <w:left w:val="nil"/>
              <w:bottom w:val="nil"/>
              <w:right w:val="single" w:sz="8" w:space="0" w:color="auto"/>
            </w:tcBorders>
            <w:shd w:val="clear" w:color="auto" w:fill="auto"/>
            <w:noWrap/>
            <w:vAlign w:val="bottom"/>
            <w:hideMark/>
          </w:tcPr>
          <w:p w14:paraId="23628707"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76 210</w:t>
            </w:r>
          </w:p>
        </w:tc>
        <w:tc>
          <w:tcPr>
            <w:tcW w:w="1200" w:type="dxa"/>
            <w:tcBorders>
              <w:top w:val="nil"/>
              <w:left w:val="nil"/>
              <w:bottom w:val="nil"/>
              <w:right w:val="single" w:sz="4" w:space="0" w:color="auto"/>
            </w:tcBorders>
            <w:shd w:val="clear" w:color="auto" w:fill="auto"/>
            <w:noWrap/>
            <w:vAlign w:val="bottom"/>
            <w:hideMark/>
          </w:tcPr>
          <w:p w14:paraId="15E2D476"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5 906 324</w:t>
            </w:r>
          </w:p>
        </w:tc>
        <w:tc>
          <w:tcPr>
            <w:tcW w:w="1200" w:type="dxa"/>
            <w:tcBorders>
              <w:top w:val="nil"/>
              <w:left w:val="nil"/>
              <w:bottom w:val="nil"/>
              <w:right w:val="single" w:sz="8" w:space="0" w:color="auto"/>
            </w:tcBorders>
            <w:shd w:val="clear" w:color="auto" w:fill="auto"/>
            <w:noWrap/>
            <w:vAlign w:val="bottom"/>
            <w:hideMark/>
          </w:tcPr>
          <w:p w14:paraId="39FD8032"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95 564</w:t>
            </w:r>
          </w:p>
        </w:tc>
      </w:tr>
      <w:tr w:rsidR="00C10EED" w:rsidRPr="00602769" w14:paraId="39167C87"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2E5944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opérationnelles de terrain (ACP)</w:t>
            </w:r>
          </w:p>
        </w:tc>
        <w:tc>
          <w:tcPr>
            <w:tcW w:w="1200" w:type="dxa"/>
            <w:tcBorders>
              <w:top w:val="nil"/>
              <w:left w:val="nil"/>
              <w:bottom w:val="nil"/>
              <w:right w:val="single" w:sz="4" w:space="0" w:color="auto"/>
            </w:tcBorders>
            <w:shd w:val="clear" w:color="auto" w:fill="auto"/>
            <w:noWrap/>
            <w:vAlign w:val="bottom"/>
            <w:hideMark/>
          </w:tcPr>
          <w:p w14:paraId="5C75114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122482D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15 260</w:t>
            </w:r>
          </w:p>
        </w:tc>
        <w:tc>
          <w:tcPr>
            <w:tcW w:w="1200" w:type="dxa"/>
            <w:tcBorders>
              <w:top w:val="nil"/>
              <w:left w:val="nil"/>
              <w:bottom w:val="nil"/>
              <w:right w:val="single" w:sz="8" w:space="0" w:color="auto"/>
            </w:tcBorders>
            <w:shd w:val="clear" w:color="auto" w:fill="auto"/>
            <w:noWrap/>
            <w:vAlign w:val="bottom"/>
            <w:hideMark/>
          </w:tcPr>
          <w:p w14:paraId="1DBC7F3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16 378</w:t>
            </w:r>
          </w:p>
        </w:tc>
        <w:tc>
          <w:tcPr>
            <w:tcW w:w="1200" w:type="dxa"/>
            <w:tcBorders>
              <w:top w:val="nil"/>
              <w:left w:val="nil"/>
              <w:bottom w:val="nil"/>
              <w:right w:val="single" w:sz="8" w:space="0" w:color="auto"/>
            </w:tcBorders>
            <w:shd w:val="clear" w:color="auto" w:fill="auto"/>
            <w:noWrap/>
            <w:vAlign w:val="bottom"/>
            <w:hideMark/>
          </w:tcPr>
          <w:p w14:paraId="63687C2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31 638</w:t>
            </w:r>
          </w:p>
        </w:tc>
        <w:tc>
          <w:tcPr>
            <w:tcW w:w="1200" w:type="dxa"/>
            <w:tcBorders>
              <w:top w:val="nil"/>
              <w:left w:val="nil"/>
              <w:bottom w:val="nil"/>
              <w:right w:val="single" w:sz="4" w:space="0" w:color="auto"/>
            </w:tcBorders>
            <w:shd w:val="clear" w:color="auto" w:fill="auto"/>
            <w:noWrap/>
            <w:vAlign w:val="bottom"/>
            <w:hideMark/>
          </w:tcPr>
          <w:p w14:paraId="3A6EC51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2 352 000</w:t>
            </w:r>
          </w:p>
        </w:tc>
        <w:tc>
          <w:tcPr>
            <w:tcW w:w="1200" w:type="dxa"/>
            <w:tcBorders>
              <w:top w:val="nil"/>
              <w:left w:val="nil"/>
              <w:bottom w:val="nil"/>
              <w:right w:val="single" w:sz="8" w:space="0" w:color="auto"/>
            </w:tcBorders>
            <w:shd w:val="clear" w:color="auto" w:fill="auto"/>
            <w:noWrap/>
            <w:vAlign w:val="bottom"/>
            <w:hideMark/>
          </w:tcPr>
          <w:p w14:paraId="468C120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37 935</w:t>
            </w:r>
          </w:p>
        </w:tc>
        <w:tc>
          <w:tcPr>
            <w:tcW w:w="1200" w:type="dxa"/>
            <w:tcBorders>
              <w:top w:val="nil"/>
              <w:left w:val="nil"/>
              <w:bottom w:val="nil"/>
              <w:right w:val="single" w:sz="4" w:space="0" w:color="auto"/>
            </w:tcBorders>
            <w:shd w:val="clear" w:color="auto" w:fill="auto"/>
            <w:noWrap/>
            <w:vAlign w:val="bottom"/>
            <w:hideMark/>
          </w:tcPr>
          <w:p w14:paraId="069C1DA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3 351 695</w:t>
            </w:r>
          </w:p>
        </w:tc>
        <w:tc>
          <w:tcPr>
            <w:tcW w:w="1200" w:type="dxa"/>
            <w:tcBorders>
              <w:top w:val="nil"/>
              <w:left w:val="nil"/>
              <w:bottom w:val="nil"/>
              <w:right w:val="single" w:sz="8" w:space="0" w:color="auto"/>
            </w:tcBorders>
            <w:shd w:val="clear" w:color="auto" w:fill="auto"/>
            <w:noWrap/>
            <w:vAlign w:val="bottom"/>
            <w:hideMark/>
          </w:tcPr>
          <w:p w14:paraId="2E2AC00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54 314</w:t>
            </w:r>
          </w:p>
        </w:tc>
      </w:tr>
      <w:tr w:rsidR="00C10EED" w:rsidRPr="00602769" w14:paraId="2B700E5E"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2EB41DA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fonction.t équipes communales</w:t>
            </w:r>
          </w:p>
        </w:tc>
        <w:tc>
          <w:tcPr>
            <w:tcW w:w="1200" w:type="dxa"/>
            <w:tcBorders>
              <w:top w:val="nil"/>
              <w:left w:val="nil"/>
              <w:bottom w:val="nil"/>
              <w:right w:val="single" w:sz="4" w:space="0" w:color="auto"/>
            </w:tcBorders>
            <w:shd w:val="clear" w:color="auto" w:fill="auto"/>
            <w:noWrap/>
            <w:vAlign w:val="bottom"/>
            <w:hideMark/>
          </w:tcPr>
          <w:p w14:paraId="4EE2B55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141</w:t>
            </w:r>
          </w:p>
        </w:tc>
        <w:tc>
          <w:tcPr>
            <w:tcW w:w="1200" w:type="dxa"/>
            <w:tcBorders>
              <w:top w:val="nil"/>
              <w:left w:val="nil"/>
              <w:bottom w:val="nil"/>
              <w:right w:val="single" w:sz="4" w:space="0" w:color="auto"/>
            </w:tcBorders>
            <w:shd w:val="clear" w:color="auto" w:fill="auto"/>
            <w:noWrap/>
            <w:vAlign w:val="bottom"/>
            <w:hideMark/>
          </w:tcPr>
          <w:p w14:paraId="6A536F0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6 321</w:t>
            </w:r>
          </w:p>
        </w:tc>
        <w:tc>
          <w:tcPr>
            <w:tcW w:w="1200" w:type="dxa"/>
            <w:tcBorders>
              <w:top w:val="nil"/>
              <w:left w:val="nil"/>
              <w:bottom w:val="nil"/>
              <w:right w:val="single" w:sz="8" w:space="0" w:color="auto"/>
            </w:tcBorders>
            <w:shd w:val="clear" w:color="auto" w:fill="auto"/>
            <w:noWrap/>
            <w:vAlign w:val="bottom"/>
            <w:hideMark/>
          </w:tcPr>
          <w:p w14:paraId="1DD6F74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2 976</w:t>
            </w:r>
          </w:p>
        </w:tc>
        <w:tc>
          <w:tcPr>
            <w:tcW w:w="1200" w:type="dxa"/>
            <w:tcBorders>
              <w:top w:val="nil"/>
              <w:left w:val="nil"/>
              <w:bottom w:val="nil"/>
              <w:right w:val="single" w:sz="8" w:space="0" w:color="auto"/>
            </w:tcBorders>
            <w:shd w:val="clear" w:color="auto" w:fill="auto"/>
            <w:noWrap/>
            <w:vAlign w:val="bottom"/>
            <w:hideMark/>
          </w:tcPr>
          <w:p w14:paraId="5AD9E85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9 297</w:t>
            </w:r>
          </w:p>
        </w:tc>
        <w:tc>
          <w:tcPr>
            <w:tcW w:w="1200" w:type="dxa"/>
            <w:tcBorders>
              <w:top w:val="nil"/>
              <w:left w:val="nil"/>
              <w:bottom w:val="nil"/>
              <w:right w:val="single" w:sz="4" w:space="0" w:color="auto"/>
            </w:tcBorders>
            <w:shd w:val="clear" w:color="auto" w:fill="auto"/>
            <w:noWrap/>
            <w:vAlign w:val="bottom"/>
            <w:hideMark/>
          </w:tcPr>
          <w:p w14:paraId="74B3214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2 373 000</w:t>
            </w:r>
          </w:p>
        </w:tc>
        <w:tc>
          <w:tcPr>
            <w:tcW w:w="1200" w:type="dxa"/>
            <w:tcBorders>
              <w:top w:val="nil"/>
              <w:left w:val="nil"/>
              <w:bottom w:val="nil"/>
              <w:right w:val="single" w:sz="8" w:space="0" w:color="auto"/>
            </w:tcBorders>
            <w:shd w:val="clear" w:color="auto" w:fill="auto"/>
            <w:noWrap/>
            <w:vAlign w:val="bottom"/>
            <w:hideMark/>
          </w:tcPr>
          <w:p w14:paraId="170F97A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38 274</w:t>
            </w:r>
          </w:p>
        </w:tc>
        <w:tc>
          <w:tcPr>
            <w:tcW w:w="1200" w:type="dxa"/>
            <w:tcBorders>
              <w:top w:val="nil"/>
              <w:left w:val="nil"/>
              <w:bottom w:val="nil"/>
              <w:right w:val="single" w:sz="4" w:space="0" w:color="auto"/>
            </w:tcBorders>
            <w:shd w:val="clear" w:color="auto" w:fill="auto"/>
            <w:noWrap/>
            <w:vAlign w:val="bottom"/>
            <w:hideMark/>
          </w:tcPr>
          <w:p w14:paraId="4C3A926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2 554 629</w:t>
            </w:r>
          </w:p>
        </w:tc>
        <w:tc>
          <w:tcPr>
            <w:tcW w:w="1200" w:type="dxa"/>
            <w:tcBorders>
              <w:top w:val="nil"/>
              <w:left w:val="nil"/>
              <w:bottom w:val="nil"/>
              <w:right w:val="single" w:sz="8" w:space="0" w:color="auto"/>
            </w:tcBorders>
            <w:shd w:val="clear" w:color="auto" w:fill="auto"/>
            <w:noWrap/>
            <w:vAlign w:val="bottom"/>
            <w:hideMark/>
          </w:tcPr>
          <w:p w14:paraId="7E0F48F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41 250</w:t>
            </w:r>
          </w:p>
        </w:tc>
      </w:tr>
      <w:tr w:rsidR="00C10EED" w:rsidRPr="00602769" w14:paraId="10C5D179"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04E3FAC1" w14:textId="77777777" w:rsidR="00C10EED" w:rsidRPr="00602769" w:rsidRDefault="00C10EED" w:rsidP="00736C2E">
            <w:pPr>
              <w:spacing w:after="0" w:line="240" w:lineRule="auto"/>
              <w:rPr>
                <w:rFonts w:ascii="Calibri" w:eastAsia="Times New Roman" w:hAnsi="Calibri" w:cs="Times New Roman"/>
                <w:b/>
                <w:bCs/>
                <w:i/>
                <w:iCs/>
                <w:color w:val="000000"/>
                <w:lang w:eastAsia="fr-FR"/>
              </w:rPr>
            </w:pPr>
            <w:r w:rsidRPr="00602769">
              <w:rPr>
                <w:rFonts w:ascii="Calibri" w:eastAsia="Times New Roman" w:hAnsi="Calibri" w:cs="Times New Roman"/>
                <w:b/>
                <w:bCs/>
                <w:i/>
                <w:iCs/>
                <w:color w:val="000000"/>
                <w:lang w:eastAsia="fr-FR"/>
              </w:rPr>
              <w:t>Dépenses de fonctionnement de structure</w:t>
            </w:r>
          </w:p>
        </w:tc>
        <w:tc>
          <w:tcPr>
            <w:tcW w:w="1200" w:type="dxa"/>
            <w:tcBorders>
              <w:top w:val="nil"/>
              <w:left w:val="nil"/>
              <w:bottom w:val="nil"/>
              <w:right w:val="single" w:sz="4" w:space="0" w:color="auto"/>
            </w:tcBorders>
            <w:shd w:val="clear" w:color="auto" w:fill="auto"/>
            <w:noWrap/>
            <w:vAlign w:val="bottom"/>
            <w:hideMark/>
          </w:tcPr>
          <w:p w14:paraId="39175FFB"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43 056</w:t>
            </w:r>
          </w:p>
        </w:tc>
        <w:tc>
          <w:tcPr>
            <w:tcW w:w="1200" w:type="dxa"/>
            <w:tcBorders>
              <w:top w:val="nil"/>
              <w:left w:val="nil"/>
              <w:bottom w:val="nil"/>
              <w:right w:val="single" w:sz="4" w:space="0" w:color="auto"/>
            </w:tcBorders>
            <w:shd w:val="clear" w:color="auto" w:fill="auto"/>
            <w:noWrap/>
            <w:vAlign w:val="bottom"/>
            <w:hideMark/>
          </w:tcPr>
          <w:p w14:paraId="50C9FDEB"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80 038</w:t>
            </w:r>
          </w:p>
        </w:tc>
        <w:tc>
          <w:tcPr>
            <w:tcW w:w="1200" w:type="dxa"/>
            <w:tcBorders>
              <w:top w:val="nil"/>
              <w:left w:val="nil"/>
              <w:bottom w:val="nil"/>
              <w:right w:val="single" w:sz="8" w:space="0" w:color="auto"/>
            </w:tcBorders>
            <w:shd w:val="clear" w:color="auto" w:fill="auto"/>
            <w:noWrap/>
            <w:vAlign w:val="bottom"/>
            <w:hideMark/>
          </w:tcPr>
          <w:p w14:paraId="701F0320"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27 829</w:t>
            </w:r>
          </w:p>
        </w:tc>
        <w:tc>
          <w:tcPr>
            <w:tcW w:w="1200" w:type="dxa"/>
            <w:tcBorders>
              <w:top w:val="nil"/>
              <w:left w:val="nil"/>
              <w:bottom w:val="nil"/>
              <w:right w:val="single" w:sz="8" w:space="0" w:color="auto"/>
            </w:tcBorders>
            <w:shd w:val="clear" w:color="auto" w:fill="auto"/>
            <w:noWrap/>
            <w:vAlign w:val="bottom"/>
            <w:hideMark/>
          </w:tcPr>
          <w:p w14:paraId="70C7CBE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107 867</w:t>
            </w:r>
          </w:p>
        </w:tc>
        <w:tc>
          <w:tcPr>
            <w:tcW w:w="1200" w:type="dxa"/>
            <w:tcBorders>
              <w:top w:val="nil"/>
              <w:left w:val="nil"/>
              <w:bottom w:val="nil"/>
              <w:right w:val="single" w:sz="4" w:space="0" w:color="auto"/>
            </w:tcBorders>
            <w:shd w:val="clear" w:color="auto" w:fill="auto"/>
            <w:noWrap/>
            <w:vAlign w:val="bottom"/>
            <w:hideMark/>
          </w:tcPr>
          <w:p w14:paraId="3BE61856"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1 800 000</w:t>
            </w:r>
          </w:p>
        </w:tc>
        <w:tc>
          <w:tcPr>
            <w:tcW w:w="1200" w:type="dxa"/>
            <w:tcBorders>
              <w:top w:val="nil"/>
              <w:left w:val="nil"/>
              <w:bottom w:val="nil"/>
              <w:right w:val="single" w:sz="8" w:space="0" w:color="auto"/>
            </w:tcBorders>
            <w:shd w:val="clear" w:color="auto" w:fill="auto"/>
            <w:noWrap/>
            <w:vAlign w:val="bottom"/>
            <w:hideMark/>
          </w:tcPr>
          <w:p w14:paraId="054076BC"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29 032</w:t>
            </w:r>
          </w:p>
        </w:tc>
        <w:tc>
          <w:tcPr>
            <w:tcW w:w="1200" w:type="dxa"/>
            <w:tcBorders>
              <w:top w:val="nil"/>
              <w:left w:val="nil"/>
              <w:bottom w:val="nil"/>
              <w:right w:val="single" w:sz="4" w:space="0" w:color="auto"/>
            </w:tcBorders>
            <w:shd w:val="clear" w:color="auto" w:fill="auto"/>
            <w:noWrap/>
            <w:vAlign w:val="bottom"/>
            <w:hideMark/>
          </w:tcPr>
          <w:p w14:paraId="1517B575"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3 498 648</w:t>
            </w:r>
          </w:p>
        </w:tc>
        <w:tc>
          <w:tcPr>
            <w:tcW w:w="1200" w:type="dxa"/>
            <w:tcBorders>
              <w:top w:val="nil"/>
              <w:left w:val="nil"/>
              <w:bottom w:val="nil"/>
              <w:right w:val="single" w:sz="8" w:space="0" w:color="auto"/>
            </w:tcBorders>
            <w:shd w:val="clear" w:color="auto" w:fill="auto"/>
            <w:noWrap/>
            <w:vAlign w:val="bottom"/>
            <w:hideMark/>
          </w:tcPr>
          <w:p w14:paraId="499914F5" w14:textId="77777777" w:rsidR="00C10EED" w:rsidRPr="00602769" w:rsidRDefault="00C10EED" w:rsidP="00736C2E">
            <w:pPr>
              <w:spacing w:after="0" w:line="240" w:lineRule="auto"/>
              <w:jc w:val="right"/>
              <w:rPr>
                <w:rFonts w:ascii="Calibri" w:eastAsia="Times New Roman" w:hAnsi="Calibri" w:cs="Times New Roman"/>
                <w:b/>
                <w:bCs/>
                <w:i/>
                <w:iCs/>
                <w:color w:val="000000"/>
                <w:sz w:val="20"/>
                <w:lang w:eastAsia="fr-FR"/>
              </w:rPr>
            </w:pPr>
            <w:r w:rsidRPr="00602769">
              <w:rPr>
                <w:rFonts w:ascii="Calibri" w:eastAsia="Times New Roman" w:hAnsi="Calibri" w:cs="Times New Roman"/>
                <w:b/>
                <w:bCs/>
                <w:i/>
                <w:iCs/>
                <w:color w:val="000000"/>
                <w:sz w:val="20"/>
                <w:lang w:eastAsia="fr-FR"/>
              </w:rPr>
              <w:t>56 862</w:t>
            </w:r>
          </w:p>
        </w:tc>
      </w:tr>
      <w:tr w:rsidR="00C10EED" w:rsidRPr="00602769" w14:paraId="6B09FA27"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1001D9F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de fonction.t HHI</w:t>
            </w:r>
          </w:p>
        </w:tc>
        <w:tc>
          <w:tcPr>
            <w:tcW w:w="1200" w:type="dxa"/>
            <w:tcBorders>
              <w:top w:val="nil"/>
              <w:left w:val="nil"/>
              <w:bottom w:val="nil"/>
              <w:right w:val="single" w:sz="4" w:space="0" w:color="auto"/>
            </w:tcBorders>
            <w:shd w:val="clear" w:color="auto" w:fill="auto"/>
            <w:noWrap/>
            <w:vAlign w:val="bottom"/>
            <w:hideMark/>
          </w:tcPr>
          <w:p w14:paraId="3213856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39 614</w:t>
            </w:r>
          </w:p>
        </w:tc>
        <w:tc>
          <w:tcPr>
            <w:tcW w:w="1200" w:type="dxa"/>
            <w:tcBorders>
              <w:top w:val="nil"/>
              <w:left w:val="nil"/>
              <w:bottom w:val="nil"/>
              <w:right w:val="single" w:sz="4" w:space="0" w:color="auto"/>
            </w:tcBorders>
            <w:shd w:val="clear" w:color="auto" w:fill="auto"/>
            <w:noWrap/>
            <w:vAlign w:val="bottom"/>
            <w:hideMark/>
          </w:tcPr>
          <w:p w14:paraId="31F10AB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32 863</w:t>
            </w:r>
          </w:p>
        </w:tc>
        <w:tc>
          <w:tcPr>
            <w:tcW w:w="1200" w:type="dxa"/>
            <w:tcBorders>
              <w:top w:val="nil"/>
              <w:left w:val="nil"/>
              <w:bottom w:val="nil"/>
              <w:right w:val="single" w:sz="8" w:space="0" w:color="auto"/>
            </w:tcBorders>
            <w:shd w:val="clear" w:color="auto" w:fill="auto"/>
            <w:noWrap/>
            <w:vAlign w:val="bottom"/>
            <w:hideMark/>
          </w:tcPr>
          <w:p w14:paraId="07341F7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4 173</w:t>
            </w:r>
          </w:p>
        </w:tc>
        <w:tc>
          <w:tcPr>
            <w:tcW w:w="1200" w:type="dxa"/>
            <w:tcBorders>
              <w:top w:val="nil"/>
              <w:left w:val="nil"/>
              <w:bottom w:val="nil"/>
              <w:right w:val="single" w:sz="8" w:space="0" w:color="auto"/>
            </w:tcBorders>
            <w:shd w:val="clear" w:color="auto" w:fill="auto"/>
            <w:noWrap/>
            <w:vAlign w:val="bottom"/>
            <w:hideMark/>
          </w:tcPr>
          <w:p w14:paraId="75A6DE2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37 036</w:t>
            </w:r>
          </w:p>
        </w:tc>
        <w:tc>
          <w:tcPr>
            <w:tcW w:w="1200" w:type="dxa"/>
            <w:tcBorders>
              <w:top w:val="nil"/>
              <w:left w:val="nil"/>
              <w:bottom w:val="nil"/>
              <w:right w:val="single" w:sz="4" w:space="0" w:color="auto"/>
            </w:tcBorders>
            <w:shd w:val="clear" w:color="auto" w:fill="auto"/>
            <w:noWrap/>
            <w:vAlign w:val="bottom"/>
            <w:hideMark/>
          </w:tcPr>
          <w:p w14:paraId="1DA68A6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810 000</w:t>
            </w:r>
          </w:p>
        </w:tc>
        <w:tc>
          <w:tcPr>
            <w:tcW w:w="1200" w:type="dxa"/>
            <w:tcBorders>
              <w:top w:val="nil"/>
              <w:left w:val="nil"/>
              <w:bottom w:val="nil"/>
              <w:right w:val="single" w:sz="8" w:space="0" w:color="auto"/>
            </w:tcBorders>
            <w:shd w:val="clear" w:color="auto" w:fill="auto"/>
            <w:noWrap/>
            <w:vAlign w:val="bottom"/>
            <w:hideMark/>
          </w:tcPr>
          <w:p w14:paraId="1917E59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13 065</w:t>
            </w:r>
          </w:p>
        </w:tc>
        <w:tc>
          <w:tcPr>
            <w:tcW w:w="1200" w:type="dxa"/>
            <w:tcBorders>
              <w:top w:val="nil"/>
              <w:left w:val="nil"/>
              <w:bottom w:val="nil"/>
              <w:right w:val="single" w:sz="4" w:space="0" w:color="auto"/>
            </w:tcBorders>
            <w:shd w:val="clear" w:color="auto" w:fill="auto"/>
            <w:noWrap/>
            <w:vAlign w:val="bottom"/>
            <w:hideMark/>
          </w:tcPr>
          <w:p w14:paraId="44CF7B5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1 064 736</w:t>
            </w:r>
          </w:p>
        </w:tc>
        <w:tc>
          <w:tcPr>
            <w:tcW w:w="1200" w:type="dxa"/>
            <w:tcBorders>
              <w:top w:val="nil"/>
              <w:left w:val="nil"/>
              <w:bottom w:val="nil"/>
              <w:right w:val="single" w:sz="8" w:space="0" w:color="auto"/>
            </w:tcBorders>
            <w:shd w:val="clear" w:color="auto" w:fill="auto"/>
            <w:noWrap/>
            <w:vAlign w:val="bottom"/>
            <w:hideMark/>
          </w:tcPr>
          <w:p w14:paraId="66BC90C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17 238</w:t>
            </w:r>
          </w:p>
        </w:tc>
      </w:tr>
      <w:tr w:rsidR="00C10EED" w:rsidRPr="00602769" w14:paraId="662054B9"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78CE934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opérationnelles UNICEF</w:t>
            </w:r>
          </w:p>
        </w:tc>
        <w:tc>
          <w:tcPr>
            <w:tcW w:w="1200" w:type="dxa"/>
            <w:tcBorders>
              <w:top w:val="nil"/>
              <w:left w:val="nil"/>
              <w:bottom w:val="nil"/>
              <w:right w:val="single" w:sz="4" w:space="0" w:color="auto"/>
            </w:tcBorders>
            <w:shd w:val="clear" w:color="auto" w:fill="auto"/>
            <w:noWrap/>
            <w:vAlign w:val="bottom"/>
            <w:hideMark/>
          </w:tcPr>
          <w:p w14:paraId="27F5781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0F0CEE1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7E1692C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43093BB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54441B6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53DCA61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52DCD8D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8" w:space="0" w:color="auto"/>
            </w:tcBorders>
            <w:shd w:val="clear" w:color="auto" w:fill="auto"/>
            <w:noWrap/>
            <w:vAlign w:val="bottom"/>
            <w:hideMark/>
          </w:tcPr>
          <w:p w14:paraId="7D7755B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r>
      <w:tr w:rsidR="00C10EED" w:rsidRPr="00602769" w14:paraId="09A4919E" w14:textId="77777777" w:rsidTr="00736C2E">
        <w:trPr>
          <w:trHeight w:val="290"/>
        </w:trPr>
        <w:tc>
          <w:tcPr>
            <w:tcW w:w="4380" w:type="dxa"/>
            <w:tcBorders>
              <w:top w:val="nil"/>
              <w:left w:val="single" w:sz="8" w:space="0" w:color="auto"/>
              <w:bottom w:val="nil"/>
              <w:right w:val="single" w:sz="8" w:space="0" w:color="auto"/>
            </w:tcBorders>
            <w:shd w:val="clear" w:color="auto" w:fill="auto"/>
            <w:noWrap/>
            <w:vAlign w:val="bottom"/>
            <w:hideMark/>
          </w:tcPr>
          <w:p w14:paraId="015F382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UNICEF (missions)</w:t>
            </w:r>
          </w:p>
        </w:tc>
        <w:tc>
          <w:tcPr>
            <w:tcW w:w="1200" w:type="dxa"/>
            <w:tcBorders>
              <w:top w:val="nil"/>
              <w:left w:val="nil"/>
              <w:bottom w:val="nil"/>
              <w:right w:val="single" w:sz="4" w:space="0" w:color="auto"/>
            </w:tcBorders>
            <w:shd w:val="clear" w:color="auto" w:fill="auto"/>
            <w:noWrap/>
            <w:vAlign w:val="bottom"/>
            <w:hideMark/>
          </w:tcPr>
          <w:p w14:paraId="3CFA7FD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4" w:space="0" w:color="auto"/>
            </w:tcBorders>
            <w:shd w:val="clear" w:color="auto" w:fill="auto"/>
            <w:noWrap/>
            <w:vAlign w:val="bottom"/>
            <w:hideMark/>
          </w:tcPr>
          <w:p w14:paraId="710854F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11 062</w:t>
            </w:r>
          </w:p>
        </w:tc>
        <w:tc>
          <w:tcPr>
            <w:tcW w:w="1200" w:type="dxa"/>
            <w:tcBorders>
              <w:top w:val="nil"/>
              <w:left w:val="nil"/>
              <w:bottom w:val="nil"/>
              <w:right w:val="single" w:sz="8" w:space="0" w:color="auto"/>
            </w:tcBorders>
            <w:shd w:val="clear" w:color="auto" w:fill="auto"/>
            <w:noWrap/>
            <w:vAlign w:val="bottom"/>
            <w:hideMark/>
          </w:tcPr>
          <w:p w14:paraId="67B093E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9 395</w:t>
            </w:r>
          </w:p>
        </w:tc>
        <w:tc>
          <w:tcPr>
            <w:tcW w:w="1200" w:type="dxa"/>
            <w:tcBorders>
              <w:top w:val="nil"/>
              <w:left w:val="nil"/>
              <w:bottom w:val="nil"/>
              <w:right w:val="single" w:sz="8" w:space="0" w:color="auto"/>
            </w:tcBorders>
            <w:shd w:val="clear" w:color="auto" w:fill="auto"/>
            <w:noWrap/>
            <w:vAlign w:val="bottom"/>
            <w:hideMark/>
          </w:tcPr>
          <w:p w14:paraId="7C2798E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20 456</w:t>
            </w:r>
          </w:p>
        </w:tc>
        <w:tc>
          <w:tcPr>
            <w:tcW w:w="1200" w:type="dxa"/>
            <w:tcBorders>
              <w:top w:val="nil"/>
              <w:left w:val="nil"/>
              <w:bottom w:val="nil"/>
              <w:right w:val="single" w:sz="4" w:space="0" w:color="auto"/>
            </w:tcBorders>
            <w:shd w:val="clear" w:color="auto" w:fill="auto"/>
            <w:noWrap/>
            <w:vAlign w:val="bottom"/>
            <w:hideMark/>
          </w:tcPr>
          <w:p w14:paraId="1620C8E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00" w:type="dxa"/>
            <w:tcBorders>
              <w:top w:val="nil"/>
              <w:left w:val="nil"/>
              <w:bottom w:val="nil"/>
              <w:right w:val="single" w:sz="8" w:space="0" w:color="auto"/>
            </w:tcBorders>
            <w:shd w:val="clear" w:color="auto" w:fill="auto"/>
            <w:noWrap/>
            <w:vAlign w:val="bottom"/>
            <w:hideMark/>
          </w:tcPr>
          <w:p w14:paraId="02C825C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w:t>
            </w:r>
          </w:p>
        </w:tc>
        <w:tc>
          <w:tcPr>
            <w:tcW w:w="1200" w:type="dxa"/>
            <w:tcBorders>
              <w:top w:val="nil"/>
              <w:left w:val="nil"/>
              <w:bottom w:val="nil"/>
              <w:right w:val="single" w:sz="4" w:space="0" w:color="auto"/>
            </w:tcBorders>
            <w:shd w:val="clear" w:color="auto" w:fill="auto"/>
            <w:noWrap/>
            <w:vAlign w:val="bottom"/>
            <w:hideMark/>
          </w:tcPr>
          <w:p w14:paraId="535D1CC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573 424</w:t>
            </w:r>
          </w:p>
        </w:tc>
        <w:tc>
          <w:tcPr>
            <w:tcW w:w="1200" w:type="dxa"/>
            <w:tcBorders>
              <w:top w:val="nil"/>
              <w:left w:val="nil"/>
              <w:bottom w:val="nil"/>
              <w:right w:val="single" w:sz="8" w:space="0" w:color="auto"/>
            </w:tcBorders>
            <w:shd w:val="clear" w:color="auto" w:fill="auto"/>
            <w:noWrap/>
            <w:vAlign w:val="bottom"/>
            <w:hideMark/>
          </w:tcPr>
          <w:p w14:paraId="3626CD7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9 395</w:t>
            </w:r>
          </w:p>
        </w:tc>
      </w:tr>
      <w:tr w:rsidR="00C10EED" w:rsidRPr="00602769" w14:paraId="63919A0A" w14:textId="77777777" w:rsidTr="00736C2E">
        <w:trPr>
          <w:trHeight w:val="300"/>
        </w:trPr>
        <w:tc>
          <w:tcPr>
            <w:tcW w:w="4380" w:type="dxa"/>
            <w:tcBorders>
              <w:top w:val="nil"/>
              <w:left w:val="single" w:sz="8" w:space="0" w:color="auto"/>
              <w:bottom w:val="nil"/>
              <w:right w:val="single" w:sz="8" w:space="0" w:color="auto"/>
            </w:tcBorders>
            <w:shd w:val="clear" w:color="auto" w:fill="auto"/>
            <w:noWrap/>
            <w:vAlign w:val="bottom"/>
            <w:hideMark/>
          </w:tcPr>
          <w:p w14:paraId="09730FE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200" w:type="dxa"/>
            <w:tcBorders>
              <w:top w:val="nil"/>
              <w:left w:val="nil"/>
              <w:bottom w:val="nil"/>
              <w:right w:val="single" w:sz="4" w:space="0" w:color="auto"/>
            </w:tcBorders>
            <w:shd w:val="clear" w:color="auto" w:fill="auto"/>
            <w:noWrap/>
            <w:vAlign w:val="bottom"/>
            <w:hideMark/>
          </w:tcPr>
          <w:p w14:paraId="1E35B88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3 442</w:t>
            </w:r>
          </w:p>
        </w:tc>
        <w:tc>
          <w:tcPr>
            <w:tcW w:w="1200" w:type="dxa"/>
            <w:tcBorders>
              <w:top w:val="nil"/>
              <w:left w:val="nil"/>
              <w:bottom w:val="nil"/>
              <w:right w:val="single" w:sz="4" w:space="0" w:color="auto"/>
            </w:tcBorders>
            <w:shd w:val="clear" w:color="auto" w:fill="auto"/>
            <w:noWrap/>
            <w:vAlign w:val="bottom"/>
            <w:hideMark/>
          </w:tcPr>
          <w:p w14:paraId="0DF5FCC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36 113</w:t>
            </w:r>
          </w:p>
        </w:tc>
        <w:tc>
          <w:tcPr>
            <w:tcW w:w="1200" w:type="dxa"/>
            <w:tcBorders>
              <w:top w:val="nil"/>
              <w:left w:val="nil"/>
              <w:bottom w:val="nil"/>
              <w:right w:val="single" w:sz="8" w:space="0" w:color="auto"/>
            </w:tcBorders>
            <w:shd w:val="clear" w:color="auto" w:fill="auto"/>
            <w:noWrap/>
            <w:vAlign w:val="bottom"/>
            <w:hideMark/>
          </w:tcPr>
          <w:p w14:paraId="30EFF67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14 261</w:t>
            </w:r>
          </w:p>
        </w:tc>
        <w:tc>
          <w:tcPr>
            <w:tcW w:w="1200" w:type="dxa"/>
            <w:tcBorders>
              <w:top w:val="nil"/>
              <w:left w:val="nil"/>
              <w:bottom w:val="nil"/>
              <w:right w:val="single" w:sz="8" w:space="0" w:color="auto"/>
            </w:tcBorders>
            <w:shd w:val="clear" w:color="auto" w:fill="auto"/>
            <w:noWrap/>
            <w:vAlign w:val="bottom"/>
            <w:hideMark/>
          </w:tcPr>
          <w:p w14:paraId="00CE798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50 375</w:t>
            </w:r>
          </w:p>
        </w:tc>
        <w:tc>
          <w:tcPr>
            <w:tcW w:w="1200" w:type="dxa"/>
            <w:tcBorders>
              <w:top w:val="nil"/>
              <w:left w:val="nil"/>
              <w:bottom w:val="nil"/>
              <w:right w:val="single" w:sz="4" w:space="0" w:color="auto"/>
            </w:tcBorders>
            <w:shd w:val="clear" w:color="auto" w:fill="auto"/>
            <w:noWrap/>
            <w:vAlign w:val="bottom"/>
            <w:hideMark/>
          </w:tcPr>
          <w:p w14:paraId="0C195BD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990 000</w:t>
            </w:r>
          </w:p>
        </w:tc>
        <w:tc>
          <w:tcPr>
            <w:tcW w:w="1200" w:type="dxa"/>
            <w:tcBorders>
              <w:top w:val="nil"/>
              <w:left w:val="nil"/>
              <w:bottom w:val="nil"/>
              <w:right w:val="single" w:sz="8" w:space="0" w:color="auto"/>
            </w:tcBorders>
            <w:shd w:val="clear" w:color="auto" w:fill="auto"/>
            <w:noWrap/>
            <w:vAlign w:val="bottom"/>
            <w:hideMark/>
          </w:tcPr>
          <w:p w14:paraId="43E5A74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15 968</w:t>
            </w:r>
          </w:p>
        </w:tc>
        <w:tc>
          <w:tcPr>
            <w:tcW w:w="1200" w:type="dxa"/>
            <w:tcBorders>
              <w:top w:val="nil"/>
              <w:left w:val="nil"/>
              <w:bottom w:val="nil"/>
              <w:right w:val="single" w:sz="4" w:space="0" w:color="auto"/>
            </w:tcBorders>
            <w:shd w:val="clear" w:color="auto" w:fill="auto"/>
            <w:noWrap/>
            <w:vAlign w:val="bottom"/>
            <w:hideMark/>
          </w:tcPr>
          <w:p w14:paraId="5C4FB93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1 860 488</w:t>
            </w:r>
          </w:p>
        </w:tc>
        <w:tc>
          <w:tcPr>
            <w:tcW w:w="1200" w:type="dxa"/>
            <w:tcBorders>
              <w:top w:val="nil"/>
              <w:left w:val="nil"/>
              <w:bottom w:val="nil"/>
              <w:right w:val="single" w:sz="8" w:space="0" w:color="auto"/>
            </w:tcBorders>
            <w:shd w:val="clear" w:color="auto" w:fill="auto"/>
            <w:noWrap/>
            <w:vAlign w:val="bottom"/>
            <w:hideMark/>
          </w:tcPr>
          <w:p w14:paraId="7980F70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30 229</w:t>
            </w:r>
          </w:p>
        </w:tc>
      </w:tr>
      <w:tr w:rsidR="00C10EED" w:rsidRPr="00602769" w14:paraId="71F23BE7" w14:textId="77777777" w:rsidTr="00736C2E">
        <w:trPr>
          <w:trHeight w:val="360"/>
        </w:trPr>
        <w:tc>
          <w:tcPr>
            <w:tcW w:w="4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CF4B05"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xml:space="preserve">Dépenses totales / Coûts totaux </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227DF36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413 416</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54EFA88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739 232</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09215BC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372 373</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5FC98F4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1 525 022</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528A1E9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26 974 543</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17C4362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445 273</w:t>
            </w:r>
          </w:p>
        </w:tc>
        <w:tc>
          <w:tcPr>
            <w:tcW w:w="1200" w:type="dxa"/>
            <w:tcBorders>
              <w:top w:val="single" w:sz="8" w:space="0" w:color="auto"/>
              <w:left w:val="nil"/>
              <w:bottom w:val="single" w:sz="8" w:space="0" w:color="auto"/>
              <w:right w:val="single" w:sz="4" w:space="0" w:color="auto"/>
            </w:tcBorders>
            <w:shd w:val="clear" w:color="auto" w:fill="auto"/>
            <w:noWrap/>
            <w:vAlign w:val="center"/>
            <w:hideMark/>
          </w:tcPr>
          <w:p w14:paraId="5D5DA7C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49 703 501</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6CFAF0B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817 647</w:t>
            </w:r>
          </w:p>
        </w:tc>
      </w:tr>
    </w:tbl>
    <w:p w14:paraId="324D5018" w14:textId="77777777" w:rsidR="004E1BF1" w:rsidRPr="00602769" w:rsidRDefault="004E1BF1" w:rsidP="00C10EED">
      <w:pPr>
        <w:jc w:val="both"/>
        <w:rPr>
          <w:b/>
          <w:sz w:val="24"/>
        </w:rPr>
      </w:pPr>
    </w:p>
    <w:p w14:paraId="74F1046D" w14:textId="5F3C95D7" w:rsidR="00C10EED" w:rsidRPr="00602769" w:rsidRDefault="00C10EED" w:rsidP="00C10EED">
      <w:pPr>
        <w:jc w:val="both"/>
        <w:rPr>
          <w:b/>
          <w:sz w:val="24"/>
        </w:rPr>
      </w:pPr>
      <w:r w:rsidRPr="00602769">
        <w:rPr>
          <w:b/>
          <w:sz w:val="24"/>
        </w:rPr>
        <w:t>Calcul des coûts financiers et économiques du programme Kore Fanmi (calcul des coûts de revient)</w:t>
      </w:r>
    </w:p>
    <w:p w14:paraId="5D43BF02" w14:textId="77777777" w:rsidR="00C10EED" w:rsidRPr="00602769" w:rsidRDefault="00C10EED" w:rsidP="00C10EED">
      <w:pPr>
        <w:jc w:val="both"/>
        <w:rPr>
          <w:sz w:val="24"/>
        </w:rPr>
      </w:pPr>
      <w:r w:rsidRPr="00602769">
        <w:rPr>
          <w:sz w:val="24"/>
        </w:rPr>
        <w:t>Les tableaux suivants calculent le coût de revient du programme Kore Fanmi sur la base de l’année 2016 pour la mise en œuvre au Sud-Est, et de l’année 2013 pour la mise en œuvre de KF au Plateau Central. Ils reprennent donc l’ensemble des dépenses de fonctionnement ou courantes du programme (en 2013 et sur la base d’une projection sur toute l’année 2016) auxquelles sont ajoutées les amortissements des dépenses d’investissement et de démarrage (ou « initiaux »). Par conséquent, pour KF au Sud-Est, sont exclues ce qui correspond aux dépenses de fonctionnement du 2</w:t>
      </w:r>
      <w:r w:rsidRPr="00602769">
        <w:rPr>
          <w:sz w:val="24"/>
          <w:vertAlign w:val="superscript"/>
        </w:rPr>
        <w:t>ème</w:t>
      </w:r>
      <w:r w:rsidRPr="00602769">
        <w:rPr>
          <w:sz w:val="24"/>
        </w:rPr>
        <w:t xml:space="preserve"> semestre 2015 lorsque le réseau AKF commence à fonctionner (les salaires des personnels, les dépenses de fonctionnement de terrain, les coûts de la structure d’HHI). La même méthodologie appliquée aux calculs de coûts de KF au Plateau Central a été reprise pour les calculs au Sud-Est.</w:t>
      </w:r>
    </w:p>
    <w:p w14:paraId="0B03A1D9" w14:textId="77777777" w:rsidR="00C10EED" w:rsidRPr="00602769" w:rsidRDefault="00C10EED" w:rsidP="00C10EED">
      <w:pPr>
        <w:jc w:val="both"/>
        <w:rPr>
          <w:sz w:val="24"/>
        </w:rPr>
      </w:pPr>
      <w:r w:rsidRPr="00602769">
        <w:rPr>
          <w:sz w:val="24"/>
        </w:rPr>
        <w:t>On notera, par rapport à l’évaluation finalisée en 2015 du programme KF au Plateau Central, et pour harmoniser avec l’estimation des coûts au Sud-Est, le coût estimatif de l’assistance technique apportée par la Banque Mondiale au programme a été ajouté, pour l’équivalent d’une année-temps-plein (soit un coût estimatif de 72.000 dollars US).</w:t>
      </w:r>
    </w:p>
    <w:p w14:paraId="2564A773" w14:textId="77777777" w:rsidR="00C10EED" w:rsidRPr="00602769" w:rsidRDefault="00C10EED" w:rsidP="00C10EED">
      <w:pPr>
        <w:jc w:val="both"/>
        <w:rPr>
          <w:sz w:val="24"/>
        </w:rPr>
      </w:pPr>
      <w:r w:rsidRPr="00602769">
        <w:rPr>
          <w:sz w:val="24"/>
        </w:rPr>
        <w:t>Dans ces tableaux, les dépenses sont classées par nature comptable et par nature économique : il est fait une distinction, principalement, entre dépenses qui peuvent être réparties dans le temps, car elles correspondent à des investissements (équipement, études et enquêtes, logiciels, formations initiales), comme à des dépenses d’activités liées à la mise en place du programme (dépenses dites « de démarrage » ou « initiales »). Ces dépenses comprennent autant des dépenses de personnel que des frais divers, lesquels sont donc ressortis des dépenses comptabilisées sous cette dénomination dans le tableau précédent.</w:t>
      </w:r>
    </w:p>
    <w:p w14:paraId="2178A14C" w14:textId="06C84AC7" w:rsidR="00C10EED" w:rsidRPr="00602769" w:rsidRDefault="00C10EED" w:rsidP="00C10EED">
      <w:pPr>
        <w:jc w:val="both"/>
        <w:rPr>
          <w:sz w:val="24"/>
        </w:rPr>
      </w:pPr>
      <w:r w:rsidRPr="00602769">
        <w:rPr>
          <w:sz w:val="24"/>
        </w:rPr>
        <w:t>Le calcul de coût applique des durées d’amortissement qui correspondent au « scénario 1 » du calcul de coûts mené pour l’évaluation du programme Kore Fanmi au Plateau Central. La principale différence avec le « scénario 2 », non reproduit ici, est que les dépenses de démarrage y étaient amorties sur 5 ans au lieu de 10. On peut se référer à l’évaluation de KF au Plateau Central pour voir les détails de l’analyse de coûts. La seule différence est que le coût de l’assistance technique de la Banque Mondiale y a été ajouté, pour assurer la comparabilité avec l’analyse menée au Sud-Est, ce qui augmente un peu le coût global du programme au PC par rapport aux travaux menés en 2014-2015.</w:t>
      </w:r>
    </w:p>
    <w:p w14:paraId="2BD0B521" w14:textId="77777777" w:rsidR="00C10EED" w:rsidRPr="00602769" w:rsidRDefault="00C10EED" w:rsidP="00C10EED">
      <w:pPr>
        <w:jc w:val="both"/>
        <w:rPr>
          <w:sz w:val="24"/>
        </w:rPr>
      </w:pPr>
      <w:r w:rsidRPr="00602769">
        <w:rPr>
          <w:sz w:val="24"/>
        </w:rPr>
        <w:t>Le « coût financier » correspond à la comptabilisation de toutes les dépenses éligibles au calcul des coûts, et le « coût économique » correspond à la reprise de ces coûts financiers avec l’application du calcul d’amortissement.</w:t>
      </w:r>
    </w:p>
    <w:p w14:paraId="00C188A3" w14:textId="1C29E008" w:rsidR="00C10EED" w:rsidRPr="00602769" w:rsidRDefault="00C10EED" w:rsidP="00C10EED">
      <w:pPr>
        <w:jc w:val="both"/>
        <w:rPr>
          <w:sz w:val="24"/>
        </w:rPr>
      </w:pPr>
      <w:r w:rsidRPr="00602769">
        <w:rPr>
          <w:sz w:val="24"/>
        </w:rPr>
        <w:t>Par souci de clarté de la présentation, les tableaux qui ont pu être réunis en un seul pour l’analyse de KF au Sud-Est (tableau ci-dessous), où les coûts financiers et économiques ont pu être mis en regard, ont été séparés pour ceux concernant l’analyse de KF au Plateau Central, car ils demandent plus de place en largeur.</w:t>
      </w:r>
    </w:p>
    <w:p w14:paraId="0D84585E" w14:textId="77777777" w:rsidR="004E1BF1" w:rsidRPr="00602769" w:rsidRDefault="004E1BF1" w:rsidP="00C10EED">
      <w:pPr>
        <w:jc w:val="both"/>
        <w:rPr>
          <w:sz w:val="24"/>
        </w:rPr>
      </w:pPr>
    </w:p>
    <w:p w14:paraId="5A051BE3" w14:textId="0937D213" w:rsidR="00C10EED" w:rsidRPr="00602769" w:rsidRDefault="004E1BF1" w:rsidP="00A77FD1">
      <w:pPr>
        <w:pStyle w:val="Epgrafe"/>
        <w:rPr>
          <w:b/>
          <w:color w:val="0070C0"/>
          <w:sz w:val="22"/>
          <w:szCs w:val="22"/>
        </w:rPr>
      </w:pPr>
      <w:bookmarkStart w:id="67" w:name="_Toc475548543"/>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18</w:t>
      </w:r>
      <w:r w:rsidRPr="00602769">
        <w:rPr>
          <w:b/>
          <w:color w:val="0070C0"/>
          <w:sz w:val="22"/>
          <w:szCs w:val="22"/>
        </w:rPr>
        <w:fldChar w:fldCharType="end"/>
      </w:r>
      <w:r w:rsidRPr="00602769">
        <w:rPr>
          <w:b/>
          <w:color w:val="0070C0"/>
          <w:sz w:val="22"/>
          <w:szCs w:val="22"/>
        </w:rPr>
        <w:t>. Calcul des coûts de revient du programme Kore Fanmi au Sud-Est</w:t>
      </w:r>
      <w:bookmarkEnd w:id="67"/>
    </w:p>
    <w:tbl>
      <w:tblPr>
        <w:tblW w:w="15434" w:type="dxa"/>
        <w:jc w:val="center"/>
        <w:tblLayout w:type="fixed"/>
        <w:tblCellMar>
          <w:left w:w="70" w:type="dxa"/>
          <w:right w:w="70" w:type="dxa"/>
        </w:tblCellMar>
        <w:tblLook w:val="04A0" w:firstRow="1" w:lastRow="0" w:firstColumn="1" w:lastColumn="0" w:noHBand="0" w:noVBand="1"/>
      </w:tblPr>
      <w:tblGrid>
        <w:gridCol w:w="160"/>
        <w:gridCol w:w="4346"/>
        <w:gridCol w:w="984"/>
        <w:gridCol w:w="992"/>
        <w:gridCol w:w="992"/>
        <w:gridCol w:w="1457"/>
        <w:gridCol w:w="821"/>
        <w:gridCol w:w="996"/>
        <w:gridCol w:w="812"/>
        <w:gridCol w:w="897"/>
        <w:gridCol w:w="992"/>
        <w:gridCol w:w="1278"/>
        <w:gridCol w:w="707"/>
      </w:tblGrid>
      <w:tr w:rsidR="00C10EED" w:rsidRPr="00602769" w14:paraId="69F9A387" w14:textId="77777777" w:rsidTr="00CF15DB">
        <w:trPr>
          <w:trHeight w:val="218"/>
          <w:tblHeader/>
          <w:jc w:val="center"/>
        </w:trPr>
        <w:tc>
          <w:tcPr>
            <w:tcW w:w="160" w:type="dxa"/>
            <w:tcBorders>
              <w:top w:val="nil"/>
              <w:left w:val="nil"/>
              <w:bottom w:val="nil"/>
              <w:right w:val="nil"/>
            </w:tcBorders>
            <w:shd w:val="clear" w:color="auto" w:fill="auto"/>
            <w:noWrap/>
            <w:vAlign w:val="center"/>
            <w:hideMark/>
          </w:tcPr>
          <w:p w14:paraId="110BB33A" w14:textId="77777777" w:rsidR="00C10EED" w:rsidRPr="00602769" w:rsidRDefault="00C10EED" w:rsidP="00CF15DB">
            <w:pPr>
              <w:spacing w:after="0" w:line="240" w:lineRule="auto"/>
              <w:jc w:val="center"/>
              <w:rPr>
                <w:rFonts w:ascii="Times New Roman" w:eastAsia="Times New Roman" w:hAnsi="Times New Roman" w:cs="Times New Roman"/>
                <w:sz w:val="24"/>
                <w:szCs w:val="24"/>
                <w:lang w:eastAsia="fr-FR"/>
              </w:rPr>
            </w:pPr>
          </w:p>
        </w:tc>
        <w:tc>
          <w:tcPr>
            <w:tcW w:w="4346" w:type="dxa"/>
            <w:tcBorders>
              <w:top w:val="nil"/>
              <w:left w:val="nil"/>
              <w:bottom w:val="nil"/>
              <w:right w:val="single" w:sz="8" w:space="0" w:color="auto"/>
            </w:tcBorders>
            <w:shd w:val="clear" w:color="auto" w:fill="auto"/>
            <w:noWrap/>
            <w:vAlign w:val="center"/>
            <w:hideMark/>
          </w:tcPr>
          <w:p w14:paraId="08E770CB" w14:textId="77777777" w:rsidR="00C10EED" w:rsidRPr="00602769" w:rsidRDefault="00C10EED" w:rsidP="00CF15DB">
            <w:pPr>
              <w:spacing w:after="0" w:line="240" w:lineRule="auto"/>
              <w:jc w:val="center"/>
              <w:rPr>
                <w:rFonts w:ascii="Times New Roman" w:eastAsia="Times New Roman" w:hAnsi="Times New Roman" w:cs="Times New Roman"/>
                <w:sz w:val="20"/>
                <w:szCs w:val="20"/>
                <w:lang w:eastAsia="fr-FR"/>
              </w:rPr>
            </w:pPr>
          </w:p>
        </w:tc>
        <w:tc>
          <w:tcPr>
            <w:tcW w:w="5244" w:type="dxa"/>
            <w:gridSpan w:val="5"/>
            <w:tcBorders>
              <w:top w:val="single" w:sz="8" w:space="0" w:color="auto"/>
              <w:left w:val="single" w:sz="8" w:space="0" w:color="auto"/>
              <w:bottom w:val="single" w:sz="8" w:space="0" w:color="auto"/>
              <w:right w:val="single" w:sz="8" w:space="0" w:color="auto"/>
            </w:tcBorders>
            <w:vAlign w:val="center"/>
          </w:tcPr>
          <w:p w14:paraId="31DEE27B" w14:textId="77777777" w:rsidR="00C10EED" w:rsidRPr="00602769" w:rsidRDefault="00C10EED" w:rsidP="00A77FD1">
            <w:pPr>
              <w:spacing w:after="0"/>
              <w:jc w:val="center"/>
              <w:rPr>
                <w:rFonts w:ascii="Calibri" w:hAnsi="Calibri"/>
                <w:b/>
                <w:bCs/>
                <w:color w:val="000000"/>
              </w:rPr>
            </w:pPr>
            <w:r w:rsidRPr="00602769">
              <w:rPr>
                <w:rFonts w:ascii="Calibri" w:hAnsi="Calibri"/>
                <w:b/>
                <w:bCs/>
                <w:color w:val="000000"/>
              </w:rPr>
              <w:t>Coûts financiers / Dépenses</w:t>
            </w:r>
          </w:p>
        </w:tc>
        <w:tc>
          <w:tcPr>
            <w:tcW w:w="5682" w:type="dxa"/>
            <w:gridSpan w:val="6"/>
            <w:tcBorders>
              <w:top w:val="single" w:sz="8" w:space="0" w:color="auto"/>
              <w:left w:val="single" w:sz="8" w:space="0" w:color="auto"/>
              <w:bottom w:val="single" w:sz="8" w:space="0" w:color="auto"/>
              <w:right w:val="single" w:sz="8" w:space="0" w:color="auto"/>
            </w:tcBorders>
            <w:vAlign w:val="center"/>
          </w:tcPr>
          <w:p w14:paraId="4EA34E24" w14:textId="77777777" w:rsidR="00C10EED" w:rsidRPr="00602769" w:rsidRDefault="00C10EED" w:rsidP="00CF15DB">
            <w:pPr>
              <w:spacing w:after="0"/>
              <w:jc w:val="center"/>
              <w:rPr>
                <w:rFonts w:ascii="Calibri" w:hAnsi="Calibri"/>
                <w:b/>
                <w:bCs/>
                <w:color w:val="000000"/>
              </w:rPr>
            </w:pPr>
            <w:r w:rsidRPr="00602769">
              <w:rPr>
                <w:rFonts w:ascii="Calibri" w:hAnsi="Calibri"/>
                <w:b/>
                <w:bCs/>
                <w:color w:val="000000"/>
              </w:rPr>
              <w:t>Coûts économiques  (scénario 1)</w:t>
            </w:r>
          </w:p>
        </w:tc>
      </w:tr>
      <w:tr w:rsidR="00C10EED" w:rsidRPr="00602769" w14:paraId="7B5DFD13" w14:textId="77777777" w:rsidTr="00CF15DB">
        <w:trPr>
          <w:trHeight w:val="880"/>
          <w:tblHeader/>
          <w:jc w:val="center"/>
        </w:trPr>
        <w:tc>
          <w:tcPr>
            <w:tcW w:w="160" w:type="dxa"/>
            <w:tcBorders>
              <w:top w:val="single" w:sz="8" w:space="0" w:color="auto"/>
              <w:left w:val="single" w:sz="8" w:space="0" w:color="auto"/>
              <w:bottom w:val="single" w:sz="8" w:space="0" w:color="auto"/>
              <w:right w:val="nil"/>
            </w:tcBorders>
            <w:shd w:val="clear" w:color="auto" w:fill="auto"/>
            <w:noWrap/>
            <w:vAlign w:val="center"/>
            <w:hideMark/>
          </w:tcPr>
          <w:p w14:paraId="290353D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single" w:sz="8" w:space="0" w:color="auto"/>
              <w:left w:val="nil"/>
              <w:bottom w:val="single" w:sz="8" w:space="0" w:color="auto"/>
              <w:right w:val="single" w:sz="8" w:space="0" w:color="auto"/>
            </w:tcBorders>
            <w:shd w:val="clear" w:color="auto" w:fill="auto"/>
            <w:noWrap/>
            <w:vAlign w:val="center"/>
            <w:hideMark/>
          </w:tcPr>
          <w:p w14:paraId="7FB3A11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en USD</w:t>
            </w:r>
          </w:p>
        </w:tc>
        <w:tc>
          <w:tcPr>
            <w:tcW w:w="984" w:type="dxa"/>
            <w:tcBorders>
              <w:top w:val="single" w:sz="8" w:space="0" w:color="auto"/>
              <w:left w:val="nil"/>
              <w:bottom w:val="single" w:sz="8" w:space="0" w:color="000000"/>
              <w:right w:val="single" w:sz="4" w:space="0" w:color="auto"/>
            </w:tcBorders>
            <w:shd w:val="clear" w:color="auto" w:fill="auto"/>
            <w:vAlign w:val="center"/>
            <w:hideMark/>
          </w:tcPr>
          <w:p w14:paraId="2936D3BB"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UNICEF</w:t>
            </w:r>
          </w:p>
        </w:tc>
        <w:tc>
          <w:tcPr>
            <w:tcW w:w="992" w:type="dxa"/>
            <w:tcBorders>
              <w:top w:val="single" w:sz="8" w:space="0" w:color="auto"/>
              <w:left w:val="nil"/>
              <w:bottom w:val="single" w:sz="8" w:space="0" w:color="000000"/>
              <w:right w:val="single" w:sz="4" w:space="0" w:color="auto"/>
            </w:tcBorders>
            <w:shd w:val="clear" w:color="auto" w:fill="auto"/>
            <w:vAlign w:val="center"/>
            <w:hideMark/>
          </w:tcPr>
          <w:p w14:paraId="37657C95"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HHI</w:t>
            </w:r>
          </w:p>
        </w:tc>
        <w:tc>
          <w:tcPr>
            <w:tcW w:w="992" w:type="dxa"/>
            <w:tcBorders>
              <w:top w:val="single" w:sz="8" w:space="0" w:color="auto"/>
              <w:left w:val="nil"/>
              <w:bottom w:val="single" w:sz="8" w:space="0" w:color="000000"/>
              <w:right w:val="single" w:sz="4" w:space="0" w:color="auto"/>
            </w:tcBorders>
            <w:shd w:val="clear" w:color="auto" w:fill="auto"/>
            <w:vAlign w:val="center"/>
            <w:hideMark/>
          </w:tcPr>
          <w:p w14:paraId="4B693D31"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w:t>
            </w:r>
          </w:p>
        </w:tc>
        <w:tc>
          <w:tcPr>
            <w:tcW w:w="145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F5D4B35"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 financier projeté total (sur activité 2016)</w:t>
            </w:r>
          </w:p>
        </w:tc>
        <w:tc>
          <w:tcPr>
            <w:tcW w:w="821" w:type="dxa"/>
            <w:tcBorders>
              <w:top w:val="single" w:sz="8" w:space="0" w:color="auto"/>
              <w:left w:val="nil"/>
              <w:bottom w:val="single" w:sz="8" w:space="0" w:color="000000"/>
              <w:right w:val="single" w:sz="8" w:space="0" w:color="auto"/>
            </w:tcBorders>
            <w:shd w:val="clear" w:color="auto" w:fill="auto"/>
            <w:vAlign w:val="center"/>
            <w:hideMark/>
          </w:tcPr>
          <w:p w14:paraId="591AF1E4"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w:t>
            </w:r>
          </w:p>
        </w:tc>
        <w:tc>
          <w:tcPr>
            <w:tcW w:w="996" w:type="dxa"/>
            <w:tcBorders>
              <w:top w:val="single" w:sz="8" w:space="0" w:color="auto"/>
              <w:bottom w:val="single" w:sz="8" w:space="0" w:color="000000"/>
              <w:right w:val="single" w:sz="4" w:space="0" w:color="auto"/>
            </w:tcBorders>
            <w:vAlign w:val="center"/>
          </w:tcPr>
          <w:p w14:paraId="79BE9629" w14:textId="57AA6D2D" w:rsidR="00C10EED" w:rsidRPr="00602769" w:rsidRDefault="00C10EED" w:rsidP="00736C2E">
            <w:pPr>
              <w:spacing w:after="0"/>
              <w:jc w:val="center"/>
              <w:rPr>
                <w:rFonts w:ascii="Calibri" w:hAnsi="Calibri"/>
                <w:color w:val="000000"/>
              </w:rPr>
            </w:pPr>
            <w:r w:rsidRPr="00602769">
              <w:rPr>
                <w:rFonts w:ascii="Calibri" w:hAnsi="Calibri"/>
                <w:color w:val="000000"/>
              </w:rPr>
              <w:t>Durée d'</w:t>
            </w:r>
            <w:r w:rsidR="00933252">
              <w:rPr>
                <w:rFonts w:ascii="Calibri" w:hAnsi="Calibri"/>
                <w:color w:val="000000"/>
              </w:rPr>
              <w:t>amorti</w:t>
            </w:r>
            <w:r w:rsidRPr="00602769">
              <w:rPr>
                <w:rFonts w:ascii="Calibri" w:hAnsi="Calibri"/>
                <w:color w:val="000000"/>
              </w:rPr>
              <w:t>s</w:t>
            </w:r>
            <w:r w:rsidR="00933252">
              <w:rPr>
                <w:rFonts w:ascii="Calibri" w:hAnsi="Calibri"/>
                <w:color w:val="000000"/>
              </w:rPr>
              <w:t>s</w:t>
            </w:r>
            <w:r w:rsidRPr="00602769">
              <w:rPr>
                <w:rFonts w:ascii="Calibri" w:hAnsi="Calibri"/>
                <w:color w:val="000000"/>
              </w:rPr>
              <w:t>ement</w:t>
            </w:r>
          </w:p>
          <w:p w14:paraId="1F939709" w14:textId="77777777" w:rsidR="00C10EED" w:rsidRPr="00602769" w:rsidRDefault="00C10EED" w:rsidP="00736C2E">
            <w:pPr>
              <w:spacing w:after="0"/>
              <w:jc w:val="center"/>
              <w:rPr>
                <w:rFonts w:ascii="Calibri" w:hAnsi="Calibri"/>
                <w:color w:val="000000"/>
              </w:rPr>
            </w:pPr>
            <w:r w:rsidRPr="00602769">
              <w:rPr>
                <w:rFonts w:ascii="Calibri" w:hAnsi="Calibri"/>
                <w:color w:val="000000"/>
              </w:rPr>
              <w:t>(années)</w:t>
            </w:r>
          </w:p>
        </w:tc>
        <w:tc>
          <w:tcPr>
            <w:tcW w:w="812" w:type="dxa"/>
            <w:tcBorders>
              <w:top w:val="single" w:sz="8" w:space="0" w:color="auto"/>
              <w:left w:val="single" w:sz="4" w:space="0" w:color="auto"/>
              <w:bottom w:val="single" w:sz="8" w:space="0" w:color="000000"/>
              <w:right w:val="single" w:sz="4" w:space="0" w:color="auto"/>
            </w:tcBorders>
            <w:vAlign w:val="center"/>
          </w:tcPr>
          <w:p w14:paraId="7C15FCB9" w14:textId="77777777" w:rsidR="00C10EED" w:rsidRPr="00602769" w:rsidRDefault="00C10EED" w:rsidP="00736C2E">
            <w:pPr>
              <w:spacing w:after="0"/>
              <w:jc w:val="center"/>
              <w:rPr>
                <w:rFonts w:ascii="Calibri" w:hAnsi="Calibri"/>
                <w:b/>
                <w:bCs/>
                <w:color w:val="000000"/>
              </w:rPr>
            </w:pPr>
            <w:r w:rsidRPr="00602769">
              <w:rPr>
                <w:rFonts w:ascii="Calibri" w:hAnsi="Calibri"/>
                <w:b/>
                <w:bCs/>
                <w:color w:val="000000"/>
              </w:rPr>
              <w:t>UNICEF</w:t>
            </w:r>
          </w:p>
        </w:tc>
        <w:tc>
          <w:tcPr>
            <w:tcW w:w="897" w:type="dxa"/>
            <w:tcBorders>
              <w:top w:val="single" w:sz="8" w:space="0" w:color="auto"/>
              <w:left w:val="single" w:sz="4" w:space="0" w:color="auto"/>
              <w:bottom w:val="single" w:sz="8" w:space="0" w:color="000000"/>
              <w:right w:val="single" w:sz="4" w:space="0" w:color="auto"/>
            </w:tcBorders>
            <w:vAlign w:val="center"/>
          </w:tcPr>
          <w:p w14:paraId="728D37D8" w14:textId="77777777" w:rsidR="00C10EED" w:rsidRPr="00602769" w:rsidRDefault="00C10EED" w:rsidP="00736C2E">
            <w:pPr>
              <w:spacing w:after="0"/>
              <w:jc w:val="center"/>
              <w:rPr>
                <w:rFonts w:ascii="Calibri" w:hAnsi="Calibri"/>
                <w:b/>
                <w:bCs/>
                <w:color w:val="000000"/>
              </w:rPr>
            </w:pPr>
            <w:r w:rsidRPr="00602769">
              <w:rPr>
                <w:rFonts w:ascii="Calibri" w:hAnsi="Calibri"/>
                <w:b/>
                <w:bCs/>
                <w:color w:val="000000"/>
              </w:rPr>
              <w:t>HHI</w:t>
            </w:r>
          </w:p>
        </w:tc>
        <w:tc>
          <w:tcPr>
            <w:tcW w:w="992" w:type="dxa"/>
            <w:tcBorders>
              <w:top w:val="single" w:sz="8" w:space="0" w:color="auto"/>
              <w:left w:val="single" w:sz="4" w:space="0" w:color="auto"/>
              <w:bottom w:val="single" w:sz="8" w:space="0" w:color="000000"/>
              <w:right w:val="single" w:sz="8" w:space="0" w:color="auto"/>
            </w:tcBorders>
            <w:vAlign w:val="center"/>
          </w:tcPr>
          <w:p w14:paraId="2EA45660" w14:textId="77777777" w:rsidR="00C10EED" w:rsidRPr="00602769" w:rsidRDefault="00C10EED" w:rsidP="00736C2E">
            <w:pPr>
              <w:spacing w:after="0"/>
              <w:jc w:val="center"/>
              <w:rPr>
                <w:rFonts w:ascii="Calibri" w:hAnsi="Calibri"/>
                <w:b/>
                <w:bCs/>
                <w:color w:val="000000"/>
              </w:rPr>
            </w:pPr>
            <w:r w:rsidRPr="00602769">
              <w:rPr>
                <w:rFonts w:ascii="Calibri" w:hAnsi="Calibri"/>
                <w:b/>
                <w:bCs/>
                <w:color w:val="000000"/>
              </w:rPr>
              <w:t>FAES</w:t>
            </w:r>
          </w:p>
        </w:tc>
        <w:tc>
          <w:tcPr>
            <w:tcW w:w="1278" w:type="dxa"/>
            <w:tcBorders>
              <w:top w:val="single" w:sz="8" w:space="0" w:color="auto"/>
              <w:left w:val="single" w:sz="8" w:space="0" w:color="auto"/>
              <w:bottom w:val="single" w:sz="8" w:space="0" w:color="000000"/>
              <w:right w:val="single" w:sz="8" w:space="0" w:color="auto"/>
            </w:tcBorders>
            <w:vAlign w:val="center"/>
          </w:tcPr>
          <w:p w14:paraId="719272EB" w14:textId="77777777" w:rsidR="00C10EED" w:rsidRPr="00602769" w:rsidRDefault="00C10EED" w:rsidP="00736C2E">
            <w:pPr>
              <w:spacing w:after="0"/>
              <w:jc w:val="center"/>
              <w:rPr>
                <w:rFonts w:ascii="Calibri" w:hAnsi="Calibri"/>
                <w:b/>
                <w:bCs/>
                <w:color w:val="000000"/>
              </w:rPr>
            </w:pPr>
            <w:r w:rsidRPr="00602769">
              <w:rPr>
                <w:rFonts w:ascii="Calibri" w:hAnsi="Calibri"/>
                <w:b/>
                <w:bCs/>
                <w:color w:val="000000"/>
              </w:rPr>
              <w:t>Coût économique total pour 2016</w:t>
            </w:r>
          </w:p>
        </w:tc>
        <w:tc>
          <w:tcPr>
            <w:tcW w:w="707" w:type="dxa"/>
            <w:tcBorders>
              <w:top w:val="single" w:sz="8" w:space="0" w:color="auto"/>
              <w:left w:val="single" w:sz="8" w:space="0" w:color="auto"/>
              <w:bottom w:val="single" w:sz="8" w:space="0" w:color="000000"/>
              <w:right w:val="single" w:sz="8" w:space="0" w:color="auto"/>
            </w:tcBorders>
            <w:vAlign w:val="center"/>
          </w:tcPr>
          <w:p w14:paraId="1A4F9D9B" w14:textId="77777777" w:rsidR="00C10EED" w:rsidRPr="00602769" w:rsidRDefault="00C10EED" w:rsidP="00736C2E">
            <w:pPr>
              <w:spacing w:after="0"/>
              <w:jc w:val="center"/>
              <w:rPr>
                <w:rFonts w:ascii="Calibri" w:hAnsi="Calibri"/>
                <w:b/>
                <w:bCs/>
                <w:color w:val="000000"/>
              </w:rPr>
            </w:pPr>
            <w:r w:rsidRPr="00602769">
              <w:rPr>
                <w:rFonts w:ascii="Calibri" w:hAnsi="Calibri"/>
                <w:b/>
                <w:bCs/>
                <w:color w:val="000000"/>
              </w:rPr>
              <w:t>%</w:t>
            </w:r>
          </w:p>
        </w:tc>
      </w:tr>
      <w:tr w:rsidR="00C10EED" w:rsidRPr="00602769" w14:paraId="490AB018" w14:textId="77777777" w:rsidTr="00CF15DB">
        <w:trPr>
          <w:trHeight w:val="320"/>
          <w:jc w:val="center"/>
        </w:trPr>
        <w:tc>
          <w:tcPr>
            <w:tcW w:w="4506"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FC2C3D4" w14:textId="77777777" w:rsidR="00C10EED" w:rsidRPr="00602769" w:rsidRDefault="00C10EED" w:rsidP="00736C2E">
            <w:pPr>
              <w:spacing w:after="0" w:line="240" w:lineRule="auto"/>
              <w:rPr>
                <w:rFonts w:ascii="Calibri" w:eastAsia="Times New Roman" w:hAnsi="Calibri" w:cs="Times New Roman"/>
                <w:b/>
                <w:bCs/>
                <w:color w:val="000000"/>
                <w:szCs w:val="24"/>
                <w:lang w:eastAsia="fr-FR"/>
              </w:rPr>
            </w:pPr>
            <w:r w:rsidRPr="00602769">
              <w:rPr>
                <w:rFonts w:ascii="Calibri" w:eastAsia="Times New Roman" w:hAnsi="Calibri" w:cs="Times New Roman"/>
                <w:b/>
                <w:bCs/>
                <w:color w:val="000000"/>
                <w:szCs w:val="24"/>
                <w:lang w:eastAsia="fr-FR"/>
              </w:rPr>
              <w:t>Coûts totaux (appliqués à l'activité de 2016)</w:t>
            </w:r>
          </w:p>
        </w:tc>
        <w:tc>
          <w:tcPr>
            <w:tcW w:w="984" w:type="dxa"/>
            <w:tcBorders>
              <w:top w:val="single" w:sz="8" w:space="0" w:color="000000"/>
              <w:left w:val="nil"/>
              <w:bottom w:val="single" w:sz="8" w:space="0" w:color="000000"/>
              <w:right w:val="single" w:sz="4" w:space="0" w:color="auto"/>
            </w:tcBorders>
            <w:shd w:val="clear" w:color="auto" w:fill="auto"/>
            <w:vAlign w:val="center"/>
            <w:hideMark/>
          </w:tcPr>
          <w:p w14:paraId="4DDF74A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691 565</w:t>
            </w:r>
          </w:p>
        </w:tc>
        <w:tc>
          <w:tcPr>
            <w:tcW w:w="992" w:type="dxa"/>
            <w:tcBorders>
              <w:top w:val="single" w:sz="8" w:space="0" w:color="000000"/>
              <w:left w:val="nil"/>
              <w:bottom w:val="single" w:sz="8" w:space="0" w:color="000000"/>
              <w:right w:val="single" w:sz="4" w:space="0" w:color="auto"/>
            </w:tcBorders>
            <w:shd w:val="clear" w:color="auto" w:fill="auto"/>
            <w:vAlign w:val="center"/>
            <w:hideMark/>
          </w:tcPr>
          <w:p w14:paraId="108B264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794 438</w:t>
            </w:r>
          </w:p>
        </w:tc>
        <w:tc>
          <w:tcPr>
            <w:tcW w:w="992" w:type="dxa"/>
            <w:tcBorders>
              <w:top w:val="single" w:sz="8" w:space="0" w:color="000000"/>
              <w:left w:val="nil"/>
              <w:bottom w:val="single" w:sz="8" w:space="0" w:color="000000"/>
              <w:right w:val="single" w:sz="4" w:space="0" w:color="auto"/>
            </w:tcBorders>
            <w:shd w:val="clear" w:color="auto" w:fill="auto"/>
            <w:vAlign w:val="center"/>
            <w:hideMark/>
          </w:tcPr>
          <w:p w14:paraId="4549269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single" w:sz="8" w:space="0" w:color="000000"/>
              <w:left w:val="single" w:sz="8" w:space="0" w:color="auto"/>
              <w:bottom w:val="single" w:sz="8" w:space="0" w:color="000000"/>
              <w:right w:val="single" w:sz="8" w:space="0" w:color="auto"/>
            </w:tcBorders>
            <w:shd w:val="clear" w:color="auto" w:fill="auto"/>
            <w:noWrap/>
            <w:vAlign w:val="center"/>
            <w:hideMark/>
          </w:tcPr>
          <w:p w14:paraId="22599DA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1 486 003</w:t>
            </w:r>
          </w:p>
        </w:tc>
        <w:tc>
          <w:tcPr>
            <w:tcW w:w="821" w:type="dxa"/>
            <w:tcBorders>
              <w:top w:val="single" w:sz="8" w:space="0" w:color="000000"/>
              <w:left w:val="nil"/>
              <w:bottom w:val="single" w:sz="8" w:space="0" w:color="000000"/>
              <w:right w:val="single" w:sz="8" w:space="0" w:color="auto"/>
            </w:tcBorders>
            <w:shd w:val="clear" w:color="auto" w:fill="auto"/>
            <w:noWrap/>
            <w:vAlign w:val="center"/>
            <w:hideMark/>
          </w:tcPr>
          <w:p w14:paraId="63012D96" w14:textId="77777777" w:rsidR="00C10EED" w:rsidRPr="00602769" w:rsidRDefault="00C10EED" w:rsidP="00736C2E">
            <w:pPr>
              <w:spacing w:after="0" w:line="240" w:lineRule="auto"/>
              <w:ind w:left="-103"/>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100,0%</w:t>
            </w:r>
          </w:p>
        </w:tc>
        <w:tc>
          <w:tcPr>
            <w:tcW w:w="996" w:type="dxa"/>
            <w:tcBorders>
              <w:top w:val="single" w:sz="8" w:space="0" w:color="000000"/>
              <w:bottom w:val="single" w:sz="8" w:space="0" w:color="000000"/>
              <w:right w:val="single" w:sz="4" w:space="0" w:color="auto"/>
            </w:tcBorders>
            <w:vAlign w:val="center"/>
          </w:tcPr>
          <w:p w14:paraId="3F3EB640" w14:textId="77777777" w:rsidR="00C10EED" w:rsidRPr="00602769" w:rsidRDefault="00C10EED" w:rsidP="00736C2E">
            <w:pPr>
              <w:spacing w:after="0"/>
              <w:jc w:val="center"/>
              <w:rPr>
                <w:rFonts w:ascii="Times New Roman" w:eastAsia="Times New Roman" w:hAnsi="Times New Roman" w:cs="Times New Roman"/>
                <w:sz w:val="20"/>
                <w:szCs w:val="20"/>
                <w:lang w:eastAsia="fr-FR"/>
              </w:rPr>
            </w:pPr>
          </w:p>
        </w:tc>
        <w:tc>
          <w:tcPr>
            <w:tcW w:w="812" w:type="dxa"/>
            <w:tcBorders>
              <w:top w:val="single" w:sz="8" w:space="0" w:color="000000"/>
              <w:left w:val="single" w:sz="4" w:space="0" w:color="auto"/>
              <w:bottom w:val="single" w:sz="8" w:space="0" w:color="000000"/>
              <w:right w:val="single" w:sz="4" w:space="0" w:color="auto"/>
            </w:tcBorders>
            <w:vAlign w:val="center"/>
          </w:tcPr>
          <w:p w14:paraId="63E27829"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90 079</w:t>
            </w:r>
          </w:p>
        </w:tc>
        <w:tc>
          <w:tcPr>
            <w:tcW w:w="897" w:type="dxa"/>
            <w:tcBorders>
              <w:top w:val="single" w:sz="8" w:space="0" w:color="000000"/>
              <w:left w:val="single" w:sz="4" w:space="0" w:color="auto"/>
              <w:bottom w:val="single" w:sz="8" w:space="0" w:color="000000"/>
              <w:right w:val="single" w:sz="4" w:space="0" w:color="auto"/>
            </w:tcBorders>
            <w:vAlign w:val="center"/>
          </w:tcPr>
          <w:p w14:paraId="02289E9B"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628 549</w:t>
            </w:r>
          </w:p>
        </w:tc>
        <w:tc>
          <w:tcPr>
            <w:tcW w:w="992" w:type="dxa"/>
            <w:tcBorders>
              <w:top w:val="single" w:sz="8" w:space="0" w:color="000000"/>
              <w:left w:val="single" w:sz="4" w:space="0" w:color="auto"/>
              <w:bottom w:val="single" w:sz="8" w:space="0" w:color="000000"/>
              <w:right w:val="single" w:sz="8" w:space="0" w:color="auto"/>
            </w:tcBorders>
            <w:vAlign w:val="center"/>
          </w:tcPr>
          <w:p w14:paraId="6B594E63" w14:textId="77777777" w:rsidR="00C10EED" w:rsidRPr="00602769" w:rsidRDefault="00C10EED" w:rsidP="00736C2E">
            <w:pPr>
              <w:spacing w:after="0"/>
              <w:jc w:val="right"/>
              <w:rPr>
                <w:rFonts w:ascii="Calibri" w:hAnsi="Calibri"/>
                <w:b/>
                <w:bCs/>
                <w:color w:val="000000"/>
                <w:sz w:val="20"/>
              </w:rPr>
            </w:pPr>
          </w:p>
        </w:tc>
        <w:tc>
          <w:tcPr>
            <w:tcW w:w="1278" w:type="dxa"/>
            <w:tcBorders>
              <w:top w:val="single" w:sz="8" w:space="0" w:color="000000"/>
              <w:left w:val="single" w:sz="8" w:space="0" w:color="auto"/>
              <w:bottom w:val="single" w:sz="8" w:space="0" w:color="000000"/>
              <w:right w:val="single" w:sz="8" w:space="0" w:color="auto"/>
            </w:tcBorders>
            <w:vAlign w:val="center"/>
          </w:tcPr>
          <w:p w14:paraId="5C212101"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718 628</w:t>
            </w:r>
          </w:p>
        </w:tc>
        <w:tc>
          <w:tcPr>
            <w:tcW w:w="707" w:type="dxa"/>
            <w:tcBorders>
              <w:top w:val="single" w:sz="8" w:space="0" w:color="000000"/>
              <w:left w:val="single" w:sz="8" w:space="0" w:color="auto"/>
              <w:bottom w:val="single" w:sz="8" w:space="0" w:color="000000"/>
              <w:right w:val="single" w:sz="8" w:space="0" w:color="auto"/>
            </w:tcBorders>
            <w:vAlign w:val="center"/>
          </w:tcPr>
          <w:p w14:paraId="7DFC09A3" w14:textId="77777777" w:rsidR="00C10EED" w:rsidRPr="00602769" w:rsidRDefault="00C10EED" w:rsidP="00736C2E">
            <w:pPr>
              <w:spacing w:after="0"/>
              <w:ind w:left="-71" w:right="-58"/>
              <w:jc w:val="right"/>
              <w:rPr>
                <w:rFonts w:ascii="Calibri" w:hAnsi="Calibri"/>
                <w:b/>
                <w:bCs/>
                <w:color w:val="000000"/>
                <w:sz w:val="20"/>
              </w:rPr>
            </w:pPr>
            <w:r w:rsidRPr="00602769">
              <w:rPr>
                <w:rFonts w:ascii="Calibri" w:hAnsi="Calibri"/>
                <w:b/>
                <w:bCs/>
                <w:color w:val="000000"/>
                <w:sz w:val="20"/>
              </w:rPr>
              <w:t>100,0%</w:t>
            </w:r>
          </w:p>
        </w:tc>
      </w:tr>
      <w:tr w:rsidR="00C10EED" w:rsidRPr="00602769" w14:paraId="28A370EE" w14:textId="77777777" w:rsidTr="00CF15DB">
        <w:trPr>
          <w:trHeight w:val="310"/>
          <w:jc w:val="center"/>
        </w:trPr>
        <w:tc>
          <w:tcPr>
            <w:tcW w:w="4506"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A12688D" w14:textId="77777777" w:rsidR="00C10EED" w:rsidRPr="00602769" w:rsidRDefault="00C10EED" w:rsidP="00736C2E">
            <w:pPr>
              <w:spacing w:after="0" w:line="240" w:lineRule="auto"/>
              <w:rPr>
                <w:rFonts w:ascii="Calibri" w:eastAsia="Times New Roman" w:hAnsi="Calibri" w:cs="Times New Roman"/>
                <w:b/>
                <w:bCs/>
                <w:color w:val="000000"/>
                <w:szCs w:val="24"/>
                <w:u w:val="single"/>
                <w:lang w:eastAsia="fr-FR"/>
              </w:rPr>
            </w:pPr>
            <w:r w:rsidRPr="00602769">
              <w:rPr>
                <w:rFonts w:ascii="Calibri" w:eastAsia="Times New Roman" w:hAnsi="Calibri" w:cs="Times New Roman"/>
                <w:b/>
                <w:bCs/>
                <w:color w:val="000000"/>
                <w:szCs w:val="24"/>
                <w:u w:val="single"/>
                <w:lang w:eastAsia="fr-FR"/>
              </w:rPr>
              <w:t>Coûts initiaux et d'investissement (2013-2016)</w:t>
            </w:r>
          </w:p>
        </w:tc>
        <w:tc>
          <w:tcPr>
            <w:tcW w:w="984" w:type="dxa"/>
            <w:tcBorders>
              <w:top w:val="nil"/>
              <w:left w:val="nil"/>
              <w:bottom w:val="single" w:sz="4" w:space="0" w:color="auto"/>
              <w:right w:val="single" w:sz="4" w:space="0" w:color="auto"/>
            </w:tcBorders>
            <w:shd w:val="clear" w:color="auto" w:fill="auto"/>
            <w:noWrap/>
            <w:vAlign w:val="center"/>
            <w:hideMark/>
          </w:tcPr>
          <w:p w14:paraId="6F41CF4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691 565</w:t>
            </w:r>
          </w:p>
        </w:tc>
        <w:tc>
          <w:tcPr>
            <w:tcW w:w="992" w:type="dxa"/>
            <w:tcBorders>
              <w:top w:val="single" w:sz="8" w:space="0" w:color="000000"/>
              <w:left w:val="nil"/>
              <w:bottom w:val="single" w:sz="4" w:space="0" w:color="auto"/>
              <w:right w:val="single" w:sz="4" w:space="0" w:color="auto"/>
            </w:tcBorders>
            <w:shd w:val="clear" w:color="auto" w:fill="auto"/>
            <w:noWrap/>
            <w:vAlign w:val="center"/>
            <w:hideMark/>
          </w:tcPr>
          <w:p w14:paraId="4AB9996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184 359</w:t>
            </w:r>
          </w:p>
        </w:tc>
        <w:tc>
          <w:tcPr>
            <w:tcW w:w="992" w:type="dxa"/>
            <w:tcBorders>
              <w:top w:val="single" w:sz="8" w:space="0" w:color="000000"/>
              <w:left w:val="nil"/>
              <w:bottom w:val="single" w:sz="4" w:space="0" w:color="auto"/>
              <w:right w:val="single" w:sz="4" w:space="0" w:color="auto"/>
            </w:tcBorders>
            <w:shd w:val="clear" w:color="auto" w:fill="auto"/>
            <w:noWrap/>
            <w:vAlign w:val="center"/>
            <w:hideMark/>
          </w:tcPr>
          <w:p w14:paraId="4D3EF0B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single" w:sz="8" w:space="0" w:color="000000"/>
              <w:left w:val="single" w:sz="8" w:space="0" w:color="auto"/>
              <w:bottom w:val="single" w:sz="4" w:space="0" w:color="auto"/>
              <w:right w:val="single" w:sz="8" w:space="0" w:color="auto"/>
            </w:tcBorders>
            <w:shd w:val="clear" w:color="auto" w:fill="auto"/>
            <w:noWrap/>
            <w:vAlign w:val="center"/>
            <w:hideMark/>
          </w:tcPr>
          <w:p w14:paraId="02A47BD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875 923</w:t>
            </w:r>
          </w:p>
        </w:tc>
        <w:tc>
          <w:tcPr>
            <w:tcW w:w="821" w:type="dxa"/>
            <w:tcBorders>
              <w:top w:val="single" w:sz="8" w:space="0" w:color="000000"/>
              <w:left w:val="nil"/>
              <w:bottom w:val="nil"/>
              <w:right w:val="single" w:sz="8" w:space="0" w:color="auto"/>
            </w:tcBorders>
            <w:shd w:val="clear" w:color="auto" w:fill="auto"/>
            <w:noWrap/>
            <w:vAlign w:val="center"/>
            <w:hideMark/>
          </w:tcPr>
          <w:p w14:paraId="7B2F89C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58,9%</w:t>
            </w:r>
          </w:p>
        </w:tc>
        <w:tc>
          <w:tcPr>
            <w:tcW w:w="996" w:type="dxa"/>
            <w:tcBorders>
              <w:top w:val="single" w:sz="8" w:space="0" w:color="000000"/>
              <w:bottom w:val="single" w:sz="4" w:space="0" w:color="000000"/>
              <w:right w:val="single" w:sz="4" w:space="0" w:color="auto"/>
            </w:tcBorders>
            <w:vAlign w:val="center"/>
          </w:tcPr>
          <w:p w14:paraId="69C634C5" w14:textId="77777777" w:rsidR="00C10EED" w:rsidRPr="00602769" w:rsidRDefault="00C10EED" w:rsidP="00736C2E">
            <w:pPr>
              <w:spacing w:after="0"/>
              <w:jc w:val="center"/>
              <w:rPr>
                <w:rFonts w:ascii="Times New Roman" w:eastAsia="Times New Roman" w:hAnsi="Times New Roman" w:cs="Times New Roman"/>
                <w:sz w:val="20"/>
                <w:szCs w:val="20"/>
                <w:lang w:eastAsia="fr-FR"/>
              </w:rPr>
            </w:pPr>
          </w:p>
        </w:tc>
        <w:tc>
          <w:tcPr>
            <w:tcW w:w="812" w:type="dxa"/>
            <w:tcBorders>
              <w:top w:val="single" w:sz="8" w:space="0" w:color="000000"/>
              <w:left w:val="single" w:sz="4" w:space="0" w:color="auto"/>
              <w:bottom w:val="single" w:sz="4" w:space="0" w:color="000000"/>
              <w:right w:val="single" w:sz="4" w:space="0" w:color="auto"/>
            </w:tcBorders>
            <w:vAlign w:val="center"/>
          </w:tcPr>
          <w:p w14:paraId="73E35C6E"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90 079</w:t>
            </w:r>
          </w:p>
        </w:tc>
        <w:tc>
          <w:tcPr>
            <w:tcW w:w="897" w:type="dxa"/>
            <w:tcBorders>
              <w:top w:val="single" w:sz="8" w:space="0" w:color="000000"/>
              <w:left w:val="single" w:sz="4" w:space="0" w:color="auto"/>
              <w:bottom w:val="single" w:sz="4" w:space="0" w:color="000000"/>
              <w:right w:val="single" w:sz="4" w:space="0" w:color="auto"/>
            </w:tcBorders>
            <w:vAlign w:val="center"/>
          </w:tcPr>
          <w:p w14:paraId="745DD341"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18 469</w:t>
            </w:r>
          </w:p>
        </w:tc>
        <w:tc>
          <w:tcPr>
            <w:tcW w:w="992" w:type="dxa"/>
            <w:tcBorders>
              <w:top w:val="single" w:sz="8" w:space="0" w:color="000000"/>
              <w:left w:val="single" w:sz="4" w:space="0" w:color="auto"/>
              <w:bottom w:val="single" w:sz="4" w:space="0" w:color="000000"/>
              <w:right w:val="single" w:sz="8" w:space="0" w:color="auto"/>
            </w:tcBorders>
            <w:vAlign w:val="center"/>
          </w:tcPr>
          <w:p w14:paraId="4E7E6903" w14:textId="77777777" w:rsidR="00C10EED" w:rsidRPr="00602769" w:rsidRDefault="00C10EED" w:rsidP="00736C2E">
            <w:pPr>
              <w:spacing w:after="0"/>
              <w:jc w:val="right"/>
              <w:rPr>
                <w:rFonts w:ascii="Calibri" w:hAnsi="Calibri"/>
                <w:b/>
                <w:bCs/>
                <w:color w:val="000000"/>
                <w:sz w:val="20"/>
              </w:rPr>
            </w:pPr>
          </w:p>
        </w:tc>
        <w:tc>
          <w:tcPr>
            <w:tcW w:w="1278" w:type="dxa"/>
            <w:tcBorders>
              <w:top w:val="single" w:sz="8" w:space="0" w:color="000000"/>
              <w:left w:val="single" w:sz="8" w:space="0" w:color="auto"/>
              <w:bottom w:val="single" w:sz="4" w:space="0" w:color="000000"/>
              <w:right w:val="single" w:sz="8" w:space="0" w:color="auto"/>
            </w:tcBorders>
            <w:vAlign w:val="center"/>
          </w:tcPr>
          <w:p w14:paraId="628F706E"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108 548</w:t>
            </w:r>
          </w:p>
        </w:tc>
        <w:tc>
          <w:tcPr>
            <w:tcW w:w="707" w:type="dxa"/>
            <w:tcBorders>
              <w:top w:val="single" w:sz="8" w:space="0" w:color="000000"/>
              <w:left w:val="single" w:sz="8" w:space="0" w:color="auto"/>
              <w:bottom w:val="single" w:sz="4" w:space="0" w:color="000000"/>
              <w:right w:val="single" w:sz="8" w:space="0" w:color="auto"/>
            </w:tcBorders>
            <w:vAlign w:val="center"/>
          </w:tcPr>
          <w:p w14:paraId="33D90BB8"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15,1%</w:t>
            </w:r>
          </w:p>
        </w:tc>
      </w:tr>
      <w:tr w:rsidR="00C10EED" w:rsidRPr="00602769" w14:paraId="46DAEA82"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2130213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 démarrage / mise en route du projet</w:t>
            </w:r>
          </w:p>
        </w:tc>
        <w:tc>
          <w:tcPr>
            <w:tcW w:w="984" w:type="dxa"/>
            <w:tcBorders>
              <w:top w:val="nil"/>
              <w:left w:val="nil"/>
              <w:bottom w:val="nil"/>
              <w:right w:val="single" w:sz="4" w:space="0" w:color="auto"/>
            </w:tcBorders>
            <w:shd w:val="clear" w:color="auto" w:fill="auto"/>
            <w:noWrap/>
            <w:vAlign w:val="center"/>
            <w:hideMark/>
          </w:tcPr>
          <w:p w14:paraId="4E76409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304 857</w:t>
            </w:r>
          </w:p>
        </w:tc>
        <w:tc>
          <w:tcPr>
            <w:tcW w:w="992" w:type="dxa"/>
            <w:tcBorders>
              <w:top w:val="nil"/>
              <w:left w:val="nil"/>
              <w:bottom w:val="nil"/>
              <w:right w:val="single" w:sz="4" w:space="0" w:color="auto"/>
            </w:tcBorders>
            <w:shd w:val="clear" w:color="auto" w:fill="auto"/>
            <w:noWrap/>
            <w:vAlign w:val="center"/>
            <w:hideMark/>
          </w:tcPr>
          <w:p w14:paraId="2999FC3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174 040</w:t>
            </w:r>
          </w:p>
        </w:tc>
        <w:tc>
          <w:tcPr>
            <w:tcW w:w="992" w:type="dxa"/>
            <w:tcBorders>
              <w:top w:val="nil"/>
              <w:left w:val="nil"/>
              <w:bottom w:val="nil"/>
              <w:right w:val="single" w:sz="4" w:space="0" w:color="auto"/>
            </w:tcBorders>
            <w:shd w:val="clear" w:color="auto" w:fill="auto"/>
            <w:noWrap/>
            <w:vAlign w:val="center"/>
            <w:hideMark/>
          </w:tcPr>
          <w:p w14:paraId="136D856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6BA3757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478 897</w:t>
            </w:r>
          </w:p>
        </w:tc>
        <w:tc>
          <w:tcPr>
            <w:tcW w:w="821" w:type="dxa"/>
            <w:tcBorders>
              <w:top w:val="single" w:sz="4" w:space="0" w:color="auto"/>
              <w:left w:val="nil"/>
              <w:bottom w:val="nil"/>
              <w:right w:val="single" w:sz="8" w:space="0" w:color="auto"/>
            </w:tcBorders>
            <w:shd w:val="clear" w:color="auto" w:fill="auto"/>
            <w:noWrap/>
            <w:vAlign w:val="center"/>
            <w:hideMark/>
          </w:tcPr>
          <w:p w14:paraId="78DE472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32,2%</w:t>
            </w:r>
          </w:p>
        </w:tc>
        <w:tc>
          <w:tcPr>
            <w:tcW w:w="996" w:type="dxa"/>
            <w:tcBorders>
              <w:top w:val="single" w:sz="4" w:space="0" w:color="000000"/>
              <w:right w:val="single" w:sz="4" w:space="0" w:color="auto"/>
            </w:tcBorders>
          </w:tcPr>
          <w:p w14:paraId="025C4C75"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top w:val="single" w:sz="4" w:space="0" w:color="000000"/>
              <w:left w:val="single" w:sz="4" w:space="0" w:color="auto"/>
              <w:right w:val="single" w:sz="4" w:space="0" w:color="auto"/>
            </w:tcBorders>
            <w:vAlign w:val="center"/>
          </w:tcPr>
          <w:p w14:paraId="29EDDB47"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29 546</w:t>
            </w:r>
          </w:p>
        </w:tc>
        <w:tc>
          <w:tcPr>
            <w:tcW w:w="897" w:type="dxa"/>
            <w:tcBorders>
              <w:top w:val="single" w:sz="4" w:space="0" w:color="000000"/>
              <w:left w:val="single" w:sz="4" w:space="0" w:color="auto"/>
              <w:right w:val="single" w:sz="4" w:space="0" w:color="auto"/>
            </w:tcBorders>
            <w:vAlign w:val="center"/>
          </w:tcPr>
          <w:p w14:paraId="2502042B"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16 882</w:t>
            </w:r>
          </w:p>
        </w:tc>
        <w:tc>
          <w:tcPr>
            <w:tcW w:w="992" w:type="dxa"/>
            <w:tcBorders>
              <w:top w:val="single" w:sz="4" w:space="0" w:color="000000"/>
              <w:left w:val="single" w:sz="4" w:space="0" w:color="auto"/>
              <w:right w:val="single" w:sz="8" w:space="0" w:color="auto"/>
            </w:tcBorders>
            <w:vAlign w:val="center"/>
          </w:tcPr>
          <w:p w14:paraId="5966BA24" w14:textId="77777777" w:rsidR="00C10EED" w:rsidRPr="00602769" w:rsidRDefault="00C10EED" w:rsidP="00736C2E">
            <w:pPr>
              <w:spacing w:after="0"/>
              <w:jc w:val="right"/>
              <w:rPr>
                <w:rFonts w:ascii="Calibri" w:hAnsi="Calibri"/>
                <w:b/>
                <w:bCs/>
                <w:color w:val="000000"/>
                <w:sz w:val="20"/>
              </w:rPr>
            </w:pPr>
          </w:p>
        </w:tc>
        <w:tc>
          <w:tcPr>
            <w:tcW w:w="1278" w:type="dxa"/>
            <w:tcBorders>
              <w:top w:val="single" w:sz="4" w:space="0" w:color="000000"/>
              <w:left w:val="single" w:sz="8" w:space="0" w:color="auto"/>
              <w:right w:val="single" w:sz="8" w:space="0" w:color="auto"/>
            </w:tcBorders>
            <w:vAlign w:val="center"/>
          </w:tcPr>
          <w:p w14:paraId="54FFCCB8"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46 428</w:t>
            </w:r>
          </w:p>
        </w:tc>
        <w:tc>
          <w:tcPr>
            <w:tcW w:w="707" w:type="dxa"/>
            <w:tcBorders>
              <w:top w:val="single" w:sz="4" w:space="0" w:color="000000"/>
              <w:left w:val="single" w:sz="8" w:space="0" w:color="auto"/>
              <w:right w:val="single" w:sz="8" w:space="0" w:color="auto"/>
            </w:tcBorders>
            <w:vAlign w:val="center"/>
          </w:tcPr>
          <w:p w14:paraId="745DA048"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6,5%</w:t>
            </w:r>
          </w:p>
        </w:tc>
      </w:tr>
      <w:tr w:rsidR="00C10EED" w:rsidRPr="00602769" w14:paraId="3ACA570C"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57635CE9"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19F02EC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charges de personnel</w:t>
            </w:r>
          </w:p>
        </w:tc>
        <w:tc>
          <w:tcPr>
            <w:tcW w:w="984" w:type="dxa"/>
            <w:tcBorders>
              <w:top w:val="nil"/>
              <w:left w:val="nil"/>
              <w:bottom w:val="nil"/>
              <w:right w:val="single" w:sz="4" w:space="0" w:color="auto"/>
            </w:tcBorders>
            <w:shd w:val="clear" w:color="auto" w:fill="auto"/>
            <w:noWrap/>
            <w:vAlign w:val="center"/>
            <w:hideMark/>
          </w:tcPr>
          <w:p w14:paraId="2E3EB9B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295 462</w:t>
            </w:r>
          </w:p>
        </w:tc>
        <w:tc>
          <w:tcPr>
            <w:tcW w:w="992" w:type="dxa"/>
            <w:tcBorders>
              <w:top w:val="nil"/>
              <w:left w:val="nil"/>
              <w:bottom w:val="nil"/>
              <w:right w:val="single" w:sz="4" w:space="0" w:color="auto"/>
            </w:tcBorders>
            <w:shd w:val="clear" w:color="auto" w:fill="auto"/>
            <w:noWrap/>
            <w:vAlign w:val="center"/>
            <w:hideMark/>
          </w:tcPr>
          <w:p w14:paraId="3766A6C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168 820</w:t>
            </w:r>
          </w:p>
        </w:tc>
        <w:tc>
          <w:tcPr>
            <w:tcW w:w="992" w:type="dxa"/>
            <w:tcBorders>
              <w:top w:val="nil"/>
              <w:left w:val="nil"/>
              <w:bottom w:val="nil"/>
              <w:right w:val="single" w:sz="4" w:space="0" w:color="auto"/>
            </w:tcBorders>
            <w:shd w:val="clear" w:color="auto" w:fill="auto"/>
            <w:noWrap/>
            <w:vAlign w:val="center"/>
            <w:hideMark/>
          </w:tcPr>
          <w:p w14:paraId="7817D95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45FA6E7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464 282</w:t>
            </w:r>
          </w:p>
        </w:tc>
        <w:tc>
          <w:tcPr>
            <w:tcW w:w="821" w:type="dxa"/>
            <w:tcBorders>
              <w:top w:val="nil"/>
              <w:left w:val="nil"/>
              <w:bottom w:val="nil"/>
              <w:right w:val="single" w:sz="8" w:space="0" w:color="auto"/>
            </w:tcBorders>
            <w:shd w:val="clear" w:color="auto" w:fill="auto"/>
            <w:noWrap/>
            <w:vAlign w:val="center"/>
            <w:hideMark/>
          </w:tcPr>
          <w:p w14:paraId="336BE4F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31,2%</w:t>
            </w:r>
          </w:p>
        </w:tc>
        <w:tc>
          <w:tcPr>
            <w:tcW w:w="996" w:type="dxa"/>
            <w:tcBorders>
              <w:right w:val="single" w:sz="4" w:space="0" w:color="auto"/>
            </w:tcBorders>
            <w:vAlign w:val="center"/>
          </w:tcPr>
          <w:p w14:paraId="4D3B40CD"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7531E258"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29 546</w:t>
            </w:r>
          </w:p>
        </w:tc>
        <w:tc>
          <w:tcPr>
            <w:tcW w:w="897" w:type="dxa"/>
            <w:tcBorders>
              <w:left w:val="single" w:sz="4" w:space="0" w:color="auto"/>
              <w:right w:val="single" w:sz="4" w:space="0" w:color="auto"/>
            </w:tcBorders>
            <w:vAlign w:val="center"/>
          </w:tcPr>
          <w:p w14:paraId="15C53D1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16 882</w:t>
            </w:r>
          </w:p>
        </w:tc>
        <w:tc>
          <w:tcPr>
            <w:tcW w:w="992" w:type="dxa"/>
            <w:tcBorders>
              <w:left w:val="single" w:sz="4" w:space="0" w:color="auto"/>
              <w:right w:val="single" w:sz="8" w:space="0" w:color="auto"/>
            </w:tcBorders>
            <w:vAlign w:val="center"/>
          </w:tcPr>
          <w:p w14:paraId="4AC4424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662FE28D"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46 428</w:t>
            </w:r>
          </w:p>
        </w:tc>
        <w:tc>
          <w:tcPr>
            <w:tcW w:w="707" w:type="dxa"/>
            <w:tcBorders>
              <w:left w:val="single" w:sz="8" w:space="0" w:color="auto"/>
              <w:right w:val="single" w:sz="8" w:space="0" w:color="auto"/>
            </w:tcBorders>
            <w:vAlign w:val="center"/>
          </w:tcPr>
          <w:p w14:paraId="56133AF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6,5%</w:t>
            </w:r>
          </w:p>
        </w:tc>
      </w:tr>
      <w:tr w:rsidR="00C10EED" w:rsidRPr="00602769" w14:paraId="07C9EDB6"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7F7A331C"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0E07AB8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frais divers</w:t>
            </w:r>
          </w:p>
        </w:tc>
        <w:tc>
          <w:tcPr>
            <w:tcW w:w="984" w:type="dxa"/>
            <w:tcBorders>
              <w:top w:val="nil"/>
              <w:left w:val="nil"/>
              <w:bottom w:val="nil"/>
              <w:right w:val="single" w:sz="4" w:space="0" w:color="auto"/>
            </w:tcBorders>
            <w:shd w:val="clear" w:color="auto" w:fill="auto"/>
            <w:noWrap/>
            <w:vAlign w:val="center"/>
            <w:hideMark/>
          </w:tcPr>
          <w:p w14:paraId="574BA19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9 395</w:t>
            </w:r>
          </w:p>
        </w:tc>
        <w:tc>
          <w:tcPr>
            <w:tcW w:w="992" w:type="dxa"/>
            <w:tcBorders>
              <w:top w:val="nil"/>
              <w:left w:val="nil"/>
              <w:bottom w:val="nil"/>
              <w:right w:val="single" w:sz="4" w:space="0" w:color="auto"/>
            </w:tcBorders>
            <w:shd w:val="clear" w:color="auto" w:fill="auto"/>
            <w:noWrap/>
            <w:vAlign w:val="center"/>
            <w:hideMark/>
          </w:tcPr>
          <w:p w14:paraId="0B84333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5 220</w:t>
            </w:r>
          </w:p>
        </w:tc>
        <w:tc>
          <w:tcPr>
            <w:tcW w:w="992" w:type="dxa"/>
            <w:tcBorders>
              <w:top w:val="nil"/>
              <w:left w:val="nil"/>
              <w:bottom w:val="nil"/>
              <w:right w:val="single" w:sz="4" w:space="0" w:color="auto"/>
            </w:tcBorders>
            <w:shd w:val="clear" w:color="auto" w:fill="auto"/>
            <w:noWrap/>
            <w:vAlign w:val="center"/>
            <w:hideMark/>
          </w:tcPr>
          <w:p w14:paraId="69ADB8B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4895433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14 615</w:t>
            </w:r>
          </w:p>
        </w:tc>
        <w:tc>
          <w:tcPr>
            <w:tcW w:w="821" w:type="dxa"/>
            <w:tcBorders>
              <w:top w:val="nil"/>
              <w:left w:val="nil"/>
              <w:bottom w:val="nil"/>
              <w:right w:val="single" w:sz="8" w:space="0" w:color="auto"/>
            </w:tcBorders>
            <w:shd w:val="clear" w:color="auto" w:fill="auto"/>
            <w:noWrap/>
            <w:vAlign w:val="center"/>
            <w:hideMark/>
          </w:tcPr>
          <w:p w14:paraId="214067E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6" w:type="dxa"/>
            <w:tcBorders>
              <w:right w:val="single" w:sz="4" w:space="0" w:color="auto"/>
            </w:tcBorders>
            <w:vAlign w:val="center"/>
          </w:tcPr>
          <w:p w14:paraId="3EDFCBDC" w14:textId="77777777" w:rsidR="00C10EED" w:rsidRPr="00602769" w:rsidRDefault="00C10EED" w:rsidP="00736C2E">
            <w:pPr>
              <w:spacing w:after="0"/>
              <w:jc w:val="center"/>
              <w:rPr>
                <w:rFonts w:ascii="Calibri" w:hAnsi="Calibri"/>
                <w:i/>
                <w:iCs/>
                <w:color w:val="000000"/>
              </w:rPr>
            </w:pPr>
            <w:r w:rsidRPr="00602769">
              <w:rPr>
                <w:rFonts w:ascii="Calibri" w:hAnsi="Calibri"/>
                <w:i/>
                <w:iCs/>
                <w:color w:val="000000"/>
              </w:rPr>
              <w:t>10</w:t>
            </w:r>
          </w:p>
        </w:tc>
        <w:tc>
          <w:tcPr>
            <w:tcW w:w="812" w:type="dxa"/>
            <w:tcBorders>
              <w:left w:val="single" w:sz="4" w:space="0" w:color="auto"/>
              <w:right w:val="single" w:sz="4" w:space="0" w:color="auto"/>
            </w:tcBorders>
            <w:vAlign w:val="center"/>
          </w:tcPr>
          <w:p w14:paraId="2A9C8BD1" w14:textId="77777777" w:rsidR="00C10EED" w:rsidRPr="00602769" w:rsidRDefault="00C10EED" w:rsidP="00736C2E">
            <w:pPr>
              <w:spacing w:after="0"/>
              <w:jc w:val="right"/>
              <w:rPr>
                <w:rFonts w:ascii="Calibri" w:hAnsi="Calibri"/>
                <w:color w:val="000000"/>
              </w:rPr>
            </w:pPr>
            <w:r w:rsidRPr="00602769">
              <w:rPr>
                <w:rFonts w:ascii="Calibri" w:hAnsi="Calibri"/>
                <w:color w:val="000000"/>
              </w:rPr>
              <w:t xml:space="preserve">   939</w:t>
            </w:r>
          </w:p>
        </w:tc>
        <w:tc>
          <w:tcPr>
            <w:tcW w:w="897" w:type="dxa"/>
            <w:tcBorders>
              <w:left w:val="single" w:sz="4" w:space="0" w:color="auto"/>
              <w:right w:val="single" w:sz="4" w:space="0" w:color="auto"/>
            </w:tcBorders>
            <w:vAlign w:val="center"/>
          </w:tcPr>
          <w:p w14:paraId="52ACA30C" w14:textId="77777777" w:rsidR="00C10EED" w:rsidRPr="00602769" w:rsidRDefault="00C10EED" w:rsidP="00736C2E">
            <w:pPr>
              <w:spacing w:after="0"/>
              <w:jc w:val="right"/>
              <w:rPr>
                <w:rFonts w:ascii="Calibri" w:hAnsi="Calibri"/>
                <w:color w:val="000000"/>
              </w:rPr>
            </w:pPr>
            <w:r w:rsidRPr="00602769">
              <w:rPr>
                <w:rFonts w:ascii="Calibri" w:hAnsi="Calibri"/>
                <w:color w:val="000000"/>
              </w:rPr>
              <w:t xml:space="preserve">   522</w:t>
            </w:r>
          </w:p>
        </w:tc>
        <w:tc>
          <w:tcPr>
            <w:tcW w:w="992" w:type="dxa"/>
            <w:tcBorders>
              <w:left w:val="single" w:sz="4" w:space="0" w:color="auto"/>
              <w:right w:val="single" w:sz="8" w:space="0" w:color="auto"/>
            </w:tcBorders>
            <w:vAlign w:val="center"/>
          </w:tcPr>
          <w:p w14:paraId="43F7E032"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1278" w:type="dxa"/>
            <w:tcBorders>
              <w:left w:val="single" w:sz="8" w:space="0" w:color="auto"/>
              <w:right w:val="single" w:sz="8" w:space="0" w:color="auto"/>
            </w:tcBorders>
            <w:vAlign w:val="center"/>
          </w:tcPr>
          <w:p w14:paraId="1760BA07" w14:textId="77777777" w:rsidR="00C10EED" w:rsidRPr="00602769" w:rsidRDefault="00C10EED" w:rsidP="00736C2E">
            <w:pPr>
              <w:spacing w:after="0"/>
              <w:jc w:val="right"/>
              <w:rPr>
                <w:rFonts w:ascii="Calibri" w:hAnsi="Calibri"/>
                <w:color w:val="000000"/>
              </w:rPr>
            </w:pPr>
            <w:r w:rsidRPr="00602769">
              <w:rPr>
                <w:rFonts w:ascii="Calibri" w:hAnsi="Calibri"/>
                <w:color w:val="000000"/>
              </w:rPr>
              <w:t xml:space="preserve">  1 461</w:t>
            </w:r>
          </w:p>
        </w:tc>
        <w:tc>
          <w:tcPr>
            <w:tcW w:w="707" w:type="dxa"/>
            <w:tcBorders>
              <w:left w:val="single" w:sz="8" w:space="0" w:color="auto"/>
              <w:right w:val="single" w:sz="8" w:space="0" w:color="auto"/>
            </w:tcBorders>
            <w:vAlign w:val="center"/>
          </w:tcPr>
          <w:p w14:paraId="74CD6C8A" w14:textId="77777777" w:rsidR="00C10EED" w:rsidRPr="00602769" w:rsidRDefault="00C10EED" w:rsidP="00736C2E">
            <w:pPr>
              <w:spacing w:after="0"/>
              <w:jc w:val="right"/>
              <w:rPr>
                <w:rFonts w:ascii="Calibri" w:hAnsi="Calibri"/>
                <w:color w:val="000000"/>
              </w:rPr>
            </w:pPr>
            <w:r w:rsidRPr="00602769">
              <w:rPr>
                <w:rFonts w:ascii="Calibri" w:hAnsi="Calibri"/>
                <w:color w:val="000000"/>
              </w:rPr>
              <w:t>0,2%</w:t>
            </w:r>
          </w:p>
        </w:tc>
      </w:tr>
      <w:tr w:rsidR="00C10EED" w:rsidRPr="00602769" w14:paraId="2526FA3B"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68B11118"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des formations initiales</w:t>
            </w:r>
          </w:p>
        </w:tc>
        <w:tc>
          <w:tcPr>
            <w:tcW w:w="984" w:type="dxa"/>
            <w:tcBorders>
              <w:top w:val="nil"/>
              <w:left w:val="nil"/>
              <w:bottom w:val="nil"/>
              <w:right w:val="single" w:sz="4" w:space="0" w:color="auto"/>
            </w:tcBorders>
            <w:shd w:val="clear" w:color="auto" w:fill="auto"/>
            <w:noWrap/>
            <w:vAlign w:val="center"/>
            <w:hideMark/>
          </w:tcPr>
          <w:p w14:paraId="6BE9A57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40 245</w:t>
            </w:r>
          </w:p>
        </w:tc>
        <w:tc>
          <w:tcPr>
            <w:tcW w:w="992" w:type="dxa"/>
            <w:tcBorders>
              <w:top w:val="nil"/>
              <w:left w:val="nil"/>
              <w:bottom w:val="nil"/>
              <w:right w:val="single" w:sz="4" w:space="0" w:color="auto"/>
            </w:tcBorders>
            <w:shd w:val="clear" w:color="auto" w:fill="auto"/>
            <w:noWrap/>
            <w:vAlign w:val="center"/>
            <w:hideMark/>
          </w:tcPr>
          <w:p w14:paraId="7D7E186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10 176</w:t>
            </w:r>
          </w:p>
        </w:tc>
        <w:tc>
          <w:tcPr>
            <w:tcW w:w="992" w:type="dxa"/>
            <w:tcBorders>
              <w:top w:val="nil"/>
              <w:left w:val="nil"/>
              <w:bottom w:val="nil"/>
              <w:right w:val="single" w:sz="4" w:space="0" w:color="auto"/>
            </w:tcBorders>
            <w:shd w:val="clear" w:color="auto" w:fill="auto"/>
            <w:noWrap/>
            <w:vAlign w:val="center"/>
            <w:hideMark/>
          </w:tcPr>
          <w:p w14:paraId="697B149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31D1B15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50 420</w:t>
            </w:r>
          </w:p>
        </w:tc>
        <w:tc>
          <w:tcPr>
            <w:tcW w:w="821" w:type="dxa"/>
            <w:tcBorders>
              <w:top w:val="nil"/>
              <w:left w:val="nil"/>
              <w:bottom w:val="nil"/>
              <w:right w:val="single" w:sz="8" w:space="0" w:color="auto"/>
            </w:tcBorders>
            <w:shd w:val="clear" w:color="auto" w:fill="auto"/>
            <w:noWrap/>
            <w:vAlign w:val="center"/>
            <w:hideMark/>
          </w:tcPr>
          <w:p w14:paraId="548DDB5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3,4%</w:t>
            </w:r>
          </w:p>
        </w:tc>
        <w:tc>
          <w:tcPr>
            <w:tcW w:w="996" w:type="dxa"/>
            <w:tcBorders>
              <w:right w:val="single" w:sz="4" w:space="0" w:color="auto"/>
            </w:tcBorders>
          </w:tcPr>
          <w:p w14:paraId="61251018"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left w:val="single" w:sz="4" w:space="0" w:color="auto"/>
              <w:right w:val="single" w:sz="4" w:space="0" w:color="auto"/>
            </w:tcBorders>
            <w:vAlign w:val="center"/>
          </w:tcPr>
          <w:p w14:paraId="65E740FB"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4 024</w:t>
            </w:r>
          </w:p>
        </w:tc>
        <w:tc>
          <w:tcPr>
            <w:tcW w:w="897" w:type="dxa"/>
            <w:tcBorders>
              <w:left w:val="single" w:sz="4" w:space="0" w:color="auto"/>
              <w:right w:val="single" w:sz="4" w:space="0" w:color="auto"/>
            </w:tcBorders>
            <w:vAlign w:val="center"/>
          </w:tcPr>
          <w:p w14:paraId="73B4DC56"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1 018</w:t>
            </w:r>
          </w:p>
        </w:tc>
        <w:tc>
          <w:tcPr>
            <w:tcW w:w="992" w:type="dxa"/>
            <w:tcBorders>
              <w:left w:val="single" w:sz="4" w:space="0" w:color="auto"/>
              <w:right w:val="single" w:sz="8" w:space="0" w:color="auto"/>
            </w:tcBorders>
            <w:vAlign w:val="center"/>
          </w:tcPr>
          <w:p w14:paraId="7C75B272" w14:textId="77777777" w:rsidR="00C10EED" w:rsidRPr="00602769" w:rsidRDefault="00C10EED" w:rsidP="00736C2E">
            <w:pPr>
              <w:spacing w:after="0"/>
              <w:jc w:val="right"/>
              <w:rPr>
                <w:rFonts w:ascii="Calibri" w:hAnsi="Calibri"/>
                <w:b/>
                <w:bCs/>
                <w:color w:val="000000"/>
                <w:sz w:val="20"/>
              </w:rPr>
            </w:pPr>
          </w:p>
        </w:tc>
        <w:tc>
          <w:tcPr>
            <w:tcW w:w="1278" w:type="dxa"/>
            <w:tcBorders>
              <w:left w:val="single" w:sz="8" w:space="0" w:color="auto"/>
              <w:right w:val="single" w:sz="8" w:space="0" w:color="auto"/>
            </w:tcBorders>
            <w:vAlign w:val="center"/>
          </w:tcPr>
          <w:p w14:paraId="4A4BAC22"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5 042</w:t>
            </w:r>
          </w:p>
        </w:tc>
        <w:tc>
          <w:tcPr>
            <w:tcW w:w="707" w:type="dxa"/>
            <w:tcBorders>
              <w:left w:val="single" w:sz="8" w:space="0" w:color="auto"/>
              <w:right w:val="single" w:sz="8" w:space="0" w:color="auto"/>
            </w:tcBorders>
            <w:vAlign w:val="center"/>
          </w:tcPr>
          <w:p w14:paraId="541783C5"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0,7%</w:t>
            </w:r>
          </w:p>
        </w:tc>
      </w:tr>
      <w:tr w:rsidR="00C10EED" w:rsidRPr="00602769" w14:paraId="7EC30FDA"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635A5EDB"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1CF5E4F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des Equipes communales</w:t>
            </w:r>
          </w:p>
        </w:tc>
        <w:tc>
          <w:tcPr>
            <w:tcW w:w="984" w:type="dxa"/>
            <w:tcBorders>
              <w:top w:val="nil"/>
              <w:left w:val="nil"/>
              <w:bottom w:val="nil"/>
              <w:right w:val="single" w:sz="4" w:space="0" w:color="auto"/>
            </w:tcBorders>
            <w:shd w:val="clear" w:color="auto" w:fill="auto"/>
            <w:noWrap/>
            <w:vAlign w:val="center"/>
            <w:hideMark/>
          </w:tcPr>
          <w:p w14:paraId="205D45F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40 245</w:t>
            </w:r>
          </w:p>
        </w:tc>
        <w:tc>
          <w:tcPr>
            <w:tcW w:w="992" w:type="dxa"/>
            <w:tcBorders>
              <w:top w:val="nil"/>
              <w:left w:val="nil"/>
              <w:bottom w:val="nil"/>
              <w:right w:val="single" w:sz="4" w:space="0" w:color="auto"/>
            </w:tcBorders>
            <w:shd w:val="clear" w:color="auto" w:fill="auto"/>
            <w:noWrap/>
            <w:vAlign w:val="center"/>
            <w:hideMark/>
          </w:tcPr>
          <w:p w14:paraId="3552396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6 277</w:t>
            </w:r>
          </w:p>
        </w:tc>
        <w:tc>
          <w:tcPr>
            <w:tcW w:w="992" w:type="dxa"/>
            <w:tcBorders>
              <w:top w:val="nil"/>
              <w:left w:val="nil"/>
              <w:bottom w:val="nil"/>
              <w:right w:val="single" w:sz="4" w:space="0" w:color="auto"/>
            </w:tcBorders>
            <w:shd w:val="clear" w:color="auto" w:fill="auto"/>
            <w:noWrap/>
            <w:vAlign w:val="center"/>
            <w:hideMark/>
          </w:tcPr>
          <w:p w14:paraId="2E71C78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5DFFE04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46 522</w:t>
            </w:r>
          </w:p>
        </w:tc>
        <w:tc>
          <w:tcPr>
            <w:tcW w:w="821" w:type="dxa"/>
            <w:tcBorders>
              <w:top w:val="nil"/>
              <w:left w:val="nil"/>
              <w:bottom w:val="nil"/>
              <w:right w:val="single" w:sz="8" w:space="0" w:color="auto"/>
            </w:tcBorders>
            <w:shd w:val="clear" w:color="auto" w:fill="auto"/>
            <w:noWrap/>
            <w:vAlign w:val="center"/>
            <w:hideMark/>
          </w:tcPr>
          <w:p w14:paraId="3C4BEF0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3,1%</w:t>
            </w:r>
          </w:p>
        </w:tc>
        <w:tc>
          <w:tcPr>
            <w:tcW w:w="996" w:type="dxa"/>
            <w:tcBorders>
              <w:right w:val="single" w:sz="4" w:space="0" w:color="auto"/>
            </w:tcBorders>
            <w:vAlign w:val="center"/>
          </w:tcPr>
          <w:p w14:paraId="481D4385"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25B421B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4 024</w:t>
            </w:r>
          </w:p>
        </w:tc>
        <w:tc>
          <w:tcPr>
            <w:tcW w:w="897" w:type="dxa"/>
            <w:tcBorders>
              <w:left w:val="single" w:sz="4" w:space="0" w:color="auto"/>
              <w:right w:val="single" w:sz="4" w:space="0" w:color="auto"/>
            </w:tcBorders>
            <w:vAlign w:val="center"/>
          </w:tcPr>
          <w:p w14:paraId="0A7DCEC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628</w:t>
            </w:r>
          </w:p>
        </w:tc>
        <w:tc>
          <w:tcPr>
            <w:tcW w:w="992" w:type="dxa"/>
            <w:tcBorders>
              <w:left w:val="single" w:sz="4" w:space="0" w:color="auto"/>
              <w:right w:val="single" w:sz="8" w:space="0" w:color="auto"/>
            </w:tcBorders>
            <w:vAlign w:val="center"/>
          </w:tcPr>
          <w:p w14:paraId="17739B9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4923BE46"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4 652</w:t>
            </w:r>
          </w:p>
        </w:tc>
        <w:tc>
          <w:tcPr>
            <w:tcW w:w="707" w:type="dxa"/>
            <w:tcBorders>
              <w:left w:val="single" w:sz="8" w:space="0" w:color="auto"/>
              <w:right w:val="single" w:sz="8" w:space="0" w:color="auto"/>
            </w:tcBorders>
            <w:vAlign w:val="center"/>
          </w:tcPr>
          <w:p w14:paraId="7B4770E6"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0,6%</w:t>
            </w:r>
          </w:p>
        </w:tc>
      </w:tr>
      <w:tr w:rsidR="00C10EED" w:rsidRPr="00602769" w14:paraId="4986CEF9"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1C441868"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7B690B2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des ACP/AKF</w:t>
            </w:r>
          </w:p>
        </w:tc>
        <w:tc>
          <w:tcPr>
            <w:tcW w:w="984" w:type="dxa"/>
            <w:tcBorders>
              <w:top w:val="nil"/>
              <w:left w:val="nil"/>
              <w:bottom w:val="nil"/>
              <w:right w:val="single" w:sz="4" w:space="0" w:color="auto"/>
            </w:tcBorders>
            <w:shd w:val="clear" w:color="auto" w:fill="auto"/>
            <w:noWrap/>
            <w:vAlign w:val="center"/>
            <w:hideMark/>
          </w:tcPr>
          <w:p w14:paraId="07DD819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57C0DD6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CFAEC6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614BC41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32ADB72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4D588AD1"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58D2557B"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18263C8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0DEDEA8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7B4A254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66864EB8"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00AAA8B9"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53BEF009"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5F0B7158"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984" w:type="dxa"/>
            <w:tcBorders>
              <w:top w:val="nil"/>
              <w:left w:val="nil"/>
              <w:bottom w:val="nil"/>
              <w:right w:val="single" w:sz="4" w:space="0" w:color="auto"/>
            </w:tcBorders>
            <w:shd w:val="clear" w:color="auto" w:fill="auto"/>
            <w:noWrap/>
            <w:vAlign w:val="center"/>
            <w:hideMark/>
          </w:tcPr>
          <w:p w14:paraId="5508224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3417A11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3 899</w:t>
            </w:r>
          </w:p>
        </w:tc>
        <w:tc>
          <w:tcPr>
            <w:tcW w:w="992" w:type="dxa"/>
            <w:tcBorders>
              <w:top w:val="nil"/>
              <w:left w:val="nil"/>
              <w:bottom w:val="nil"/>
              <w:right w:val="single" w:sz="4" w:space="0" w:color="auto"/>
            </w:tcBorders>
            <w:shd w:val="clear" w:color="auto" w:fill="auto"/>
            <w:noWrap/>
            <w:vAlign w:val="center"/>
            <w:hideMark/>
          </w:tcPr>
          <w:p w14:paraId="098B91A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4A6054A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3 899</w:t>
            </w:r>
          </w:p>
        </w:tc>
        <w:tc>
          <w:tcPr>
            <w:tcW w:w="821" w:type="dxa"/>
            <w:tcBorders>
              <w:top w:val="nil"/>
              <w:left w:val="nil"/>
              <w:bottom w:val="nil"/>
              <w:right w:val="single" w:sz="8" w:space="0" w:color="auto"/>
            </w:tcBorders>
            <w:shd w:val="clear" w:color="auto" w:fill="auto"/>
            <w:noWrap/>
            <w:vAlign w:val="center"/>
            <w:hideMark/>
          </w:tcPr>
          <w:p w14:paraId="6C9CEE2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0,3%</w:t>
            </w:r>
          </w:p>
        </w:tc>
        <w:tc>
          <w:tcPr>
            <w:tcW w:w="996" w:type="dxa"/>
            <w:tcBorders>
              <w:right w:val="single" w:sz="4" w:space="0" w:color="auto"/>
            </w:tcBorders>
            <w:vAlign w:val="center"/>
          </w:tcPr>
          <w:p w14:paraId="5B691353"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69174A2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3D85267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390</w:t>
            </w:r>
          </w:p>
        </w:tc>
        <w:tc>
          <w:tcPr>
            <w:tcW w:w="992" w:type="dxa"/>
            <w:tcBorders>
              <w:left w:val="single" w:sz="4" w:space="0" w:color="auto"/>
              <w:right w:val="single" w:sz="8" w:space="0" w:color="auto"/>
            </w:tcBorders>
            <w:vAlign w:val="center"/>
          </w:tcPr>
          <w:p w14:paraId="3822859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1F6AE4B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390</w:t>
            </w:r>
          </w:p>
        </w:tc>
        <w:tc>
          <w:tcPr>
            <w:tcW w:w="707" w:type="dxa"/>
            <w:tcBorders>
              <w:left w:val="single" w:sz="8" w:space="0" w:color="auto"/>
              <w:right w:val="single" w:sz="8" w:space="0" w:color="auto"/>
            </w:tcBorders>
            <w:vAlign w:val="center"/>
          </w:tcPr>
          <w:p w14:paraId="62D42C0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0,1%</w:t>
            </w:r>
          </w:p>
        </w:tc>
      </w:tr>
      <w:tr w:rsidR="00C10EED" w:rsidRPr="00602769" w14:paraId="30B20D4F"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2E1764F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d'équipement</w:t>
            </w:r>
          </w:p>
        </w:tc>
        <w:tc>
          <w:tcPr>
            <w:tcW w:w="984" w:type="dxa"/>
            <w:tcBorders>
              <w:top w:val="nil"/>
              <w:left w:val="nil"/>
              <w:bottom w:val="nil"/>
              <w:right w:val="single" w:sz="4" w:space="0" w:color="auto"/>
            </w:tcBorders>
            <w:shd w:val="clear" w:color="auto" w:fill="auto"/>
            <w:noWrap/>
            <w:vAlign w:val="center"/>
            <w:hideMark/>
          </w:tcPr>
          <w:p w14:paraId="52888A6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118 867</w:t>
            </w:r>
          </w:p>
        </w:tc>
        <w:tc>
          <w:tcPr>
            <w:tcW w:w="992" w:type="dxa"/>
            <w:tcBorders>
              <w:top w:val="nil"/>
              <w:left w:val="nil"/>
              <w:bottom w:val="nil"/>
              <w:right w:val="single" w:sz="4" w:space="0" w:color="auto"/>
            </w:tcBorders>
            <w:shd w:val="clear" w:color="auto" w:fill="auto"/>
            <w:noWrap/>
            <w:vAlign w:val="center"/>
            <w:hideMark/>
          </w:tcPr>
          <w:p w14:paraId="5B328BB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143</w:t>
            </w:r>
          </w:p>
        </w:tc>
        <w:tc>
          <w:tcPr>
            <w:tcW w:w="992" w:type="dxa"/>
            <w:tcBorders>
              <w:top w:val="nil"/>
              <w:left w:val="nil"/>
              <w:bottom w:val="nil"/>
              <w:right w:val="single" w:sz="4" w:space="0" w:color="auto"/>
            </w:tcBorders>
            <w:shd w:val="clear" w:color="auto" w:fill="auto"/>
            <w:noWrap/>
            <w:vAlign w:val="center"/>
            <w:hideMark/>
          </w:tcPr>
          <w:p w14:paraId="3D27ACA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36163D3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119 010</w:t>
            </w:r>
          </w:p>
        </w:tc>
        <w:tc>
          <w:tcPr>
            <w:tcW w:w="821" w:type="dxa"/>
            <w:tcBorders>
              <w:top w:val="nil"/>
              <w:left w:val="nil"/>
              <w:bottom w:val="nil"/>
              <w:right w:val="single" w:sz="8" w:space="0" w:color="auto"/>
            </w:tcBorders>
            <w:shd w:val="clear" w:color="auto" w:fill="auto"/>
            <w:noWrap/>
            <w:vAlign w:val="center"/>
            <w:hideMark/>
          </w:tcPr>
          <w:p w14:paraId="0E37E8B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8,0%</w:t>
            </w:r>
          </w:p>
        </w:tc>
        <w:tc>
          <w:tcPr>
            <w:tcW w:w="996" w:type="dxa"/>
            <w:tcBorders>
              <w:right w:val="single" w:sz="4" w:space="0" w:color="auto"/>
            </w:tcBorders>
          </w:tcPr>
          <w:p w14:paraId="11E84825"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left w:val="single" w:sz="4" w:space="0" w:color="auto"/>
              <w:right w:val="single" w:sz="4" w:space="0" w:color="auto"/>
            </w:tcBorders>
            <w:vAlign w:val="center"/>
          </w:tcPr>
          <w:p w14:paraId="172470BC"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35 941</w:t>
            </w:r>
          </w:p>
        </w:tc>
        <w:tc>
          <w:tcPr>
            <w:tcW w:w="897" w:type="dxa"/>
            <w:tcBorders>
              <w:left w:val="single" w:sz="4" w:space="0" w:color="auto"/>
              <w:right w:val="single" w:sz="4" w:space="0" w:color="auto"/>
            </w:tcBorders>
            <w:vAlign w:val="center"/>
          </w:tcPr>
          <w:p w14:paraId="6C05A619"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48</w:t>
            </w:r>
          </w:p>
        </w:tc>
        <w:tc>
          <w:tcPr>
            <w:tcW w:w="992" w:type="dxa"/>
            <w:tcBorders>
              <w:left w:val="single" w:sz="4" w:space="0" w:color="auto"/>
              <w:right w:val="single" w:sz="8" w:space="0" w:color="auto"/>
            </w:tcBorders>
            <w:vAlign w:val="center"/>
          </w:tcPr>
          <w:p w14:paraId="2FC20A10" w14:textId="77777777" w:rsidR="00C10EED" w:rsidRPr="00602769" w:rsidRDefault="00C10EED" w:rsidP="00736C2E">
            <w:pPr>
              <w:spacing w:after="0"/>
              <w:jc w:val="right"/>
              <w:rPr>
                <w:rFonts w:ascii="Calibri" w:hAnsi="Calibri"/>
                <w:b/>
                <w:bCs/>
                <w:color w:val="000000"/>
                <w:sz w:val="20"/>
              </w:rPr>
            </w:pPr>
          </w:p>
        </w:tc>
        <w:tc>
          <w:tcPr>
            <w:tcW w:w="1278" w:type="dxa"/>
            <w:tcBorders>
              <w:left w:val="single" w:sz="8" w:space="0" w:color="auto"/>
              <w:right w:val="single" w:sz="8" w:space="0" w:color="auto"/>
            </w:tcBorders>
            <w:vAlign w:val="center"/>
          </w:tcPr>
          <w:p w14:paraId="4208E0C1"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35 988</w:t>
            </w:r>
          </w:p>
        </w:tc>
        <w:tc>
          <w:tcPr>
            <w:tcW w:w="707" w:type="dxa"/>
            <w:tcBorders>
              <w:left w:val="single" w:sz="8" w:space="0" w:color="auto"/>
              <w:right w:val="single" w:sz="8" w:space="0" w:color="auto"/>
            </w:tcBorders>
            <w:vAlign w:val="center"/>
          </w:tcPr>
          <w:p w14:paraId="69A316E4"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5,0%</w:t>
            </w:r>
          </w:p>
        </w:tc>
      </w:tr>
      <w:tr w:rsidR="00C10EED" w:rsidRPr="00602769" w14:paraId="7FD73AAC"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39B5596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7D34A09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véhicules : automobiles</w:t>
            </w:r>
          </w:p>
        </w:tc>
        <w:tc>
          <w:tcPr>
            <w:tcW w:w="984" w:type="dxa"/>
            <w:tcBorders>
              <w:top w:val="nil"/>
              <w:left w:val="nil"/>
              <w:bottom w:val="nil"/>
              <w:right w:val="single" w:sz="4" w:space="0" w:color="auto"/>
            </w:tcBorders>
            <w:shd w:val="clear" w:color="auto" w:fill="auto"/>
            <w:noWrap/>
            <w:vAlign w:val="center"/>
            <w:hideMark/>
          </w:tcPr>
          <w:p w14:paraId="67025DB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60D2BFD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016DDC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5846A4A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2927B5E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737ADFFE" w14:textId="77777777" w:rsidR="00C10EED" w:rsidRPr="00602769" w:rsidRDefault="00C10EED" w:rsidP="00736C2E">
            <w:pPr>
              <w:spacing w:after="0"/>
              <w:jc w:val="center"/>
              <w:rPr>
                <w:rFonts w:ascii="Calibri" w:hAnsi="Calibri"/>
                <w:color w:val="000000"/>
                <w:sz w:val="20"/>
              </w:rPr>
            </w:pPr>
            <w:r w:rsidRPr="00602769">
              <w:rPr>
                <w:rFonts w:ascii="Calibri" w:hAnsi="Calibri"/>
                <w:color w:val="000000"/>
                <w:sz w:val="20"/>
              </w:rPr>
              <w:t>5</w:t>
            </w:r>
          </w:p>
        </w:tc>
        <w:tc>
          <w:tcPr>
            <w:tcW w:w="812" w:type="dxa"/>
            <w:tcBorders>
              <w:left w:val="single" w:sz="4" w:space="0" w:color="auto"/>
              <w:right w:val="single" w:sz="4" w:space="0" w:color="auto"/>
            </w:tcBorders>
            <w:vAlign w:val="center"/>
          </w:tcPr>
          <w:p w14:paraId="4BF01B7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555B934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352EEBB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6415467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1F3CF03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7AAC65AA"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7EF2E57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475B33A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motos</w:t>
            </w:r>
          </w:p>
        </w:tc>
        <w:tc>
          <w:tcPr>
            <w:tcW w:w="984" w:type="dxa"/>
            <w:tcBorders>
              <w:top w:val="nil"/>
              <w:left w:val="nil"/>
              <w:bottom w:val="nil"/>
              <w:right w:val="single" w:sz="4" w:space="0" w:color="auto"/>
            </w:tcBorders>
            <w:shd w:val="clear" w:color="auto" w:fill="auto"/>
            <w:noWrap/>
            <w:vAlign w:val="center"/>
            <w:hideMark/>
          </w:tcPr>
          <w:p w14:paraId="10D91A2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27 612</w:t>
            </w:r>
          </w:p>
        </w:tc>
        <w:tc>
          <w:tcPr>
            <w:tcW w:w="992" w:type="dxa"/>
            <w:tcBorders>
              <w:top w:val="nil"/>
              <w:left w:val="nil"/>
              <w:bottom w:val="nil"/>
              <w:right w:val="single" w:sz="4" w:space="0" w:color="auto"/>
            </w:tcBorders>
            <w:shd w:val="clear" w:color="auto" w:fill="auto"/>
            <w:noWrap/>
            <w:vAlign w:val="center"/>
            <w:hideMark/>
          </w:tcPr>
          <w:p w14:paraId="73CE3D5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4A14ECC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1FCC7FF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27 612</w:t>
            </w:r>
          </w:p>
        </w:tc>
        <w:tc>
          <w:tcPr>
            <w:tcW w:w="821" w:type="dxa"/>
            <w:tcBorders>
              <w:top w:val="nil"/>
              <w:left w:val="nil"/>
              <w:bottom w:val="nil"/>
              <w:right w:val="single" w:sz="8" w:space="0" w:color="auto"/>
            </w:tcBorders>
            <w:shd w:val="clear" w:color="auto" w:fill="auto"/>
            <w:noWrap/>
            <w:vAlign w:val="center"/>
            <w:hideMark/>
          </w:tcPr>
          <w:p w14:paraId="0355C8E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1,9%</w:t>
            </w:r>
          </w:p>
        </w:tc>
        <w:tc>
          <w:tcPr>
            <w:tcW w:w="996" w:type="dxa"/>
            <w:tcBorders>
              <w:right w:val="single" w:sz="4" w:space="0" w:color="auto"/>
            </w:tcBorders>
            <w:vAlign w:val="center"/>
          </w:tcPr>
          <w:p w14:paraId="0D08F2CE" w14:textId="77777777" w:rsidR="00C10EED" w:rsidRPr="00602769" w:rsidRDefault="00C10EED" w:rsidP="00736C2E">
            <w:pPr>
              <w:spacing w:after="0"/>
              <w:jc w:val="center"/>
              <w:rPr>
                <w:rFonts w:ascii="Calibri" w:hAnsi="Calibri"/>
                <w:color w:val="000000"/>
                <w:sz w:val="20"/>
              </w:rPr>
            </w:pPr>
            <w:r w:rsidRPr="00602769">
              <w:rPr>
                <w:rFonts w:ascii="Calibri" w:hAnsi="Calibri"/>
                <w:color w:val="000000"/>
                <w:sz w:val="20"/>
              </w:rPr>
              <w:t>5</w:t>
            </w:r>
          </w:p>
        </w:tc>
        <w:tc>
          <w:tcPr>
            <w:tcW w:w="812" w:type="dxa"/>
            <w:tcBorders>
              <w:left w:val="single" w:sz="4" w:space="0" w:color="auto"/>
              <w:right w:val="single" w:sz="4" w:space="0" w:color="auto"/>
            </w:tcBorders>
            <w:vAlign w:val="center"/>
          </w:tcPr>
          <w:p w14:paraId="2B5774B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5 522</w:t>
            </w:r>
          </w:p>
        </w:tc>
        <w:tc>
          <w:tcPr>
            <w:tcW w:w="897" w:type="dxa"/>
            <w:tcBorders>
              <w:left w:val="single" w:sz="4" w:space="0" w:color="auto"/>
              <w:right w:val="single" w:sz="4" w:space="0" w:color="auto"/>
            </w:tcBorders>
            <w:vAlign w:val="center"/>
          </w:tcPr>
          <w:p w14:paraId="552687C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423470BB"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70D584A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5 522</w:t>
            </w:r>
          </w:p>
        </w:tc>
        <w:tc>
          <w:tcPr>
            <w:tcW w:w="707" w:type="dxa"/>
            <w:tcBorders>
              <w:left w:val="single" w:sz="8" w:space="0" w:color="auto"/>
              <w:right w:val="single" w:sz="8" w:space="0" w:color="auto"/>
            </w:tcBorders>
            <w:vAlign w:val="center"/>
          </w:tcPr>
          <w:p w14:paraId="4A5003B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0,8%</w:t>
            </w:r>
          </w:p>
        </w:tc>
      </w:tr>
      <w:tr w:rsidR="00C10EED" w:rsidRPr="00602769" w14:paraId="7DF18836"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42C51C3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1ED7AAA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équipement informatique</w:t>
            </w:r>
          </w:p>
        </w:tc>
        <w:tc>
          <w:tcPr>
            <w:tcW w:w="984" w:type="dxa"/>
            <w:tcBorders>
              <w:top w:val="nil"/>
              <w:left w:val="nil"/>
              <w:bottom w:val="nil"/>
              <w:right w:val="single" w:sz="4" w:space="0" w:color="auto"/>
            </w:tcBorders>
            <w:shd w:val="clear" w:color="auto" w:fill="auto"/>
            <w:noWrap/>
            <w:vAlign w:val="center"/>
            <w:hideMark/>
          </w:tcPr>
          <w:p w14:paraId="52BB294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67 043</w:t>
            </w:r>
          </w:p>
        </w:tc>
        <w:tc>
          <w:tcPr>
            <w:tcW w:w="992" w:type="dxa"/>
            <w:tcBorders>
              <w:top w:val="nil"/>
              <w:left w:val="nil"/>
              <w:bottom w:val="nil"/>
              <w:right w:val="single" w:sz="4" w:space="0" w:color="auto"/>
            </w:tcBorders>
            <w:shd w:val="clear" w:color="auto" w:fill="auto"/>
            <w:noWrap/>
            <w:vAlign w:val="center"/>
            <w:hideMark/>
          </w:tcPr>
          <w:p w14:paraId="712C5E3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143</w:t>
            </w:r>
          </w:p>
        </w:tc>
        <w:tc>
          <w:tcPr>
            <w:tcW w:w="992" w:type="dxa"/>
            <w:tcBorders>
              <w:top w:val="nil"/>
              <w:left w:val="nil"/>
              <w:bottom w:val="nil"/>
              <w:right w:val="single" w:sz="4" w:space="0" w:color="auto"/>
            </w:tcBorders>
            <w:shd w:val="clear" w:color="auto" w:fill="auto"/>
            <w:noWrap/>
            <w:vAlign w:val="center"/>
            <w:hideMark/>
          </w:tcPr>
          <w:p w14:paraId="4E28403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793594E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67 186</w:t>
            </w:r>
          </w:p>
        </w:tc>
        <w:tc>
          <w:tcPr>
            <w:tcW w:w="821" w:type="dxa"/>
            <w:tcBorders>
              <w:top w:val="nil"/>
              <w:left w:val="nil"/>
              <w:bottom w:val="nil"/>
              <w:right w:val="single" w:sz="8" w:space="0" w:color="auto"/>
            </w:tcBorders>
            <w:shd w:val="clear" w:color="auto" w:fill="auto"/>
            <w:noWrap/>
            <w:vAlign w:val="center"/>
            <w:hideMark/>
          </w:tcPr>
          <w:p w14:paraId="179EC1A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4,5%</w:t>
            </w:r>
          </w:p>
        </w:tc>
        <w:tc>
          <w:tcPr>
            <w:tcW w:w="996" w:type="dxa"/>
            <w:tcBorders>
              <w:right w:val="single" w:sz="4" w:space="0" w:color="auto"/>
            </w:tcBorders>
            <w:vAlign w:val="center"/>
          </w:tcPr>
          <w:p w14:paraId="40780C31" w14:textId="77777777" w:rsidR="00C10EED" w:rsidRPr="00602769" w:rsidRDefault="00C10EED" w:rsidP="00736C2E">
            <w:pPr>
              <w:spacing w:after="0"/>
              <w:jc w:val="center"/>
              <w:rPr>
                <w:rFonts w:ascii="Calibri" w:hAnsi="Calibri"/>
                <w:color w:val="000000"/>
                <w:sz w:val="20"/>
              </w:rPr>
            </w:pPr>
            <w:r w:rsidRPr="00602769">
              <w:rPr>
                <w:rFonts w:ascii="Calibri" w:hAnsi="Calibri"/>
                <w:color w:val="000000"/>
                <w:sz w:val="20"/>
              </w:rPr>
              <w:t>3</w:t>
            </w:r>
          </w:p>
        </w:tc>
        <w:tc>
          <w:tcPr>
            <w:tcW w:w="812" w:type="dxa"/>
            <w:tcBorders>
              <w:left w:val="single" w:sz="4" w:space="0" w:color="auto"/>
              <w:right w:val="single" w:sz="4" w:space="0" w:color="auto"/>
            </w:tcBorders>
            <w:vAlign w:val="center"/>
          </w:tcPr>
          <w:p w14:paraId="58789C8D"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22 348</w:t>
            </w:r>
          </w:p>
        </w:tc>
        <w:tc>
          <w:tcPr>
            <w:tcW w:w="897" w:type="dxa"/>
            <w:tcBorders>
              <w:left w:val="single" w:sz="4" w:space="0" w:color="auto"/>
              <w:right w:val="single" w:sz="4" w:space="0" w:color="auto"/>
            </w:tcBorders>
            <w:vAlign w:val="center"/>
          </w:tcPr>
          <w:p w14:paraId="261AA48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48</w:t>
            </w:r>
          </w:p>
        </w:tc>
        <w:tc>
          <w:tcPr>
            <w:tcW w:w="992" w:type="dxa"/>
            <w:tcBorders>
              <w:left w:val="single" w:sz="4" w:space="0" w:color="auto"/>
              <w:right w:val="single" w:sz="8" w:space="0" w:color="auto"/>
            </w:tcBorders>
            <w:vAlign w:val="center"/>
          </w:tcPr>
          <w:p w14:paraId="672626E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3DAE7827"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22 395</w:t>
            </w:r>
          </w:p>
        </w:tc>
        <w:tc>
          <w:tcPr>
            <w:tcW w:w="707" w:type="dxa"/>
            <w:tcBorders>
              <w:left w:val="single" w:sz="8" w:space="0" w:color="auto"/>
              <w:right w:val="single" w:sz="8" w:space="0" w:color="auto"/>
            </w:tcBorders>
            <w:vAlign w:val="center"/>
          </w:tcPr>
          <w:p w14:paraId="6944580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3,1%</w:t>
            </w:r>
          </w:p>
        </w:tc>
      </w:tr>
      <w:tr w:rsidR="00C10EED" w:rsidRPr="00602769" w14:paraId="5B8DBCEE"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36037C0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3EB8D38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984" w:type="dxa"/>
            <w:tcBorders>
              <w:top w:val="nil"/>
              <w:left w:val="nil"/>
              <w:bottom w:val="nil"/>
              <w:right w:val="single" w:sz="4" w:space="0" w:color="auto"/>
            </w:tcBorders>
            <w:shd w:val="clear" w:color="auto" w:fill="auto"/>
            <w:noWrap/>
            <w:vAlign w:val="center"/>
            <w:hideMark/>
          </w:tcPr>
          <w:p w14:paraId="5398DA5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24 212</w:t>
            </w:r>
          </w:p>
        </w:tc>
        <w:tc>
          <w:tcPr>
            <w:tcW w:w="992" w:type="dxa"/>
            <w:tcBorders>
              <w:top w:val="nil"/>
              <w:left w:val="nil"/>
              <w:bottom w:val="nil"/>
              <w:right w:val="single" w:sz="4" w:space="0" w:color="auto"/>
            </w:tcBorders>
            <w:shd w:val="clear" w:color="auto" w:fill="auto"/>
            <w:noWrap/>
            <w:vAlign w:val="center"/>
            <w:hideMark/>
          </w:tcPr>
          <w:p w14:paraId="29FCD05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62D23F5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36D42E3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24 212</w:t>
            </w:r>
          </w:p>
        </w:tc>
        <w:tc>
          <w:tcPr>
            <w:tcW w:w="821" w:type="dxa"/>
            <w:tcBorders>
              <w:top w:val="nil"/>
              <w:left w:val="nil"/>
              <w:bottom w:val="nil"/>
              <w:right w:val="single" w:sz="8" w:space="0" w:color="auto"/>
            </w:tcBorders>
            <w:shd w:val="clear" w:color="auto" w:fill="auto"/>
            <w:noWrap/>
            <w:vAlign w:val="center"/>
            <w:hideMark/>
          </w:tcPr>
          <w:p w14:paraId="04FCDBE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1,6%</w:t>
            </w:r>
          </w:p>
        </w:tc>
        <w:tc>
          <w:tcPr>
            <w:tcW w:w="996" w:type="dxa"/>
            <w:tcBorders>
              <w:right w:val="single" w:sz="4" w:space="0" w:color="auto"/>
            </w:tcBorders>
            <w:vAlign w:val="center"/>
          </w:tcPr>
          <w:p w14:paraId="738C048D" w14:textId="77777777" w:rsidR="00C10EED" w:rsidRPr="00602769" w:rsidRDefault="00C10EED" w:rsidP="00736C2E">
            <w:pPr>
              <w:spacing w:after="0"/>
              <w:jc w:val="center"/>
              <w:rPr>
                <w:rFonts w:ascii="Calibri" w:hAnsi="Calibri"/>
                <w:color w:val="000000"/>
                <w:sz w:val="20"/>
              </w:rPr>
            </w:pPr>
            <w:r w:rsidRPr="00602769">
              <w:rPr>
                <w:rFonts w:ascii="Calibri" w:hAnsi="Calibri"/>
                <w:color w:val="000000"/>
                <w:sz w:val="20"/>
              </w:rPr>
              <w:t>3</w:t>
            </w:r>
          </w:p>
        </w:tc>
        <w:tc>
          <w:tcPr>
            <w:tcW w:w="812" w:type="dxa"/>
            <w:tcBorders>
              <w:left w:val="single" w:sz="4" w:space="0" w:color="auto"/>
              <w:right w:val="single" w:sz="4" w:space="0" w:color="auto"/>
            </w:tcBorders>
            <w:vAlign w:val="center"/>
          </w:tcPr>
          <w:p w14:paraId="5D978FC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8 071</w:t>
            </w:r>
          </w:p>
        </w:tc>
        <w:tc>
          <w:tcPr>
            <w:tcW w:w="897" w:type="dxa"/>
            <w:tcBorders>
              <w:left w:val="single" w:sz="4" w:space="0" w:color="auto"/>
              <w:right w:val="single" w:sz="4" w:space="0" w:color="auto"/>
            </w:tcBorders>
            <w:vAlign w:val="center"/>
          </w:tcPr>
          <w:p w14:paraId="1A74B1F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09DC52A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645BCF8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8 071</w:t>
            </w:r>
          </w:p>
        </w:tc>
        <w:tc>
          <w:tcPr>
            <w:tcW w:w="707" w:type="dxa"/>
            <w:tcBorders>
              <w:left w:val="single" w:sz="8" w:space="0" w:color="auto"/>
              <w:right w:val="single" w:sz="8" w:space="0" w:color="auto"/>
            </w:tcBorders>
            <w:vAlign w:val="center"/>
          </w:tcPr>
          <w:p w14:paraId="31350F03"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1,1%</w:t>
            </w:r>
          </w:p>
        </w:tc>
      </w:tr>
      <w:tr w:rsidR="00C10EED" w:rsidRPr="00602769" w14:paraId="0D618E6B"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6795E44E"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des logiciels (SIIS)</w:t>
            </w:r>
          </w:p>
        </w:tc>
        <w:tc>
          <w:tcPr>
            <w:tcW w:w="984" w:type="dxa"/>
            <w:tcBorders>
              <w:top w:val="nil"/>
              <w:left w:val="nil"/>
              <w:bottom w:val="nil"/>
              <w:right w:val="single" w:sz="4" w:space="0" w:color="auto"/>
            </w:tcBorders>
            <w:shd w:val="clear" w:color="auto" w:fill="auto"/>
            <w:noWrap/>
            <w:vAlign w:val="center"/>
            <w:hideMark/>
          </w:tcPr>
          <w:p w14:paraId="7C64691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31 317</w:t>
            </w:r>
          </w:p>
        </w:tc>
        <w:tc>
          <w:tcPr>
            <w:tcW w:w="992" w:type="dxa"/>
            <w:tcBorders>
              <w:top w:val="nil"/>
              <w:left w:val="nil"/>
              <w:bottom w:val="nil"/>
              <w:right w:val="single" w:sz="4" w:space="0" w:color="auto"/>
            </w:tcBorders>
            <w:shd w:val="clear" w:color="auto" w:fill="auto"/>
            <w:noWrap/>
            <w:vAlign w:val="center"/>
            <w:hideMark/>
          </w:tcPr>
          <w:p w14:paraId="3321632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22E51B3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4A52F81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31 317</w:t>
            </w:r>
          </w:p>
        </w:tc>
        <w:tc>
          <w:tcPr>
            <w:tcW w:w="821" w:type="dxa"/>
            <w:tcBorders>
              <w:top w:val="nil"/>
              <w:left w:val="nil"/>
              <w:bottom w:val="nil"/>
              <w:right w:val="single" w:sz="8" w:space="0" w:color="auto"/>
            </w:tcBorders>
            <w:shd w:val="clear" w:color="auto" w:fill="auto"/>
            <w:noWrap/>
            <w:vAlign w:val="center"/>
            <w:hideMark/>
          </w:tcPr>
          <w:p w14:paraId="6C04204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6" w:type="dxa"/>
            <w:tcBorders>
              <w:right w:val="single" w:sz="4" w:space="0" w:color="auto"/>
            </w:tcBorders>
          </w:tcPr>
          <w:p w14:paraId="75585901"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left w:val="single" w:sz="4" w:space="0" w:color="auto"/>
              <w:right w:val="single" w:sz="4" w:space="0" w:color="auto"/>
            </w:tcBorders>
            <w:vAlign w:val="center"/>
          </w:tcPr>
          <w:p w14:paraId="595B6131" w14:textId="77777777" w:rsidR="00C10EED" w:rsidRPr="00602769" w:rsidRDefault="00C10EED" w:rsidP="00736C2E">
            <w:pPr>
              <w:spacing w:after="0"/>
              <w:jc w:val="center"/>
              <w:rPr>
                <w:rFonts w:ascii="Calibri" w:hAnsi="Calibri"/>
                <w:color w:val="000000"/>
                <w:sz w:val="20"/>
              </w:rPr>
            </w:pPr>
            <w:r w:rsidRPr="00602769">
              <w:rPr>
                <w:rFonts w:ascii="Calibri" w:hAnsi="Calibri"/>
                <w:color w:val="000000"/>
                <w:sz w:val="20"/>
              </w:rPr>
              <w:t> </w:t>
            </w:r>
          </w:p>
        </w:tc>
        <w:tc>
          <w:tcPr>
            <w:tcW w:w="897" w:type="dxa"/>
            <w:tcBorders>
              <w:left w:val="single" w:sz="4" w:space="0" w:color="auto"/>
              <w:right w:val="single" w:sz="4" w:space="0" w:color="auto"/>
            </w:tcBorders>
            <w:vAlign w:val="center"/>
          </w:tcPr>
          <w:p w14:paraId="21AC68F3"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992" w:type="dxa"/>
            <w:tcBorders>
              <w:left w:val="single" w:sz="4" w:space="0" w:color="auto"/>
              <w:right w:val="single" w:sz="8" w:space="0" w:color="auto"/>
            </w:tcBorders>
            <w:vAlign w:val="center"/>
          </w:tcPr>
          <w:p w14:paraId="6E42E514"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1278" w:type="dxa"/>
            <w:tcBorders>
              <w:left w:val="single" w:sz="8" w:space="0" w:color="auto"/>
              <w:right w:val="single" w:sz="8" w:space="0" w:color="auto"/>
            </w:tcBorders>
            <w:vAlign w:val="center"/>
          </w:tcPr>
          <w:p w14:paraId="175B0FF4"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707" w:type="dxa"/>
            <w:tcBorders>
              <w:left w:val="single" w:sz="8" w:space="0" w:color="auto"/>
              <w:right w:val="single" w:sz="8" w:space="0" w:color="auto"/>
            </w:tcBorders>
            <w:vAlign w:val="center"/>
          </w:tcPr>
          <w:p w14:paraId="1B7FB578"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r>
      <w:tr w:rsidR="00C10EED" w:rsidRPr="00602769" w14:paraId="304482CF"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72A15FD5"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Autres coûts initiaux</w:t>
            </w:r>
          </w:p>
        </w:tc>
        <w:tc>
          <w:tcPr>
            <w:tcW w:w="984" w:type="dxa"/>
            <w:tcBorders>
              <w:top w:val="nil"/>
              <w:left w:val="nil"/>
              <w:bottom w:val="nil"/>
              <w:right w:val="single" w:sz="4" w:space="0" w:color="auto"/>
            </w:tcBorders>
            <w:shd w:val="clear" w:color="auto" w:fill="auto"/>
            <w:noWrap/>
            <w:vAlign w:val="center"/>
            <w:hideMark/>
          </w:tcPr>
          <w:p w14:paraId="33E65AB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196 279</w:t>
            </w:r>
          </w:p>
        </w:tc>
        <w:tc>
          <w:tcPr>
            <w:tcW w:w="992" w:type="dxa"/>
            <w:tcBorders>
              <w:top w:val="nil"/>
              <w:left w:val="nil"/>
              <w:bottom w:val="nil"/>
              <w:right w:val="single" w:sz="4" w:space="0" w:color="auto"/>
            </w:tcBorders>
            <w:shd w:val="clear" w:color="auto" w:fill="auto"/>
            <w:noWrap/>
            <w:vAlign w:val="center"/>
            <w:hideMark/>
          </w:tcPr>
          <w:p w14:paraId="27335E3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992" w:type="dxa"/>
            <w:tcBorders>
              <w:top w:val="nil"/>
              <w:left w:val="nil"/>
              <w:bottom w:val="nil"/>
              <w:right w:val="single" w:sz="4" w:space="0" w:color="auto"/>
            </w:tcBorders>
            <w:shd w:val="clear" w:color="auto" w:fill="auto"/>
            <w:noWrap/>
            <w:vAlign w:val="center"/>
            <w:hideMark/>
          </w:tcPr>
          <w:p w14:paraId="78B2839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736E9A8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196 279</w:t>
            </w:r>
          </w:p>
        </w:tc>
        <w:tc>
          <w:tcPr>
            <w:tcW w:w="821" w:type="dxa"/>
            <w:tcBorders>
              <w:top w:val="nil"/>
              <w:left w:val="nil"/>
              <w:bottom w:val="nil"/>
              <w:right w:val="single" w:sz="8" w:space="0" w:color="auto"/>
            </w:tcBorders>
            <w:shd w:val="clear" w:color="auto" w:fill="auto"/>
            <w:noWrap/>
            <w:vAlign w:val="center"/>
            <w:hideMark/>
          </w:tcPr>
          <w:p w14:paraId="752C390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13,2%</w:t>
            </w:r>
          </w:p>
        </w:tc>
        <w:tc>
          <w:tcPr>
            <w:tcW w:w="996" w:type="dxa"/>
            <w:tcBorders>
              <w:right w:val="single" w:sz="4" w:space="0" w:color="auto"/>
            </w:tcBorders>
          </w:tcPr>
          <w:p w14:paraId="3C950D6C"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left w:val="single" w:sz="4" w:space="0" w:color="auto"/>
              <w:right w:val="single" w:sz="4" w:space="0" w:color="auto"/>
            </w:tcBorders>
            <w:vAlign w:val="center"/>
          </w:tcPr>
          <w:p w14:paraId="3D30CB8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w:t>
            </w:r>
            <w:r w:rsidRPr="00602769">
              <w:rPr>
                <w:rFonts w:ascii="Calibri" w:hAnsi="Calibri"/>
                <w:b/>
                <w:bCs/>
                <w:color w:val="000000"/>
                <w:sz w:val="20"/>
              </w:rPr>
              <w:t>19 628</w:t>
            </w:r>
          </w:p>
        </w:tc>
        <w:tc>
          <w:tcPr>
            <w:tcW w:w="897" w:type="dxa"/>
            <w:tcBorders>
              <w:left w:val="single" w:sz="4" w:space="0" w:color="auto"/>
              <w:right w:val="single" w:sz="4" w:space="0" w:color="auto"/>
            </w:tcBorders>
            <w:vAlign w:val="center"/>
          </w:tcPr>
          <w:p w14:paraId="13FC5448"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992" w:type="dxa"/>
            <w:tcBorders>
              <w:left w:val="single" w:sz="4" w:space="0" w:color="auto"/>
              <w:right w:val="single" w:sz="8" w:space="0" w:color="auto"/>
            </w:tcBorders>
            <w:vAlign w:val="center"/>
          </w:tcPr>
          <w:p w14:paraId="523A1304"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1278" w:type="dxa"/>
            <w:tcBorders>
              <w:left w:val="single" w:sz="8" w:space="0" w:color="auto"/>
              <w:right w:val="single" w:sz="8" w:space="0" w:color="auto"/>
            </w:tcBorders>
            <w:vAlign w:val="center"/>
          </w:tcPr>
          <w:p w14:paraId="18F85786"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19 628</w:t>
            </w:r>
          </w:p>
        </w:tc>
        <w:tc>
          <w:tcPr>
            <w:tcW w:w="707" w:type="dxa"/>
            <w:tcBorders>
              <w:left w:val="single" w:sz="8" w:space="0" w:color="auto"/>
              <w:right w:val="single" w:sz="8" w:space="0" w:color="auto"/>
            </w:tcBorders>
            <w:vAlign w:val="center"/>
          </w:tcPr>
          <w:p w14:paraId="0A4265B5"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2,7%</w:t>
            </w:r>
          </w:p>
        </w:tc>
      </w:tr>
      <w:tr w:rsidR="00C10EED" w:rsidRPr="00602769" w14:paraId="281E5DBB"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4F5AFF9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710B124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enquêtes socio-économiques</w:t>
            </w:r>
          </w:p>
        </w:tc>
        <w:tc>
          <w:tcPr>
            <w:tcW w:w="984" w:type="dxa"/>
            <w:tcBorders>
              <w:top w:val="nil"/>
              <w:left w:val="nil"/>
              <w:bottom w:val="nil"/>
              <w:right w:val="single" w:sz="4" w:space="0" w:color="auto"/>
            </w:tcBorders>
            <w:shd w:val="clear" w:color="auto" w:fill="auto"/>
            <w:noWrap/>
            <w:vAlign w:val="center"/>
            <w:hideMark/>
          </w:tcPr>
          <w:p w14:paraId="50C8F4E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151 279</w:t>
            </w:r>
          </w:p>
        </w:tc>
        <w:tc>
          <w:tcPr>
            <w:tcW w:w="992" w:type="dxa"/>
            <w:tcBorders>
              <w:top w:val="nil"/>
              <w:left w:val="nil"/>
              <w:bottom w:val="nil"/>
              <w:right w:val="single" w:sz="4" w:space="0" w:color="auto"/>
            </w:tcBorders>
            <w:shd w:val="clear" w:color="auto" w:fill="auto"/>
            <w:noWrap/>
            <w:vAlign w:val="center"/>
            <w:hideMark/>
          </w:tcPr>
          <w:p w14:paraId="486803E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596B9C4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105708F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151 279</w:t>
            </w:r>
          </w:p>
        </w:tc>
        <w:tc>
          <w:tcPr>
            <w:tcW w:w="821" w:type="dxa"/>
            <w:tcBorders>
              <w:top w:val="nil"/>
              <w:left w:val="nil"/>
              <w:bottom w:val="nil"/>
              <w:right w:val="single" w:sz="8" w:space="0" w:color="auto"/>
            </w:tcBorders>
            <w:shd w:val="clear" w:color="auto" w:fill="auto"/>
            <w:noWrap/>
            <w:vAlign w:val="center"/>
            <w:hideMark/>
          </w:tcPr>
          <w:p w14:paraId="75FFB5E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10,2%</w:t>
            </w:r>
          </w:p>
        </w:tc>
        <w:tc>
          <w:tcPr>
            <w:tcW w:w="996" w:type="dxa"/>
            <w:tcBorders>
              <w:right w:val="single" w:sz="4" w:space="0" w:color="auto"/>
            </w:tcBorders>
            <w:vAlign w:val="center"/>
          </w:tcPr>
          <w:p w14:paraId="6DF27EBD"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0AF5037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15 128</w:t>
            </w:r>
          </w:p>
        </w:tc>
        <w:tc>
          <w:tcPr>
            <w:tcW w:w="897" w:type="dxa"/>
            <w:tcBorders>
              <w:left w:val="single" w:sz="4" w:space="0" w:color="auto"/>
              <w:right w:val="single" w:sz="4" w:space="0" w:color="auto"/>
            </w:tcBorders>
            <w:vAlign w:val="center"/>
          </w:tcPr>
          <w:p w14:paraId="74918D0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0EDBCE8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218F2FD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15 128</w:t>
            </w:r>
          </w:p>
        </w:tc>
        <w:tc>
          <w:tcPr>
            <w:tcW w:w="707" w:type="dxa"/>
            <w:tcBorders>
              <w:left w:val="single" w:sz="8" w:space="0" w:color="auto"/>
              <w:right w:val="single" w:sz="8" w:space="0" w:color="auto"/>
            </w:tcBorders>
            <w:vAlign w:val="center"/>
          </w:tcPr>
          <w:p w14:paraId="0D2A3AC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2,1%</w:t>
            </w:r>
          </w:p>
        </w:tc>
      </w:tr>
      <w:tr w:rsidR="00C10EED" w:rsidRPr="00602769" w14:paraId="228A5723"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2FFE9C9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55C8FAA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enquête CAP</w:t>
            </w:r>
          </w:p>
        </w:tc>
        <w:tc>
          <w:tcPr>
            <w:tcW w:w="984" w:type="dxa"/>
            <w:tcBorders>
              <w:top w:val="nil"/>
              <w:left w:val="nil"/>
              <w:bottom w:val="nil"/>
              <w:right w:val="single" w:sz="4" w:space="0" w:color="auto"/>
            </w:tcBorders>
            <w:shd w:val="clear" w:color="auto" w:fill="auto"/>
            <w:noWrap/>
            <w:vAlign w:val="center"/>
            <w:hideMark/>
          </w:tcPr>
          <w:p w14:paraId="1A45D22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25 000</w:t>
            </w:r>
          </w:p>
        </w:tc>
        <w:tc>
          <w:tcPr>
            <w:tcW w:w="992" w:type="dxa"/>
            <w:tcBorders>
              <w:top w:val="nil"/>
              <w:left w:val="nil"/>
              <w:bottom w:val="nil"/>
              <w:right w:val="single" w:sz="4" w:space="0" w:color="auto"/>
            </w:tcBorders>
            <w:shd w:val="clear" w:color="auto" w:fill="auto"/>
            <w:noWrap/>
            <w:vAlign w:val="center"/>
            <w:hideMark/>
          </w:tcPr>
          <w:p w14:paraId="039C266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87AA13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3387029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25 000</w:t>
            </w:r>
          </w:p>
        </w:tc>
        <w:tc>
          <w:tcPr>
            <w:tcW w:w="821" w:type="dxa"/>
            <w:tcBorders>
              <w:top w:val="nil"/>
              <w:left w:val="nil"/>
              <w:bottom w:val="nil"/>
              <w:right w:val="single" w:sz="8" w:space="0" w:color="auto"/>
            </w:tcBorders>
            <w:shd w:val="clear" w:color="auto" w:fill="auto"/>
            <w:noWrap/>
            <w:vAlign w:val="center"/>
            <w:hideMark/>
          </w:tcPr>
          <w:p w14:paraId="5D7A0A6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1,7%</w:t>
            </w:r>
          </w:p>
        </w:tc>
        <w:tc>
          <w:tcPr>
            <w:tcW w:w="996" w:type="dxa"/>
            <w:tcBorders>
              <w:right w:val="single" w:sz="4" w:space="0" w:color="auto"/>
            </w:tcBorders>
            <w:vAlign w:val="center"/>
          </w:tcPr>
          <w:p w14:paraId="2DEE052F"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1F49A7E7"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2 500</w:t>
            </w:r>
          </w:p>
        </w:tc>
        <w:tc>
          <w:tcPr>
            <w:tcW w:w="897" w:type="dxa"/>
            <w:tcBorders>
              <w:left w:val="single" w:sz="4" w:space="0" w:color="auto"/>
              <w:right w:val="single" w:sz="4" w:space="0" w:color="auto"/>
            </w:tcBorders>
            <w:vAlign w:val="center"/>
          </w:tcPr>
          <w:p w14:paraId="67BB1BDD"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1028CA0D"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07DC034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2 500</w:t>
            </w:r>
          </w:p>
        </w:tc>
        <w:tc>
          <w:tcPr>
            <w:tcW w:w="707" w:type="dxa"/>
            <w:tcBorders>
              <w:left w:val="single" w:sz="8" w:space="0" w:color="auto"/>
              <w:right w:val="single" w:sz="8" w:space="0" w:color="auto"/>
            </w:tcBorders>
            <w:vAlign w:val="center"/>
          </w:tcPr>
          <w:p w14:paraId="1E75A6BD"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0,3%</w:t>
            </w:r>
          </w:p>
        </w:tc>
      </w:tr>
      <w:tr w:rsidR="00C10EED" w:rsidRPr="00602769" w14:paraId="60F0C27E"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303D8F37"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44ABFEF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cartographie des opportunités</w:t>
            </w:r>
          </w:p>
        </w:tc>
        <w:tc>
          <w:tcPr>
            <w:tcW w:w="984" w:type="dxa"/>
            <w:tcBorders>
              <w:top w:val="nil"/>
              <w:left w:val="nil"/>
              <w:bottom w:val="nil"/>
              <w:right w:val="single" w:sz="4" w:space="0" w:color="auto"/>
            </w:tcBorders>
            <w:shd w:val="clear" w:color="auto" w:fill="auto"/>
            <w:noWrap/>
            <w:vAlign w:val="center"/>
            <w:hideMark/>
          </w:tcPr>
          <w:p w14:paraId="1561C06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20 000</w:t>
            </w:r>
          </w:p>
        </w:tc>
        <w:tc>
          <w:tcPr>
            <w:tcW w:w="992" w:type="dxa"/>
            <w:tcBorders>
              <w:top w:val="nil"/>
              <w:left w:val="nil"/>
              <w:bottom w:val="nil"/>
              <w:right w:val="single" w:sz="4" w:space="0" w:color="auto"/>
            </w:tcBorders>
            <w:shd w:val="clear" w:color="auto" w:fill="auto"/>
            <w:noWrap/>
            <w:vAlign w:val="center"/>
            <w:hideMark/>
          </w:tcPr>
          <w:p w14:paraId="621EBB0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4FFA01A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451EB5D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20 000</w:t>
            </w:r>
          </w:p>
        </w:tc>
        <w:tc>
          <w:tcPr>
            <w:tcW w:w="821" w:type="dxa"/>
            <w:tcBorders>
              <w:top w:val="nil"/>
              <w:left w:val="nil"/>
              <w:bottom w:val="nil"/>
              <w:right w:val="single" w:sz="8" w:space="0" w:color="auto"/>
            </w:tcBorders>
            <w:shd w:val="clear" w:color="auto" w:fill="auto"/>
            <w:noWrap/>
            <w:vAlign w:val="center"/>
            <w:hideMark/>
          </w:tcPr>
          <w:p w14:paraId="4632E63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1,3%</w:t>
            </w:r>
          </w:p>
        </w:tc>
        <w:tc>
          <w:tcPr>
            <w:tcW w:w="996" w:type="dxa"/>
            <w:tcBorders>
              <w:right w:val="single" w:sz="4" w:space="0" w:color="auto"/>
            </w:tcBorders>
            <w:vAlign w:val="center"/>
          </w:tcPr>
          <w:p w14:paraId="29B61E5A"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4AB724C8"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2 000</w:t>
            </w:r>
          </w:p>
        </w:tc>
        <w:tc>
          <w:tcPr>
            <w:tcW w:w="897" w:type="dxa"/>
            <w:tcBorders>
              <w:left w:val="single" w:sz="4" w:space="0" w:color="auto"/>
              <w:right w:val="single" w:sz="4" w:space="0" w:color="auto"/>
            </w:tcBorders>
            <w:vAlign w:val="center"/>
          </w:tcPr>
          <w:p w14:paraId="6F0AEE6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116A1A1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2E78220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2 000</w:t>
            </w:r>
          </w:p>
        </w:tc>
        <w:tc>
          <w:tcPr>
            <w:tcW w:w="707" w:type="dxa"/>
            <w:tcBorders>
              <w:left w:val="single" w:sz="8" w:space="0" w:color="auto"/>
              <w:right w:val="single" w:sz="8" w:space="0" w:color="auto"/>
            </w:tcBorders>
            <w:vAlign w:val="center"/>
          </w:tcPr>
          <w:p w14:paraId="51BD2993"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0,3%</w:t>
            </w:r>
          </w:p>
        </w:tc>
      </w:tr>
      <w:tr w:rsidR="00C10EED" w:rsidRPr="00602769" w14:paraId="5E2695F3"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0F6250AA"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49BD4B0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carnets familiaux</w:t>
            </w:r>
          </w:p>
        </w:tc>
        <w:tc>
          <w:tcPr>
            <w:tcW w:w="984" w:type="dxa"/>
            <w:tcBorders>
              <w:top w:val="nil"/>
              <w:left w:val="nil"/>
              <w:bottom w:val="nil"/>
              <w:right w:val="single" w:sz="4" w:space="0" w:color="auto"/>
            </w:tcBorders>
            <w:shd w:val="clear" w:color="auto" w:fill="auto"/>
            <w:noWrap/>
            <w:vAlign w:val="center"/>
            <w:hideMark/>
          </w:tcPr>
          <w:p w14:paraId="7DF3E0A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0FFF08D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4603F32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20941C7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6D14363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3B712FBA"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0040D8B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52C6149B"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14116663"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7A91B14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424B4F1B"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6FA01212"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09536EA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60C8112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kits ACP &amp; Superviseurs / TS</w:t>
            </w:r>
          </w:p>
        </w:tc>
        <w:tc>
          <w:tcPr>
            <w:tcW w:w="984" w:type="dxa"/>
            <w:tcBorders>
              <w:top w:val="nil"/>
              <w:left w:val="nil"/>
              <w:bottom w:val="nil"/>
              <w:right w:val="single" w:sz="4" w:space="0" w:color="auto"/>
            </w:tcBorders>
            <w:shd w:val="clear" w:color="auto" w:fill="auto"/>
            <w:noWrap/>
            <w:vAlign w:val="center"/>
            <w:hideMark/>
          </w:tcPr>
          <w:p w14:paraId="76469F8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0E636EF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7A3C62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00F4AAC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454805A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770ED44D"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0EF38F7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30D303D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2A466F5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6B2A7DE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582DC9B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3A935915"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6AE23D4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045535F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dévelop.t des matériels (boîtes à images, etc.)</w:t>
            </w:r>
          </w:p>
        </w:tc>
        <w:tc>
          <w:tcPr>
            <w:tcW w:w="984" w:type="dxa"/>
            <w:tcBorders>
              <w:top w:val="nil"/>
              <w:left w:val="nil"/>
              <w:bottom w:val="nil"/>
              <w:right w:val="single" w:sz="4" w:space="0" w:color="auto"/>
            </w:tcBorders>
            <w:shd w:val="clear" w:color="auto" w:fill="auto"/>
            <w:noWrap/>
            <w:vAlign w:val="center"/>
            <w:hideMark/>
          </w:tcPr>
          <w:p w14:paraId="5403291B" w14:textId="77777777" w:rsidR="00C10EED" w:rsidRPr="00602769" w:rsidRDefault="00C10EED" w:rsidP="00736C2E">
            <w:pPr>
              <w:spacing w:after="0" w:line="240" w:lineRule="auto"/>
              <w:rPr>
                <w:rFonts w:ascii="Calibri" w:eastAsia="Times New Roman" w:hAnsi="Calibri" w:cs="Times New Roman"/>
                <w:sz w:val="20"/>
                <w:lang w:eastAsia="fr-FR"/>
              </w:rPr>
            </w:pPr>
            <w:r w:rsidRPr="00602769">
              <w:rPr>
                <w:rFonts w:ascii="Calibri" w:eastAsia="Times New Roman" w:hAnsi="Calibri" w:cs="Times New Roman"/>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84CC06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537D45B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07E78C3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58F9F51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083B48AC"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right w:val="single" w:sz="4" w:space="0" w:color="auto"/>
            </w:tcBorders>
            <w:vAlign w:val="center"/>
          </w:tcPr>
          <w:p w14:paraId="655FAA8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221CDD4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48627C8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05514C86"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1AF16A9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14FC0266" w14:textId="77777777" w:rsidTr="00CF15DB">
        <w:trPr>
          <w:trHeight w:val="300"/>
          <w:jc w:val="center"/>
        </w:trPr>
        <w:tc>
          <w:tcPr>
            <w:tcW w:w="160" w:type="dxa"/>
            <w:tcBorders>
              <w:top w:val="nil"/>
              <w:left w:val="single" w:sz="8" w:space="0" w:color="auto"/>
              <w:bottom w:val="nil"/>
              <w:right w:val="nil"/>
            </w:tcBorders>
            <w:shd w:val="clear" w:color="auto" w:fill="auto"/>
            <w:noWrap/>
            <w:vAlign w:val="center"/>
            <w:hideMark/>
          </w:tcPr>
          <w:p w14:paraId="41CD4AE1"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7BBE61D1"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984" w:type="dxa"/>
            <w:tcBorders>
              <w:top w:val="nil"/>
              <w:left w:val="nil"/>
              <w:bottom w:val="nil"/>
              <w:right w:val="single" w:sz="4" w:space="0" w:color="auto"/>
            </w:tcBorders>
            <w:shd w:val="clear" w:color="auto" w:fill="auto"/>
            <w:noWrap/>
            <w:vAlign w:val="center"/>
            <w:hideMark/>
          </w:tcPr>
          <w:p w14:paraId="51BB851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21ED881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3089BD4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2F303DF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68C6046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bottom w:val="single" w:sz="8" w:space="0" w:color="auto"/>
              <w:right w:val="single" w:sz="4" w:space="0" w:color="auto"/>
            </w:tcBorders>
            <w:vAlign w:val="center"/>
          </w:tcPr>
          <w:p w14:paraId="0FA38477" w14:textId="77777777" w:rsidR="00C10EED" w:rsidRPr="00602769" w:rsidRDefault="00C10EED" w:rsidP="00736C2E">
            <w:pPr>
              <w:spacing w:after="0"/>
              <w:jc w:val="center"/>
              <w:rPr>
                <w:rFonts w:ascii="Calibri" w:hAnsi="Calibri"/>
                <w:i/>
                <w:iCs/>
                <w:color w:val="000000"/>
                <w:sz w:val="20"/>
              </w:rPr>
            </w:pPr>
            <w:r w:rsidRPr="00602769">
              <w:rPr>
                <w:rFonts w:ascii="Calibri" w:hAnsi="Calibri"/>
                <w:i/>
                <w:iCs/>
                <w:color w:val="000000"/>
                <w:sz w:val="20"/>
              </w:rPr>
              <w:t>10</w:t>
            </w:r>
          </w:p>
        </w:tc>
        <w:tc>
          <w:tcPr>
            <w:tcW w:w="812" w:type="dxa"/>
            <w:tcBorders>
              <w:left w:val="single" w:sz="4" w:space="0" w:color="auto"/>
              <w:bottom w:val="single" w:sz="8" w:space="0" w:color="auto"/>
              <w:right w:val="single" w:sz="4" w:space="0" w:color="auto"/>
            </w:tcBorders>
            <w:vAlign w:val="center"/>
          </w:tcPr>
          <w:p w14:paraId="0F1D80A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bottom w:val="single" w:sz="8" w:space="0" w:color="auto"/>
              <w:right w:val="single" w:sz="4" w:space="0" w:color="auto"/>
            </w:tcBorders>
            <w:vAlign w:val="center"/>
          </w:tcPr>
          <w:p w14:paraId="79DE569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bottom w:val="single" w:sz="8" w:space="0" w:color="auto"/>
              <w:right w:val="single" w:sz="8" w:space="0" w:color="auto"/>
            </w:tcBorders>
            <w:vAlign w:val="center"/>
          </w:tcPr>
          <w:p w14:paraId="61AC043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bottom w:val="single" w:sz="8" w:space="0" w:color="auto"/>
              <w:right w:val="single" w:sz="8" w:space="0" w:color="auto"/>
            </w:tcBorders>
            <w:vAlign w:val="center"/>
          </w:tcPr>
          <w:p w14:paraId="1F29AE0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bottom w:val="single" w:sz="8" w:space="0" w:color="auto"/>
              <w:right w:val="single" w:sz="8" w:space="0" w:color="auto"/>
            </w:tcBorders>
            <w:vAlign w:val="center"/>
          </w:tcPr>
          <w:p w14:paraId="1D0647C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1F01EF5C" w14:textId="77777777" w:rsidTr="00CF15DB">
        <w:trPr>
          <w:trHeight w:val="320"/>
          <w:jc w:val="center"/>
        </w:trPr>
        <w:tc>
          <w:tcPr>
            <w:tcW w:w="4506"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2F4AE84" w14:textId="77777777" w:rsidR="00C10EED" w:rsidRPr="00602769" w:rsidRDefault="00C10EED" w:rsidP="00736C2E">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Coûts récurrents (projection 2016)</w:t>
            </w:r>
          </w:p>
        </w:tc>
        <w:tc>
          <w:tcPr>
            <w:tcW w:w="984" w:type="dxa"/>
            <w:tcBorders>
              <w:top w:val="single" w:sz="8" w:space="0" w:color="auto"/>
              <w:left w:val="nil"/>
              <w:bottom w:val="single" w:sz="4" w:space="0" w:color="auto"/>
              <w:right w:val="single" w:sz="4" w:space="0" w:color="auto"/>
            </w:tcBorders>
            <w:shd w:val="clear" w:color="auto" w:fill="auto"/>
            <w:noWrap/>
            <w:vAlign w:val="center"/>
            <w:hideMark/>
          </w:tcPr>
          <w:p w14:paraId="1FD7BEE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32C4035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610 080</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4C1869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F54073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610 080</w:t>
            </w:r>
          </w:p>
        </w:tc>
        <w:tc>
          <w:tcPr>
            <w:tcW w:w="821" w:type="dxa"/>
            <w:tcBorders>
              <w:top w:val="single" w:sz="8" w:space="0" w:color="auto"/>
              <w:left w:val="nil"/>
              <w:bottom w:val="single" w:sz="4" w:space="0" w:color="auto"/>
              <w:right w:val="single" w:sz="8" w:space="0" w:color="auto"/>
            </w:tcBorders>
            <w:shd w:val="clear" w:color="auto" w:fill="auto"/>
            <w:noWrap/>
            <w:vAlign w:val="center"/>
            <w:hideMark/>
          </w:tcPr>
          <w:p w14:paraId="45A6D9E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41,1%</w:t>
            </w:r>
          </w:p>
        </w:tc>
        <w:tc>
          <w:tcPr>
            <w:tcW w:w="996" w:type="dxa"/>
            <w:tcBorders>
              <w:top w:val="single" w:sz="8" w:space="0" w:color="auto"/>
              <w:bottom w:val="single" w:sz="4" w:space="0" w:color="auto"/>
              <w:right w:val="single" w:sz="4" w:space="0" w:color="auto"/>
            </w:tcBorders>
          </w:tcPr>
          <w:p w14:paraId="2D030B00"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top w:val="single" w:sz="8" w:space="0" w:color="auto"/>
              <w:left w:val="single" w:sz="4" w:space="0" w:color="auto"/>
              <w:bottom w:val="single" w:sz="4" w:space="0" w:color="auto"/>
              <w:right w:val="single" w:sz="4" w:space="0" w:color="auto"/>
            </w:tcBorders>
            <w:vAlign w:val="center"/>
          </w:tcPr>
          <w:p w14:paraId="68C9D7CA" w14:textId="77777777" w:rsidR="00C10EED" w:rsidRPr="00602769" w:rsidRDefault="00C10EED" w:rsidP="00736C2E">
            <w:pPr>
              <w:spacing w:after="0"/>
              <w:rPr>
                <w:rFonts w:ascii="Calibri" w:hAnsi="Calibri"/>
                <w:b/>
                <w:bCs/>
                <w:color w:val="000000"/>
                <w:sz w:val="20"/>
                <w:szCs w:val="24"/>
                <w:u w:val="single"/>
              </w:rPr>
            </w:pPr>
            <w:r w:rsidRPr="00602769">
              <w:rPr>
                <w:rFonts w:ascii="Calibri" w:hAnsi="Calibri"/>
                <w:b/>
                <w:bCs/>
                <w:color w:val="000000"/>
                <w:sz w:val="20"/>
                <w:u w:val="single"/>
              </w:rPr>
              <w:t> </w:t>
            </w:r>
          </w:p>
        </w:tc>
        <w:tc>
          <w:tcPr>
            <w:tcW w:w="897" w:type="dxa"/>
            <w:tcBorders>
              <w:top w:val="single" w:sz="8" w:space="0" w:color="auto"/>
              <w:left w:val="single" w:sz="4" w:space="0" w:color="auto"/>
              <w:bottom w:val="single" w:sz="4" w:space="0" w:color="auto"/>
              <w:right w:val="single" w:sz="4" w:space="0" w:color="auto"/>
            </w:tcBorders>
            <w:vAlign w:val="center"/>
          </w:tcPr>
          <w:p w14:paraId="22684397"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610 080</w:t>
            </w:r>
          </w:p>
        </w:tc>
        <w:tc>
          <w:tcPr>
            <w:tcW w:w="992" w:type="dxa"/>
            <w:tcBorders>
              <w:top w:val="single" w:sz="8" w:space="0" w:color="auto"/>
              <w:left w:val="single" w:sz="4" w:space="0" w:color="auto"/>
              <w:bottom w:val="single" w:sz="4" w:space="0" w:color="auto"/>
              <w:right w:val="single" w:sz="8" w:space="0" w:color="auto"/>
            </w:tcBorders>
            <w:vAlign w:val="center"/>
          </w:tcPr>
          <w:p w14:paraId="14F5BE37"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1278" w:type="dxa"/>
            <w:tcBorders>
              <w:top w:val="single" w:sz="8" w:space="0" w:color="auto"/>
              <w:left w:val="single" w:sz="8" w:space="0" w:color="auto"/>
              <w:bottom w:val="single" w:sz="4" w:space="0" w:color="auto"/>
              <w:right w:val="single" w:sz="8" w:space="0" w:color="auto"/>
            </w:tcBorders>
            <w:vAlign w:val="center"/>
          </w:tcPr>
          <w:p w14:paraId="328F0CF6"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610 080</w:t>
            </w:r>
          </w:p>
        </w:tc>
        <w:tc>
          <w:tcPr>
            <w:tcW w:w="707" w:type="dxa"/>
            <w:tcBorders>
              <w:top w:val="single" w:sz="8" w:space="0" w:color="auto"/>
              <w:left w:val="single" w:sz="8" w:space="0" w:color="auto"/>
              <w:bottom w:val="single" w:sz="4" w:space="0" w:color="auto"/>
              <w:right w:val="single" w:sz="8" w:space="0" w:color="auto"/>
            </w:tcBorders>
            <w:vAlign w:val="center"/>
          </w:tcPr>
          <w:p w14:paraId="34F1100F"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85,1%</w:t>
            </w:r>
          </w:p>
        </w:tc>
      </w:tr>
      <w:tr w:rsidR="00C10EED" w:rsidRPr="00602769" w14:paraId="02C6765F"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28486315"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UNICEF / FAES</w:t>
            </w:r>
          </w:p>
        </w:tc>
        <w:tc>
          <w:tcPr>
            <w:tcW w:w="984" w:type="dxa"/>
            <w:tcBorders>
              <w:top w:val="nil"/>
              <w:left w:val="nil"/>
              <w:bottom w:val="nil"/>
              <w:right w:val="single" w:sz="4" w:space="0" w:color="auto"/>
            </w:tcBorders>
            <w:shd w:val="clear" w:color="auto" w:fill="auto"/>
            <w:noWrap/>
            <w:vAlign w:val="center"/>
            <w:hideMark/>
          </w:tcPr>
          <w:p w14:paraId="7C0DDB1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992" w:type="dxa"/>
            <w:tcBorders>
              <w:top w:val="nil"/>
              <w:left w:val="nil"/>
              <w:bottom w:val="nil"/>
              <w:right w:val="single" w:sz="4" w:space="0" w:color="auto"/>
            </w:tcBorders>
            <w:shd w:val="clear" w:color="auto" w:fill="auto"/>
            <w:noWrap/>
            <w:vAlign w:val="center"/>
            <w:hideMark/>
          </w:tcPr>
          <w:p w14:paraId="3A9BFA7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992" w:type="dxa"/>
            <w:tcBorders>
              <w:top w:val="nil"/>
              <w:left w:val="nil"/>
              <w:bottom w:val="nil"/>
              <w:right w:val="single" w:sz="4" w:space="0" w:color="auto"/>
            </w:tcBorders>
            <w:shd w:val="clear" w:color="auto" w:fill="auto"/>
            <w:noWrap/>
            <w:vAlign w:val="center"/>
            <w:hideMark/>
          </w:tcPr>
          <w:p w14:paraId="0CE4AF1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3C1D51C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4BD826E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0,0%</w:t>
            </w:r>
          </w:p>
        </w:tc>
        <w:tc>
          <w:tcPr>
            <w:tcW w:w="996" w:type="dxa"/>
            <w:tcBorders>
              <w:right w:val="single" w:sz="4" w:space="0" w:color="auto"/>
            </w:tcBorders>
          </w:tcPr>
          <w:p w14:paraId="3E582D73"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top w:val="single" w:sz="4" w:space="0" w:color="auto"/>
              <w:left w:val="single" w:sz="4" w:space="0" w:color="auto"/>
              <w:right w:val="single" w:sz="4" w:space="0" w:color="auto"/>
            </w:tcBorders>
            <w:vAlign w:val="center"/>
          </w:tcPr>
          <w:p w14:paraId="57D478F5"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97" w:type="dxa"/>
            <w:tcBorders>
              <w:top w:val="single" w:sz="4" w:space="0" w:color="auto"/>
              <w:left w:val="single" w:sz="4" w:space="0" w:color="auto"/>
              <w:right w:val="single" w:sz="4" w:space="0" w:color="auto"/>
            </w:tcBorders>
            <w:vAlign w:val="center"/>
          </w:tcPr>
          <w:p w14:paraId="0D31233A"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992" w:type="dxa"/>
            <w:tcBorders>
              <w:top w:val="single" w:sz="4" w:space="0" w:color="auto"/>
              <w:left w:val="single" w:sz="4" w:space="0" w:color="auto"/>
              <w:right w:val="single" w:sz="8" w:space="0" w:color="auto"/>
            </w:tcBorders>
            <w:vAlign w:val="center"/>
          </w:tcPr>
          <w:p w14:paraId="312121D7"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1278" w:type="dxa"/>
            <w:tcBorders>
              <w:top w:val="single" w:sz="4" w:space="0" w:color="auto"/>
              <w:left w:val="single" w:sz="8" w:space="0" w:color="auto"/>
              <w:right w:val="single" w:sz="8" w:space="0" w:color="auto"/>
            </w:tcBorders>
            <w:vAlign w:val="center"/>
          </w:tcPr>
          <w:p w14:paraId="5F1C10AB"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707" w:type="dxa"/>
            <w:tcBorders>
              <w:top w:val="single" w:sz="4" w:space="0" w:color="auto"/>
              <w:left w:val="single" w:sz="8" w:space="0" w:color="auto"/>
              <w:right w:val="single" w:sz="8" w:space="0" w:color="auto"/>
            </w:tcBorders>
            <w:vAlign w:val="center"/>
          </w:tcPr>
          <w:p w14:paraId="52B8489C"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0,0%   </w:t>
            </w:r>
          </w:p>
        </w:tc>
      </w:tr>
      <w:tr w:rsidR="00C10EED" w:rsidRPr="00602769" w14:paraId="70B864EF"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12B7CAF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2FF339C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w:t>
            </w:r>
          </w:p>
        </w:tc>
        <w:tc>
          <w:tcPr>
            <w:tcW w:w="984" w:type="dxa"/>
            <w:tcBorders>
              <w:top w:val="nil"/>
              <w:left w:val="nil"/>
              <w:bottom w:val="nil"/>
              <w:right w:val="single" w:sz="4" w:space="0" w:color="auto"/>
            </w:tcBorders>
            <w:shd w:val="clear" w:color="auto" w:fill="auto"/>
            <w:noWrap/>
            <w:vAlign w:val="center"/>
            <w:hideMark/>
          </w:tcPr>
          <w:p w14:paraId="20FB9CE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6FBED9B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07B39AE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104B2E5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2F3EB5C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13D1314C"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right w:val="single" w:sz="4" w:space="0" w:color="auto"/>
            </w:tcBorders>
            <w:vAlign w:val="center"/>
          </w:tcPr>
          <w:p w14:paraId="5B5CF07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17813C5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53F4201B"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5780917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7A5A2E8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4A4B9F70"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6D0507F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750F017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984" w:type="dxa"/>
            <w:tcBorders>
              <w:top w:val="nil"/>
              <w:left w:val="nil"/>
              <w:bottom w:val="nil"/>
              <w:right w:val="single" w:sz="4" w:space="0" w:color="auto"/>
            </w:tcBorders>
            <w:shd w:val="clear" w:color="auto" w:fill="auto"/>
            <w:noWrap/>
            <w:vAlign w:val="center"/>
            <w:hideMark/>
          </w:tcPr>
          <w:p w14:paraId="5BB82CB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439927E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659C893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41488A4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21" w:type="dxa"/>
            <w:tcBorders>
              <w:top w:val="nil"/>
              <w:left w:val="nil"/>
              <w:bottom w:val="nil"/>
              <w:right w:val="single" w:sz="8" w:space="0" w:color="auto"/>
            </w:tcBorders>
            <w:shd w:val="clear" w:color="auto" w:fill="auto"/>
            <w:noWrap/>
            <w:vAlign w:val="center"/>
            <w:hideMark/>
          </w:tcPr>
          <w:p w14:paraId="16EC847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c>
          <w:tcPr>
            <w:tcW w:w="996" w:type="dxa"/>
            <w:tcBorders>
              <w:right w:val="single" w:sz="4" w:space="0" w:color="auto"/>
            </w:tcBorders>
            <w:vAlign w:val="center"/>
          </w:tcPr>
          <w:p w14:paraId="0AA32440"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right w:val="single" w:sz="4" w:space="0" w:color="auto"/>
            </w:tcBorders>
            <w:vAlign w:val="center"/>
          </w:tcPr>
          <w:p w14:paraId="2FB25C4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6889FB8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992" w:type="dxa"/>
            <w:tcBorders>
              <w:left w:val="single" w:sz="4" w:space="0" w:color="auto"/>
              <w:right w:val="single" w:sz="8" w:space="0" w:color="auto"/>
            </w:tcBorders>
            <w:vAlign w:val="center"/>
          </w:tcPr>
          <w:p w14:paraId="10829886"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7D220E8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707" w:type="dxa"/>
            <w:tcBorders>
              <w:left w:val="single" w:sz="8" w:space="0" w:color="auto"/>
              <w:right w:val="single" w:sz="8" w:space="0" w:color="auto"/>
            </w:tcBorders>
            <w:vAlign w:val="center"/>
          </w:tcPr>
          <w:p w14:paraId="1E94B76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0,0%</w:t>
            </w:r>
          </w:p>
        </w:tc>
      </w:tr>
      <w:tr w:rsidR="00C10EED" w:rsidRPr="00602769" w14:paraId="4EA8F846"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5230630E"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spécifiques OPS</w:t>
            </w:r>
          </w:p>
        </w:tc>
        <w:tc>
          <w:tcPr>
            <w:tcW w:w="984" w:type="dxa"/>
            <w:tcBorders>
              <w:top w:val="nil"/>
              <w:left w:val="nil"/>
              <w:bottom w:val="nil"/>
              <w:right w:val="single" w:sz="4" w:space="0" w:color="auto"/>
            </w:tcBorders>
            <w:shd w:val="clear" w:color="auto" w:fill="auto"/>
            <w:noWrap/>
            <w:vAlign w:val="center"/>
            <w:hideMark/>
          </w:tcPr>
          <w:p w14:paraId="2554E1F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992" w:type="dxa"/>
            <w:tcBorders>
              <w:top w:val="nil"/>
              <w:left w:val="nil"/>
              <w:bottom w:val="nil"/>
              <w:right w:val="single" w:sz="4" w:space="0" w:color="auto"/>
            </w:tcBorders>
            <w:shd w:val="clear" w:color="auto" w:fill="auto"/>
            <w:noWrap/>
            <w:vAlign w:val="center"/>
            <w:hideMark/>
          </w:tcPr>
          <w:p w14:paraId="446E487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116 464</w:t>
            </w:r>
          </w:p>
        </w:tc>
        <w:tc>
          <w:tcPr>
            <w:tcW w:w="992" w:type="dxa"/>
            <w:tcBorders>
              <w:top w:val="nil"/>
              <w:left w:val="nil"/>
              <w:bottom w:val="nil"/>
              <w:right w:val="single" w:sz="4" w:space="0" w:color="auto"/>
            </w:tcBorders>
            <w:shd w:val="clear" w:color="auto" w:fill="auto"/>
            <w:noWrap/>
            <w:vAlign w:val="center"/>
            <w:hideMark/>
          </w:tcPr>
          <w:p w14:paraId="55DF588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7454BFB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116 464</w:t>
            </w:r>
          </w:p>
        </w:tc>
        <w:tc>
          <w:tcPr>
            <w:tcW w:w="821" w:type="dxa"/>
            <w:tcBorders>
              <w:top w:val="nil"/>
              <w:left w:val="nil"/>
              <w:bottom w:val="nil"/>
              <w:right w:val="single" w:sz="8" w:space="0" w:color="auto"/>
            </w:tcBorders>
            <w:shd w:val="clear" w:color="auto" w:fill="auto"/>
            <w:noWrap/>
            <w:vAlign w:val="center"/>
            <w:hideMark/>
          </w:tcPr>
          <w:p w14:paraId="724C771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7,8%</w:t>
            </w:r>
          </w:p>
        </w:tc>
        <w:tc>
          <w:tcPr>
            <w:tcW w:w="996" w:type="dxa"/>
            <w:tcBorders>
              <w:right w:val="single" w:sz="4" w:space="0" w:color="auto"/>
            </w:tcBorders>
          </w:tcPr>
          <w:p w14:paraId="7A80DD67"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left w:val="single" w:sz="4" w:space="0" w:color="auto"/>
              <w:right w:val="single" w:sz="4" w:space="0" w:color="auto"/>
            </w:tcBorders>
            <w:vAlign w:val="center"/>
          </w:tcPr>
          <w:p w14:paraId="3CBABFF7"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97" w:type="dxa"/>
            <w:tcBorders>
              <w:left w:val="single" w:sz="4" w:space="0" w:color="auto"/>
              <w:right w:val="single" w:sz="4" w:space="0" w:color="auto"/>
            </w:tcBorders>
            <w:vAlign w:val="center"/>
          </w:tcPr>
          <w:p w14:paraId="636330D5"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992" w:type="dxa"/>
            <w:tcBorders>
              <w:left w:val="single" w:sz="4" w:space="0" w:color="auto"/>
              <w:right w:val="single" w:sz="8" w:space="0" w:color="auto"/>
            </w:tcBorders>
            <w:vAlign w:val="center"/>
          </w:tcPr>
          <w:p w14:paraId="6F554DDE"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116 464</w:t>
            </w:r>
          </w:p>
        </w:tc>
        <w:tc>
          <w:tcPr>
            <w:tcW w:w="1278" w:type="dxa"/>
            <w:tcBorders>
              <w:left w:val="single" w:sz="8" w:space="0" w:color="auto"/>
              <w:right w:val="single" w:sz="8" w:space="0" w:color="auto"/>
            </w:tcBorders>
            <w:vAlign w:val="center"/>
          </w:tcPr>
          <w:p w14:paraId="36992C78"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116 464</w:t>
            </w:r>
          </w:p>
        </w:tc>
        <w:tc>
          <w:tcPr>
            <w:tcW w:w="707" w:type="dxa"/>
            <w:tcBorders>
              <w:left w:val="single" w:sz="8" w:space="0" w:color="auto"/>
              <w:right w:val="single" w:sz="8" w:space="0" w:color="auto"/>
            </w:tcBorders>
            <w:vAlign w:val="center"/>
          </w:tcPr>
          <w:p w14:paraId="2D4BC3F2"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16,2%</w:t>
            </w:r>
          </w:p>
        </w:tc>
      </w:tr>
      <w:tr w:rsidR="00C10EED" w:rsidRPr="00602769" w14:paraId="0968A546"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43497BB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751BA64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w:t>
            </w:r>
          </w:p>
        </w:tc>
        <w:tc>
          <w:tcPr>
            <w:tcW w:w="984" w:type="dxa"/>
            <w:tcBorders>
              <w:top w:val="nil"/>
              <w:left w:val="nil"/>
              <w:bottom w:val="nil"/>
              <w:right w:val="single" w:sz="4" w:space="0" w:color="auto"/>
            </w:tcBorders>
            <w:shd w:val="clear" w:color="auto" w:fill="auto"/>
            <w:noWrap/>
            <w:vAlign w:val="center"/>
            <w:hideMark/>
          </w:tcPr>
          <w:p w14:paraId="40C684E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AE551A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68 996</w:t>
            </w:r>
          </w:p>
        </w:tc>
        <w:tc>
          <w:tcPr>
            <w:tcW w:w="992" w:type="dxa"/>
            <w:tcBorders>
              <w:top w:val="nil"/>
              <w:left w:val="nil"/>
              <w:bottom w:val="nil"/>
              <w:right w:val="single" w:sz="4" w:space="0" w:color="auto"/>
            </w:tcBorders>
            <w:shd w:val="clear" w:color="auto" w:fill="auto"/>
            <w:noWrap/>
            <w:vAlign w:val="center"/>
            <w:hideMark/>
          </w:tcPr>
          <w:p w14:paraId="6A7B702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1C8A703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68 996</w:t>
            </w:r>
          </w:p>
        </w:tc>
        <w:tc>
          <w:tcPr>
            <w:tcW w:w="821" w:type="dxa"/>
            <w:tcBorders>
              <w:top w:val="nil"/>
              <w:left w:val="nil"/>
              <w:bottom w:val="nil"/>
              <w:right w:val="single" w:sz="8" w:space="0" w:color="auto"/>
            </w:tcBorders>
            <w:shd w:val="clear" w:color="auto" w:fill="auto"/>
            <w:noWrap/>
            <w:vAlign w:val="center"/>
            <w:hideMark/>
          </w:tcPr>
          <w:p w14:paraId="0600DFD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4,6%</w:t>
            </w:r>
          </w:p>
        </w:tc>
        <w:tc>
          <w:tcPr>
            <w:tcW w:w="996" w:type="dxa"/>
            <w:tcBorders>
              <w:right w:val="single" w:sz="4" w:space="0" w:color="auto"/>
            </w:tcBorders>
            <w:vAlign w:val="center"/>
          </w:tcPr>
          <w:p w14:paraId="6A9791AB"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right w:val="single" w:sz="4" w:space="0" w:color="auto"/>
            </w:tcBorders>
            <w:vAlign w:val="center"/>
          </w:tcPr>
          <w:p w14:paraId="53BC3C2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775CF87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68 996</w:t>
            </w:r>
          </w:p>
        </w:tc>
        <w:tc>
          <w:tcPr>
            <w:tcW w:w="992" w:type="dxa"/>
            <w:tcBorders>
              <w:left w:val="single" w:sz="4" w:space="0" w:color="auto"/>
              <w:right w:val="single" w:sz="8" w:space="0" w:color="auto"/>
            </w:tcBorders>
            <w:vAlign w:val="center"/>
          </w:tcPr>
          <w:p w14:paraId="44B3D11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4168D7CA"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68 996</w:t>
            </w:r>
          </w:p>
        </w:tc>
        <w:tc>
          <w:tcPr>
            <w:tcW w:w="707" w:type="dxa"/>
            <w:tcBorders>
              <w:left w:val="single" w:sz="8" w:space="0" w:color="auto"/>
              <w:right w:val="single" w:sz="8" w:space="0" w:color="auto"/>
            </w:tcBorders>
            <w:vAlign w:val="center"/>
          </w:tcPr>
          <w:p w14:paraId="6E2B2CF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9,6%</w:t>
            </w:r>
          </w:p>
        </w:tc>
      </w:tr>
      <w:tr w:rsidR="00C10EED" w:rsidRPr="00602769" w14:paraId="7922AAE8"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0E99220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23BC52B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984" w:type="dxa"/>
            <w:tcBorders>
              <w:top w:val="nil"/>
              <w:left w:val="nil"/>
              <w:bottom w:val="nil"/>
              <w:right w:val="single" w:sz="4" w:space="0" w:color="auto"/>
            </w:tcBorders>
            <w:shd w:val="clear" w:color="auto" w:fill="auto"/>
            <w:noWrap/>
            <w:vAlign w:val="center"/>
            <w:hideMark/>
          </w:tcPr>
          <w:p w14:paraId="0ABD47D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1A78C58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47 467</w:t>
            </w:r>
          </w:p>
        </w:tc>
        <w:tc>
          <w:tcPr>
            <w:tcW w:w="992" w:type="dxa"/>
            <w:tcBorders>
              <w:top w:val="nil"/>
              <w:left w:val="nil"/>
              <w:bottom w:val="nil"/>
              <w:right w:val="single" w:sz="4" w:space="0" w:color="auto"/>
            </w:tcBorders>
            <w:shd w:val="clear" w:color="auto" w:fill="auto"/>
            <w:noWrap/>
            <w:vAlign w:val="center"/>
            <w:hideMark/>
          </w:tcPr>
          <w:p w14:paraId="263F03D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5A833E9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47 467</w:t>
            </w:r>
          </w:p>
        </w:tc>
        <w:tc>
          <w:tcPr>
            <w:tcW w:w="821" w:type="dxa"/>
            <w:tcBorders>
              <w:top w:val="nil"/>
              <w:left w:val="nil"/>
              <w:bottom w:val="nil"/>
              <w:right w:val="single" w:sz="8" w:space="0" w:color="auto"/>
            </w:tcBorders>
            <w:shd w:val="clear" w:color="auto" w:fill="auto"/>
            <w:noWrap/>
            <w:vAlign w:val="center"/>
            <w:hideMark/>
          </w:tcPr>
          <w:p w14:paraId="7805583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3,2%</w:t>
            </w:r>
          </w:p>
        </w:tc>
        <w:tc>
          <w:tcPr>
            <w:tcW w:w="996" w:type="dxa"/>
            <w:tcBorders>
              <w:right w:val="single" w:sz="4" w:space="0" w:color="auto"/>
            </w:tcBorders>
            <w:vAlign w:val="center"/>
          </w:tcPr>
          <w:p w14:paraId="0015E74A"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right w:val="single" w:sz="4" w:space="0" w:color="auto"/>
            </w:tcBorders>
            <w:vAlign w:val="center"/>
          </w:tcPr>
          <w:p w14:paraId="6356A313"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0DBAFBA7"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47 467</w:t>
            </w:r>
          </w:p>
        </w:tc>
        <w:tc>
          <w:tcPr>
            <w:tcW w:w="992" w:type="dxa"/>
            <w:tcBorders>
              <w:left w:val="single" w:sz="4" w:space="0" w:color="auto"/>
              <w:right w:val="single" w:sz="8" w:space="0" w:color="auto"/>
            </w:tcBorders>
            <w:vAlign w:val="center"/>
          </w:tcPr>
          <w:p w14:paraId="5954FE6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2CB15D63"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47 467</w:t>
            </w:r>
          </w:p>
        </w:tc>
        <w:tc>
          <w:tcPr>
            <w:tcW w:w="707" w:type="dxa"/>
            <w:tcBorders>
              <w:left w:val="single" w:sz="8" w:space="0" w:color="auto"/>
              <w:right w:val="single" w:sz="8" w:space="0" w:color="auto"/>
            </w:tcBorders>
            <w:vAlign w:val="center"/>
          </w:tcPr>
          <w:p w14:paraId="2B5864E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6,6%</w:t>
            </w:r>
          </w:p>
        </w:tc>
      </w:tr>
      <w:tr w:rsidR="00C10EED" w:rsidRPr="00602769" w14:paraId="443152AD" w14:textId="77777777" w:rsidTr="00CF15DB">
        <w:trPr>
          <w:trHeight w:val="290"/>
          <w:jc w:val="center"/>
        </w:trPr>
        <w:tc>
          <w:tcPr>
            <w:tcW w:w="4506" w:type="dxa"/>
            <w:gridSpan w:val="2"/>
            <w:tcBorders>
              <w:top w:val="nil"/>
              <w:left w:val="single" w:sz="8" w:space="0" w:color="auto"/>
              <w:bottom w:val="nil"/>
              <w:right w:val="single" w:sz="8" w:space="0" w:color="000000"/>
            </w:tcBorders>
            <w:shd w:val="clear" w:color="auto" w:fill="auto"/>
            <w:noWrap/>
            <w:vAlign w:val="center"/>
            <w:hideMark/>
          </w:tcPr>
          <w:p w14:paraId="420375B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KF communes</w:t>
            </w:r>
          </w:p>
        </w:tc>
        <w:tc>
          <w:tcPr>
            <w:tcW w:w="984" w:type="dxa"/>
            <w:tcBorders>
              <w:top w:val="nil"/>
              <w:left w:val="nil"/>
              <w:bottom w:val="nil"/>
              <w:right w:val="single" w:sz="4" w:space="0" w:color="auto"/>
            </w:tcBorders>
            <w:shd w:val="clear" w:color="auto" w:fill="auto"/>
            <w:noWrap/>
            <w:vAlign w:val="center"/>
            <w:hideMark/>
          </w:tcPr>
          <w:p w14:paraId="19C731C4" w14:textId="77777777" w:rsidR="00C10EED" w:rsidRPr="00602769" w:rsidRDefault="00C10EED" w:rsidP="00736C2E">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09CCE89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493 616</w:t>
            </w:r>
          </w:p>
        </w:tc>
        <w:tc>
          <w:tcPr>
            <w:tcW w:w="992" w:type="dxa"/>
            <w:tcBorders>
              <w:top w:val="nil"/>
              <w:left w:val="nil"/>
              <w:bottom w:val="nil"/>
              <w:right w:val="single" w:sz="4" w:space="0" w:color="auto"/>
            </w:tcBorders>
            <w:shd w:val="clear" w:color="auto" w:fill="auto"/>
            <w:noWrap/>
            <w:vAlign w:val="center"/>
            <w:hideMark/>
          </w:tcPr>
          <w:p w14:paraId="1503F87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457" w:type="dxa"/>
            <w:tcBorders>
              <w:top w:val="nil"/>
              <w:left w:val="single" w:sz="8" w:space="0" w:color="auto"/>
              <w:bottom w:val="nil"/>
              <w:right w:val="single" w:sz="8" w:space="0" w:color="auto"/>
            </w:tcBorders>
            <w:shd w:val="clear" w:color="auto" w:fill="auto"/>
            <w:noWrap/>
            <w:vAlign w:val="center"/>
            <w:hideMark/>
          </w:tcPr>
          <w:p w14:paraId="5460DB7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493 616</w:t>
            </w:r>
          </w:p>
        </w:tc>
        <w:tc>
          <w:tcPr>
            <w:tcW w:w="821" w:type="dxa"/>
            <w:tcBorders>
              <w:top w:val="nil"/>
              <w:left w:val="nil"/>
              <w:bottom w:val="nil"/>
              <w:right w:val="single" w:sz="8" w:space="0" w:color="auto"/>
            </w:tcBorders>
            <w:shd w:val="clear" w:color="auto" w:fill="auto"/>
            <w:noWrap/>
            <w:vAlign w:val="center"/>
            <w:hideMark/>
          </w:tcPr>
          <w:p w14:paraId="22D0D22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33,2%</w:t>
            </w:r>
          </w:p>
        </w:tc>
        <w:tc>
          <w:tcPr>
            <w:tcW w:w="996" w:type="dxa"/>
            <w:tcBorders>
              <w:right w:val="single" w:sz="4" w:space="0" w:color="auto"/>
            </w:tcBorders>
          </w:tcPr>
          <w:p w14:paraId="401A0AAA" w14:textId="77777777" w:rsidR="00C10EED" w:rsidRPr="00602769" w:rsidRDefault="00C10EED" w:rsidP="00736C2E">
            <w:pPr>
              <w:spacing w:after="0"/>
              <w:rPr>
                <w:rFonts w:ascii="Times New Roman" w:eastAsia="Times New Roman" w:hAnsi="Times New Roman" w:cs="Times New Roman"/>
                <w:sz w:val="20"/>
                <w:szCs w:val="20"/>
                <w:lang w:eastAsia="fr-FR"/>
              </w:rPr>
            </w:pPr>
          </w:p>
        </w:tc>
        <w:tc>
          <w:tcPr>
            <w:tcW w:w="812" w:type="dxa"/>
            <w:tcBorders>
              <w:left w:val="single" w:sz="4" w:space="0" w:color="auto"/>
              <w:right w:val="single" w:sz="4" w:space="0" w:color="auto"/>
            </w:tcBorders>
            <w:vAlign w:val="center"/>
          </w:tcPr>
          <w:p w14:paraId="4217EAF5"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97" w:type="dxa"/>
            <w:tcBorders>
              <w:left w:val="single" w:sz="4" w:space="0" w:color="auto"/>
              <w:right w:val="single" w:sz="4" w:space="0" w:color="auto"/>
            </w:tcBorders>
            <w:vAlign w:val="center"/>
          </w:tcPr>
          <w:p w14:paraId="2A9D929F"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w:t>
            </w:r>
          </w:p>
        </w:tc>
        <w:tc>
          <w:tcPr>
            <w:tcW w:w="992" w:type="dxa"/>
            <w:tcBorders>
              <w:left w:val="single" w:sz="4" w:space="0" w:color="auto"/>
              <w:right w:val="single" w:sz="8" w:space="0" w:color="auto"/>
            </w:tcBorders>
            <w:vAlign w:val="center"/>
          </w:tcPr>
          <w:p w14:paraId="7A0E9A86"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493 616</w:t>
            </w:r>
          </w:p>
        </w:tc>
        <w:tc>
          <w:tcPr>
            <w:tcW w:w="1278" w:type="dxa"/>
            <w:tcBorders>
              <w:left w:val="single" w:sz="8" w:space="0" w:color="auto"/>
              <w:right w:val="single" w:sz="8" w:space="0" w:color="auto"/>
            </w:tcBorders>
            <w:vAlign w:val="center"/>
          </w:tcPr>
          <w:p w14:paraId="1D4B12CC"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 xml:space="preserve">  493 616</w:t>
            </w:r>
          </w:p>
        </w:tc>
        <w:tc>
          <w:tcPr>
            <w:tcW w:w="707" w:type="dxa"/>
            <w:tcBorders>
              <w:left w:val="single" w:sz="8" w:space="0" w:color="auto"/>
              <w:right w:val="single" w:sz="8" w:space="0" w:color="auto"/>
            </w:tcBorders>
            <w:vAlign w:val="center"/>
          </w:tcPr>
          <w:p w14:paraId="641CE95C" w14:textId="77777777" w:rsidR="00C10EED" w:rsidRPr="00602769" w:rsidRDefault="00C10EED" w:rsidP="00736C2E">
            <w:pPr>
              <w:spacing w:after="0"/>
              <w:jc w:val="right"/>
              <w:rPr>
                <w:rFonts w:ascii="Calibri" w:hAnsi="Calibri"/>
                <w:b/>
                <w:bCs/>
                <w:color w:val="000000"/>
                <w:sz w:val="20"/>
              </w:rPr>
            </w:pPr>
            <w:r w:rsidRPr="00602769">
              <w:rPr>
                <w:rFonts w:ascii="Calibri" w:hAnsi="Calibri"/>
                <w:b/>
                <w:bCs/>
                <w:color w:val="000000"/>
                <w:sz w:val="20"/>
              </w:rPr>
              <w:t>68,8%</w:t>
            </w:r>
          </w:p>
        </w:tc>
      </w:tr>
      <w:tr w:rsidR="00C10EED" w:rsidRPr="00602769" w14:paraId="56ED3817"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333D920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5C183F48"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 Equipe Communale</w:t>
            </w:r>
          </w:p>
        </w:tc>
        <w:tc>
          <w:tcPr>
            <w:tcW w:w="984" w:type="dxa"/>
            <w:tcBorders>
              <w:top w:val="nil"/>
              <w:left w:val="nil"/>
              <w:bottom w:val="nil"/>
              <w:right w:val="single" w:sz="4" w:space="0" w:color="auto"/>
            </w:tcBorders>
            <w:shd w:val="clear" w:color="auto" w:fill="auto"/>
            <w:noWrap/>
            <w:vAlign w:val="center"/>
            <w:hideMark/>
          </w:tcPr>
          <w:p w14:paraId="2940891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2BD832B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128 381</w:t>
            </w:r>
          </w:p>
        </w:tc>
        <w:tc>
          <w:tcPr>
            <w:tcW w:w="992" w:type="dxa"/>
            <w:tcBorders>
              <w:top w:val="nil"/>
              <w:left w:val="nil"/>
              <w:bottom w:val="nil"/>
              <w:right w:val="single" w:sz="4" w:space="0" w:color="auto"/>
            </w:tcBorders>
            <w:shd w:val="clear" w:color="auto" w:fill="auto"/>
            <w:noWrap/>
            <w:vAlign w:val="center"/>
            <w:hideMark/>
          </w:tcPr>
          <w:p w14:paraId="201D630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226CDC4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128 381</w:t>
            </w:r>
          </w:p>
        </w:tc>
        <w:tc>
          <w:tcPr>
            <w:tcW w:w="821" w:type="dxa"/>
            <w:tcBorders>
              <w:top w:val="nil"/>
              <w:left w:val="nil"/>
              <w:bottom w:val="nil"/>
              <w:right w:val="single" w:sz="8" w:space="0" w:color="auto"/>
            </w:tcBorders>
            <w:shd w:val="clear" w:color="auto" w:fill="auto"/>
            <w:noWrap/>
            <w:vAlign w:val="center"/>
            <w:hideMark/>
          </w:tcPr>
          <w:p w14:paraId="454AAC3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8,6%</w:t>
            </w:r>
          </w:p>
        </w:tc>
        <w:tc>
          <w:tcPr>
            <w:tcW w:w="996" w:type="dxa"/>
            <w:tcBorders>
              <w:right w:val="single" w:sz="4" w:space="0" w:color="auto"/>
            </w:tcBorders>
            <w:vAlign w:val="center"/>
          </w:tcPr>
          <w:p w14:paraId="5CBD8475"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right w:val="single" w:sz="4" w:space="0" w:color="auto"/>
            </w:tcBorders>
            <w:vAlign w:val="center"/>
          </w:tcPr>
          <w:p w14:paraId="6D8F6B78"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321ADB2C"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128 381</w:t>
            </w:r>
          </w:p>
        </w:tc>
        <w:tc>
          <w:tcPr>
            <w:tcW w:w="992" w:type="dxa"/>
            <w:tcBorders>
              <w:left w:val="single" w:sz="4" w:space="0" w:color="auto"/>
              <w:right w:val="single" w:sz="8" w:space="0" w:color="auto"/>
            </w:tcBorders>
            <w:vAlign w:val="center"/>
          </w:tcPr>
          <w:p w14:paraId="4B56F52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6207047F"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128 381</w:t>
            </w:r>
          </w:p>
        </w:tc>
        <w:tc>
          <w:tcPr>
            <w:tcW w:w="707" w:type="dxa"/>
            <w:tcBorders>
              <w:left w:val="single" w:sz="8" w:space="0" w:color="auto"/>
              <w:right w:val="single" w:sz="8" w:space="0" w:color="auto"/>
            </w:tcBorders>
            <w:vAlign w:val="center"/>
          </w:tcPr>
          <w:p w14:paraId="4244729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17,9%</w:t>
            </w:r>
          </w:p>
        </w:tc>
      </w:tr>
      <w:tr w:rsidR="00C10EED" w:rsidRPr="00602769" w14:paraId="07D619BE" w14:textId="77777777" w:rsidTr="00CF15DB">
        <w:trPr>
          <w:trHeight w:val="290"/>
          <w:jc w:val="center"/>
        </w:trPr>
        <w:tc>
          <w:tcPr>
            <w:tcW w:w="160" w:type="dxa"/>
            <w:tcBorders>
              <w:top w:val="nil"/>
              <w:left w:val="single" w:sz="8" w:space="0" w:color="auto"/>
              <w:bottom w:val="nil"/>
              <w:right w:val="nil"/>
            </w:tcBorders>
            <w:shd w:val="clear" w:color="auto" w:fill="auto"/>
            <w:noWrap/>
            <w:vAlign w:val="center"/>
            <w:hideMark/>
          </w:tcPr>
          <w:p w14:paraId="658DA26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nil"/>
              <w:right w:val="single" w:sz="8" w:space="0" w:color="auto"/>
            </w:tcBorders>
            <w:shd w:val="clear" w:color="auto" w:fill="auto"/>
            <w:noWrap/>
            <w:vAlign w:val="center"/>
            <w:hideMark/>
          </w:tcPr>
          <w:p w14:paraId="059BE6F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 ACP/AKF</w:t>
            </w:r>
          </w:p>
        </w:tc>
        <w:tc>
          <w:tcPr>
            <w:tcW w:w="984" w:type="dxa"/>
            <w:tcBorders>
              <w:top w:val="nil"/>
              <w:left w:val="nil"/>
              <w:bottom w:val="nil"/>
              <w:right w:val="single" w:sz="4" w:space="0" w:color="auto"/>
            </w:tcBorders>
            <w:shd w:val="clear" w:color="auto" w:fill="auto"/>
            <w:noWrap/>
            <w:vAlign w:val="center"/>
            <w:hideMark/>
          </w:tcPr>
          <w:p w14:paraId="48F774C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nil"/>
              <w:right w:val="single" w:sz="4" w:space="0" w:color="auto"/>
            </w:tcBorders>
            <w:shd w:val="clear" w:color="auto" w:fill="auto"/>
            <w:noWrap/>
            <w:vAlign w:val="center"/>
            <w:hideMark/>
          </w:tcPr>
          <w:p w14:paraId="5846FBB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255 349</w:t>
            </w:r>
          </w:p>
        </w:tc>
        <w:tc>
          <w:tcPr>
            <w:tcW w:w="992" w:type="dxa"/>
            <w:tcBorders>
              <w:top w:val="nil"/>
              <w:left w:val="nil"/>
              <w:bottom w:val="nil"/>
              <w:right w:val="single" w:sz="4" w:space="0" w:color="auto"/>
            </w:tcBorders>
            <w:shd w:val="clear" w:color="auto" w:fill="auto"/>
            <w:noWrap/>
            <w:vAlign w:val="center"/>
            <w:hideMark/>
          </w:tcPr>
          <w:p w14:paraId="363348A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nil"/>
              <w:right w:val="single" w:sz="8" w:space="0" w:color="auto"/>
            </w:tcBorders>
            <w:shd w:val="clear" w:color="auto" w:fill="auto"/>
            <w:noWrap/>
            <w:vAlign w:val="center"/>
            <w:hideMark/>
          </w:tcPr>
          <w:p w14:paraId="6877698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255 349</w:t>
            </w:r>
          </w:p>
        </w:tc>
        <w:tc>
          <w:tcPr>
            <w:tcW w:w="821" w:type="dxa"/>
            <w:tcBorders>
              <w:top w:val="nil"/>
              <w:left w:val="nil"/>
              <w:bottom w:val="nil"/>
              <w:right w:val="single" w:sz="8" w:space="0" w:color="auto"/>
            </w:tcBorders>
            <w:shd w:val="clear" w:color="auto" w:fill="auto"/>
            <w:noWrap/>
            <w:vAlign w:val="center"/>
            <w:hideMark/>
          </w:tcPr>
          <w:p w14:paraId="4818AD6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17,2%</w:t>
            </w:r>
          </w:p>
        </w:tc>
        <w:tc>
          <w:tcPr>
            <w:tcW w:w="996" w:type="dxa"/>
            <w:tcBorders>
              <w:right w:val="single" w:sz="4" w:space="0" w:color="auto"/>
            </w:tcBorders>
            <w:vAlign w:val="center"/>
          </w:tcPr>
          <w:p w14:paraId="75C1DD5A"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right w:val="single" w:sz="4" w:space="0" w:color="auto"/>
            </w:tcBorders>
            <w:vAlign w:val="center"/>
          </w:tcPr>
          <w:p w14:paraId="2955ACB9"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right w:val="single" w:sz="4" w:space="0" w:color="auto"/>
            </w:tcBorders>
            <w:vAlign w:val="center"/>
          </w:tcPr>
          <w:p w14:paraId="56D005C1"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255 349</w:t>
            </w:r>
          </w:p>
        </w:tc>
        <w:tc>
          <w:tcPr>
            <w:tcW w:w="992" w:type="dxa"/>
            <w:tcBorders>
              <w:left w:val="single" w:sz="4" w:space="0" w:color="auto"/>
              <w:right w:val="single" w:sz="8" w:space="0" w:color="auto"/>
            </w:tcBorders>
            <w:vAlign w:val="center"/>
          </w:tcPr>
          <w:p w14:paraId="0579A112"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right w:val="single" w:sz="8" w:space="0" w:color="auto"/>
            </w:tcBorders>
            <w:vAlign w:val="center"/>
          </w:tcPr>
          <w:p w14:paraId="2624EEDB"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255 349</w:t>
            </w:r>
          </w:p>
        </w:tc>
        <w:tc>
          <w:tcPr>
            <w:tcW w:w="707" w:type="dxa"/>
            <w:tcBorders>
              <w:left w:val="single" w:sz="8" w:space="0" w:color="auto"/>
              <w:right w:val="single" w:sz="8" w:space="0" w:color="auto"/>
            </w:tcBorders>
            <w:vAlign w:val="center"/>
          </w:tcPr>
          <w:p w14:paraId="71EC0DB0"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35,6%</w:t>
            </w:r>
          </w:p>
        </w:tc>
      </w:tr>
      <w:tr w:rsidR="00C10EED" w:rsidRPr="00602769" w14:paraId="08FE9FF3" w14:textId="77777777" w:rsidTr="00CF15DB">
        <w:trPr>
          <w:trHeight w:val="300"/>
          <w:jc w:val="center"/>
        </w:trPr>
        <w:tc>
          <w:tcPr>
            <w:tcW w:w="160" w:type="dxa"/>
            <w:tcBorders>
              <w:top w:val="nil"/>
              <w:left w:val="single" w:sz="8" w:space="0" w:color="auto"/>
              <w:bottom w:val="single" w:sz="8" w:space="0" w:color="auto"/>
              <w:right w:val="nil"/>
            </w:tcBorders>
            <w:shd w:val="clear" w:color="auto" w:fill="auto"/>
            <w:noWrap/>
            <w:vAlign w:val="center"/>
            <w:hideMark/>
          </w:tcPr>
          <w:p w14:paraId="3BA64AC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346" w:type="dxa"/>
            <w:tcBorders>
              <w:top w:val="nil"/>
              <w:left w:val="nil"/>
              <w:bottom w:val="single" w:sz="8" w:space="0" w:color="auto"/>
              <w:right w:val="single" w:sz="8" w:space="0" w:color="auto"/>
            </w:tcBorders>
            <w:shd w:val="clear" w:color="auto" w:fill="auto"/>
            <w:noWrap/>
            <w:vAlign w:val="center"/>
            <w:hideMark/>
          </w:tcPr>
          <w:p w14:paraId="75900D2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dépenses opérationnelles et de fonction.t</w:t>
            </w:r>
          </w:p>
        </w:tc>
        <w:tc>
          <w:tcPr>
            <w:tcW w:w="984" w:type="dxa"/>
            <w:tcBorders>
              <w:top w:val="nil"/>
              <w:left w:val="nil"/>
              <w:bottom w:val="single" w:sz="8" w:space="0" w:color="auto"/>
              <w:right w:val="single" w:sz="4" w:space="0" w:color="auto"/>
            </w:tcBorders>
            <w:shd w:val="clear" w:color="auto" w:fill="auto"/>
            <w:noWrap/>
            <w:vAlign w:val="center"/>
            <w:hideMark/>
          </w:tcPr>
          <w:p w14:paraId="3254C4D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92" w:type="dxa"/>
            <w:tcBorders>
              <w:top w:val="nil"/>
              <w:left w:val="nil"/>
              <w:bottom w:val="single" w:sz="8" w:space="0" w:color="auto"/>
              <w:right w:val="single" w:sz="4" w:space="0" w:color="auto"/>
            </w:tcBorders>
            <w:shd w:val="clear" w:color="auto" w:fill="auto"/>
            <w:noWrap/>
            <w:vAlign w:val="center"/>
            <w:hideMark/>
          </w:tcPr>
          <w:p w14:paraId="790F5C5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109 886</w:t>
            </w:r>
          </w:p>
        </w:tc>
        <w:tc>
          <w:tcPr>
            <w:tcW w:w="992" w:type="dxa"/>
            <w:tcBorders>
              <w:top w:val="nil"/>
              <w:left w:val="nil"/>
              <w:bottom w:val="single" w:sz="8" w:space="0" w:color="auto"/>
              <w:right w:val="single" w:sz="4" w:space="0" w:color="auto"/>
            </w:tcBorders>
            <w:shd w:val="clear" w:color="auto" w:fill="auto"/>
            <w:noWrap/>
            <w:vAlign w:val="center"/>
            <w:hideMark/>
          </w:tcPr>
          <w:p w14:paraId="5D5579D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457" w:type="dxa"/>
            <w:tcBorders>
              <w:top w:val="nil"/>
              <w:left w:val="single" w:sz="8" w:space="0" w:color="auto"/>
              <w:bottom w:val="single" w:sz="8" w:space="0" w:color="auto"/>
              <w:right w:val="single" w:sz="8" w:space="0" w:color="auto"/>
            </w:tcBorders>
            <w:shd w:val="clear" w:color="auto" w:fill="auto"/>
            <w:noWrap/>
            <w:vAlign w:val="center"/>
            <w:hideMark/>
          </w:tcPr>
          <w:p w14:paraId="332F6AC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109 886</w:t>
            </w:r>
          </w:p>
        </w:tc>
        <w:tc>
          <w:tcPr>
            <w:tcW w:w="821" w:type="dxa"/>
            <w:tcBorders>
              <w:top w:val="nil"/>
              <w:left w:val="nil"/>
              <w:bottom w:val="single" w:sz="8" w:space="0" w:color="auto"/>
              <w:right w:val="single" w:sz="8" w:space="0" w:color="auto"/>
            </w:tcBorders>
            <w:shd w:val="clear" w:color="auto" w:fill="auto"/>
            <w:noWrap/>
            <w:vAlign w:val="center"/>
            <w:hideMark/>
          </w:tcPr>
          <w:p w14:paraId="3D20D11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7,4%</w:t>
            </w:r>
          </w:p>
        </w:tc>
        <w:tc>
          <w:tcPr>
            <w:tcW w:w="996" w:type="dxa"/>
            <w:tcBorders>
              <w:bottom w:val="single" w:sz="8" w:space="0" w:color="auto"/>
              <w:right w:val="single" w:sz="4" w:space="0" w:color="auto"/>
            </w:tcBorders>
            <w:vAlign w:val="center"/>
          </w:tcPr>
          <w:p w14:paraId="2F02A6BE" w14:textId="77777777" w:rsidR="00C10EED" w:rsidRPr="00602769" w:rsidRDefault="00C10EED" w:rsidP="00736C2E">
            <w:pPr>
              <w:spacing w:after="0"/>
              <w:rPr>
                <w:rFonts w:ascii="Calibri" w:hAnsi="Calibri"/>
                <w:color w:val="000000"/>
                <w:sz w:val="20"/>
              </w:rPr>
            </w:pPr>
            <w:r w:rsidRPr="00602769">
              <w:rPr>
                <w:rFonts w:ascii="Calibri" w:hAnsi="Calibri"/>
                <w:color w:val="000000"/>
                <w:sz w:val="20"/>
              </w:rPr>
              <w:t> </w:t>
            </w:r>
          </w:p>
        </w:tc>
        <w:tc>
          <w:tcPr>
            <w:tcW w:w="812" w:type="dxa"/>
            <w:tcBorders>
              <w:left w:val="single" w:sz="4" w:space="0" w:color="auto"/>
              <w:bottom w:val="single" w:sz="8" w:space="0" w:color="auto"/>
              <w:right w:val="single" w:sz="4" w:space="0" w:color="auto"/>
            </w:tcBorders>
            <w:vAlign w:val="center"/>
          </w:tcPr>
          <w:p w14:paraId="13C387C4"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897" w:type="dxa"/>
            <w:tcBorders>
              <w:left w:val="single" w:sz="4" w:space="0" w:color="auto"/>
              <w:bottom w:val="single" w:sz="8" w:space="0" w:color="auto"/>
              <w:right w:val="single" w:sz="4" w:space="0" w:color="auto"/>
            </w:tcBorders>
            <w:vAlign w:val="center"/>
          </w:tcPr>
          <w:p w14:paraId="4F3C1B48"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109 886</w:t>
            </w:r>
          </w:p>
        </w:tc>
        <w:tc>
          <w:tcPr>
            <w:tcW w:w="992" w:type="dxa"/>
            <w:tcBorders>
              <w:left w:val="single" w:sz="4" w:space="0" w:color="auto"/>
              <w:bottom w:val="single" w:sz="8" w:space="0" w:color="auto"/>
              <w:right w:val="single" w:sz="8" w:space="0" w:color="auto"/>
            </w:tcBorders>
            <w:vAlign w:val="center"/>
          </w:tcPr>
          <w:p w14:paraId="4FEF7205"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w:t>
            </w:r>
          </w:p>
        </w:tc>
        <w:tc>
          <w:tcPr>
            <w:tcW w:w="1278" w:type="dxa"/>
            <w:tcBorders>
              <w:left w:val="single" w:sz="8" w:space="0" w:color="auto"/>
              <w:bottom w:val="single" w:sz="8" w:space="0" w:color="auto"/>
              <w:right w:val="single" w:sz="8" w:space="0" w:color="auto"/>
            </w:tcBorders>
            <w:vAlign w:val="center"/>
          </w:tcPr>
          <w:p w14:paraId="2FF613FE"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 xml:space="preserve">  109 886</w:t>
            </w:r>
          </w:p>
        </w:tc>
        <w:tc>
          <w:tcPr>
            <w:tcW w:w="707" w:type="dxa"/>
            <w:tcBorders>
              <w:left w:val="single" w:sz="8" w:space="0" w:color="auto"/>
              <w:bottom w:val="single" w:sz="8" w:space="0" w:color="auto"/>
              <w:right w:val="single" w:sz="8" w:space="0" w:color="auto"/>
            </w:tcBorders>
            <w:vAlign w:val="center"/>
          </w:tcPr>
          <w:p w14:paraId="0E69B983" w14:textId="77777777" w:rsidR="00C10EED" w:rsidRPr="00602769" w:rsidRDefault="00C10EED" w:rsidP="00736C2E">
            <w:pPr>
              <w:spacing w:after="0"/>
              <w:jc w:val="right"/>
              <w:rPr>
                <w:rFonts w:ascii="Calibri" w:hAnsi="Calibri"/>
                <w:color w:val="000000"/>
                <w:sz w:val="20"/>
              </w:rPr>
            </w:pPr>
            <w:r w:rsidRPr="00602769">
              <w:rPr>
                <w:rFonts w:ascii="Calibri" w:hAnsi="Calibri"/>
                <w:color w:val="000000"/>
                <w:sz w:val="20"/>
              </w:rPr>
              <w:t>15,3%</w:t>
            </w:r>
          </w:p>
        </w:tc>
      </w:tr>
    </w:tbl>
    <w:p w14:paraId="2B4ADA16" w14:textId="77777777" w:rsidR="00C10EED" w:rsidRPr="00602769" w:rsidRDefault="00C10EED" w:rsidP="00C10EED">
      <w:pPr>
        <w:jc w:val="both"/>
        <w:rPr>
          <w:sz w:val="24"/>
        </w:rPr>
      </w:pPr>
    </w:p>
    <w:p w14:paraId="719D494B" w14:textId="72654F62" w:rsidR="00C10EED" w:rsidRPr="00602769" w:rsidRDefault="004E1BF1" w:rsidP="00CF15DB">
      <w:pPr>
        <w:pStyle w:val="Epgrafe"/>
        <w:spacing w:after="120"/>
        <w:rPr>
          <w:b/>
          <w:color w:val="0070C0"/>
          <w:sz w:val="22"/>
          <w:szCs w:val="22"/>
        </w:rPr>
      </w:pPr>
      <w:bookmarkStart w:id="68" w:name="_Toc475548544"/>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19</w:t>
      </w:r>
      <w:r w:rsidRPr="00602769">
        <w:rPr>
          <w:b/>
          <w:color w:val="0070C0"/>
          <w:sz w:val="22"/>
          <w:szCs w:val="22"/>
        </w:rPr>
        <w:fldChar w:fldCharType="end"/>
      </w:r>
      <w:r w:rsidRPr="00602769">
        <w:rPr>
          <w:b/>
          <w:color w:val="0070C0"/>
          <w:sz w:val="22"/>
          <w:szCs w:val="22"/>
        </w:rPr>
        <w:t>. Coûts financiers de Kore Fanmi au Plateau Central (2011-2013)</w:t>
      </w:r>
      <w:bookmarkEnd w:id="68"/>
    </w:p>
    <w:tbl>
      <w:tblPr>
        <w:tblW w:w="13941" w:type="dxa"/>
        <w:tblCellMar>
          <w:left w:w="70" w:type="dxa"/>
          <w:right w:w="70" w:type="dxa"/>
        </w:tblCellMar>
        <w:tblLook w:val="04A0" w:firstRow="1" w:lastRow="0" w:firstColumn="1" w:lastColumn="0" w:noHBand="0" w:noVBand="1"/>
      </w:tblPr>
      <w:tblGrid>
        <w:gridCol w:w="190"/>
        <w:gridCol w:w="5197"/>
        <w:gridCol w:w="1134"/>
        <w:gridCol w:w="1220"/>
        <w:gridCol w:w="1240"/>
        <w:gridCol w:w="1220"/>
        <w:gridCol w:w="960"/>
        <w:gridCol w:w="1880"/>
        <w:gridCol w:w="890"/>
        <w:gridCol w:w="10"/>
      </w:tblGrid>
      <w:tr w:rsidR="00C10EED" w:rsidRPr="00602769" w14:paraId="075C8103" w14:textId="77777777" w:rsidTr="00CF15DB">
        <w:trPr>
          <w:trHeight w:val="308"/>
        </w:trPr>
        <w:tc>
          <w:tcPr>
            <w:tcW w:w="190" w:type="dxa"/>
            <w:tcBorders>
              <w:top w:val="nil"/>
              <w:left w:val="nil"/>
              <w:bottom w:val="nil"/>
              <w:right w:val="nil"/>
            </w:tcBorders>
            <w:shd w:val="clear" w:color="auto" w:fill="auto"/>
            <w:noWrap/>
            <w:vAlign w:val="bottom"/>
            <w:hideMark/>
          </w:tcPr>
          <w:p w14:paraId="3A11B124" w14:textId="77777777" w:rsidR="00C10EED" w:rsidRPr="00602769" w:rsidRDefault="00C10EED" w:rsidP="00736C2E">
            <w:pPr>
              <w:spacing w:after="0" w:line="240" w:lineRule="auto"/>
              <w:rPr>
                <w:rFonts w:ascii="Times New Roman" w:eastAsia="Times New Roman" w:hAnsi="Times New Roman" w:cs="Times New Roman"/>
                <w:sz w:val="24"/>
                <w:szCs w:val="24"/>
                <w:lang w:eastAsia="fr-FR"/>
              </w:rPr>
            </w:pPr>
          </w:p>
        </w:tc>
        <w:tc>
          <w:tcPr>
            <w:tcW w:w="5197" w:type="dxa"/>
            <w:tcBorders>
              <w:top w:val="nil"/>
              <w:left w:val="nil"/>
              <w:bottom w:val="nil"/>
              <w:right w:val="nil"/>
            </w:tcBorders>
            <w:shd w:val="clear" w:color="auto" w:fill="auto"/>
            <w:noWrap/>
            <w:vAlign w:val="bottom"/>
            <w:hideMark/>
          </w:tcPr>
          <w:p w14:paraId="53C58553" w14:textId="77777777" w:rsidR="00C10EED" w:rsidRPr="00602769" w:rsidRDefault="00C10EED" w:rsidP="00736C2E">
            <w:pPr>
              <w:spacing w:after="0" w:line="240" w:lineRule="auto"/>
              <w:rPr>
                <w:rFonts w:ascii="Times New Roman" w:eastAsia="Times New Roman" w:hAnsi="Times New Roman" w:cs="Times New Roman"/>
                <w:sz w:val="20"/>
                <w:szCs w:val="20"/>
                <w:lang w:eastAsia="fr-FR"/>
              </w:rPr>
            </w:pPr>
          </w:p>
        </w:tc>
        <w:tc>
          <w:tcPr>
            <w:tcW w:w="8554"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B98936C"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financiers / Dépenses</w:t>
            </w:r>
          </w:p>
        </w:tc>
      </w:tr>
      <w:tr w:rsidR="00C10EED" w:rsidRPr="00602769" w14:paraId="6D3ECCE3" w14:textId="77777777" w:rsidTr="00736C2E">
        <w:trPr>
          <w:gridAfter w:val="1"/>
          <w:wAfter w:w="10" w:type="dxa"/>
          <w:trHeight w:val="880"/>
        </w:trPr>
        <w:tc>
          <w:tcPr>
            <w:tcW w:w="190" w:type="dxa"/>
            <w:tcBorders>
              <w:top w:val="single" w:sz="8" w:space="0" w:color="auto"/>
              <w:left w:val="single" w:sz="8" w:space="0" w:color="auto"/>
              <w:bottom w:val="single" w:sz="8" w:space="0" w:color="auto"/>
              <w:right w:val="nil"/>
            </w:tcBorders>
            <w:shd w:val="clear" w:color="auto" w:fill="auto"/>
            <w:noWrap/>
            <w:vAlign w:val="center"/>
            <w:hideMark/>
          </w:tcPr>
          <w:p w14:paraId="02CDFD5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single" w:sz="8" w:space="0" w:color="auto"/>
              <w:left w:val="nil"/>
              <w:bottom w:val="single" w:sz="8" w:space="0" w:color="auto"/>
              <w:right w:val="single" w:sz="8" w:space="0" w:color="auto"/>
            </w:tcBorders>
            <w:shd w:val="clear" w:color="auto" w:fill="auto"/>
            <w:noWrap/>
            <w:vAlign w:val="center"/>
            <w:hideMark/>
          </w:tcPr>
          <w:p w14:paraId="337D0E1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en USD</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5F9211CC"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 Port-au-Prince</w:t>
            </w:r>
          </w:p>
        </w:tc>
        <w:tc>
          <w:tcPr>
            <w:tcW w:w="1220" w:type="dxa"/>
            <w:tcBorders>
              <w:top w:val="single" w:sz="8" w:space="0" w:color="auto"/>
              <w:left w:val="nil"/>
              <w:bottom w:val="single" w:sz="8" w:space="0" w:color="auto"/>
              <w:right w:val="single" w:sz="4" w:space="0" w:color="auto"/>
            </w:tcBorders>
            <w:shd w:val="clear" w:color="auto" w:fill="auto"/>
            <w:vAlign w:val="center"/>
            <w:hideMark/>
          </w:tcPr>
          <w:p w14:paraId="01C1AB9C"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 Hinche</w:t>
            </w:r>
          </w:p>
        </w:tc>
        <w:tc>
          <w:tcPr>
            <w:tcW w:w="1240" w:type="dxa"/>
            <w:tcBorders>
              <w:top w:val="single" w:sz="8" w:space="0" w:color="auto"/>
              <w:left w:val="nil"/>
              <w:bottom w:val="single" w:sz="8" w:space="0" w:color="auto"/>
              <w:right w:val="single" w:sz="4" w:space="0" w:color="auto"/>
            </w:tcBorders>
            <w:shd w:val="clear" w:color="auto" w:fill="auto"/>
            <w:vAlign w:val="center"/>
            <w:hideMark/>
          </w:tcPr>
          <w:p w14:paraId="7DE133BE"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PIH/ZL</w:t>
            </w:r>
          </w:p>
        </w:tc>
        <w:tc>
          <w:tcPr>
            <w:tcW w:w="1220" w:type="dxa"/>
            <w:tcBorders>
              <w:top w:val="single" w:sz="8" w:space="0" w:color="auto"/>
              <w:left w:val="nil"/>
              <w:bottom w:val="single" w:sz="8" w:space="0" w:color="auto"/>
              <w:right w:val="single" w:sz="4" w:space="0" w:color="auto"/>
            </w:tcBorders>
            <w:shd w:val="clear" w:color="auto" w:fill="auto"/>
            <w:vAlign w:val="center"/>
            <w:hideMark/>
          </w:tcPr>
          <w:p w14:paraId="438B0972"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WV</w:t>
            </w:r>
          </w:p>
        </w:tc>
        <w:tc>
          <w:tcPr>
            <w:tcW w:w="960" w:type="dxa"/>
            <w:tcBorders>
              <w:top w:val="single" w:sz="8" w:space="0" w:color="auto"/>
              <w:left w:val="nil"/>
              <w:bottom w:val="single" w:sz="8" w:space="0" w:color="auto"/>
              <w:right w:val="nil"/>
            </w:tcBorders>
            <w:shd w:val="clear" w:color="auto" w:fill="auto"/>
            <w:vAlign w:val="center"/>
            <w:hideMark/>
          </w:tcPr>
          <w:p w14:paraId="47F629EA"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BM</w:t>
            </w:r>
          </w:p>
        </w:tc>
        <w:tc>
          <w:tcPr>
            <w:tcW w:w="18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B2C522"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 financier total à appliquer sur l'activité 2013</w:t>
            </w:r>
          </w:p>
        </w:tc>
        <w:tc>
          <w:tcPr>
            <w:tcW w:w="890" w:type="dxa"/>
            <w:tcBorders>
              <w:top w:val="single" w:sz="8" w:space="0" w:color="auto"/>
              <w:left w:val="nil"/>
              <w:bottom w:val="nil"/>
              <w:right w:val="single" w:sz="8" w:space="0" w:color="auto"/>
            </w:tcBorders>
            <w:shd w:val="clear" w:color="auto" w:fill="auto"/>
            <w:vAlign w:val="center"/>
            <w:hideMark/>
          </w:tcPr>
          <w:p w14:paraId="6A417BFF"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w:t>
            </w:r>
          </w:p>
        </w:tc>
      </w:tr>
      <w:tr w:rsidR="00C10EED" w:rsidRPr="00602769" w14:paraId="24EFE945" w14:textId="77777777" w:rsidTr="00736C2E">
        <w:trPr>
          <w:gridAfter w:val="1"/>
          <w:wAfter w:w="10" w:type="dxa"/>
          <w:trHeight w:val="320"/>
        </w:trPr>
        <w:tc>
          <w:tcPr>
            <w:tcW w:w="538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D4705D8" w14:textId="77777777" w:rsidR="00C10EED" w:rsidRPr="00602769" w:rsidRDefault="00C10EED" w:rsidP="00736C2E">
            <w:pPr>
              <w:spacing w:after="0" w:line="240" w:lineRule="auto"/>
              <w:rPr>
                <w:rFonts w:ascii="Calibri" w:eastAsia="Times New Roman" w:hAnsi="Calibri" w:cs="Times New Roman"/>
                <w:b/>
                <w:bCs/>
                <w:color w:val="000000"/>
                <w:szCs w:val="24"/>
                <w:lang w:eastAsia="fr-FR"/>
              </w:rPr>
            </w:pPr>
            <w:r w:rsidRPr="00602769">
              <w:rPr>
                <w:rFonts w:ascii="Calibri" w:eastAsia="Times New Roman" w:hAnsi="Calibri" w:cs="Times New Roman"/>
                <w:b/>
                <w:bCs/>
                <w:color w:val="000000"/>
                <w:szCs w:val="24"/>
                <w:lang w:eastAsia="fr-FR"/>
              </w:rPr>
              <w:t>Coûts totaux (appliqués à l'activité de 2013)</w:t>
            </w:r>
          </w:p>
        </w:tc>
        <w:tc>
          <w:tcPr>
            <w:tcW w:w="1134" w:type="dxa"/>
            <w:tcBorders>
              <w:top w:val="nil"/>
              <w:left w:val="nil"/>
              <w:bottom w:val="single" w:sz="8" w:space="0" w:color="auto"/>
              <w:right w:val="single" w:sz="4" w:space="0" w:color="auto"/>
            </w:tcBorders>
            <w:shd w:val="clear" w:color="auto" w:fill="auto"/>
            <w:vAlign w:val="center"/>
            <w:hideMark/>
          </w:tcPr>
          <w:p w14:paraId="48B8002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177 927</w:t>
            </w:r>
          </w:p>
        </w:tc>
        <w:tc>
          <w:tcPr>
            <w:tcW w:w="1220" w:type="dxa"/>
            <w:tcBorders>
              <w:top w:val="nil"/>
              <w:left w:val="nil"/>
              <w:bottom w:val="single" w:sz="8" w:space="0" w:color="auto"/>
              <w:right w:val="single" w:sz="4" w:space="0" w:color="auto"/>
            </w:tcBorders>
            <w:shd w:val="clear" w:color="auto" w:fill="auto"/>
            <w:vAlign w:val="center"/>
            <w:hideMark/>
          </w:tcPr>
          <w:p w14:paraId="55EB3D2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201 289</w:t>
            </w:r>
          </w:p>
        </w:tc>
        <w:tc>
          <w:tcPr>
            <w:tcW w:w="1240" w:type="dxa"/>
            <w:tcBorders>
              <w:top w:val="nil"/>
              <w:left w:val="nil"/>
              <w:bottom w:val="single" w:sz="8" w:space="0" w:color="auto"/>
              <w:right w:val="single" w:sz="4" w:space="0" w:color="auto"/>
            </w:tcBorders>
            <w:shd w:val="clear" w:color="auto" w:fill="auto"/>
            <w:vAlign w:val="center"/>
            <w:hideMark/>
          </w:tcPr>
          <w:p w14:paraId="3C95B83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559 785</w:t>
            </w:r>
          </w:p>
        </w:tc>
        <w:tc>
          <w:tcPr>
            <w:tcW w:w="1220" w:type="dxa"/>
            <w:tcBorders>
              <w:top w:val="nil"/>
              <w:left w:val="nil"/>
              <w:bottom w:val="single" w:sz="8" w:space="0" w:color="auto"/>
              <w:right w:val="single" w:sz="4" w:space="0" w:color="auto"/>
            </w:tcBorders>
            <w:shd w:val="clear" w:color="auto" w:fill="auto"/>
            <w:vAlign w:val="center"/>
            <w:hideMark/>
          </w:tcPr>
          <w:p w14:paraId="56C9E96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639 207</w:t>
            </w:r>
          </w:p>
        </w:tc>
        <w:tc>
          <w:tcPr>
            <w:tcW w:w="960" w:type="dxa"/>
            <w:tcBorders>
              <w:top w:val="nil"/>
              <w:left w:val="nil"/>
              <w:bottom w:val="single" w:sz="8" w:space="0" w:color="auto"/>
              <w:right w:val="nil"/>
            </w:tcBorders>
            <w:shd w:val="clear" w:color="auto" w:fill="auto"/>
            <w:vAlign w:val="center"/>
            <w:hideMark/>
          </w:tcPr>
          <w:p w14:paraId="1B0C0E2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72 000</w:t>
            </w:r>
          </w:p>
        </w:tc>
        <w:tc>
          <w:tcPr>
            <w:tcW w:w="1880" w:type="dxa"/>
            <w:tcBorders>
              <w:top w:val="nil"/>
              <w:left w:val="single" w:sz="8" w:space="0" w:color="auto"/>
              <w:bottom w:val="single" w:sz="8" w:space="0" w:color="auto"/>
              <w:right w:val="single" w:sz="8" w:space="0" w:color="auto"/>
            </w:tcBorders>
            <w:shd w:val="clear" w:color="auto" w:fill="auto"/>
            <w:noWrap/>
            <w:vAlign w:val="center"/>
            <w:hideMark/>
          </w:tcPr>
          <w:p w14:paraId="3888B48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1 650 208</w:t>
            </w:r>
          </w:p>
        </w:tc>
        <w:tc>
          <w:tcPr>
            <w:tcW w:w="890" w:type="dxa"/>
            <w:tcBorders>
              <w:top w:val="single" w:sz="8" w:space="0" w:color="auto"/>
              <w:left w:val="nil"/>
              <w:bottom w:val="single" w:sz="8" w:space="0" w:color="auto"/>
              <w:right w:val="single" w:sz="8" w:space="0" w:color="auto"/>
            </w:tcBorders>
            <w:shd w:val="clear" w:color="auto" w:fill="auto"/>
            <w:noWrap/>
            <w:vAlign w:val="center"/>
            <w:hideMark/>
          </w:tcPr>
          <w:p w14:paraId="6F838E1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100,0%</w:t>
            </w:r>
          </w:p>
        </w:tc>
      </w:tr>
      <w:tr w:rsidR="00C10EED" w:rsidRPr="00602769" w14:paraId="657E6FA2" w14:textId="77777777" w:rsidTr="00736C2E">
        <w:trPr>
          <w:gridAfter w:val="1"/>
          <w:wAfter w:w="10" w:type="dxa"/>
          <w:trHeight w:val="310"/>
        </w:trPr>
        <w:tc>
          <w:tcPr>
            <w:tcW w:w="5387"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2D4C3ED" w14:textId="77777777" w:rsidR="00C10EED" w:rsidRPr="00602769" w:rsidRDefault="00C10EED" w:rsidP="00736C2E">
            <w:pPr>
              <w:spacing w:after="0" w:line="240" w:lineRule="auto"/>
              <w:rPr>
                <w:rFonts w:ascii="Calibri" w:eastAsia="Times New Roman" w:hAnsi="Calibri" w:cs="Times New Roman"/>
                <w:b/>
                <w:bCs/>
                <w:color w:val="000000"/>
                <w:szCs w:val="24"/>
                <w:u w:val="single"/>
                <w:lang w:eastAsia="fr-FR"/>
              </w:rPr>
            </w:pPr>
            <w:r w:rsidRPr="00602769">
              <w:rPr>
                <w:rFonts w:ascii="Calibri" w:eastAsia="Times New Roman" w:hAnsi="Calibri" w:cs="Times New Roman"/>
                <w:b/>
                <w:bCs/>
                <w:color w:val="000000"/>
                <w:szCs w:val="24"/>
                <w:u w:val="single"/>
                <w:lang w:eastAsia="fr-FR"/>
              </w:rPr>
              <w:t>Coûts initiaux et d'investissement (2011-2013)</w:t>
            </w:r>
          </w:p>
        </w:tc>
        <w:tc>
          <w:tcPr>
            <w:tcW w:w="1134" w:type="dxa"/>
            <w:tcBorders>
              <w:top w:val="nil"/>
              <w:left w:val="nil"/>
              <w:bottom w:val="single" w:sz="4" w:space="0" w:color="auto"/>
              <w:right w:val="single" w:sz="4" w:space="0" w:color="auto"/>
            </w:tcBorders>
            <w:shd w:val="clear" w:color="auto" w:fill="auto"/>
            <w:noWrap/>
            <w:vAlign w:val="center"/>
            <w:hideMark/>
          </w:tcPr>
          <w:p w14:paraId="576D15F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81 779</w:t>
            </w:r>
          </w:p>
        </w:tc>
        <w:tc>
          <w:tcPr>
            <w:tcW w:w="1220" w:type="dxa"/>
            <w:tcBorders>
              <w:top w:val="nil"/>
              <w:left w:val="nil"/>
              <w:bottom w:val="single" w:sz="4" w:space="0" w:color="auto"/>
              <w:right w:val="single" w:sz="4" w:space="0" w:color="auto"/>
            </w:tcBorders>
            <w:shd w:val="clear" w:color="auto" w:fill="auto"/>
            <w:noWrap/>
            <w:vAlign w:val="center"/>
            <w:hideMark/>
          </w:tcPr>
          <w:p w14:paraId="0EF1824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75 029</w:t>
            </w:r>
          </w:p>
        </w:tc>
        <w:tc>
          <w:tcPr>
            <w:tcW w:w="1240" w:type="dxa"/>
            <w:tcBorders>
              <w:top w:val="nil"/>
              <w:left w:val="nil"/>
              <w:bottom w:val="single" w:sz="4" w:space="0" w:color="auto"/>
              <w:right w:val="single" w:sz="4" w:space="0" w:color="auto"/>
            </w:tcBorders>
            <w:shd w:val="clear" w:color="auto" w:fill="auto"/>
            <w:noWrap/>
            <w:vAlign w:val="center"/>
            <w:hideMark/>
          </w:tcPr>
          <w:p w14:paraId="621F787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249 012</w:t>
            </w:r>
          </w:p>
        </w:tc>
        <w:tc>
          <w:tcPr>
            <w:tcW w:w="1220" w:type="dxa"/>
            <w:tcBorders>
              <w:top w:val="nil"/>
              <w:left w:val="nil"/>
              <w:bottom w:val="single" w:sz="4" w:space="0" w:color="auto"/>
              <w:right w:val="single" w:sz="4" w:space="0" w:color="auto"/>
            </w:tcBorders>
            <w:shd w:val="clear" w:color="auto" w:fill="auto"/>
            <w:noWrap/>
            <w:vAlign w:val="center"/>
            <w:hideMark/>
          </w:tcPr>
          <w:p w14:paraId="6C5D608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237 226</w:t>
            </w:r>
          </w:p>
        </w:tc>
        <w:tc>
          <w:tcPr>
            <w:tcW w:w="960" w:type="dxa"/>
            <w:tcBorders>
              <w:top w:val="nil"/>
              <w:left w:val="nil"/>
              <w:bottom w:val="single" w:sz="4" w:space="0" w:color="auto"/>
              <w:right w:val="nil"/>
            </w:tcBorders>
            <w:shd w:val="clear" w:color="auto" w:fill="auto"/>
            <w:noWrap/>
            <w:vAlign w:val="center"/>
            <w:hideMark/>
          </w:tcPr>
          <w:p w14:paraId="554DA33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72 000</w:t>
            </w:r>
          </w:p>
        </w:tc>
        <w:tc>
          <w:tcPr>
            <w:tcW w:w="1880" w:type="dxa"/>
            <w:tcBorders>
              <w:top w:val="nil"/>
              <w:left w:val="single" w:sz="8" w:space="0" w:color="auto"/>
              <w:bottom w:val="single" w:sz="4" w:space="0" w:color="auto"/>
              <w:right w:val="single" w:sz="8" w:space="0" w:color="auto"/>
            </w:tcBorders>
            <w:shd w:val="clear" w:color="auto" w:fill="auto"/>
            <w:noWrap/>
            <w:vAlign w:val="center"/>
            <w:hideMark/>
          </w:tcPr>
          <w:p w14:paraId="1E7C46F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715 044</w:t>
            </w:r>
          </w:p>
        </w:tc>
        <w:tc>
          <w:tcPr>
            <w:tcW w:w="890" w:type="dxa"/>
            <w:tcBorders>
              <w:top w:val="nil"/>
              <w:left w:val="nil"/>
              <w:bottom w:val="nil"/>
              <w:right w:val="single" w:sz="8" w:space="0" w:color="auto"/>
            </w:tcBorders>
            <w:shd w:val="clear" w:color="auto" w:fill="auto"/>
            <w:noWrap/>
            <w:vAlign w:val="center"/>
            <w:hideMark/>
          </w:tcPr>
          <w:p w14:paraId="20BBF3A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43,3%</w:t>
            </w:r>
          </w:p>
        </w:tc>
      </w:tr>
      <w:tr w:rsidR="00C10EED" w:rsidRPr="00602769" w14:paraId="45C5B892"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3E8D7544"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 démarrage du projet</w:t>
            </w:r>
          </w:p>
        </w:tc>
        <w:tc>
          <w:tcPr>
            <w:tcW w:w="1134" w:type="dxa"/>
            <w:tcBorders>
              <w:top w:val="nil"/>
              <w:left w:val="nil"/>
              <w:bottom w:val="nil"/>
              <w:right w:val="single" w:sz="4" w:space="0" w:color="auto"/>
            </w:tcBorders>
            <w:shd w:val="clear" w:color="auto" w:fill="auto"/>
            <w:noWrap/>
            <w:vAlign w:val="center"/>
            <w:hideMark/>
          </w:tcPr>
          <w:p w14:paraId="53D87C4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29 204</w:t>
            </w:r>
          </w:p>
        </w:tc>
        <w:tc>
          <w:tcPr>
            <w:tcW w:w="1220" w:type="dxa"/>
            <w:tcBorders>
              <w:top w:val="nil"/>
              <w:left w:val="nil"/>
              <w:bottom w:val="nil"/>
              <w:right w:val="single" w:sz="4" w:space="0" w:color="auto"/>
            </w:tcBorders>
            <w:shd w:val="clear" w:color="auto" w:fill="auto"/>
            <w:noWrap/>
            <w:vAlign w:val="center"/>
            <w:hideMark/>
          </w:tcPr>
          <w:p w14:paraId="3323BF8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714</w:t>
            </w:r>
          </w:p>
        </w:tc>
        <w:tc>
          <w:tcPr>
            <w:tcW w:w="1240" w:type="dxa"/>
            <w:tcBorders>
              <w:top w:val="nil"/>
              <w:left w:val="nil"/>
              <w:bottom w:val="nil"/>
              <w:right w:val="single" w:sz="4" w:space="0" w:color="auto"/>
            </w:tcBorders>
            <w:shd w:val="clear" w:color="auto" w:fill="auto"/>
            <w:noWrap/>
            <w:vAlign w:val="center"/>
            <w:hideMark/>
          </w:tcPr>
          <w:p w14:paraId="7D785A5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220" w:type="dxa"/>
            <w:tcBorders>
              <w:top w:val="nil"/>
              <w:left w:val="nil"/>
              <w:bottom w:val="nil"/>
              <w:right w:val="single" w:sz="4" w:space="0" w:color="auto"/>
            </w:tcBorders>
            <w:shd w:val="clear" w:color="auto" w:fill="auto"/>
            <w:noWrap/>
            <w:vAlign w:val="center"/>
            <w:hideMark/>
          </w:tcPr>
          <w:p w14:paraId="0D2DA3F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960" w:type="dxa"/>
            <w:tcBorders>
              <w:top w:val="nil"/>
              <w:left w:val="nil"/>
              <w:bottom w:val="nil"/>
              <w:right w:val="single" w:sz="4" w:space="0" w:color="auto"/>
            </w:tcBorders>
            <w:shd w:val="clear" w:color="auto" w:fill="auto"/>
            <w:noWrap/>
            <w:vAlign w:val="center"/>
            <w:hideMark/>
          </w:tcPr>
          <w:p w14:paraId="2AF788E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72 000</w:t>
            </w:r>
          </w:p>
        </w:tc>
        <w:tc>
          <w:tcPr>
            <w:tcW w:w="1880" w:type="dxa"/>
            <w:tcBorders>
              <w:top w:val="nil"/>
              <w:left w:val="single" w:sz="8" w:space="0" w:color="auto"/>
              <w:bottom w:val="nil"/>
              <w:right w:val="single" w:sz="8" w:space="0" w:color="auto"/>
            </w:tcBorders>
            <w:shd w:val="clear" w:color="auto" w:fill="auto"/>
            <w:noWrap/>
            <w:vAlign w:val="center"/>
            <w:hideMark/>
          </w:tcPr>
          <w:p w14:paraId="754BE7C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101 919</w:t>
            </w:r>
          </w:p>
        </w:tc>
        <w:tc>
          <w:tcPr>
            <w:tcW w:w="890" w:type="dxa"/>
            <w:tcBorders>
              <w:top w:val="single" w:sz="4" w:space="0" w:color="auto"/>
              <w:left w:val="nil"/>
              <w:bottom w:val="nil"/>
              <w:right w:val="single" w:sz="8" w:space="0" w:color="auto"/>
            </w:tcBorders>
            <w:shd w:val="clear" w:color="auto" w:fill="auto"/>
            <w:noWrap/>
            <w:vAlign w:val="center"/>
            <w:hideMark/>
          </w:tcPr>
          <w:p w14:paraId="7C07794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6,2%</w:t>
            </w:r>
          </w:p>
        </w:tc>
      </w:tr>
      <w:tr w:rsidR="00C10EED" w:rsidRPr="00602769" w14:paraId="7DDAB45C"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D469008"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2710585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frais de personnel d'appui</w:t>
            </w:r>
          </w:p>
        </w:tc>
        <w:tc>
          <w:tcPr>
            <w:tcW w:w="1134" w:type="dxa"/>
            <w:tcBorders>
              <w:top w:val="nil"/>
              <w:left w:val="nil"/>
              <w:bottom w:val="nil"/>
              <w:right w:val="single" w:sz="4" w:space="0" w:color="auto"/>
            </w:tcBorders>
            <w:shd w:val="clear" w:color="auto" w:fill="auto"/>
            <w:noWrap/>
            <w:vAlign w:val="center"/>
            <w:hideMark/>
          </w:tcPr>
          <w:p w14:paraId="391944B1" w14:textId="77777777" w:rsidR="00C10EED" w:rsidRPr="00602769" w:rsidRDefault="00C10EED" w:rsidP="00736C2E">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196CFA4B" w14:textId="77777777" w:rsidR="00C10EED" w:rsidRPr="00602769" w:rsidRDefault="00C10EED" w:rsidP="00736C2E">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04CAC75F" w14:textId="77777777" w:rsidR="00C10EED" w:rsidRPr="00602769" w:rsidRDefault="00C10EED" w:rsidP="00736C2E">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724F3CDC" w14:textId="77777777" w:rsidR="00C10EED" w:rsidRPr="00602769" w:rsidRDefault="00C10EED" w:rsidP="00736C2E">
            <w:pPr>
              <w:spacing w:after="0" w:line="240" w:lineRule="auto"/>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w:t>
            </w:r>
          </w:p>
        </w:tc>
        <w:tc>
          <w:tcPr>
            <w:tcW w:w="960" w:type="dxa"/>
            <w:tcBorders>
              <w:top w:val="nil"/>
              <w:left w:val="nil"/>
              <w:bottom w:val="nil"/>
              <w:right w:val="nil"/>
            </w:tcBorders>
            <w:shd w:val="clear" w:color="auto" w:fill="auto"/>
            <w:noWrap/>
            <w:vAlign w:val="center"/>
            <w:hideMark/>
          </w:tcPr>
          <w:p w14:paraId="64DEAA59" w14:textId="77777777" w:rsidR="00C10EED" w:rsidRPr="00602769" w:rsidRDefault="00C10EED" w:rsidP="00736C2E">
            <w:pPr>
              <w:spacing w:after="0" w:line="240" w:lineRule="auto"/>
              <w:jc w:val="right"/>
              <w:rPr>
                <w:rFonts w:ascii="Calibri" w:eastAsia="Times New Roman" w:hAnsi="Calibri" w:cs="Times New Roman"/>
                <w:color w:val="FF0000"/>
                <w:sz w:val="20"/>
                <w:lang w:eastAsia="fr-FR"/>
              </w:rPr>
            </w:pPr>
            <w:r w:rsidRPr="00602769">
              <w:rPr>
                <w:rFonts w:ascii="Calibri" w:eastAsia="Times New Roman" w:hAnsi="Calibri" w:cs="Times New Roman"/>
                <w:color w:val="FF0000"/>
                <w:sz w:val="20"/>
                <w:lang w:eastAsia="fr-FR"/>
              </w:rPr>
              <w:t xml:space="preserve">  </w:t>
            </w:r>
            <w:r w:rsidRPr="00602769">
              <w:rPr>
                <w:rFonts w:ascii="Calibri" w:eastAsia="Times New Roman" w:hAnsi="Calibri" w:cs="Times New Roman"/>
                <w:sz w:val="20"/>
                <w:lang w:eastAsia="fr-FR"/>
              </w:rPr>
              <w:t>72 000</w:t>
            </w:r>
          </w:p>
        </w:tc>
        <w:tc>
          <w:tcPr>
            <w:tcW w:w="1880" w:type="dxa"/>
            <w:tcBorders>
              <w:top w:val="nil"/>
              <w:left w:val="single" w:sz="8" w:space="0" w:color="auto"/>
              <w:bottom w:val="nil"/>
              <w:right w:val="single" w:sz="8" w:space="0" w:color="auto"/>
            </w:tcBorders>
            <w:shd w:val="clear" w:color="auto" w:fill="auto"/>
            <w:noWrap/>
            <w:vAlign w:val="center"/>
            <w:hideMark/>
          </w:tcPr>
          <w:p w14:paraId="4D39FDD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72 000</w:t>
            </w:r>
          </w:p>
        </w:tc>
        <w:tc>
          <w:tcPr>
            <w:tcW w:w="890" w:type="dxa"/>
            <w:tcBorders>
              <w:top w:val="nil"/>
              <w:left w:val="nil"/>
              <w:bottom w:val="nil"/>
              <w:right w:val="single" w:sz="8" w:space="0" w:color="auto"/>
            </w:tcBorders>
            <w:shd w:val="clear" w:color="auto" w:fill="auto"/>
            <w:noWrap/>
            <w:vAlign w:val="center"/>
            <w:hideMark/>
          </w:tcPr>
          <w:p w14:paraId="44CCBF7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4,4%</w:t>
            </w:r>
          </w:p>
        </w:tc>
      </w:tr>
      <w:tr w:rsidR="00C10EED" w:rsidRPr="00602769" w14:paraId="1899BA35"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A463617"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0295F63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frais divers</w:t>
            </w:r>
          </w:p>
        </w:tc>
        <w:tc>
          <w:tcPr>
            <w:tcW w:w="1134" w:type="dxa"/>
            <w:tcBorders>
              <w:top w:val="nil"/>
              <w:left w:val="nil"/>
              <w:bottom w:val="nil"/>
              <w:right w:val="single" w:sz="4" w:space="0" w:color="auto"/>
            </w:tcBorders>
            <w:shd w:val="clear" w:color="auto" w:fill="auto"/>
            <w:noWrap/>
            <w:vAlign w:val="center"/>
            <w:hideMark/>
          </w:tcPr>
          <w:p w14:paraId="4E123D2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29 204</w:t>
            </w:r>
          </w:p>
        </w:tc>
        <w:tc>
          <w:tcPr>
            <w:tcW w:w="1220" w:type="dxa"/>
            <w:tcBorders>
              <w:top w:val="nil"/>
              <w:left w:val="nil"/>
              <w:bottom w:val="nil"/>
              <w:right w:val="single" w:sz="4" w:space="0" w:color="auto"/>
            </w:tcBorders>
            <w:shd w:val="clear" w:color="auto" w:fill="auto"/>
            <w:noWrap/>
            <w:vAlign w:val="center"/>
            <w:hideMark/>
          </w:tcPr>
          <w:p w14:paraId="2CC086A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714</w:t>
            </w:r>
          </w:p>
        </w:tc>
        <w:tc>
          <w:tcPr>
            <w:tcW w:w="1240" w:type="dxa"/>
            <w:tcBorders>
              <w:top w:val="nil"/>
              <w:left w:val="nil"/>
              <w:bottom w:val="nil"/>
              <w:right w:val="single" w:sz="4" w:space="0" w:color="auto"/>
            </w:tcBorders>
            <w:shd w:val="clear" w:color="auto" w:fill="auto"/>
            <w:noWrap/>
            <w:vAlign w:val="center"/>
            <w:hideMark/>
          </w:tcPr>
          <w:p w14:paraId="70FA160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452BB2D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38794AE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203B8DD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29 919</w:t>
            </w:r>
          </w:p>
        </w:tc>
        <w:tc>
          <w:tcPr>
            <w:tcW w:w="890" w:type="dxa"/>
            <w:tcBorders>
              <w:top w:val="nil"/>
              <w:left w:val="nil"/>
              <w:bottom w:val="nil"/>
              <w:right w:val="single" w:sz="8" w:space="0" w:color="auto"/>
            </w:tcBorders>
            <w:shd w:val="clear" w:color="auto" w:fill="auto"/>
            <w:noWrap/>
            <w:vAlign w:val="center"/>
            <w:hideMark/>
          </w:tcPr>
          <w:p w14:paraId="27BCFF4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w:t>
            </w:r>
          </w:p>
        </w:tc>
      </w:tr>
      <w:tr w:rsidR="00C10EED" w:rsidRPr="00602769" w14:paraId="2C8595E5"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5C89494F"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des formations initiales</w:t>
            </w:r>
          </w:p>
        </w:tc>
        <w:tc>
          <w:tcPr>
            <w:tcW w:w="1134" w:type="dxa"/>
            <w:tcBorders>
              <w:top w:val="nil"/>
              <w:left w:val="nil"/>
              <w:bottom w:val="nil"/>
              <w:right w:val="single" w:sz="4" w:space="0" w:color="auto"/>
            </w:tcBorders>
            <w:shd w:val="clear" w:color="auto" w:fill="auto"/>
            <w:noWrap/>
            <w:vAlign w:val="center"/>
            <w:hideMark/>
          </w:tcPr>
          <w:p w14:paraId="19CE558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5 047</w:t>
            </w:r>
          </w:p>
        </w:tc>
        <w:tc>
          <w:tcPr>
            <w:tcW w:w="1220" w:type="dxa"/>
            <w:tcBorders>
              <w:top w:val="nil"/>
              <w:left w:val="nil"/>
              <w:bottom w:val="nil"/>
              <w:right w:val="single" w:sz="4" w:space="0" w:color="auto"/>
            </w:tcBorders>
            <w:shd w:val="clear" w:color="auto" w:fill="auto"/>
            <w:noWrap/>
            <w:vAlign w:val="center"/>
            <w:hideMark/>
          </w:tcPr>
          <w:p w14:paraId="1BB4299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240" w:type="dxa"/>
            <w:tcBorders>
              <w:top w:val="nil"/>
              <w:left w:val="nil"/>
              <w:bottom w:val="nil"/>
              <w:right w:val="single" w:sz="4" w:space="0" w:color="auto"/>
            </w:tcBorders>
            <w:shd w:val="clear" w:color="auto" w:fill="auto"/>
            <w:noWrap/>
            <w:vAlign w:val="center"/>
            <w:hideMark/>
          </w:tcPr>
          <w:p w14:paraId="69AC178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132 003</w:t>
            </w:r>
          </w:p>
        </w:tc>
        <w:tc>
          <w:tcPr>
            <w:tcW w:w="1220" w:type="dxa"/>
            <w:tcBorders>
              <w:top w:val="nil"/>
              <w:left w:val="nil"/>
              <w:bottom w:val="nil"/>
              <w:right w:val="single" w:sz="4" w:space="0" w:color="auto"/>
            </w:tcBorders>
            <w:shd w:val="clear" w:color="auto" w:fill="auto"/>
            <w:noWrap/>
            <w:vAlign w:val="center"/>
            <w:hideMark/>
          </w:tcPr>
          <w:p w14:paraId="0A0FDDE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82 956</w:t>
            </w:r>
          </w:p>
        </w:tc>
        <w:tc>
          <w:tcPr>
            <w:tcW w:w="960" w:type="dxa"/>
            <w:tcBorders>
              <w:top w:val="nil"/>
              <w:left w:val="nil"/>
              <w:bottom w:val="nil"/>
              <w:right w:val="nil"/>
            </w:tcBorders>
            <w:shd w:val="clear" w:color="auto" w:fill="auto"/>
            <w:noWrap/>
            <w:vAlign w:val="center"/>
            <w:hideMark/>
          </w:tcPr>
          <w:p w14:paraId="1DBFC4E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880" w:type="dxa"/>
            <w:tcBorders>
              <w:top w:val="nil"/>
              <w:left w:val="single" w:sz="8" w:space="0" w:color="auto"/>
              <w:bottom w:val="nil"/>
              <w:right w:val="single" w:sz="8" w:space="0" w:color="auto"/>
            </w:tcBorders>
            <w:shd w:val="clear" w:color="auto" w:fill="auto"/>
            <w:noWrap/>
            <w:vAlign w:val="center"/>
            <w:hideMark/>
          </w:tcPr>
          <w:p w14:paraId="60F276D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220 006</w:t>
            </w:r>
          </w:p>
        </w:tc>
        <w:tc>
          <w:tcPr>
            <w:tcW w:w="890" w:type="dxa"/>
            <w:tcBorders>
              <w:top w:val="nil"/>
              <w:left w:val="nil"/>
              <w:bottom w:val="nil"/>
              <w:right w:val="single" w:sz="8" w:space="0" w:color="auto"/>
            </w:tcBorders>
            <w:shd w:val="clear" w:color="auto" w:fill="auto"/>
            <w:noWrap/>
            <w:vAlign w:val="center"/>
            <w:hideMark/>
          </w:tcPr>
          <w:p w14:paraId="50C4E4A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13,3%</w:t>
            </w:r>
          </w:p>
        </w:tc>
      </w:tr>
      <w:tr w:rsidR="00C10EED" w:rsidRPr="00602769" w14:paraId="37EE59E3"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1BD42BE4"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35A4780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des TS</w:t>
            </w:r>
          </w:p>
        </w:tc>
        <w:tc>
          <w:tcPr>
            <w:tcW w:w="1134" w:type="dxa"/>
            <w:tcBorders>
              <w:top w:val="nil"/>
              <w:left w:val="nil"/>
              <w:bottom w:val="nil"/>
              <w:right w:val="single" w:sz="4" w:space="0" w:color="auto"/>
            </w:tcBorders>
            <w:shd w:val="clear" w:color="auto" w:fill="auto"/>
            <w:noWrap/>
            <w:vAlign w:val="center"/>
            <w:hideMark/>
          </w:tcPr>
          <w:p w14:paraId="019EB41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406E90C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6CB4AFE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1 350</w:t>
            </w:r>
          </w:p>
        </w:tc>
        <w:tc>
          <w:tcPr>
            <w:tcW w:w="1220" w:type="dxa"/>
            <w:tcBorders>
              <w:top w:val="nil"/>
              <w:left w:val="nil"/>
              <w:bottom w:val="nil"/>
              <w:right w:val="single" w:sz="4" w:space="0" w:color="auto"/>
            </w:tcBorders>
            <w:shd w:val="clear" w:color="auto" w:fill="auto"/>
            <w:noWrap/>
            <w:vAlign w:val="center"/>
            <w:hideMark/>
          </w:tcPr>
          <w:p w14:paraId="6ACE250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11 118</w:t>
            </w:r>
          </w:p>
        </w:tc>
        <w:tc>
          <w:tcPr>
            <w:tcW w:w="960" w:type="dxa"/>
            <w:tcBorders>
              <w:top w:val="nil"/>
              <w:left w:val="nil"/>
              <w:bottom w:val="nil"/>
              <w:right w:val="nil"/>
            </w:tcBorders>
            <w:shd w:val="clear" w:color="auto" w:fill="auto"/>
            <w:noWrap/>
            <w:vAlign w:val="center"/>
            <w:hideMark/>
          </w:tcPr>
          <w:p w14:paraId="016EBF2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10A7232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12 468</w:t>
            </w:r>
          </w:p>
        </w:tc>
        <w:tc>
          <w:tcPr>
            <w:tcW w:w="890" w:type="dxa"/>
            <w:tcBorders>
              <w:top w:val="nil"/>
              <w:left w:val="nil"/>
              <w:bottom w:val="nil"/>
              <w:right w:val="single" w:sz="8" w:space="0" w:color="auto"/>
            </w:tcBorders>
            <w:shd w:val="clear" w:color="auto" w:fill="auto"/>
            <w:noWrap/>
            <w:vAlign w:val="center"/>
            <w:hideMark/>
          </w:tcPr>
          <w:p w14:paraId="76FBE0D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0,8%</w:t>
            </w:r>
          </w:p>
        </w:tc>
      </w:tr>
      <w:tr w:rsidR="00C10EED" w:rsidRPr="00602769" w14:paraId="5DD8B421"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DFB225F"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3662663D"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des ACP/AKF</w:t>
            </w:r>
          </w:p>
        </w:tc>
        <w:tc>
          <w:tcPr>
            <w:tcW w:w="1134" w:type="dxa"/>
            <w:tcBorders>
              <w:top w:val="nil"/>
              <w:left w:val="nil"/>
              <w:bottom w:val="nil"/>
              <w:right w:val="single" w:sz="4" w:space="0" w:color="auto"/>
            </w:tcBorders>
            <w:shd w:val="clear" w:color="auto" w:fill="auto"/>
            <w:noWrap/>
            <w:vAlign w:val="center"/>
            <w:hideMark/>
          </w:tcPr>
          <w:p w14:paraId="77F8EFD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24155E4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62CF722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117 306</w:t>
            </w:r>
          </w:p>
        </w:tc>
        <w:tc>
          <w:tcPr>
            <w:tcW w:w="1220" w:type="dxa"/>
            <w:tcBorders>
              <w:top w:val="nil"/>
              <w:left w:val="nil"/>
              <w:bottom w:val="nil"/>
              <w:right w:val="single" w:sz="4" w:space="0" w:color="auto"/>
            </w:tcBorders>
            <w:shd w:val="clear" w:color="auto" w:fill="auto"/>
            <w:noWrap/>
            <w:vAlign w:val="center"/>
            <w:hideMark/>
          </w:tcPr>
          <w:p w14:paraId="4B5A6B1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64 102</w:t>
            </w:r>
          </w:p>
        </w:tc>
        <w:tc>
          <w:tcPr>
            <w:tcW w:w="960" w:type="dxa"/>
            <w:tcBorders>
              <w:top w:val="nil"/>
              <w:left w:val="nil"/>
              <w:bottom w:val="nil"/>
              <w:right w:val="nil"/>
            </w:tcBorders>
            <w:shd w:val="clear" w:color="auto" w:fill="auto"/>
            <w:noWrap/>
            <w:vAlign w:val="center"/>
            <w:hideMark/>
          </w:tcPr>
          <w:p w14:paraId="66CB9BB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2C226C9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181 408</w:t>
            </w:r>
          </w:p>
        </w:tc>
        <w:tc>
          <w:tcPr>
            <w:tcW w:w="890" w:type="dxa"/>
            <w:tcBorders>
              <w:top w:val="nil"/>
              <w:left w:val="nil"/>
              <w:bottom w:val="nil"/>
              <w:right w:val="single" w:sz="8" w:space="0" w:color="auto"/>
            </w:tcBorders>
            <w:shd w:val="clear" w:color="auto" w:fill="auto"/>
            <w:noWrap/>
            <w:vAlign w:val="center"/>
            <w:hideMark/>
          </w:tcPr>
          <w:p w14:paraId="3FACA8E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11,0%</w:t>
            </w:r>
          </w:p>
        </w:tc>
      </w:tr>
      <w:tr w:rsidR="00C10EED" w:rsidRPr="00602769" w14:paraId="74B9B637"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5D834CC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112437C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134" w:type="dxa"/>
            <w:tcBorders>
              <w:top w:val="nil"/>
              <w:left w:val="nil"/>
              <w:bottom w:val="nil"/>
              <w:right w:val="single" w:sz="4" w:space="0" w:color="auto"/>
            </w:tcBorders>
            <w:shd w:val="clear" w:color="auto" w:fill="auto"/>
            <w:noWrap/>
            <w:vAlign w:val="center"/>
            <w:hideMark/>
          </w:tcPr>
          <w:p w14:paraId="357C482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5 047</w:t>
            </w:r>
          </w:p>
        </w:tc>
        <w:tc>
          <w:tcPr>
            <w:tcW w:w="1220" w:type="dxa"/>
            <w:tcBorders>
              <w:top w:val="nil"/>
              <w:left w:val="nil"/>
              <w:bottom w:val="nil"/>
              <w:right w:val="single" w:sz="4" w:space="0" w:color="auto"/>
            </w:tcBorders>
            <w:shd w:val="clear" w:color="auto" w:fill="auto"/>
            <w:noWrap/>
            <w:vAlign w:val="center"/>
            <w:hideMark/>
          </w:tcPr>
          <w:p w14:paraId="7BE7B90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03B1633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13 347</w:t>
            </w:r>
          </w:p>
        </w:tc>
        <w:tc>
          <w:tcPr>
            <w:tcW w:w="1220" w:type="dxa"/>
            <w:tcBorders>
              <w:top w:val="nil"/>
              <w:left w:val="nil"/>
              <w:bottom w:val="nil"/>
              <w:right w:val="single" w:sz="4" w:space="0" w:color="auto"/>
            </w:tcBorders>
            <w:shd w:val="clear" w:color="auto" w:fill="auto"/>
            <w:noWrap/>
            <w:vAlign w:val="center"/>
            <w:hideMark/>
          </w:tcPr>
          <w:p w14:paraId="4737CE3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7 736</w:t>
            </w:r>
          </w:p>
        </w:tc>
        <w:tc>
          <w:tcPr>
            <w:tcW w:w="960" w:type="dxa"/>
            <w:tcBorders>
              <w:top w:val="nil"/>
              <w:left w:val="nil"/>
              <w:bottom w:val="nil"/>
              <w:right w:val="nil"/>
            </w:tcBorders>
            <w:shd w:val="clear" w:color="auto" w:fill="auto"/>
            <w:noWrap/>
            <w:vAlign w:val="center"/>
            <w:hideMark/>
          </w:tcPr>
          <w:p w14:paraId="42EF8F7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7B5EAC0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26 130</w:t>
            </w:r>
          </w:p>
        </w:tc>
        <w:tc>
          <w:tcPr>
            <w:tcW w:w="890" w:type="dxa"/>
            <w:tcBorders>
              <w:top w:val="nil"/>
              <w:left w:val="nil"/>
              <w:bottom w:val="nil"/>
              <w:right w:val="single" w:sz="8" w:space="0" w:color="auto"/>
            </w:tcBorders>
            <w:shd w:val="clear" w:color="auto" w:fill="auto"/>
            <w:noWrap/>
            <w:vAlign w:val="center"/>
            <w:hideMark/>
          </w:tcPr>
          <w:p w14:paraId="79F986E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1,6%</w:t>
            </w:r>
          </w:p>
        </w:tc>
      </w:tr>
      <w:tr w:rsidR="00C10EED" w:rsidRPr="00602769" w14:paraId="30953B75"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13905BE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d'équipement</w:t>
            </w:r>
          </w:p>
        </w:tc>
        <w:tc>
          <w:tcPr>
            <w:tcW w:w="1134" w:type="dxa"/>
            <w:tcBorders>
              <w:top w:val="nil"/>
              <w:left w:val="nil"/>
              <w:bottom w:val="nil"/>
              <w:right w:val="single" w:sz="4" w:space="0" w:color="auto"/>
            </w:tcBorders>
            <w:shd w:val="clear" w:color="auto" w:fill="auto"/>
            <w:noWrap/>
            <w:vAlign w:val="center"/>
            <w:hideMark/>
          </w:tcPr>
          <w:p w14:paraId="2421C95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220" w:type="dxa"/>
            <w:tcBorders>
              <w:top w:val="nil"/>
              <w:left w:val="nil"/>
              <w:bottom w:val="nil"/>
              <w:right w:val="single" w:sz="4" w:space="0" w:color="auto"/>
            </w:tcBorders>
            <w:shd w:val="clear" w:color="auto" w:fill="auto"/>
            <w:noWrap/>
            <w:vAlign w:val="center"/>
            <w:hideMark/>
          </w:tcPr>
          <w:p w14:paraId="3F35D91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66 133</w:t>
            </w:r>
          </w:p>
        </w:tc>
        <w:tc>
          <w:tcPr>
            <w:tcW w:w="1240" w:type="dxa"/>
            <w:tcBorders>
              <w:top w:val="nil"/>
              <w:left w:val="nil"/>
              <w:bottom w:val="nil"/>
              <w:right w:val="single" w:sz="4" w:space="0" w:color="auto"/>
            </w:tcBorders>
            <w:shd w:val="clear" w:color="auto" w:fill="auto"/>
            <w:noWrap/>
            <w:vAlign w:val="center"/>
            <w:hideMark/>
          </w:tcPr>
          <w:p w14:paraId="0FD5E99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19 244</w:t>
            </w:r>
          </w:p>
        </w:tc>
        <w:tc>
          <w:tcPr>
            <w:tcW w:w="1220" w:type="dxa"/>
            <w:tcBorders>
              <w:top w:val="nil"/>
              <w:left w:val="nil"/>
              <w:bottom w:val="nil"/>
              <w:right w:val="single" w:sz="4" w:space="0" w:color="auto"/>
            </w:tcBorders>
            <w:shd w:val="clear" w:color="auto" w:fill="auto"/>
            <w:noWrap/>
            <w:vAlign w:val="center"/>
            <w:hideMark/>
          </w:tcPr>
          <w:p w14:paraId="1C6F6CC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46 449</w:t>
            </w:r>
          </w:p>
        </w:tc>
        <w:tc>
          <w:tcPr>
            <w:tcW w:w="960" w:type="dxa"/>
            <w:tcBorders>
              <w:top w:val="nil"/>
              <w:left w:val="nil"/>
              <w:bottom w:val="nil"/>
              <w:right w:val="nil"/>
            </w:tcBorders>
            <w:shd w:val="clear" w:color="auto" w:fill="auto"/>
            <w:noWrap/>
            <w:vAlign w:val="center"/>
            <w:hideMark/>
          </w:tcPr>
          <w:p w14:paraId="79AD9C4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880" w:type="dxa"/>
            <w:tcBorders>
              <w:top w:val="nil"/>
              <w:left w:val="single" w:sz="8" w:space="0" w:color="auto"/>
              <w:bottom w:val="nil"/>
              <w:right w:val="single" w:sz="8" w:space="0" w:color="auto"/>
            </w:tcBorders>
            <w:shd w:val="clear" w:color="auto" w:fill="auto"/>
            <w:noWrap/>
            <w:vAlign w:val="center"/>
            <w:hideMark/>
          </w:tcPr>
          <w:p w14:paraId="14507B2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131 826</w:t>
            </w:r>
          </w:p>
        </w:tc>
        <w:tc>
          <w:tcPr>
            <w:tcW w:w="890" w:type="dxa"/>
            <w:tcBorders>
              <w:top w:val="nil"/>
              <w:left w:val="nil"/>
              <w:bottom w:val="nil"/>
              <w:right w:val="single" w:sz="8" w:space="0" w:color="auto"/>
            </w:tcBorders>
            <w:shd w:val="clear" w:color="auto" w:fill="auto"/>
            <w:noWrap/>
            <w:vAlign w:val="center"/>
            <w:hideMark/>
          </w:tcPr>
          <w:p w14:paraId="6E904AD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8,0%</w:t>
            </w:r>
          </w:p>
        </w:tc>
      </w:tr>
      <w:tr w:rsidR="00C10EED" w:rsidRPr="00602769" w14:paraId="2F99FE5F"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6816C77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4CEE7FB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véhicules : automobiles</w:t>
            </w:r>
          </w:p>
        </w:tc>
        <w:tc>
          <w:tcPr>
            <w:tcW w:w="1134" w:type="dxa"/>
            <w:tcBorders>
              <w:top w:val="nil"/>
              <w:left w:val="nil"/>
              <w:bottom w:val="nil"/>
              <w:right w:val="single" w:sz="4" w:space="0" w:color="auto"/>
            </w:tcBorders>
            <w:shd w:val="clear" w:color="auto" w:fill="auto"/>
            <w:noWrap/>
            <w:vAlign w:val="center"/>
            <w:hideMark/>
          </w:tcPr>
          <w:p w14:paraId="74A6496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2A5AB78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35 000</w:t>
            </w:r>
          </w:p>
        </w:tc>
        <w:tc>
          <w:tcPr>
            <w:tcW w:w="1240" w:type="dxa"/>
            <w:tcBorders>
              <w:top w:val="nil"/>
              <w:left w:val="nil"/>
              <w:bottom w:val="nil"/>
              <w:right w:val="single" w:sz="4" w:space="0" w:color="auto"/>
            </w:tcBorders>
            <w:shd w:val="clear" w:color="auto" w:fill="auto"/>
            <w:noWrap/>
            <w:vAlign w:val="center"/>
            <w:hideMark/>
          </w:tcPr>
          <w:p w14:paraId="754092D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494DE3D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4C29E59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7E5A178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35 000</w:t>
            </w:r>
          </w:p>
        </w:tc>
        <w:tc>
          <w:tcPr>
            <w:tcW w:w="890" w:type="dxa"/>
            <w:tcBorders>
              <w:top w:val="nil"/>
              <w:left w:val="nil"/>
              <w:bottom w:val="nil"/>
              <w:right w:val="single" w:sz="8" w:space="0" w:color="auto"/>
            </w:tcBorders>
            <w:shd w:val="clear" w:color="auto" w:fill="auto"/>
            <w:noWrap/>
            <w:vAlign w:val="center"/>
            <w:hideMark/>
          </w:tcPr>
          <w:p w14:paraId="6145033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2,1%</w:t>
            </w:r>
          </w:p>
        </w:tc>
      </w:tr>
      <w:tr w:rsidR="00C10EED" w:rsidRPr="00602769" w14:paraId="617E3842"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1C059B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0B3F1EE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motos</w:t>
            </w:r>
          </w:p>
        </w:tc>
        <w:tc>
          <w:tcPr>
            <w:tcW w:w="1134" w:type="dxa"/>
            <w:tcBorders>
              <w:top w:val="nil"/>
              <w:left w:val="nil"/>
              <w:bottom w:val="nil"/>
              <w:right w:val="single" w:sz="4" w:space="0" w:color="auto"/>
            </w:tcBorders>
            <w:shd w:val="clear" w:color="auto" w:fill="auto"/>
            <w:noWrap/>
            <w:vAlign w:val="center"/>
            <w:hideMark/>
          </w:tcPr>
          <w:p w14:paraId="0F91075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49D4624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73CA784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12 951</w:t>
            </w:r>
          </w:p>
        </w:tc>
        <w:tc>
          <w:tcPr>
            <w:tcW w:w="1220" w:type="dxa"/>
            <w:tcBorders>
              <w:top w:val="nil"/>
              <w:left w:val="nil"/>
              <w:bottom w:val="nil"/>
              <w:right w:val="single" w:sz="4" w:space="0" w:color="auto"/>
            </w:tcBorders>
            <w:shd w:val="clear" w:color="auto" w:fill="auto"/>
            <w:noWrap/>
            <w:vAlign w:val="center"/>
            <w:hideMark/>
          </w:tcPr>
          <w:p w14:paraId="3974669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24 432</w:t>
            </w:r>
          </w:p>
        </w:tc>
        <w:tc>
          <w:tcPr>
            <w:tcW w:w="960" w:type="dxa"/>
            <w:tcBorders>
              <w:top w:val="nil"/>
              <w:left w:val="nil"/>
              <w:bottom w:val="nil"/>
              <w:right w:val="nil"/>
            </w:tcBorders>
            <w:shd w:val="clear" w:color="auto" w:fill="auto"/>
            <w:noWrap/>
            <w:vAlign w:val="center"/>
            <w:hideMark/>
          </w:tcPr>
          <w:p w14:paraId="4190E7B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6F15C25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37 383</w:t>
            </w:r>
          </w:p>
        </w:tc>
        <w:tc>
          <w:tcPr>
            <w:tcW w:w="890" w:type="dxa"/>
            <w:tcBorders>
              <w:top w:val="nil"/>
              <w:left w:val="nil"/>
              <w:bottom w:val="nil"/>
              <w:right w:val="single" w:sz="8" w:space="0" w:color="auto"/>
            </w:tcBorders>
            <w:shd w:val="clear" w:color="auto" w:fill="auto"/>
            <w:noWrap/>
            <w:vAlign w:val="center"/>
            <w:hideMark/>
          </w:tcPr>
          <w:p w14:paraId="30CDC7F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2,3%</w:t>
            </w:r>
          </w:p>
        </w:tc>
      </w:tr>
      <w:tr w:rsidR="00C10EED" w:rsidRPr="00602769" w14:paraId="51B25BEB"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24125C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5853090D"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équipement informatique</w:t>
            </w:r>
          </w:p>
        </w:tc>
        <w:tc>
          <w:tcPr>
            <w:tcW w:w="1134" w:type="dxa"/>
            <w:tcBorders>
              <w:top w:val="nil"/>
              <w:left w:val="nil"/>
              <w:bottom w:val="nil"/>
              <w:right w:val="single" w:sz="4" w:space="0" w:color="auto"/>
            </w:tcBorders>
            <w:shd w:val="clear" w:color="auto" w:fill="auto"/>
            <w:noWrap/>
            <w:vAlign w:val="center"/>
            <w:hideMark/>
          </w:tcPr>
          <w:p w14:paraId="048F15B0"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003FABE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14 221</w:t>
            </w:r>
          </w:p>
        </w:tc>
        <w:tc>
          <w:tcPr>
            <w:tcW w:w="1240" w:type="dxa"/>
            <w:tcBorders>
              <w:top w:val="nil"/>
              <w:left w:val="nil"/>
              <w:bottom w:val="nil"/>
              <w:right w:val="single" w:sz="4" w:space="0" w:color="auto"/>
            </w:tcBorders>
            <w:shd w:val="clear" w:color="auto" w:fill="auto"/>
            <w:noWrap/>
            <w:vAlign w:val="center"/>
            <w:hideMark/>
          </w:tcPr>
          <w:p w14:paraId="25B166E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21C64E9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4FC0E8F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36B53E5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14 221</w:t>
            </w:r>
          </w:p>
        </w:tc>
        <w:tc>
          <w:tcPr>
            <w:tcW w:w="890" w:type="dxa"/>
            <w:tcBorders>
              <w:top w:val="nil"/>
              <w:left w:val="nil"/>
              <w:bottom w:val="nil"/>
              <w:right w:val="single" w:sz="8" w:space="0" w:color="auto"/>
            </w:tcBorders>
            <w:shd w:val="clear" w:color="auto" w:fill="auto"/>
            <w:noWrap/>
            <w:vAlign w:val="center"/>
            <w:hideMark/>
          </w:tcPr>
          <w:p w14:paraId="622572C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0,9%</w:t>
            </w:r>
          </w:p>
        </w:tc>
      </w:tr>
      <w:tr w:rsidR="00C10EED" w:rsidRPr="00602769" w14:paraId="34935B7D"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27D35B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5882842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134" w:type="dxa"/>
            <w:tcBorders>
              <w:top w:val="nil"/>
              <w:left w:val="nil"/>
              <w:bottom w:val="nil"/>
              <w:right w:val="single" w:sz="4" w:space="0" w:color="auto"/>
            </w:tcBorders>
            <w:shd w:val="clear" w:color="auto" w:fill="auto"/>
            <w:noWrap/>
            <w:vAlign w:val="center"/>
            <w:hideMark/>
          </w:tcPr>
          <w:p w14:paraId="22156BE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2AD8F6D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16 912</w:t>
            </w:r>
          </w:p>
        </w:tc>
        <w:tc>
          <w:tcPr>
            <w:tcW w:w="1240" w:type="dxa"/>
            <w:tcBorders>
              <w:top w:val="nil"/>
              <w:left w:val="nil"/>
              <w:bottom w:val="nil"/>
              <w:right w:val="single" w:sz="4" w:space="0" w:color="auto"/>
            </w:tcBorders>
            <w:shd w:val="clear" w:color="auto" w:fill="auto"/>
            <w:noWrap/>
            <w:vAlign w:val="center"/>
            <w:hideMark/>
          </w:tcPr>
          <w:p w14:paraId="6082C7A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6 293</w:t>
            </w:r>
          </w:p>
        </w:tc>
        <w:tc>
          <w:tcPr>
            <w:tcW w:w="1220" w:type="dxa"/>
            <w:tcBorders>
              <w:top w:val="nil"/>
              <w:left w:val="nil"/>
              <w:bottom w:val="nil"/>
              <w:right w:val="single" w:sz="4" w:space="0" w:color="auto"/>
            </w:tcBorders>
            <w:shd w:val="clear" w:color="auto" w:fill="auto"/>
            <w:noWrap/>
            <w:vAlign w:val="center"/>
            <w:hideMark/>
          </w:tcPr>
          <w:p w14:paraId="1433712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22 017</w:t>
            </w:r>
          </w:p>
        </w:tc>
        <w:tc>
          <w:tcPr>
            <w:tcW w:w="960" w:type="dxa"/>
            <w:tcBorders>
              <w:top w:val="nil"/>
              <w:left w:val="nil"/>
              <w:bottom w:val="nil"/>
              <w:right w:val="nil"/>
            </w:tcBorders>
            <w:shd w:val="clear" w:color="auto" w:fill="auto"/>
            <w:noWrap/>
            <w:vAlign w:val="center"/>
            <w:hideMark/>
          </w:tcPr>
          <w:p w14:paraId="148879D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52B758C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45 222</w:t>
            </w:r>
          </w:p>
        </w:tc>
        <w:tc>
          <w:tcPr>
            <w:tcW w:w="890" w:type="dxa"/>
            <w:tcBorders>
              <w:top w:val="nil"/>
              <w:left w:val="nil"/>
              <w:bottom w:val="nil"/>
              <w:right w:val="single" w:sz="8" w:space="0" w:color="auto"/>
            </w:tcBorders>
            <w:shd w:val="clear" w:color="auto" w:fill="auto"/>
            <w:noWrap/>
            <w:vAlign w:val="center"/>
            <w:hideMark/>
          </w:tcPr>
          <w:p w14:paraId="5ED5365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2,7%</w:t>
            </w:r>
          </w:p>
        </w:tc>
      </w:tr>
      <w:tr w:rsidR="00C10EED" w:rsidRPr="00602769" w14:paraId="7A6788C8"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14298BC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Autres coûts initiaux</w:t>
            </w:r>
          </w:p>
        </w:tc>
        <w:tc>
          <w:tcPr>
            <w:tcW w:w="1134" w:type="dxa"/>
            <w:tcBorders>
              <w:top w:val="nil"/>
              <w:left w:val="nil"/>
              <w:bottom w:val="nil"/>
              <w:right w:val="single" w:sz="4" w:space="0" w:color="auto"/>
            </w:tcBorders>
            <w:shd w:val="clear" w:color="auto" w:fill="auto"/>
            <w:noWrap/>
            <w:vAlign w:val="center"/>
            <w:hideMark/>
          </w:tcPr>
          <w:p w14:paraId="18E3073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47 527</w:t>
            </w:r>
          </w:p>
        </w:tc>
        <w:tc>
          <w:tcPr>
            <w:tcW w:w="1220" w:type="dxa"/>
            <w:tcBorders>
              <w:top w:val="nil"/>
              <w:left w:val="nil"/>
              <w:bottom w:val="nil"/>
              <w:right w:val="single" w:sz="4" w:space="0" w:color="auto"/>
            </w:tcBorders>
            <w:shd w:val="clear" w:color="auto" w:fill="auto"/>
            <w:noWrap/>
            <w:vAlign w:val="center"/>
            <w:hideMark/>
          </w:tcPr>
          <w:p w14:paraId="589880E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8 181</w:t>
            </w:r>
          </w:p>
        </w:tc>
        <w:tc>
          <w:tcPr>
            <w:tcW w:w="1240" w:type="dxa"/>
            <w:tcBorders>
              <w:top w:val="nil"/>
              <w:left w:val="nil"/>
              <w:bottom w:val="nil"/>
              <w:right w:val="single" w:sz="4" w:space="0" w:color="auto"/>
            </w:tcBorders>
            <w:shd w:val="clear" w:color="auto" w:fill="auto"/>
            <w:noWrap/>
            <w:vAlign w:val="center"/>
            <w:hideMark/>
          </w:tcPr>
          <w:p w14:paraId="6D94FE8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97 765</w:t>
            </w:r>
          </w:p>
        </w:tc>
        <w:tc>
          <w:tcPr>
            <w:tcW w:w="1220" w:type="dxa"/>
            <w:tcBorders>
              <w:top w:val="nil"/>
              <w:left w:val="nil"/>
              <w:bottom w:val="nil"/>
              <w:right w:val="single" w:sz="4" w:space="0" w:color="auto"/>
            </w:tcBorders>
            <w:shd w:val="clear" w:color="auto" w:fill="auto"/>
            <w:noWrap/>
            <w:vAlign w:val="center"/>
            <w:hideMark/>
          </w:tcPr>
          <w:p w14:paraId="07F60D4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107 820</w:t>
            </w:r>
          </w:p>
        </w:tc>
        <w:tc>
          <w:tcPr>
            <w:tcW w:w="960" w:type="dxa"/>
            <w:tcBorders>
              <w:top w:val="nil"/>
              <w:left w:val="nil"/>
              <w:bottom w:val="nil"/>
              <w:right w:val="nil"/>
            </w:tcBorders>
            <w:shd w:val="clear" w:color="auto" w:fill="auto"/>
            <w:noWrap/>
            <w:vAlign w:val="center"/>
            <w:hideMark/>
          </w:tcPr>
          <w:p w14:paraId="05688DD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880" w:type="dxa"/>
            <w:tcBorders>
              <w:top w:val="nil"/>
              <w:left w:val="single" w:sz="8" w:space="0" w:color="auto"/>
              <w:bottom w:val="nil"/>
              <w:right w:val="single" w:sz="8" w:space="0" w:color="auto"/>
            </w:tcBorders>
            <w:shd w:val="clear" w:color="auto" w:fill="auto"/>
            <w:noWrap/>
            <w:vAlign w:val="center"/>
            <w:hideMark/>
          </w:tcPr>
          <w:p w14:paraId="17169FF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261 293</w:t>
            </w:r>
          </w:p>
        </w:tc>
        <w:tc>
          <w:tcPr>
            <w:tcW w:w="890" w:type="dxa"/>
            <w:tcBorders>
              <w:top w:val="nil"/>
              <w:left w:val="nil"/>
              <w:bottom w:val="nil"/>
              <w:right w:val="single" w:sz="8" w:space="0" w:color="auto"/>
            </w:tcBorders>
            <w:shd w:val="clear" w:color="auto" w:fill="auto"/>
            <w:noWrap/>
            <w:vAlign w:val="center"/>
            <w:hideMark/>
          </w:tcPr>
          <w:p w14:paraId="5A0484C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15,8%</w:t>
            </w:r>
          </w:p>
        </w:tc>
      </w:tr>
      <w:tr w:rsidR="00C10EED" w:rsidRPr="00602769" w14:paraId="4D8FBAC1"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70F75877"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5C09B82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enquêtes socio-économiques</w:t>
            </w:r>
          </w:p>
        </w:tc>
        <w:tc>
          <w:tcPr>
            <w:tcW w:w="1134" w:type="dxa"/>
            <w:tcBorders>
              <w:top w:val="nil"/>
              <w:left w:val="nil"/>
              <w:bottom w:val="nil"/>
              <w:right w:val="single" w:sz="4" w:space="0" w:color="auto"/>
            </w:tcBorders>
            <w:shd w:val="clear" w:color="auto" w:fill="auto"/>
            <w:noWrap/>
            <w:vAlign w:val="center"/>
            <w:hideMark/>
          </w:tcPr>
          <w:p w14:paraId="7BEA91C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946</w:t>
            </w:r>
          </w:p>
        </w:tc>
        <w:tc>
          <w:tcPr>
            <w:tcW w:w="1220" w:type="dxa"/>
            <w:tcBorders>
              <w:top w:val="nil"/>
              <w:left w:val="nil"/>
              <w:bottom w:val="nil"/>
              <w:right w:val="single" w:sz="4" w:space="0" w:color="auto"/>
            </w:tcBorders>
            <w:shd w:val="clear" w:color="auto" w:fill="auto"/>
            <w:noWrap/>
            <w:vAlign w:val="center"/>
            <w:hideMark/>
          </w:tcPr>
          <w:p w14:paraId="70E832F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16F7673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32 027</w:t>
            </w:r>
          </w:p>
        </w:tc>
        <w:tc>
          <w:tcPr>
            <w:tcW w:w="1220" w:type="dxa"/>
            <w:tcBorders>
              <w:top w:val="nil"/>
              <w:left w:val="nil"/>
              <w:bottom w:val="nil"/>
              <w:right w:val="single" w:sz="4" w:space="0" w:color="auto"/>
            </w:tcBorders>
            <w:shd w:val="clear" w:color="auto" w:fill="auto"/>
            <w:noWrap/>
            <w:vAlign w:val="center"/>
            <w:hideMark/>
          </w:tcPr>
          <w:p w14:paraId="2C3FD28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43 385</w:t>
            </w:r>
          </w:p>
        </w:tc>
        <w:tc>
          <w:tcPr>
            <w:tcW w:w="960" w:type="dxa"/>
            <w:tcBorders>
              <w:top w:val="nil"/>
              <w:left w:val="nil"/>
              <w:bottom w:val="nil"/>
              <w:right w:val="nil"/>
            </w:tcBorders>
            <w:shd w:val="clear" w:color="auto" w:fill="auto"/>
            <w:noWrap/>
            <w:vAlign w:val="center"/>
            <w:hideMark/>
          </w:tcPr>
          <w:p w14:paraId="277CFA5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009D696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76 358</w:t>
            </w:r>
          </w:p>
        </w:tc>
        <w:tc>
          <w:tcPr>
            <w:tcW w:w="890" w:type="dxa"/>
            <w:tcBorders>
              <w:top w:val="nil"/>
              <w:left w:val="nil"/>
              <w:bottom w:val="nil"/>
              <w:right w:val="single" w:sz="8" w:space="0" w:color="auto"/>
            </w:tcBorders>
            <w:shd w:val="clear" w:color="auto" w:fill="auto"/>
            <w:noWrap/>
            <w:vAlign w:val="center"/>
            <w:hideMark/>
          </w:tcPr>
          <w:p w14:paraId="31E2317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4,6%</w:t>
            </w:r>
          </w:p>
        </w:tc>
      </w:tr>
      <w:tr w:rsidR="00C10EED" w:rsidRPr="00602769" w14:paraId="790FA8C0"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1DFC696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77634F3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recensement / enregistrement des familles</w:t>
            </w:r>
          </w:p>
        </w:tc>
        <w:tc>
          <w:tcPr>
            <w:tcW w:w="1134" w:type="dxa"/>
            <w:tcBorders>
              <w:top w:val="nil"/>
              <w:left w:val="nil"/>
              <w:bottom w:val="nil"/>
              <w:right w:val="single" w:sz="4" w:space="0" w:color="auto"/>
            </w:tcBorders>
            <w:shd w:val="clear" w:color="auto" w:fill="auto"/>
            <w:noWrap/>
            <w:vAlign w:val="center"/>
            <w:hideMark/>
          </w:tcPr>
          <w:p w14:paraId="37E27B1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069935A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3EAB99F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51 387</w:t>
            </w:r>
          </w:p>
        </w:tc>
        <w:tc>
          <w:tcPr>
            <w:tcW w:w="1220" w:type="dxa"/>
            <w:tcBorders>
              <w:top w:val="nil"/>
              <w:left w:val="nil"/>
              <w:bottom w:val="nil"/>
              <w:right w:val="single" w:sz="4" w:space="0" w:color="auto"/>
            </w:tcBorders>
            <w:shd w:val="clear" w:color="auto" w:fill="auto"/>
            <w:noWrap/>
            <w:vAlign w:val="center"/>
            <w:hideMark/>
          </w:tcPr>
          <w:p w14:paraId="583E53D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43 092</w:t>
            </w:r>
          </w:p>
        </w:tc>
        <w:tc>
          <w:tcPr>
            <w:tcW w:w="960" w:type="dxa"/>
            <w:tcBorders>
              <w:top w:val="nil"/>
              <w:left w:val="nil"/>
              <w:bottom w:val="nil"/>
              <w:right w:val="nil"/>
            </w:tcBorders>
            <w:shd w:val="clear" w:color="auto" w:fill="auto"/>
            <w:noWrap/>
            <w:vAlign w:val="center"/>
            <w:hideMark/>
          </w:tcPr>
          <w:p w14:paraId="6A2391B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719AB45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94 479</w:t>
            </w:r>
          </w:p>
        </w:tc>
        <w:tc>
          <w:tcPr>
            <w:tcW w:w="890" w:type="dxa"/>
            <w:tcBorders>
              <w:top w:val="nil"/>
              <w:left w:val="nil"/>
              <w:bottom w:val="nil"/>
              <w:right w:val="single" w:sz="8" w:space="0" w:color="auto"/>
            </w:tcBorders>
            <w:shd w:val="clear" w:color="auto" w:fill="auto"/>
            <w:noWrap/>
            <w:vAlign w:val="center"/>
            <w:hideMark/>
          </w:tcPr>
          <w:p w14:paraId="5705155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5,7%</w:t>
            </w:r>
          </w:p>
        </w:tc>
      </w:tr>
      <w:tr w:rsidR="00C10EED" w:rsidRPr="00602769" w14:paraId="69010CF6"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68C9D644"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222DED1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cartographie des opportunités</w:t>
            </w:r>
          </w:p>
        </w:tc>
        <w:tc>
          <w:tcPr>
            <w:tcW w:w="1134" w:type="dxa"/>
            <w:tcBorders>
              <w:top w:val="nil"/>
              <w:left w:val="nil"/>
              <w:bottom w:val="nil"/>
              <w:right w:val="single" w:sz="4" w:space="0" w:color="auto"/>
            </w:tcBorders>
            <w:shd w:val="clear" w:color="auto" w:fill="auto"/>
            <w:noWrap/>
            <w:vAlign w:val="center"/>
            <w:hideMark/>
          </w:tcPr>
          <w:p w14:paraId="56EE0F0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46 581</w:t>
            </w:r>
          </w:p>
        </w:tc>
        <w:tc>
          <w:tcPr>
            <w:tcW w:w="1220" w:type="dxa"/>
            <w:tcBorders>
              <w:top w:val="nil"/>
              <w:left w:val="nil"/>
              <w:bottom w:val="nil"/>
              <w:right w:val="single" w:sz="4" w:space="0" w:color="auto"/>
            </w:tcBorders>
            <w:shd w:val="clear" w:color="auto" w:fill="auto"/>
            <w:noWrap/>
            <w:vAlign w:val="center"/>
            <w:hideMark/>
          </w:tcPr>
          <w:p w14:paraId="05C47BA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5DC8A14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74DF813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3D6E3C0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4901D95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46 581</w:t>
            </w:r>
          </w:p>
        </w:tc>
        <w:tc>
          <w:tcPr>
            <w:tcW w:w="890" w:type="dxa"/>
            <w:tcBorders>
              <w:top w:val="nil"/>
              <w:left w:val="nil"/>
              <w:bottom w:val="nil"/>
              <w:right w:val="single" w:sz="8" w:space="0" w:color="auto"/>
            </w:tcBorders>
            <w:shd w:val="clear" w:color="auto" w:fill="auto"/>
            <w:noWrap/>
            <w:vAlign w:val="center"/>
            <w:hideMark/>
          </w:tcPr>
          <w:p w14:paraId="66FBE80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2,8%</w:t>
            </w:r>
          </w:p>
        </w:tc>
      </w:tr>
      <w:tr w:rsidR="00C10EED" w:rsidRPr="00602769" w14:paraId="59E4262A"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685B30F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0D71D69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carnets familiaux</w:t>
            </w:r>
          </w:p>
        </w:tc>
        <w:tc>
          <w:tcPr>
            <w:tcW w:w="1134" w:type="dxa"/>
            <w:tcBorders>
              <w:top w:val="nil"/>
              <w:left w:val="nil"/>
              <w:bottom w:val="nil"/>
              <w:right w:val="single" w:sz="4" w:space="0" w:color="auto"/>
            </w:tcBorders>
            <w:shd w:val="clear" w:color="auto" w:fill="auto"/>
            <w:noWrap/>
            <w:vAlign w:val="center"/>
            <w:hideMark/>
          </w:tcPr>
          <w:p w14:paraId="6341F91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74FD642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8 181</w:t>
            </w:r>
          </w:p>
        </w:tc>
        <w:tc>
          <w:tcPr>
            <w:tcW w:w="1240" w:type="dxa"/>
            <w:tcBorders>
              <w:top w:val="nil"/>
              <w:left w:val="nil"/>
              <w:bottom w:val="nil"/>
              <w:right w:val="single" w:sz="4" w:space="0" w:color="auto"/>
            </w:tcBorders>
            <w:shd w:val="clear" w:color="auto" w:fill="auto"/>
            <w:noWrap/>
            <w:vAlign w:val="center"/>
            <w:hideMark/>
          </w:tcPr>
          <w:p w14:paraId="37F74D7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25636AE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1 901</w:t>
            </w:r>
          </w:p>
        </w:tc>
        <w:tc>
          <w:tcPr>
            <w:tcW w:w="960" w:type="dxa"/>
            <w:tcBorders>
              <w:top w:val="nil"/>
              <w:left w:val="nil"/>
              <w:bottom w:val="nil"/>
              <w:right w:val="nil"/>
            </w:tcBorders>
            <w:shd w:val="clear" w:color="auto" w:fill="auto"/>
            <w:noWrap/>
            <w:vAlign w:val="center"/>
            <w:hideMark/>
          </w:tcPr>
          <w:p w14:paraId="7209F5B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0325463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10 082</w:t>
            </w:r>
          </w:p>
        </w:tc>
        <w:tc>
          <w:tcPr>
            <w:tcW w:w="890" w:type="dxa"/>
            <w:tcBorders>
              <w:top w:val="nil"/>
              <w:left w:val="nil"/>
              <w:bottom w:val="nil"/>
              <w:right w:val="single" w:sz="8" w:space="0" w:color="auto"/>
            </w:tcBorders>
            <w:shd w:val="clear" w:color="auto" w:fill="auto"/>
            <w:noWrap/>
            <w:vAlign w:val="center"/>
            <w:hideMark/>
          </w:tcPr>
          <w:p w14:paraId="4803EE9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0,6%</w:t>
            </w:r>
          </w:p>
        </w:tc>
      </w:tr>
      <w:tr w:rsidR="00C10EED" w:rsidRPr="00602769" w14:paraId="4D206832"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209902E9"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29115C78"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kits ACP &amp; Superviseurs / TS</w:t>
            </w:r>
          </w:p>
        </w:tc>
        <w:tc>
          <w:tcPr>
            <w:tcW w:w="1134" w:type="dxa"/>
            <w:tcBorders>
              <w:top w:val="nil"/>
              <w:left w:val="nil"/>
              <w:bottom w:val="nil"/>
              <w:right w:val="single" w:sz="4" w:space="0" w:color="auto"/>
            </w:tcBorders>
            <w:shd w:val="clear" w:color="auto" w:fill="auto"/>
            <w:noWrap/>
            <w:vAlign w:val="center"/>
            <w:hideMark/>
          </w:tcPr>
          <w:p w14:paraId="1A15276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38969DD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053357F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14 351</w:t>
            </w:r>
          </w:p>
        </w:tc>
        <w:tc>
          <w:tcPr>
            <w:tcW w:w="1220" w:type="dxa"/>
            <w:tcBorders>
              <w:top w:val="nil"/>
              <w:left w:val="nil"/>
              <w:bottom w:val="nil"/>
              <w:right w:val="single" w:sz="4" w:space="0" w:color="auto"/>
            </w:tcBorders>
            <w:shd w:val="clear" w:color="auto" w:fill="auto"/>
            <w:noWrap/>
            <w:vAlign w:val="center"/>
            <w:hideMark/>
          </w:tcPr>
          <w:p w14:paraId="1DC2846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19 442</w:t>
            </w:r>
          </w:p>
        </w:tc>
        <w:tc>
          <w:tcPr>
            <w:tcW w:w="960" w:type="dxa"/>
            <w:tcBorders>
              <w:top w:val="nil"/>
              <w:left w:val="nil"/>
              <w:bottom w:val="nil"/>
              <w:right w:val="nil"/>
            </w:tcBorders>
            <w:shd w:val="clear" w:color="auto" w:fill="auto"/>
            <w:noWrap/>
            <w:vAlign w:val="center"/>
            <w:hideMark/>
          </w:tcPr>
          <w:p w14:paraId="4A5E764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24EC5C3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33 793</w:t>
            </w:r>
          </w:p>
        </w:tc>
        <w:tc>
          <w:tcPr>
            <w:tcW w:w="890" w:type="dxa"/>
            <w:tcBorders>
              <w:top w:val="nil"/>
              <w:left w:val="nil"/>
              <w:bottom w:val="nil"/>
              <w:right w:val="single" w:sz="8" w:space="0" w:color="auto"/>
            </w:tcBorders>
            <w:shd w:val="clear" w:color="auto" w:fill="auto"/>
            <w:noWrap/>
            <w:vAlign w:val="center"/>
            <w:hideMark/>
          </w:tcPr>
          <w:p w14:paraId="1A9B267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w:t>
            </w:r>
          </w:p>
        </w:tc>
      </w:tr>
      <w:tr w:rsidR="00C10EED" w:rsidRPr="00602769" w14:paraId="51741F28"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6F4A176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087006E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développements des matériels (boîtes à images, etc.)</w:t>
            </w:r>
          </w:p>
        </w:tc>
        <w:tc>
          <w:tcPr>
            <w:tcW w:w="1134" w:type="dxa"/>
            <w:tcBorders>
              <w:top w:val="nil"/>
              <w:left w:val="nil"/>
              <w:bottom w:val="nil"/>
              <w:right w:val="single" w:sz="4" w:space="0" w:color="auto"/>
            </w:tcBorders>
            <w:shd w:val="clear" w:color="auto" w:fill="auto"/>
            <w:noWrap/>
            <w:vAlign w:val="center"/>
            <w:hideMark/>
          </w:tcPr>
          <w:p w14:paraId="4CC5D94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5D2E7C2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5B5E80F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538693E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6CE47DF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14C0B13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90" w:type="dxa"/>
            <w:tcBorders>
              <w:top w:val="nil"/>
              <w:left w:val="nil"/>
              <w:bottom w:val="nil"/>
              <w:right w:val="single" w:sz="8" w:space="0" w:color="auto"/>
            </w:tcBorders>
            <w:shd w:val="clear" w:color="auto" w:fill="auto"/>
            <w:noWrap/>
            <w:vAlign w:val="center"/>
            <w:hideMark/>
          </w:tcPr>
          <w:p w14:paraId="3F5C429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r>
      <w:tr w:rsidR="00C10EED" w:rsidRPr="00602769" w14:paraId="592DFCC6" w14:textId="77777777" w:rsidTr="00736C2E">
        <w:trPr>
          <w:gridAfter w:val="1"/>
          <w:wAfter w:w="10" w:type="dxa"/>
          <w:trHeight w:val="300"/>
        </w:trPr>
        <w:tc>
          <w:tcPr>
            <w:tcW w:w="190" w:type="dxa"/>
            <w:tcBorders>
              <w:top w:val="nil"/>
              <w:left w:val="single" w:sz="8" w:space="0" w:color="auto"/>
              <w:bottom w:val="nil"/>
              <w:right w:val="nil"/>
            </w:tcBorders>
            <w:shd w:val="clear" w:color="auto" w:fill="auto"/>
            <w:noWrap/>
            <w:vAlign w:val="center"/>
            <w:hideMark/>
          </w:tcPr>
          <w:p w14:paraId="6EDC1C1E"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0D2F9BE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134" w:type="dxa"/>
            <w:tcBorders>
              <w:top w:val="nil"/>
              <w:left w:val="nil"/>
              <w:bottom w:val="nil"/>
              <w:right w:val="single" w:sz="4" w:space="0" w:color="auto"/>
            </w:tcBorders>
            <w:shd w:val="clear" w:color="auto" w:fill="auto"/>
            <w:noWrap/>
            <w:vAlign w:val="center"/>
            <w:hideMark/>
          </w:tcPr>
          <w:p w14:paraId="767C505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1A241E7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76B24A1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220" w:type="dxa"/>
            <w:tcBorders>
              <w:top w:val="nil"/>
              <w:left w:val="nil"/>
              <w:bottom w:val="nil"/>
              <w:right w:val="single" w:sz="4" w:space="0" w:color="auto"/>
            </w:tcBorders>
            <w:shd w:val="clear" w:color="auto" w:fill="auto"/>
            <w:noWrap/>
            <w:vAlign w:val="center"/>
            <w:hideMark/>
          </w:tcPr>
          <w:p w14:paraId="30D16CC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6D4639F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3A2BDE9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90" w:type="dxa"/>
            <w:tcBorders>
              <w:top w:val="nil"/>
              <w:left w:val="nil"/>
              <w:bottom w:val="nil"/>
              <w:right w:val="single" w:sz="8" w:space="0" w:color="auto"/>
            </w:tcBorders>
            <w:shd w:val="clear" w:color="auto" w:fill="auto"/>
            <w:noWrap/>
            <w:vAlign w:val="center"/>
            <w:hideMark/>
          </w:tcPr>
          <w:p w14:paraId="40069FD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r>
      <w:tr w:rsidR="00C10EED" w:rsidRPr="00602769" w14:paraId="2A4AA76F" w14:textId="77777777" w:rsidTr="00736C2E">
        <w:trPr>
          <w:gridAfter w:val="1"/>
          <w:wAfter w:w="10" w:type="dxa"/>
          <w:trHeight w:val="320"/>
        </w:trPr>
        <w:tc>
          <w:tcPr>
            <w:tcW w:w="5387"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4472EB1" w14:textId="77777777" w:rsidR="00C10EED" w:rsidRPr="00602769" w:rsidRDefault="00C10EED" w:rsidP="00736C2E">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Coûts récurrents (2013)</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49D7125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96 149</w:t>
            </w:r>
          </w:p>
        </w:tc>
        <w:tc>
          <w:tcPr>
            <w:tcW w:w="1220" w:type="dxa"/>
            <w:tcBorders>
              <w:top w:val="single" w:sz="8" w:space="0" w:color="auto"/>
              <w:left w:val="nil"/>
              <w:bottom w:val="single" w:sz="4" w:space="0" w:color="auto"/>
              <w:right w:val="single" w:sz="4" w:space="0" w:color="auto"/>
            </w:tcBorders>
            <w:shd w:val="clear" w:color="auto" w:fill="auto"/>
            <w:noWrap/>
            <w:vAlign w:val="center"/>
            <w:hideMark/>
          </w:tcPr>
          <w:p w14:paraId="5AE69B5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126 260</w:t>
            </w:r>
          </w:p>
        </w:tc>
        <w:tc>
          <w:tcPr>
            <w:tcW w:w="1240" w:type="dxa"/>
            <w:tcBorders>
              <w:top w:val="single" w:sz="8" w:space="0" w:color="auto"/>
              <w:left w:val="nil"/>
              <w:bottom w:val="single" w:sz="4" w:space="0" w:color="auto"/>
              <w:right w:val="single" w:sz="4" w:space="0" w:color="auto"/>
            </w:tcBorders>
            <w:shd w:val="clear" w:color="auto" w:fill="auto"/>
            <w:noWrap/>
            <w:vAlign w:val="center"/>
            <w:hideMark/>
          </w:tcPr>
          <w:p w14:paraId="5BE26AB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310 773</w:t>
            </w:r>
          </w:p>
        </w:tc>
        <w:tc>
          <w:tcPr>
            <w:tcW w:w="1220" w:type="dxa"/>
            <w:tcBorders>
              <w:top w:val="single" w:sz="8" w:space="0" w:color="auto"/>
              <w:left w:val="nil"/>
              <w:bottom w:val="single" w:sz="4" w:space="0" w:color="auto"/>
              <w:right w:val="single" w:sz="4" w:space="0" w:color="auto"/>
            </w:tcBorders>
            <w:shd w:val="clear" w:color="auto" w:fill="auto"/>
            <w:noWrap/>
            <w:vAlign w:val="center"/>
            <w:hideMark/>
          </w:tcPr>
          <w:p w14:paraId="1824CFF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401 981</w:t>
            </w:r>
          </w:p>
        </w:tc>
        <w:tc>
          <w:tcPr>
            <w:tcW w:w="960" w:type="dxa"/>
            <w:tcBorders>
              <w:top w:val="single" w:sz="8" w:space="0" w:color="auto"/>
              <w:left w:val="nil"/>
              <w:bottom w:val="single" w:sz="4" w:space="0" w:color="auto"/>
              <w:right w:val="nil"/>
            </w:tcBorders>
            <w:shd w:val="clear" w:color="auto" w:fill="auto"/>
            <w:noWrap/>
            <w:vAlign w:val="center"/>
            <w:hideMark/>
          </w:tcPr>
          <w:p w14:paraId="574AF64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88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1D6901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935 163</w:t>
            </w:r>
          </w:p>
        </w:tc>
        <w:tc>
          <w:tcPr>
            <w:tcW w:w="890" w:type="dxa"/>
            <w:tcBorders>
              <w:top w:val="single" w:sz="8" w:space="0" w:color="auto"/>
              <w:left w:val="nil"/>
              <w:bottom w:val="single" w:sz="4" w:space="0" w:color="auto"/>
              <w:right w:val="single" w:sz="8" w:space="0" w:color="auto"/>
            </w:tcBorders>
            <w:shd w:val="clear" w:color="auto" w:fill="auto"/>
            <w:noWrap/>
            <w:vAlign w:val="center"/>
            <w:hideMark/>
          </w:tcPr>
          <w:p w14:paraId="4F6329E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56,7%</w:t>
            </w:r>
          </w:p>
        </w:tc>
      </w:tr>
      <w:tr w:rsidR="00C10EED" w:rsidRPr="00602769" w14:paraId="60A38163"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0D06091F"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w:t>
            </w:r>
          </w:p>
        </w:tc>
        <w:tc>
          <w:tcPr>
            <w:tcW w:w="1134" w:type="dxa"/>
            <w:tcBorders>
              <w:top w:val="nil"/>
              <w:left w:val="nil"/>
              <w:bottom w:val="nil"/>
              <w:right w:val="single" w:sz="4" w:space="0" w:color="auto"/>
            </w:tcBorders>
            <w:shd w:val="clear" w:color="auto" w:fill="auto"/>
            <w:noWrap/>
            <w:vAlign w:val="center"/>
            <w:hideMark/>
          </w:tcPr>
          <w:p w14:paraId="3B989BC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96 149</w:t>
            </w:r>
          </w:p>
        </w:tc>
        <w:tc>
          <w:tcPr>
            <w:tcW w:w="1220" w:type="dxa"/>
            <w:tcBorders>
              <w:top w:val="nil"/>
              <w:left w:val="nil"/>
              <w:bottom w:val="nil"/>
              <w:right w:val="single" w:sz="4" w:space="0" w:color="auto"/>
            </w:tcBorders>
            <w:shd w:val="clear" w:color="auto" w:fill="auto"/>
            <w:noWrap/>
            <w:vAlign w:val="center"/>
            <w:hideMark/>
          </w:tcPr>
          <w:p w14:paraId="689D70B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126 260</w:t>
            </w:r>
          </w:p>
        </w:tc>
        <w:tc>
          <w:tcPr>
            <w:tcW w:w="1240" w:type="dxa"/>
            <w:tcBorders>
              <w:top w:val="nil"/>
              <w:left w:val="nil"/>
              <w:bottom w:val="nil"/>
              <w:right w:val="single" w:sz="4" w:space="0" w:color="auto"/>
            </w:tcBorders>
            <w:shd w:val="clear" w:color="auto" w:fill="auto"/>
            <w:noWrap/>
            <w:vAlign w:val="center"/>
            <w:hideMark/>
          </w:tcPr>
          <w:p w14:paraId="7AF92E1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220" w:type="dxa"/>
            <w:tcBorders>
              <w:top w:val="nil"/>
              <w:left w:val="nil"/>
              <w:bottom w:val="nil"/>
              <w:right w:val="single" w:sz="4" w:space="0" w:color="auto"/>
            </w:tcBorders>
            <w:shd w:val="clear" w:color="auto" w:fill="auto"/>
            <w:noWrap/>
            <w:vAlign w:val="center"/>
            <w:hideMark/>
          </w:tcPr>
          <w:p w14:paraId="446AD30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960" w:type="dxa"/>
            <w:tcBorders>
              <w:top w:val="nil"/>
              <w:left w:val="nil"/>
              <w:bottom w:val="nil"/>
              <w:right w:val="nil"/>
            </w:tcBorders>
            <w:shd w:val="clear" w:color="auto" w:fill="auto"/>
            <w:noWrap/>
            <w:vAlign w:val="center"/>
            <w:hideMark/>
          </w:tcPr>
          <w:p w14:paraId="512E418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880" w:type="dxa"/>
            <w:tcBorders>
              <w:top w:val="nil"/>
              <w:left w:val="single" w:sz="8" w:space="0" w:color="auto"/>
              <w:bottom w:val="nil"/>
              <w:right w:val="single" w:sz="8" w:space="0" w:color="auto"/>
            </w:tcBorders>
            <w:shd w:val="clear" w:color="auto" w:fill="auto"/>
            <w:noWrap/>
            <w:vAlign w:val="center"/>
            <w:hideMark/>
          </w:tcPr>
          <w:p w14:paraId="7695BD2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222 409</w:t>
            </w:r>
          </w:p>
        </w:tc>
        <w:tc>
          <w:tcPr>
            <w:tcW w:w="890" w:type="dxa"/>
            <w:tcBorders>
              <w:top w:val="nil"/>
              <w:left w:val="nil"/>
              <w:bottom w:val="nil"/>
              <w:right w:val="single" w:sz="8" w:space="0" w:color="auto"/>
            </w:tcBorders>
            <w:shd w:val="clear" w:color="auto" w:fill="auto"/>
            <w:noWrap/>
            <w:vAlign w:val="center"/>
            <w:hideMark/>
          </w:tcPr>
          <w:p w14:paraId="69864F7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13,5%</w:t>
            </w:r>
          </w:p>
        </w:tc>
      </w:tr>
      <w:tr w:rsidR="00C10EED" w:rsidRPr="00602769" w14:paraId="0C21219A"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7BA7A82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69EABD4D"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w:t>
            </w:r>
          </w:p>
        </w:tc>
        <w:tc>
          <w:tcPr>
            <w:tcW w:w="1134" w:type="dxa"/>
            <w:tcBorders>
              <w:top w:val="nil"/>
              <w:left w:val="nil"/>
              <w:bottom w:val="nil"/>
              <w:right w:val="single" w:sz="4" w:space="0" w:color="auto"/>
            </w:tcBorders>
            <w:shd w:val="clear" w:color="auto" w:fill="auto"/>
            <w:noWrap/>
            <w:vAlign w:val="center"/>
            <w:hideMark/>
          </w:tcPr>
          <w:p w14:paraId="6D6D2AC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83 160</w:t>
            </w:r>
          </w:p>
        </w:tc>
        <w:tc>
          <w:tcPr>
            <w:tcW w:w="1220" w:type="dxa"/>
            <w:tcBorders>
              <w:top w:val="nil"/>
              <w:left w:val="nil"/>
              <w:bottom w:val="nil"/>
              <w:right w:val="single" w:sz="4" w:space="0" w:color="auto"/>
            </w:tcBorders>
            <w:shd w:val="clear" w:color="auto" w:fill="auto"/>
            <w:noWrap/>
            <w:vAlign w:val="center"/>
            <w:hideMark/>
          </w:tcPr>
          <w:p w14:paraId="100F258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124 347</w:t>
            </w:r>
          </w:p>
        </w:tc>
        <w:tc>
          <w:tcPr>
            <w:tcW w:w="1240" w:type="dxa"/>
            <w:tcBorders>
              <w:top w:val="nil"/>
              <w:left w:val="nil"/>
              <w:bottom w:val="nil"/>
              <w:right w:val="single" w:sz="4" w:space="0" w:color="auto"/>
            </w:tcBorders>
            <w:shd w:val="clear" w:color="auto" w:fill="auto"/>
            <w:noWrap/>
            <w:vAlign w:val="center"/>
            <w:hideMark/>
          </w:tcPr>
          <w:p w14:paraId="301EA09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22040C8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1060CBE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6C7ABC8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207 507</w:t>
            </w:r>
          </w:p>
        </w:tc>
        <w:tc>
          <w:tcPr>
            <w:tcW w:w="890" w:type="dxa"/>
            <w:tcBorders>
              <w:top w:val="nil"/>
              <w:left w:val="nil"/>
              <w:bottom w:val="nil"/>
              <w:right w:val="single" w:sz="8" w:space="0" w:color="auto"/>
            </w:tcBorders>
            <w:shd w:val="clear" w:color="auto" w:fill="auto"/>
            <w:noWrap/>
            <w:vAlign w:val="center"/>
            <w:hideMark/>
          </w:tcPr>
          <w:p w14:paraId="3BA0351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12,6%</w:t>
            </w:r>
          </w:p>
        </w:tc>
      </w:tr>
      <w:tr w:rsidR="00C10EED" w:rsidRPr="00602769" w14:paraId="7CD29DAF"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6E12C28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60BE582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134" w:type="dxa"/>
            <w:tcBorders>
              <w:top w:val="nil"/>
              <w:left w:val="nil"/>
              <w:bottom w:val="nil"/>
              <w:right w:val="single" w:sz="4" w:space="0" w:color="auto"/>
            </w:tcBorders>
            <w:shd w:val="clear" w:color="auto" w:fill="auto"/>
            <w:noWrap/>
            <w:vAlign w:val="center"/>
            <w:hideMark/>
          </w:tcPr>
          <w:p w14:paraId="01482A7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12 989</w:t>
            </w:r>
          </w:p>
        </w:tc>
        <w:tc>
          <w:tcPr>
            <w:tcW w:w="1220" w:type="dxa"/>
            <w:tcBorders>
              <w:top w:val="nil"/>
              <w:left w:val="nil"/>
              <w:bottom w:val="nil"/>
              <w:right w:val="single" w:sz="4" w:space="0" w:color="auto"/>
            </w:tcBorders>
            <w:shd w:val="clear" w:color="auto" w:fill="auto"/>
            <w:noWrap/>
            <w:vAlign w:val="center"/>
            <w:hideMark/>
          </w:tcPr>
          <w:p w14:paraId="48927C8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1 913</w:t>
            </w:r>
          </w:p>
        </w:tc>
        <w:tc>
          <w:tcPr>
            <w:tcW w:w="1240" w:type="dxa"/>
            <w:tcBorders>
              <w:top w:val="nil"/>
              <w:left w:val="nil"/>
              <w:bottom w:val="nil"/>
              <w:right w:val="single" w:sz="4" w:space="0" w:color="auto"/>
            </w:tcBorders>
            <w:shd w:val="clear" w:color="auto" w:fill="auto"/>
            <w:noWrap/>
            <w:vAlign w:val="center"/>
            <w:hideMark/>
          </w:tcPr>
          <w:p w14:paraId="36BF808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6BB2EFF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960" w:type="dxa"/>
            <w:tcBorders>
              <w:top w:val="nil"/>
              <w:left w:val="nil"/>
              <w:bottom w:val="nil"/>
              <w:right w:val="nil"/>
            </w:tcBorders>
            <w:shd w:val="clear" w:color="auto" w:fill="auto"/>
            <w:noWrap/>
            <w:vAlign w:val="center"/>
            <w:hideMark/>
          </w:tcPr>
          <w:p w14:paraId="4AADD68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0A0B478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14 902</w:t>
            </w:r>
          </w:p>
        </w:tc>
        <w:tc>
          <w:tcPr>
            <w:tcW w:w="890" w:type="dxa"/>
            <w:tcBorders>
              <w:top w:val="nil"/>
              <w:left w:val="nil"/>
              <w:bottom w:val="nil"/>
              <w:right w:val="single" w:sz="8" w:space="0" w:color="auto"/>
            </w:tcBorders>
            <w:shd w:val="clear" w:color="auto" w:fill="auto"/>
            <w:noWrap/>
            <w:vAlign w:val="center"/>
            <w:hideMark/>
          </w:tcPr>
          <w:p w14:paraId="6DC36A5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0,9%</w:t>
            </w:r>
          </w:p>
        </w:tc>
      </w:tr>
      <w:tr w:rsidR="00C10EED" w:rsidRPr="00602769" w14:paraId="74068BFC"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36F830F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spécifiques OPS</w:t>
            </w:r>
          </w:p>
        </w:tc>
        <w:tc>
          <w:tcPr>
            <w:tcW w:w="1134" w:type="dxa"/>
            <w:tcBorders>
              <w:top w:val="nil"/>
              <w:left w:val="nil"/>
              <w:bottom w:val="nil"/>
              <w:right w:val="single" w:sz="4" w:space="0" w:color="auto"/>
            </w:tcBorders>
            <w:shd w:val="clear" w:color="auto" w:fill="auto"/>
            <w:noWrap/>
            <w:vAlign w:val="center"/>
            <w:hideMark/>
          </w:tcPr>
          <w:p w14:paraId="6A7A7CD1"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7813540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188ADB1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64 670</w:t>
            </w:r>
          </w:p>
        </w:tc>
        <w:tc>
          <w:tcPr>
            <w:tcW w:w="1220" w:type="dxa"/>
            <w:tcBorders>
              <w:top w:val="nil"/>
              <w:left w:val="nil"/>
              <w:bottom w:val="nil"/>
              <w:right w:val="single" w:sz="4" w:space="0" w:color="auto"/>
            </w:tcBorders>
            <w:shd w:val="clear" w:color="auto" w:fill="auto"/>
            <w:noWrap/>
            <w:vAlign w:val="center"/>
            <w:hideMark/>
          </w:tcPr>
          <w:p w14:paraId="2204FA9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101 389</w:t>
            </w:r>
          </w:p>
        </w:tc>
        <w:tc>
          <w:tcPr>
            <w:tcW w:w="960" w:type="dxa"/>
            <w:tcBorders>
              <w:top w:val="nil"/>
              <w:left w:val="nil"/>
              <w:bottom w:val="nil"/>
              <w:right w:val="nil"/>
            </w:tcBorders>
            <w:shd w:val="clear" w:color="auto" w:fill="auto"/>
            <w:noWrap/>
            <w:vAlign w:val="center"/>
            <w:hideMark/>
          </w:tcPr>
          <w:p w14:paraId="340F6EBE"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4F1845B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166 058</w:t>
            </w:r>
          </w:p>
        </w:tc>
        <w:tc>
          <w:tcPr>
            <w:tcW w:w="890" w:type="dxa"/>
            <w:tcBorders>
              <w:top w:val="nil"/>
              <w:left w:val="nil"/>
              <w:bottom w:val="nil"/>
              <w:right w:val="single" w:sz="8" w:space="0" w:color="auto"/>
            </w:tcBorders>
            <w:shd w:val="clear" w:color="auto" w:fill="auto"/>
            <w:noWrap/>
            <w:vAlign w:val="center"/>
            <w:hideMark/>
          </w:tcPr>
          <w:p w14:paraId="71375D6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10,1%</w:t>
            </w:r>
          </w:p>
        </w:tc>
      </w:tr>
      <w:tr w:rsidR="00C10EED" w:rsidRPr="00602769" w14:paraId="03D8152E"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3A35277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2438409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w:t>
            </w:r>
          </w:p>
        </w:tc>
        <w:tc>
          <w:tcPr>
            <w:tcW w:w="1134" w:type="dxa"/>
            <w:tcBorders>
              <w:top w:val="nil"/>
              <w:left w:val="nil"/>
              <w:bottom w:val="nil"/>
              <w:right w:val="single" w:sz="4" w:space="0" w:color="auto"/>
            </w:tcBorders>
            <w:shd w:val="clear" w:color="auto" w:fill="auto"/>
            <w:noWrap/>
            <w:vAlign w:val="center"/>
            <w:hideMark/>
          </w:tcPr>
          <w:p w14:paraId="1D12054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5761E96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6245235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38 460</w:t>
            </w:r>
          </w:p>
        </w:tc>
        <w:tc>
          <w:tcPr>
            <w:tcW w:w="1220" w:type="dxa"/>
            <w:tcBorders>
              <w:top w:val="nil"/>
              <w:left w:val="nil"/>
              <w:bottom w:val="nil"/>
              <w:right w:val="single" w:sz="4" w:space="0" w:color="auto"/>
            </w:tcBorders>
            <w:shd w:val="clear" w:color="000000" w:fill="FFFFFF"/>
            <w:noWrap/>
            <w:vAlign w:val="center"/>
            <w:hideMark/>
          </w:tcPr>
          <w:p w14:paraId="1169762F" w14:textId="77777777" w:rsidR="00C10EED" w:rsidRPr="00602769" w:rsidRDefault="00C10EED" w:rsidP="00736C2E">
            <w:pPr>
              <w:spacing w:after="0" w:line="240" w:lineRule="auto"/>
              <w:jc w:val="right"/>
              <w:rPr>
                <w:rFonts w:ascii="Calibri" w:eastAsia="Times New Roman" w:hAnsi="Calibri" w:cs="Times New Roman"/>
                <w:sz w:val="20"/>
                <w:lang w:eastAsia="fr-FR"/>
              </w:rPr>
            </w:pPr>
            <w:r w:rsidRPr="00602769">
              <w:rPr>
                <w:rFonts w:ascii="Calibri" w:eastAsia="Times New Roman" w:hAnsi="Calibri" w:cs="Times New Roman"/>
                <w:sz w:val="20"/>
                <w:lang w:eastAsia="fr-FR"/>
              </w:rPr>
              <w:t xml:space="preserve">  34 767</w:t>
            </w:r>
          </w:p>
        </w:tc>
        <w:tc>
          <w:tcPr>
            <w:tcW w:w="960" w:type="dxa"/>
            <w:tcBorders>
              <w:top w:val="nil"/>
              <w:left w:val="nil"/>
              <w:bottom w:val="nil"/>
              <w:right w:val="nil"/>
            </w:tcBorders>
            <w:shd w:val="clear" w:color="auto" w:fill="auto"/>
            <w:noWrap/>
            <w:vAlign w:val="center"/>
            <w:hideMark/>
          </w:tcPr>
          <w:p w14:paraId="15E797AF"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70B2C74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73 228</w:t>
            </w:r>
          </w:p>
        </w:tc>
        <w:tc>
          <w:tcPr>
            <w:tcW w:w="890" w:type="dxa"/>
            <w:tcBorders>
              <w:top w:val="nil"/>
              <w:left w:val="nil"/>
              <w:bottom w:val="nil"/>
              <w:right w:val="single" w:sz="8" w:space="0" w:color="auto"/>
            </w:tcBorders>
            <w:shd w:val="clear" w:color="auto" w:fill="auto"/>
            <w:noWrap/>
            <w:vAlign w:val="center"/>
            <w:hideMark/>
          </w:tcPr>
          <w:p w14:paraId="1594ADB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4,4%</w:t>
            </w:r>
          </w:p>
        </w:tc>
      </w:tr>
      <w:tr w:rsidR="00C10EED" w:rsidRPr="00602769" w14:paraId="2A022DE0"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13B129D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0E9E72A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134" w:type="dxa"/>
            <w:tcBorders>
              <w:top w:val="nil"/>
              <w:left w:val="nil"/>
              <w:bottom w:val="nil"/>
              <w:right w:val="single" w:sz="4" w:space="0" w:color="auto"/>
            </w:tcBorders>
            <w:shd w:val="clear" w:color="auto" w:fill="auto"/>
            <w:noWrap/>
            <w:vAlign w:val="center"/>
            <w:hideMark/>
          </w:tcPr>
          <w:p w14:paraId="6FA017F9"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6BC49FF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7139D85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26 209</w:t>
            </w:r>
          </w:p>
        </w:tc>
        <w:tc>
          <w:tcPr>
            <w:tcW w:w="1220" w:type="dxa"/>
            <w:tcBorders>
              <w:top w:val="nil"/>
              <w:left w:val="nil"/>
              <w:bottom w:val="nil"/>
              <w:right w:val="single" w:sz="4" w:space="0" w:color="auto"/>
            </w:tcBorders>
            <w:shd w:val="clear" w:color="000000" w:fill="FFFFFF"/>
            <w:noWrap/>
            <w:vAlign w:val="center"/>
            <w:hideMark/>
          </w:tcPr>
          <w:p w14:paraId="532C729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66 621</w:t>
            </w:r>
          </w:p>
        </w:tc>
        <w:tc>
          <w:tcPr>
            <w:tcW w:w="960" w:type="dxa"/>
            <w:tcBorders>
              <w:top w:val="nil"/>
              <w:left w:val="nil"/>
              <w:bottom w:val="nil"/>
              <w:right w:val="nil"/>
            </w:tcBorders>
            <w:shd w:val="clear" w:color="auto" w:fill="auto"/>
            <w:noWrap/>
            <w:vAlign w:val="center"/>
            <w:hideMark/>
          </w:tcPr>
          <w:p w14:paraId="6B34081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4627CF1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92 831</w:t>
            </w:r>
          </w:p>
        </w:tc>
        <w:tc>
          <w:tcPr>
            <w:tcW w:w="890" w:type="dxa"/>
            <w:tcBorders>
              <w:top w:val="nil"/>
              <w:left w:val="nil"/>
              <w:bottom w:val="nil"/>
              <w:right w:val="single" w:sz="8" w:space="0" w:color="auto"/>
            </w:tcBorders>
            <w:shd w:val="clear" w:color="auto" w:fill="auto"/>
            <w:noWrap/>
            <w:vAlign w:val="center"/>
            <w:hideMark/>
          </w:tcPr>
          <w:p w14:paraId="003FC8A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5,6%</w:t>
            </w:r>
          </w:p>
        </w:tc>
      </w:tr>
      <w:tr w:rsidR="00C10EED" w:rsidRPr="00602769" w14:paraId="3AAAAA9F" w14:textId="77777777" w:rsidTr="00736C2E">
        <w:trPr>
          <w:gridAfter w:val="1"/>
          <w:wAfter w:w="10" w:type="dxa"/>
          <w:trHeight w:val="290"/>
        </w:trPr>
        <w:tc>
          <w:tcPr>
            <w:tcW w:w="5387" w:type="dxa"/>
            <w:gridSpan w:val="2"/>
            <w:tcBorders>
              <w:top w:val="nil"/>
              <w:left w:val="single" w:sz="8" w:space="0" w:color="auto"/>
              <w:bottom w:val="nil"/>
              <w:right w:val="single" w:sz="8" w:space="0" w:color="000000"/>
            </w:tcBorders>
            <w:shd w:val="clear" w:color="auto" w:fill="auto"/>
            <w:noWrap/>
            <w:vAlign w:val="center"/>
            <w:hideMark/>
          </w:tcPr>
          <w:p w14:paraId="30A6B77B"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IACP communes</w:t>
            </w:r>
          </w:p>
        </w:tc>
        <w:tc>
          <w:tcPr>
            <w:tcW w:w="1134" w:type="dxa"/>
            <w:tcBorders>
              <w:top w:val="nil"/>
              <w:left w:val="nil"/>
              <w:bottom w:val="nil"/>
              <w:right w:val="single" w:sz="4" w:space="0" w:color="auto"/>
            </w:tcBorders>
            <w:shd w:val="clear" w:color="auto" w:fill="auto"/>
            <w:noWrap/>
            <w:vAlign w:val="center"/>
            <w:hideMark/>
          </w:tcPr>
          <w:p w14:paraId="06D9A80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670FCCD0"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6431313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246 104</w:t>
            </w:r>
          </w:p>
        </w:tc>
        <w:tc>
          <w:tcPr>
            <w:tcW w:w="1220" w:type="dxa"/>
            <w:tcBorders>
              <w:top w:val="nil"/>
              <w:left w:val="nil"/>
              <w:bottom w:val="nil"/>
              <w:right w:val="single" w:sz="4" w:space="0" w:color="auto"/>
            </w:tcBorders>
            <w:shd w:val="clear" w:color="auto" w:fill="auto"/>
            <w:noWrap/>
            <w:vAlign w:val="center"/>
            <w:hideMark/>
          </w:tcPr>
          <w:p w14:paraId="4E39C2C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300 592</w:t>
            </w:r>
          </w:p>
        </w:tc>
        <w:tc>
          <w:tcPr>
            <w:tcW w:w="960" w:type="dxa"/>
            <w:tcBorders>
              <w:top w:val="nil"/>
              <w:left w:val="nil"/>
              <w:bottom w:val="nil"/>
              <w:right w:val="nil"/>
            </w:tcBorders>
            <w:shd w:val="clear" w:color="auto" w:fill="auto"/>
            <w:noWrap/>
            <w:vAlign w:val="center"/>
            <w:hideMark/>
          </w:tcPr>
          <w:p w14:paraId="18F318AD"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4106756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546 696</w:t>
            </w:r>
          </w:p>
        </w:tc>
        <w:tc>
          <w:tcPr>
            <w:tcW w:w="890" w:type="dxa"/>
            <w:tcBorders>
              <w:top w:val="nil"/>
              <w:left w:val="nil"/>
              <w:bottom w:val="nil"/>
              <w:right w:val="single" w:sz="8" w:space="0" w:color="auto"/>
            </w:tcBorders>
            <w:shd w:val="clear" w:color="auto" w:fill="auto"/>
            <w:noWrap/>
            <w:vAlign w:val="center"/>
            <w:hideMark/>
          </w:tcPr>
          <w:p w14:paraId="2FD287A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33,1%</w:t>
            </w:r>
          </w:p>
        </w:tc>
      </w:tr>
      <w:tr w:rsidR="00C10EED" w:rsidRPr="00602769" w14:paraId="51C731D6"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40605BE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4BB23AA1"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 Equipe Communale</w:t>
            </w:r>
          </w:p>
        </w:tc>
        <w:tc>
          <w:tcPr>
            <w:tcW w:w="1134" w:type="dxa"/>
            <w:tcBorders>
              <w:top w:val="nil"/>
              <w:left w:val="nil"/>
              <w:bottom w:val="nil"/>
              <w:right w:val="single" w:sz="4" w:space="0" w:color="auto"/>
            </w:tcBorders>
            <w:shd w:val="clear" w:color="auto" w:fill="auto"/>
            <w:noWrap/>
            <w:vAlign w:val="center"/>
            <w:hideMark/>
          </w:tcPr>
          <w:p w14:paraId="0F80158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3FC7544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5CF91F6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61 139</w:t>
            </w:r>
          </w:p>
        </w:tc>
        <w:tc>
          <w:tcPr>
            <w:tcW w:w="1220" w:type="dxa"/>
            <w:tcBorders>
              <w:top w:val="nil"/>
              <w:left w:val="nil"/>
              <w:bottom w:val="nil"/>
              <w:right w:val="single" w:sz="4" w:space="0" w:color="auto"/>
            </w:tcBorders>
            <w:shd w:val="clear" w:color="000000" w:fill="FFFFFF"/>
            <w:noWrap/>
            <w:vAlign w:val="center"/>
            <w:hideMark/>
          </w:tcPr>
          <w:p w14:paraId="5C35A22E" w14:textId="77777777" w:rsidR="00C10EED" w:rsidRPr="00602769" w:rsidRDefault="00C10EED" w:rsidP="00736C2E">
            <w:pPr>
              <w:spacing w:after="0" w:line="240" w:lineRule="auto"/>
              <w:jc w:val="right"/>
              <w:rPr>
                <w:rFonts w:ascii="Calibri" w:eastAsia="Times New Roman" w:hAnsi="Calibri" w:cs="Times New Roman"/>
                <w:sz w:val="20"/>
                <w:lang w:eastAsia="fr-FR"/>
              </w:rPr>
            </w:pPr>
            <w:r w:rsidRPr="00602769">
              <w:rPr>
                <w:rFonts w:ascii="Calibri" w:eastAsia="Times New Roman" w:hAnsi="Calibri" w:cs="Times New Roman"/>
                <w:sz w:val="20"/>
                <w:lang w:eastAsia="fr-FR"/>
              </w:rPr>
              <w:t xml:space="preserve">  91 279</w:t>
            </w:r>
          </w:p>
        </w:tc>
        <w:tc>
          <w:tcPr>
            <w:tcW w:w="960" w:type="dxa"/>
            <w:tcBorders>
              <w:top w:val="nil"/>
              <w:left w:val="nil"/>
              <w:bottom w:val="nil"/>
              <w:right w:val="nil"/>
            </w:tcBorders>
            <w:shd w:val="clear" w:color="auto" w:fill="auto"/>
            <w:noWrap/>
            <w:vAlign w:val="center"/>
            <w:hideMark/>
          </w:tcPr>
          <w:p w14:paraId="109BA5A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3E2F344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152 418</w:t>
            </w:r>
          </w:p>
        </w:tc>
        <w:tc>
          <w:tcPr>
            <w:tcW w:w="890" w:type="dxa"/>
            <w:tcBorders>
              <w:top w:val="nil"/>
              <w:left w:val="nil"/>
              <w:bottom w:val="nil"/>
              <w:right w:val="single" w:sz="8" w:space="0" w:color="auto"/>
            </w:tcBorders>
            <w:shd w:val="clear" w:color="auto" w:fill="auto"/>
            <w:noWrap/>
            <w:vAlign w:val="center"/>
            <w:hideMark/>
          </w:tcPr>
          <w:p w14:paraId="33F4CF7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9,2%</w:t>
            </w:r>
          </w:p>
        </w:tc>
      </w:tr>
      <w:tr w:rsidR="00C10EED" w:rsidRPr="00602769" w14:paraId="6328FEE7" w14:textId="77777777" w:rsidTr="00736C2E">
        <w:trPr>
          <w:gridAfter w:val="1"/>
          <w:wAfter w:w="10" w:type="dxa"/>
          <w:trHeight w:val="290"/>
        </w:trPr>
        <w:tc>
          <w:tcPr>
            <w:tcW w:w="190" w:type="dxa"/>
            <w:tcBorders>
              <w:top w:val="nil"/>
              <w:left w:val="single" w:sz="8" w:space="0" w:color="auto"/>
              <w:bottom w:val="nil"/>
              <w:right w:val="nil"/>
            </w:tcBorders>
            <w:shd w:val="clear" w:color="auto" w:fill="auto"/>
            <w:noWrap/>
            <w:vAlign w:val="center"/>
            <w:hideMark/>
          </w:tcPr>
          <w:p w14:paraId="61CFCE6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nil"/>
              <w:right w:val="single" w:sz="8" w:space="0" w:color="auto"/>
            </w:tcBorders>
            <w:shd w:val="clear" w:color="auto" w:fill="auto"/>
            <w:noWrap/>
            <w:vAlign w:val="center"/>
            <w:hideMark/>
          </w:tcPr>
          <w:p w14:paraId="7C2D782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 ACP/AKF</w:t>
            </w:r>
          </w:p>
        </w:tc>
        <w:tc>
          <w:tcPr>
            <w:tcW w:w="1134" w:type="dxa"/>
            <w:tcBorders>
              <w:top w:val="nil"/>
              <w:left w:val="nil"/>
              <w:bottom w:val="nil"/>
              <w:right w:val="single" w:sz="4" w:space="0" w:color="auto"/>
            </w:tcBorders>
            <w:shd w:val="clear" w:color="auto" w:fill="auto"/>
            <w:noWrap/>
            <w:vAlign w:val="center"/>
            <w:hideMark/>
          </w:tcPr>
          <w:p w14:paraId="7767D90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nil"/>
              <w:right w:val="single" w:sz="4" w:space="0" w:color="auto"/>
            </w:tcBorders>
            <w:shd w:val="clear" w:color="auto" w:fill="auto"/>
            <w:noWrap/>
            <w:vAlign w:val="center"/>
            <w:hideMark/>
          </w:tcPr>
          <w:p w14:paraId="65FE6983"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nil"/>
              <w:right w:val="single" w:sz="4" w:space="0" w:color="auto"/>
            </w:tcBorders>
            <w:shd w:val="clear" w:color="auto" w:fill="auto"/>
            <w:noWrap/>
            <w:vAlign w:val="center"/>
            <w:hideMark/>
          </w:tcPr>
          <w:p w14:paraId="6C22C3C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157 684</w:t>
            </w:r>
          </w:p>
        </w:tc>
        <w:tc>
          <w:tcPr>
            <w:tcW w:w="1220" w:type="dxa"/>
            <w:tcBorders>
              <w:top w:val="nil"/>
              <w:left w:val="nil"/>
              <w:bottom w:val="nil"/>
              <w:right w:val="single" w:sz="4" w:space="0" w:color="auto"/>
            </w:tcBorders>
            <w:shd w:val="clear" w:color="000000" w:fill="FFFFFF"/>
            <w:noWrap/>
            <w:vAlign w:val="center"/>
            <w:hideMark/>
          </w:tcPr>
          <w:p w14:paraId="0CBE309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195 266</w:t>
            </w:r>
          </w:p>
        </w:tc>
        <w:tc>
          <w:tcPr>
            <w:tcW w:w="960" w:type="dxa"/>
            <w:tcBorders>
              <w:top w:val="nil"/>
              <w:left w:val="nil"/>
              <w:bottom w:val="nil"/>
              <w:right w:val="nil"/>
            </w:tcBorders>
            <w:shd w:val="clear" w:color="auto" w:fill="auto"/>
            <w:noWrap/>
            <w:vAlign w:val="center"/>
            <w:hideMark/>
          </w:tcPr>
          <w:p w14:paraId="775AF5C8"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nil"/>
              <w:right w:val="single" w:sz="8" w:space="0" w:color="auto"/>
            </w:tcBorders>
            <w:shd w:val="clear" w:color="auto" w:fill="auto"/>
            <w:noWrap/>
            <w:vAlign w:val="center"/>
            <w:hideMark/>
          </w:tcPr>
          <w:p w14:paraId="7793ED3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352 949</w:t>
            </w:r>
          </w:p>
        </w:tc>
        <w:tc>
          <w:tcPr>
            <w:tcW w:w="890" w:type="dxa"/>
            <w:tcBorders>
              <w:top w:val="nil"/>
              <w:left w:val="nil"/>
              <w:bottom w:val="nil"/>
              <w:right w:val="single" w:sz="8" w:space="0" w:color="auto"/>
            </w:tcBorders>
            <w:shd w:val="clear" w:color="auto" w:fill="auto"/>
            <w:noWrap/>
            <w:vAlign w:val="center"/>
            <w:hideMark/>
          </w:tcPr>
          <w:p w14:paraId="00FF749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21,4%</w:t>
            </w:r>
          </w:p>
        </w:tc>
      </w:tr>
      <w:tr w:rsidR="00C10EED" w:rsidRPr="00602769" w14:paraId="1EDCC61A" w14:textId="77777777" w:rsidTr="00736C2E">
        <w:trPr>
          <w:gridAfter w:val="1"/>
          <w:wAfter w:w="10" w:type="dxa"/>
          <w:trHeight w:val="300"/>
        </w:trPr>
        <w:tc>
          <w:tcPr>
            <w:tcW w:w="190" w:type="dxa"/>
            <w:tcBorders>
              <w:top w:val="nil"/>
              <w:left w:val="single" w:sz="8" w:space="0" w:color="auto"/>
              <w:bottom w:val="single" w:sz="8" w:space="0" w:color="auto"/>
              <w:right w:val="nil"/>
            </w:tcBorders>
            <w:shd w:val="clear" w:color="auto" w:fill="auto"/>
            <w:noWrap/>
            <w:vAlign w:val="center"/>
            <w:hideMark/>
          </w:tcPr>
          <w:p w14:paraId="36C7BE4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5197" w:type="dxa"/>
            <w:tcBorders>
              <w:top w:val="nil"/>
              <w:left w:val="nil"/>
              <w:bottom w:val="single" w:sz="8" w:space="0" w:color="auto"/>
              <w:right w:val="single" w:sz="8" w:space="0" w:color="auto"/>
            </w:tcBorders>
            <w:shd w:val="clear" w:color="auto" w:fill="auto"/>
            <w:noWrap/>
            <w:vAlign w:val="center"/>
            <w:hideMark/>
          </w:tcPr>
          <w:p w14:paraId="27DBB7B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134" w:type="dxa"/>
            <w:tcBorders>
              <w:top w:val="nil"/>
              <w:left w:val="nil"/>
              <w:bottom w:val="single" w:sz="8" w:space="0" w:color="auto"/>
              <w:right w:val="single" w:sz="4" w:space="0" w:color="auto"/>
            </w:tcBorders>
            <w:shd w:val="clear" w:color="auto" w:fill="auto"/>
            <w:noWrap/>
            <w:vAlign w:val="center"/>
            <w:hideMark/>
          </w:tcPr>
          <w:p w14:paraId="332375A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20" w:type="dxa"/>
            <w:tcBorders>
              <w:top w:val="nil"/>
              <w:left w:val="nil"/>
              <w:bottom w:val="single" w:sz="8" w:space="0" w:color="auto"/>
              <w:right w:val="single" w:sz="4" w:space="0" w:color="auto"/>
            </w:tcBorders>
            <w:shd w:val="clear" w:color="auto" w:fill="auto"/>
            <w:noWrap/>
            <w:vAlign w:val="center"/>
            <w:hideMark/>
          </w:tcPr>
          <w:p w14:paraId="7264FB14"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240" w:type="dxa"/>
            <w:tcBorders>
              <w:top w:val="nil"/>
              <w:left w:val="nil"/>
              <w:bottom w:val="single" w:sz="8" w:space="0" w:color="auto"/>
              <w:right w:val="single" w:sz="4" w:space="0" w:color="auto"/>
            </w:tcBorders>
            <w:shd w:val="clear" w:color="auto" w:fill="auto"/>
            <w:noWrap/>
            <w:vAlign w:val="center"/>
            <w:hideMark/>
          </w:tcPr>
          <w:p w14:paraId="27011AB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27 281</w:t>
            </w:r>
          </w:p>
        </w:tc>
        <w:tc>
          <w:tcPr>
            <w:tcW w:w="1220" w:type="dxa"/>
            <w:tcBorders>
              <w:top w:val="nil"/>
              <w:left w:val="nil"/>
              <w:bottom w:val="single" w:sz="8" w:space="0" w:color="auto"/>
              <w:right w:val="single" w:sz="4" w:space="0" w:color="auto"/>
            </w:tcBorders>
            <w:shd w:val="clear" w:color="000000" w:fill="FFFFFF"/>
            <w:noWrap/>
            <w:vAlign w:val="center"/>
            <w:hideMark/>
          </w:tcPr>
          <w:p w14:paraId="7069A57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14 048</w:t>
            </w:r>
          </w:p>
        </w:tc>
        <w:tc>
          <w:tcPr>
            <w:tcW w:w="960" w:type="dxa"/>
            <w:tcBorders>
              <w:top w:val="nil"/>
              <w:left w:val="nil"/>
              <w:bottom w:val="single" w:sz="8" w:space="0" w:color="auto"/>
              <w:right w:val="nil"/>
            </w:tcBorders>
            <w:shd w:val="clear" w:color="auto" w:fill="auto"/>
            <w:noWrap/>
            <w:vAlign w:val="center"/>
            <w:hideMark/>
          </w:tcPr>
          <w:p w14:paraId="1FFE4DD5"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880" w:type="dxa"/>
            <w:tcBorders>
              <w:top w:val="nil"/>
              <w:left w:val="single" w:sz="8" w:space="0" w:color="auto"/>
              <w:bottom w:val="single" w:sz="8" w:space="0" w:color="auto"/>
              <w:right w:val="single" w:sz="8" w:space="0" w:color="auto"/>
            </w:tcBorders>
            <w:shd w:val="clear" w:color="auto" w:fill="auto"/>
            <w:noWrap/>
            <w:vAlign w:val="center"/>
            <w:hideMark/>
          </w:tcPr>
          <w:p w14:paraId="79FC987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41 328</w:t>
            </w:r>
          </w:p>
        </w:tc>
        <w:tc>
          <w:tcPr>
            <w:tcW w:w="890" w:type="dxa"/>
            <w:tcBorders>
              <w:top w:val="nil"/>
              <w:left w:val="nil"/>
              <w:bottom w:val="single" w:sz="8" w:space="0" w:color="auto"/>
              <w:right w:val="single" w:sz="8" w:space="0" w:color="auto"/>
            </w:tcBorders>
            <w:shd w:val="clear" w:color="auto" w:fill="auto"/>
            <w:noWrap/>
            <w:vAlign w:val="center"/>
            <w:hideMark/>
          </w:tcPr>
          <w:p w14:paraId="6A717D3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2,5%</w:t>
            </w:r>
          </w:p>
        </w:tc>
      </w:tr>
    </w:tbl>
    <w:p w14:paraId="16A88C3E" w14:textId="77777777" w:rsidR="00C10EED" w:rsidRPr="00602769" w:rsidRDefault="00C10EED" w:rsidP="00C10EED">
      <w:pPr>
        <w:jc w:val="both"/>
        <w:rPr>
          <w:sz w:val="24"/>
        </w:rPr>
      </w:pPr>
    </w:p>
    <w:p w14:paraId="5404D705" w14:textId="77777777" w:rsidR="004E1BF1" w:rsidRPr="00602769" w:rsidRDefault="004E1BF1" w:rsidP="00A77FD1">
      <w:pPr>
        <w:pStyle w:val="Epgrafe"/>
        <w:rPr>
          <w:b/>
          <w:color w:val="0070C0"/>
          <w:sz w:val="22"/>
          <w:szCs w:val="22"/>
        </w:rPr>
      </w:pPr>
    </w:p>
    <w:p w14:paraId="6AD06F0A" w14:textId="77777777" w:rsidR="004E1BF1" w:rsidRPr="00602769" w:rsidRDefault="004E1BF1" w:rsidP="00CF15DB">
      <w:pPr>
        <w:pStyle w:val="Epgrafe"/>
        <w:rPr>
          <w:b/>
          <w:color w:val="0070C0"/>
          <w:sz w:val="22"/>
          <w:szCs w:val="22"/>
        </w:rPr>
      </w:pPr>
    </w:p>
    <w:p w14:paraId="3F059FEF" w14:textId="77777777" w:rsidR="004E1BF1" w:rsidRPr="00602769" w:rsidRDefault="004E1BF1" w:rsidP="00CF15DB">
      <w:pPr>
        <w:pStyle w:val="Epgrafe"/>
        <w:rPr>
          <w:b/>
          <w:color w:val="0070C0"/>
          <w:sz w:val="22"/>
          <w:szCs w:val="22"/>
        </w:rPr>
      </w:pPr>
    </w:p>
    <w:p w14:paraId="1CA81286" w14:textId="77777777" w:rsidR="004E1BF1" w:rsidRPr="00602769" w:rsidRDefault="004E1BF1" w:rsidP="00CF15DB">
      <w:pPr>
        <w:pStyle w:val="Epgrafe"/>
        <w:rPr>
          <w:b/>
          <w:color w:val="0070C0"/>
          <w:sz w:val="22"/>
          <w:szCs w:val="22"/>
        </w:rPr>
      </w:pPr>
    </w:p>
    <w:p w14:paraId="5B18F439" w14:textId="5D4434BD" w:rsidR="00C10EED" w:rsidRPr="00602769" w:rsidRDefault="004E1BF1" w:rsidP="00CF15DB">
      <w:pPr>
        <w:pStyle w:val="Epgrafe"/>
        <w:rPr>
          <w:b/>
          <w:color w:val="0070C0"/>
          <w:sz w:val="22"/>
          <w:szCs w:val="22"/>
        </w:rPr>
      </w:pPr>
      <w:bookmarkStart w:id="69" w:name="_Toc475548545"/>
      <w:r w:rsidRPr="00602769">
        <w:rPr>
          <w:b/>
          <w:color w:val="0070C0"/>
          <w:sz w:val="22"/>
          <w:szCs w:val="22"/>
        </w:rPr>
        <w:t xml:space="preserve">Tableau </w:t>
      </w:r>
      <w:r w:rsidRPr="00602769">
        <w:rPr>
          <w:b/>
          <w:color w:val="0070C0"/>
          <w:sz w:val="22"/>
          <w:szCs w:val="22"/>
        </w:rPr>
        <w:fldChar w:fldCharType="begin"/>
      </w:r>
      <w:r w:rsidRPr="00602769">
        <w:rPr>
          <w:b/>
          <w:color w:val="0070C0"/>
          <w:sz w:val="22"/>
          <w:szCs w:val="22"/>
        </w:rPr>
        <w:instrText xml:space="preserve"> SEQ Tableau \* ARABIC </w:instrText>
      </w:r>
      <w:r w:rsidRPr="00602769">
        <w:rPr>
          <w:b/>
          <w:color w:val="0070C0"/>
          <w:sz w:val="22"/>
          <w:szCs w:val="22"/>
        </w:rPr>
        <w:fldChar w:fldCharType="separate"/>
      </w:r>
      <w:r w:rsidRPr="00602769">
        <w:rPr>
          <w:b/>
          <w:noProof/>
          <w:color w:val="0070C0"/>
          <w:sz w:val="22"/>
          <w:szCs w:val="22"/>
        </w:rPr>
        <w:t>20</w:t>
      </w:r>
      <w:r w:rsidRPr="00602769">
        <w:rPr>
          <w:b/>
          <w:color w:val="0070C0"/>
          <w:sz w:val="22"/>
          <w:szCs w:val="22"/>
        </w:rPr>
        <w:fldChar w:fldCharType="end"/>
      </w:r>
      <w:r w:rsidRPr="00602769">
        <w:rPr>
          <w:b/>
          <w:color w:val="0070C0"/>
          <w:sz w:val="22"/>
          <w:szCs w:val="22"/>
        </w:rPr>
        <w:t>. Coûts économiques de Kore Fanmi au Plateau Central (2011-2013)</w:t>
      </w:r>
      <w:bookmarkEnd w:id="69"/>
    </w:p>
    <w:tbl>
      <w:tblPr>
        <w:tblW w:w="14561" w:type="dxa"/>
        <w:tblCellMar>
          <w:left w:w="70" w:type="dxa"/>
          <w:right w:w="70" w:type="dxa"/>
        </w:tblCellMar>
        <w:tblLook w:val="04A0" w:firstRow="1" w:lastRow="0" w:firstColumn="1" w:lastColumn="0" w:noHBand="0" w:noVBand="1"/>
      </w:tblPr>
      <w:tblGrid>
        <w:gridCol w:w="360"/>
        <w:gridCol w:w="4920"/>
        <w:gridCol w:w="1099"/>
        <w:gridCol w:w="1134"/>
        <w:gridCol w:w="1134"/>
        <w:gridCol w:w="1160"/>
        <w:gridCol w:w="1160"/>
        <w:gridCol w:w="1120"/>
        <w:gridCol w:w="1663"/>
        <w:gridCol w:w="811"/>
      </w:tblGrid>
      <w:tr w:rsidR="00C10EED" w:rsidRPr="00602769" w14:paraId="4F3ABBD8" w14:textId="77777777" w:rsidTr="00CF15DB">
        <w:trPr>
          <w:trHeight w:val="223"/>
          <w:tblHeader/>
        </w:trPr>
        <w:tc>
          <w:tcPr>
            <w:tcW w:w="360" w:type="dxa"/>
            <w:tcBorders>
              <w:top w:val="nil"/>
              <w:left w:val="nil"/>
              <w:bottom w:val="nil"/>
              <w:right w:val="nil"/>
            </w:tcBorders>
            <w:shd w:val="clear" w:color="auto" w:fill="auto"/>
            <w:noWrap/>
            <w:vAlign w:val="center"/>
            <w:hideMark/>
          </w:tcPr>
          <w:p w14:paraId="675E1668" w14:textId="77777777" w:rsidR="00C10EED" w:rsidRPr="00602769" w:rsidRDefault="00C10EED" w:rsidP="00CF15DB">
            <w:pPr>
              <w:spacing w:after="0" w:line="240" w:lineRule="auto"/>
              <w:jc w:val="center"/>
              <w:rPr>
                <w:rFonts w:ascii="Times New Roman" w:eastAsia="Times New Roman" w:hAnsi="Times New Roman" w:cs="Times New Roman"/>
                <w:sz w:val="24"/>
                <w:szCs w:val="24"/>
                <w:lang w:eastAsia="fr-FR"/>
              </w:rPr>
            </w:pPr>
          </w:p>
        </w:tc>
        <w:tc>
          <w:tcPr>
            <w:tcW w:w="4920" w:type="dxa"/>
            <w:tcBorders>
              <w:top w:val="nil"/>
              <w:left w:val="nil"/>
              <w:bottom w:val="nil"/>
              <w:right w:val="nil"/>
            </w:tcBorders>
            <w:shd w:val="clear" w:color="auto" w:fill="auto"/>
            <w:noWrap/>
            <w:vAlign w:val="center"/>
            <w:hideMark/>
          </w:tcPr>
          <w:p w14:paraId="1F8E7C9C" w14:textId="77777777" w:rsidR="00C10EED" w:rsidRPr="00602769" w:rsidRDefault="00C10EED" w:rsidP="00EA74C2">
            <w:pPr>
              <w:spacing w:after="0" w:line="240" w:lineRule="auto"/>
              <w:jc w:val="center"/>
              <w:rPr>
                <w:rFonts w:ascii="Times New Roman" w:eastAsia="Times New Roman" w:hAnsi="Times New Roman" w:cs="Times New Roman"/>
                <w:sz w:val="20"/>
                <w:szCs w:val="20"/>
                <w:lang w:eastAsia="fr-FR"/>
              </w:rPr>
            </w:pPr>
          </w:p>
        </w:tc>
        <w:tc>
          <w:tcPr>
            <w:tcW w:w="9281"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84F2492" w14:textId="77777777" w:rsidR="00C10EED" w:rsidRPr="00602769" w:rsidRDefault="00C10EED" w:rsidP="00CF15DB">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économiques  (scénario 1)</w:t>
            </w:r>
          </w:p>
        </w:tc>
      </w:tr>
      <w:tr w:rsidR="00C10EED" w:rsidRPr="00602769" w14:paraId="6C49982C" w14:textId="77777777" w:rsidTr="00CF15DB">
        <w:trPr>
          <w:trHeight w:val="880"/>
          <w:tblHeader/>
        </w:trPr>
        <w:tc>
          <w:tcPr>
            <w:tcW w:w="360" w:type="dxa"/>
            <w:tcBorders>
              <w:top w:val="single" w:sz="8" w:space="0" w:color="auto"/>
              <w:left w:val="single" w:sz="8" w:space="0" w:color="auto"/>
              <w:bottom w:val="single" w:sz="8" w:space="0" w:color="auto"/>
              <w:right w:val="nil"/>
            </w:tcBorders>
            <w:shd w:val="clear" w:color="auto" w:fill="auto"/>
            <w:noWrap/>
            <w:vAlign w:val="center"/>
            <w:hideMark/>
          </w:tcPr>
          <w:p w14:paraId="1B45404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single" w:sz="8" w:space="0" w:color="auto"/>
              <w:left w:val="nil"/>
              <w:bottom w:val="single" w:sz="8" w:space="0" w:color="auto"/>
              <w:right w:val="single" w:sz="8" w:space="0" w:color="auto"/>
            </w:tcBorders>
            <w:shd w:val="clear" w:color="auto" w:fill="auto"/>
            <w:noWrap/>
            <w:vAlign w:val="center"/>
            <w:hideMark/>
          </w:tcPr>
          <w:p w14:paraId="4ABF084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en USD</w:t>
            </w:r>
          </w:p>
        </w:tc>
        <w:tc>
          <w:tcPr>
            <w:tcW w:w="1099" w:type="dxa"/>
            <w:tcBorders>
              <w:top w:val="nil"/>
              <w:left w:val="nil"/>
              <w:bottom w:val="nil"/>
              <w:right w:val="single" w:sz="8" w:space="0" w:color="auto"/>
            </w:tcBorders>
            <w:shd w:val="clear" w:color="auto" w:fill="auto"/>
            <w:vAlign w:val="center"/>
            <w:hideMark/>
          </w:tcPr>
          <w:p w14:paraId="1DAE7A7F" w14:textId="77777777" w:rsidR="00C10EED" w:rsidRPr="00602769" w:rsidRDefault="00C10EED" w:rsidP="00736C2E">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Durée d'amortis-sement</w:t>
            </w:r>
          </w:p>
        </w:tc>
        <w:tc>
          <w:tcPr>
            <w:tcW w:w="1134" w:type="dxa"/>
            <w:tcBorders>
              <w:top w:val="nil"/>
              <w:left w:val="nil"/>
              <w:bottom w:val="single" w:sz="8" w:space="0" w:color="auto"/>
              <w:right w:val="single" w:sz="4" w:space="0" w:color="auto"/>
            </w:tcBorders>
            <w:shd w:val="clear" w:color="auto" w:fill="auto"/>
            <w:vAlign w:val="center"/>
            <w:hideMark/>
          </w:tcPr>
          <w:p w14:paraId="499E0BAA"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 Port-au-Prince</w:t>
            </w:r>
          </w:p>
        </w:tc>
        <w:tc>
          <w:tcPr>
            <w:tcW w:w="1134" w:type="dxa"/>
            <w:tcBorders>
              <w:top w:val="nil"/>
              <w:left w:val="nil"/>
              <w:bottom w:val="single" w:sz="8" w:space="0" w:color="auto"/>
              <w:right w:val="single" w:sz="4" w:space="0" w:color="auto"/>
            </w:tcBorders>
            <w:shd w:val="clear" w:color="auto" w:fill="auto"/>
            <w:vAlign w:val="center"/>
            <w:hideMark/>
          </w:tcPr>
          <w:p w14:paraId="4F325512"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 Hinche</w:t>
            </w:r>
          </w:p>
        </w:tc>
        <w:tc>
          <w:tcPr>
            <w:tcW w:w="1160" w:type="dxa"/>
            <w:tcBorders>
              <w:top w:val="nil"/>
              <w:left w:val="nil"/>
              <w:bottom w:val="single" w:sz="8" w:space="0" w:color="auto"/>
              <w:right w:val="single" w:sz="4" w:space="0" w:color="auto"/>
            </w:tcBorders>
            <w:shd w:val="clear" w:color="auto" w:fill="auto"/>
            <w:vAlign w:val="center"/>
            <w:hideMark/>
          </w:tcPr>
          <w:p w14:paraId="58F664FC"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PIH/ZL</w:t>
            </w:r>
          </w:p>
        </w:tc>
        <w:tc>
          <w:tcPr>
            <w:tcW w:w="1160" w:type="dxa"/>
            <w:tcBorders>
              <w:top w:val="nil"/>
              <w:left w:val="nil"/>
              <w:bottom w:val="single" w:sz="8" w:space="0" w:color="auto"/>
              <w:right w:val="single" w:sz="4" w:space="0" w:color="auto"/>
            </w:tcBorders>
            <w:shd w:val="clear" w:color="auto" w:fill="auto"/>
            <w:vAlign w:val="center"/>
            <w:hideMark/>
          </w:tcPr>
          <w:p w14:paraId="7F8D0264"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WV</w:t>
            </w:r>
          </w:p>
        </w:tc>
        <w:tc>
          <w:tcPr>
            <w:tcW w:w="1120" w:type="dxa"/>
            <w:tcBorders>
              <w:top w:val="nil"/>
              <w:left w:val="nil"/>
              <w:bottom w:val="single" w:sz="8" w:space="0" w:color="auto"/>
              <w:right w:val="single" w:sz="8" w:space="0" w:color="auto"/>
            </w:tcBorders>
            <w:shd w:val="clear" w:color="auto" w:fill="auto"/>
            <w:vAlign w:val="center"/>
            <w:hideMark/>
          </w:tcPr>
          <w:p w14:paraId="5FA1B747"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BM</w:t>
            </w:r>
          </w:p>
        </w:tc>
        <w:tc>
          <w:tcPr>
            <w:tcW w:w="1663" w:type="dxa"/>
            <w:tcBorders>
              <w:top w:val="nil"/>
              <w:left w:val="nil"/>
              <w:bottom w:val="single" w:sz="8" w:space="0" w:color="auto"/>
              <w:right w:val="single" w:sz="8" w:space="0" w:color="auto"/>
            </w:tcBorders>
            <w:shd w:val="clear" w:color="auto" w:fill="auto"/>
            <w:vAlign w:val="center"/>
            <w:hideMark/>
          </w:tcPr>
          <w:p w14:paraId="5A010FDC"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 économique total pour 2013</w:t>
            </w:r>
          </w:p>
        </w:tc>
        <w:tc>
          <w:tcPr>
            <w:tcW w:w="806" w:type="dxa"/>
            <w:tcBorders>
              <w:top w:val="nil"/>
              <w:left w:val="nil"/>
              <w:bottom w:val="nil"/>
              <w:right w:val="single" w:sz="8" w:space="0" w:color="auto"/>
            </w:tcBorders>
            <w:shd w:val="clear" w:color="auto" w:fill="auto"/>
            <w:vAlign w:val="center"/>
            <w:hideMark/>
          </w:tcPr>
          <w:p w14:paraId="75CA486E" w14:textId="77777777" w:rsidR="00C10EED" w:rsidRPr="00602769" w:rsidRDefault="00C10EED" w:rsidP="00736C2E">
            <w:pPr>
              <w:spacing w:after="0" w:line="240" w:lineRule="auto"/>
              <w:jc w:val="center"/>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w:t>
            </w:r>
          </w:p>
        </w:tc>
      </w:tr>
      <w:tr w:rsidR="00C10EED" w:rsidRPr="00602769" w14:paraId="61587E60" w14:textId="77777777" w:rsidTr="00CF15DB">
        <w:trPr>
          <w:trHeight w:val="320"/>
        </w:trPr>
        <w:tc>
          <w:tcPr>
            <w:tcW w:w="528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E5FC5B2" w14:textId="77777777" w:rsidR="00C10EED" w:rsidRPr="00602769" w:rsidRDefault="00C10EED" w:rsidP="00736C2E">
            <w:pPr>
              <w:spacing w:after="0" w:line="240" w:lineRule="auto"/>
              <w:rPr>
                <w:rFonts w:ascii="Calibri" w:eastAsia="Times New Roman" w:hAnsi="Calibri" w:cs="Times New Roman"/>
                <w:b/>
                <w:bCs/>
                <w:color w:val="000000"/>
                <w:szCs w:val="24"/>
                <w:lang w:eastAsia="fr-FR"/>
              </w:rPr>
            </w:pPr>
            <w:r w:rsidRPr="00602769">
              <w:rPr>
                <w:rFonts w:ascii="Calibri" w:eastAsia="Times New Roman" w:hAnsi="Calibri" w:cs="Times New Roman"/>
                <w:b/>
                <w:bCs/>
                <w:color w:val="000000"/>
                <w:szCs w:val="24"/>
                <w:lang w:eastAsia="fr-FR"/>
              </w:rPr>
              <w:t>Coûts totaux (appliqués à l'activité de 2013)</w:t>
            </w:r>
          </w:p>
        </w:tc>
        <w:tc>
          <w:tcPr>
            <w:tcW w:w="1099" w:type="dxa"/>
            <w:tcBorders>
              <w:top w:val="single" w:sz="8" w:space="0" w:color="auto"/>
              <w:left w:val="nil"/>
              <w:bottom w:val="single" w:sz="8" w:space="0" w:color="auto"/>
              <w:right w:val="single" w:sz="8" w:space="0" w:color="auto"/>
            </w:tcBorders>
            <w:shd w:val="clear" w:color="auto" w:fill="auto"/>
            <w:noWrap/>
            <w:vAlign w:val="center"/>
            <w:hideMark/>
          </w:tcPr>
          <w:p w14:paraId="1B30254B" w14:textId="77777777" w:rsidR="00C10EED" w:rsidRPr="00602769" w:rsidRDefault="00C10EED" w:rsidP="00736C2E">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1134" w:type="dxa"/>
            <w:tcBorders>
              <w:top w:val="nil"/>
              <w:left w:val="nil"/>
              <w:bottom w:val="single" w:sz="8" w:space="0" w:color="auto"/>
              <w:right w:val="single" w:sz="4" w:space="0" w:color="auto"/>
            </w:tcBorders>
            <w:shd w:val="clear" w:color="auto" w:fill="auto"/>
            <w:vAlign w:val="center"/>
            <w:hideMark/>
          </w:tcPr>
          <w:p w14:paraId="211369B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104 327</w:t>
            </w:r>
          </w:p>
        </w:tc>
        <w:tc>
          <w:tcPr>
            <w:tcW w:w="1134" w:type="dxa"/>
            <w:tcBorders>
              <w:top w:val="nil"/>
              <w:left w:val="nil"/>
              <w:bottom w:val="single" w:sz="8" w:space="0" w:color="auto"/>
              <w:right w:val="single" w:sz="4" w:space="0" w:color="auto"/>
            </w:tcBorders>
            <w:shd w:val="clear" w:color="auto" w:fill="auto"/>
            <w:vAlign w:val="center"/>
            <w:hideMark/>
          </w:tcPr>
          <w:p w14:paraId="00CC5A0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144 527</w:t>
            </w:r>
          </w:p>
        </w:tc>
        <w:tc>
          <w:tcPr>
            <w:tcW w:w="1160" w:type="dxa"/>
            <w:tcBorders>
              <w:top w:val="nil"/>
              <w:left w:val="nil"/>
              <w:bottom w:val="single" w:sz="8" w:space="0" w:color="auto"/>
              <w:right w:val="single" w:sz="4" w:space="0" w:color="auto"/>
            </w:tcBorders>
            <w:shd w:val="clear" w:color="auto" w:fill="auto"/>
            <w:vAlign w:val="center"/>
            <w:hideMark/>
          </w:tcPr>
          <w:p w14:paraId="3AA71E6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338 438</w:t>
            </w:r>
          </w:p>
        </w:tc>
        <w:tc>
          <w:tcPr>
            <w:tcW w:w="1160" w:type="dxa"/>
            <w:tcBorders>
              <w:top w:val="nil"/>
              <w:left w:val="nil"/>
              <w:bottom w:val="single" w:sz="8" w:space="0" w:color="auto"/>
              <w:right w:val="single" w:sz="4" w:space="0" w:color="auto"/>
            </w:tcBorders>
            <w:shd w:val="clear" w:color="auto" w:fill="auto"/>
            <w:vAlign w:val="center"/>
            <w:hideMark/>
          </w:tcPr>
          <w:p w14:paraId="384731E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433 284</w:t>
            </w:r>
          </w:p>
        </w:tc>
        <w:tc>
          <w:tcPr>
            <w:tcW w:w="1120" w:type="dxa"/>
            <w:tcBorders>
              <w:top w:val="nil"/>
              <w:left w:val="nil"/>
              <w:bottom w:val="single" w:sz="8" w:space="0" w:color="auto"/>
              <w:right w:val="single" w:sz="8" w:space="0" w:color="auto"/>
            </w:tcBorders>
            <w:shd w:val="clear" w:color="auto" w:fill="auto"/>
            <w:vAlign w:val="center"/>
            <w:hideMark/>
          </w:tcPr>
          <w:p w14:paraId="1E5295A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7 200</w:t>
            </w:r>
          </w:p>
        </w:tc>
        <w:tc>
          <w:tcPr>
            <w:tcW w:w="1663" w:type="dxa"/>
            <w:tcBorders>
              <w:top w:val="nil"/>
              <w:left w:val="nil"/>
              <w:bottom w:val="single" w:sz="8" w:space="0" w:color="auto"/>
              <w:right w:val="single" w:sz="8" w:space="0" w:color="auto"/>
            </w:tcBorders>
            <w:shd w:val="clear" w:color="auto" w:fill="auto"/>
            <w:noWrap/>
            <w:vAlign w:val="center"/>
            <w:hideMark/>
          </w:tcPr>
          <w:p w14:paraId="61450C7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1 027 776</w:t>
            </w:r>
          </w:p>
        </w:tc>
        <w:tc>
          <w:tcPr>
            <w:tcW w:w="806" w:type="dxa"/>
            <w:tcBorders>
              <w:top w:val="single" w:sz="8" w:space="0" w:color="auto"/>
              <w:left w:val="nil"/>
              <w:bottom w:val="single" w:sz="8" w:space="0" w:color="auto"/>
              <w:right w:val="single" w:sz="8" w:space="0" w:color="auto"/>
            </w:tcBorders>
            <w:shd w:val="clear" w:color="auto" w:fill="auto"/>
            <w:noWrap/>
            <w:vAlign w:val="center"/>
            <w:hideMark/>
          </w:tcPr>
          <w:p w14:paraId="30FC7D1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100,0%</w:t>
            </w:r>
          </w:p>
        </w:tc>
      </w:tr>
      <w:tr w:rsidR="00C10EED" w:rsidRPr="00602769" w14:paraId="03D797D7" w14:textId="77777777" w:rsidTr="00CF15DB">
        <w:trPr>
          <w:trHeight w:val="310"/>
        </w:trPr>
        <w:tc>
          <w:tcPr>
            <w:tcW w:w="5280"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AF51599" w14:textId="77777777" w:rsidR="00C10EED" w:rsidRPr="00602769" w:rsidRDefault="00C10EED" w:rsidP="00736C2E">
            <w:pPr>
              <w:spacing w:after="0" w:line="240" w:lineRule="auto"/>
              <w:rPr>
                <w:rFonts w:ascii="Calibri" w:eastAsia="Times New Roman" w:hAnsi="Calibri" w:cs="Times New Roman"/>
                <w:b/>
                <w:bCs/>
                <w:color w:val="000000"/>
                <w:szCs w:val="24"/>
                <w:u w:val="single"/>
                <w:lang w:eastAsia="fr-FR"/>
              </w:rPr>
            </w:pPr>
            <w:r w:rsidRPr="00602769">
              <w:rPr>
                <w:rFonts w:ascii="Calibri" w:eastAsia="Times New Roman" w:hAnsi="Calibri" w:cs="Times New Roman"/>
                <w:b/>
                <w:bCs/>
                <w:color w:val="000000"/>
                <w:szCs w:val="24"/>
                <w:u w:val="single"/>
                <w:lang w:eastAsia="fr-FR"/>
              </w:rPr>
              <w:t>Coûts initiaux et d'investissement (2011-2013)</w:t>
            </w:r>
          </w:p>
        </w:tc>
        <w:tc>
          <w:tcPr>
            <w:tcW w:w="1099" w:type="dxa"/>
            <w:tcBorders>
              <w:top w:val="nil"/>
              <w:left w:val="nil"/>
              <w:bottom w:val="single" w:sz="4" w:space="0" w:color="auto"/>
              <w:right w:val="single" w:sz="8" w:space="0" w:color="auto"/>
            </w:tcBorders>
            <w:shd w:val="clear" w:color="auto" w:fill="auto"/>
            <w:noWrap/>
            <w:vAlign w:val="center"/>
            <w:hideMark/>
          </w:tcPr>
          <w:p w14:paraId="474A5790" w14:textId="77777777" w:rsidR="00C10EED" w:rsidRPr="00602769" w:rsidRDefault="00C10EED" w:rsidP="00736C2E">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1134" w:type="dxa"/>
            <w:tcBorders>
              <w:top w:val="nil"/>
              <w:left w:val="nil"/>
              <w:bottom w:val="single" w:sz="4" w:space="0" w:color="auto"/>
              <w:right w:val="single" w:sz="4" w:space="0" w:color="auto"/>
            </w:tcBorders>
            <w:shd w:val="clear" w:color="auto" w:fill="auto"/>
            <w:noWrap/>
            <w:vAlign w:val="center"/>
            <w:hideMark/>
          </w:tcPr>
          <w:p w14:paraId="0A0E060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8 178</w:t>
            </w:r>
          </w:p>
        </w:tc>
        <w:tc>
          <w:tcPr>
            <w:tcW w:w="1134" w:type="dxa"/>
            <w:tcBorders>
              <w:top w:val="nil"/>
              <w:left w:val="nil"/>
              <w:bottom w:val="single" w:sz="4" w:space="0" w:color="auto"/>
              <w:right w:val="single" w:sz="4" w:space="0" w:color="auto"/>
            </w:tcBorders>
            <w:shd w:val="clear" w:color="auto" w:fill="auto"/>
            <w:noWrap/>
            <w:vAlign w:val="center"/>
            <w:hideMark/>
          </w:tcPr>
          <w:p w14:paraId="5709344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18 267</w:t>
            </w:r>
          </w:p>
        </w:tc>
        <w:tc>
          <w:tcPr>
            <w:tcW w:w="1160" w:type="dxa"/>
            <w:tcBorders>
              <w:top w:val="nil"/>
              <w:left w:val="nil"/>
              <w:bottom w:val="single" w:sz="4" w:space="0" w:color="auto"/>
              <w:right w:val="single" w:sz="4" w:space="0" w:color="auto"/>
            </w:tcBorders>
            <w:shd w:val="clear" w:color="auto" w:fill="auto"/>
            <w:noWrap/>
            <w:vAlign w:val="center"/>
            <w:hideMark/>
          </w:tcPr>
          <w:p w14:paraId="1727281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27 665</w:t>
            </w:r>
          </w:p>
        </w:tc>
        <w:tc>
          <w:tcPr>
            <w:tcW w:w="1160" w:type="dxa"/>
            <w:tcBorders>
              <w:top w:val="nil"/>
              <w:left w:val="nil"/>
              <w:bottom w:val="single" w:sz="4" w:space="0" w:color="auto"/>
              <w:right w:val="single" w:sz="4" w:space="0" w:color="auto"/>
            </w:tcBorders>
            <w:shd w:val="clear" w:color="auto" w:fill="auto"/>
            <w:noWrap/>
            <w:vAlign w:val="center"/>
            <w:hideMark/>
          </w:tcPr>
          <w:p w14:paraId="5439B8D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31 303</w:t>
            </w:r>
          </w:p>
        </w:tc>
        <w:tc>
          <w:tcPr>
            <w:tcW w:w="1120" w:type="dxa"/>
            <w:tcBorders>
              <w:top w:val="nil"/>
              <w:left w:val="single" w:sz="4" w:space="0" w:color="auto"/>
              <w:bottom w:val="single" w:sz="4" w:space="0" w:color="auto"/>
              <w:right w:val="single" w:sz="8" w:space="0" w:color="auto"/>
            </w:tcBorders>
            <w:shd w:val="clear" w:color="auto" w:fill="auto"/>
            <w:noWrap/>
            <w:vAlign w:val="center"/>
            <w:hideMark/>
          </w:tcPr>
          <w:p w14:paraId="4575230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7 200</w:t>
            </w:r>
          </w:p>
        </w:tc>
        <w:tc>
          <w:tcPr>
            <w:tcW w:w="1663" w:type="dxa"/>
            <w:tcBorders>
              <w:top w:val="nil"/>
              <w:left w:val="nil"/>
              <w:bottom w:val="single" w:sz="4" w:space="0" w:color="auto"/>
              <w:right w:val="single" w:sz="8" w:space="0" w:color="auto"/>
            </w:tcBorders>
            <w:shd w:val="clear" w:color="auto" w:fill="auto"/>
            <w:noWrap/>
            <w:vAlign w:val="center"/>
            <w:hideMark/>
          </w:tcPr>
          <w:p w14:paraId="39CE180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92 613</w:t>
            </w:r>
          </w:p>
        </w:tc>
        <w:tc>
          <w:tcPr>
            <w:tcW w:w="806" w:type="dxa"/>
            <w:tcBorders>
              <w:top w:val="nil"/>
              <w:left w:val="nil"/>
              <w:bottom w:val="nil"/>
              <w:right w:val="single" w:sz="8" w:space="0" w:color="auto"/>
            </w:tcBorders>
            <w:shd w:val="clear" w:color="auto" w:fill="auto"/>
            <w:noWrap/>
            <w:vAlign w:val="center"/>
            <w:hideMark/>
          </w:tcPr>
          <w:p w14:paraId="327D169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9,0%</w:t>
            </w:r>
          </w:p>
        </w:tc>
      </w:tr>
      <w:tr w:rsidR="00C10EED" w:rsidRPr="00602769" w14:paraId="529C06A2"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00E8BA7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 démarrage du projet</w:t>
            </w:r>
          </w:p>
        </w:tc>
        <w:tc>
          <w:tcPr>
            <w:tcW w:w="1099" w:type="dxa"/>
            <w:tcBorders>
              <w:top w:val="nil"/>
              <w:left w:val="nil"/>
              <w:bottom w:val="nil"/>
              <w:right w:val="single" w:sz="8" w:space="0" w:color="auto"/>
            </w:tcBorders>
            <w:shd w:val="clear" w:color="auto" w:fill="auto"/>
            <w:noWrap/>
            <w:vAlign w:val="center"/>
            <w:hideMark/>
          </w:tcPr>
          <w:p w14:paraId="7B4568C0" w14:textId="77777777" w:rsidR="00C10EED" w:rsidRPr="00602769" w:rsidRDefault="00C10EED" w:rsidP="00736C2E">
            <w:pPr>
              <w:spacing w:after="0" w:line="240" w:lineRule="auto"/>
              <w:jc w:val="center"/>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1134" w:type="dxa"/>
            <w:tcBorders>
              <w:top w:val="nil"/>
              <w:left w:val="nil"/>
              <w:bottom w:val="nil"/>
              <w:right w:val="single" w:sz="4" w:space="0" w:color="auto"/>
            </w:tcBorders>
            <w:shd w:val="clear" w:color="auto" w:fill="auto"/>
            <w:noWrap/>
            <w:vAlign w:val="center"/>
            <w:hideMark/>
          </w:tcPr>
          <w:p w14:paraId="30D0769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2 920</w:t>
            </w:r>
          </w:p>
        </w:tc>
        <w:tc>
          <w:tcPr>
            <w:tcW w:w="1134" w:type="dxa"/>
            <w:tcBorders>
              <w:top w:val="nil"/>
              <w:left w:val="nil"/>
              <w:bottom w:val="nil"/>
              <w:right w:val="single" w:sz="4" w:space="0" w:color="auto"/>
            </w:tcBorders>
            <w:shd w:val="clear" w:color="auto" w:fill="auto"/>
            <w:noWrap/>
            <w:vAlign w:val="center"/>
            <w:hideMark/>
          </w:tcPr>
          <w:p w14:paraId="4861CF4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71</w:t>
            </w:r>
          </w:p>
        </w:tc>
        <w:tc>
          <w:tcPr>
            <w:tcW w:w="1160" w:type="dxa"/>
            <w:tcBorders>
              <w:top w:val="nil"/>
              <w:left w:val="nil"/>
              <w:bottom w:val="nil"/>
              <w:right w:val="single" w:sz="4" w:space="0" w:color="auto"/>
            </w:tcBorders>
            <w:shd w:val="clear" w:color="auto" w:fill="auto"/>
            <w:noWrap/>
            <w:vAlign w:val="center"/>
            <w:hideMark/>
          </w:tcPr>
          <w:p w14:paraId="6B59A38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68E2FF2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20" w:type="dxa"/>
            <w:tcBorders>
              <w:top w:val="nil"/>
              <w:left w:val="nil"/>
              <w:bottom w:val="nil"/>
              <w:right w:val="single" w:sz="4" w:space="0" w:color="auto"/>
            </w:tcBorders>
            <w:shd w:val="clear" w:color="auto" w:fill="auto"/>
            <w:noWrap/>
            <w:vAlign w:val="center"/>
            <w:hideMark/>
          </w:tcPr>
          <w:p w14:paraId="6763734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7 200</w:t>
            </w:r>
          </w:p>
        </w:tc>
        <w:tc>
          <w:tcPr>
            <w:tcW w:w="1663" w:type="dxa"/>
            <w:tcBorders>
              <w:top w:val="nil"/>
              <w:left w:val="single" w:sz="8" w:space="0" w:color="auto"/>
              <w:bottom w:val="nil"/>
              <w:right w:val="single" w:sz="8" w:space="0" w:color="auto"/>
            </w:tcBorders>
            <w:shd w:val="clear" w:color="auto" w:fill="auto"/>
            <w:noWrap/>
            <w:vAlign w:val="center"/>
            <w:hideMark/>
          </w:tcPr>
          <w:p w14:paraId="6D4A4B2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10 192</w:t>
            </w:r>
          </w:p>
        </w:tc>
        <w:tc>
          <w:tcPr>
            <w:tcW w:w="806" w:type="dxa"/>
            <w:tcBorders>
              <w:top w:val="single" w:sz="4" w:space="0" w:color="auto"/>
              <w:left w:val="nil"/>
              <w:bottom w:val="nil"/>
              <w:right w:val="single" w:sz="8" w:space="0" w:color="auto"/>
            </w:tcBorders>
            <w:shd w:val="clear" w:color="auto" w:fill="auto"/>
            <w:noWrap/>
            <w:vAlign w:val="center"/>
            <w:hideMark/>
          </w:tcPr>
          <w:p w14:paraId="5631E145"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1,0%</w:t>
            </w:r>
          </w:p>
        </w:tc>
      </w:tr>
      <w:tr w:rsidR="00C10EED" w:rsidRPr="00602769" w14:paraId="693BAAC8"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46B74447"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7FC31FF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frais de personnel d'appui</w:t>
            </w:r>
          </w:p>
        </w:tc>
        <w:tc>
          <w:tcPr>
            <w:tcW w:w="1099" w:type="dxa"/>
            <w:tcBorders>
              <w:top w:val="nil"/>
              <w:left w:val="nil"/>
              <w:bottom w:val="nil"/>
              <w:right w:val="single" w:sz="8" w:space="0" w:color="auto"/>
            </w:tcBorders>
            <w:shd w:val="clear" w:color="auto" w:fill="auto"/>
            <w:noWrap/>
            <w:vAlign w:val="center"/>
            <w:hideMark/>
          </w:tcPr>
          <w:p w14:paraId="7BAD840A"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4AAF810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49F593B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6D312A8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12393C5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38CD5BA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7 200</w:t>
            </w:r>
          </w:p>
        </w:tc>
        <w:tc>
          <w:tcPr>
            <w:tcW w:w="1663" w:type="dxa"/>
            <w:tcBorders>
              <w:top w:val="nil"/>
              <w:left w:val="nil"/>
              <w:bottom w:val="nil"/>
              <w:right w:val="single" w:sz="8" w:space="0" w:color="auto"/>
            </w:tcBorders>
            <w:shd w:val="clear" w:color="auto" w:fill="auto"/>
            <w:noWrap/>
            <w:vAlign w:val="center"/>
            <w:hideMark/>
          </w:tcPr>
          <w:p w14:paraId="394110E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7 200</w:t>
            </w:r>
          </w:p>
        </w:tc>
        <w:tc>
          <w:tcPr>
            <w:tcW w:w="806" w:type="dxa"/>
            <w:tcBorders>
              <w:top w:val="nil"/>
              <w:left w:val="nil"/>
              <w:bottom w:val="nil"/>
              <w:right w:val="single" w:sz="8" w:space="0" w:color="auto"/>
            </w:tcBorders>
            <w:shd w:val="clear" w:color="auto" w:fill="auto"/>
            <w:noWrap/>
            <w:vAlign w:val="center"/>
            <w:hideMark/>
          </w:tcPr>
          <w:p w14:paraId="1032002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0,7%</w:t>
            </w:r>
          </w:p>
        </w:tc>
      </w:tr>
      <w:tr w:rsidR="00C10EED" w:rsidRPr="00602769" w14:paraId="56E81CDF"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3113AEB9"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5B22B08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frais divers</w:t>
            </w:r>
          </w:p>
        </w:tc>
        <w:tc>
          <w:tcPr>
            <w:tcW w:w="1099" w:type="dxa"/>
            <w:tcBorders>
              <w:top w:val="nil"/>
              <w:left w:val="nil"/>
              <w:bottom w:val="nil"/>
              <w:right w:val="single" w:sz="8" w:space="0" w:color="auto"/>
            </w:tcBorders>
            <w:shd w:val="clear" w:color="auto" w:fill="auto"/>
            <w:noWrap/>
            <w:vAlign w:val="center"/>
            <w:hideMark/>
          </w:tcPr>
          <w:p w14:paraId="5CDBAD52"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7295010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2 920</w:t>
            </w:r>
          </w:p>
        </w:tc>
        <w:tc>
          <w:tcPr>
            <w:tcW w:w="1134" w:type="dxa"/>
            <w:tcBorders>
              <w:top w:val="nil"/>
              <w:left w:val="nil"/>
              <w:bottom w:val="nil"/>
              <w:right w:val="single" w:sz="4" w:space="0" w:color="auto"/>
            </w:tcBorders>
            <w:shd w:val="clear" w:color="auto" w:fill="auto"/>
            <w:noWrap/>
            <w:vAlign w:val="center"/>
            <w:hideMark/>
          </w:tcPr>
          <w:p w14:paraId="5956168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71</w:t>
            </w:r>
          </w:p>
        </w:tc>
        <w:tc>
          <w:tcPr>
            <w:tcW w:w="1160" w:type="dxa"/>
            <w:tcBorders>
              <w:top w:val="nil"/>
              <w:left w:val="nil"/>
              <w:bottom w:val="nil"/>
              <w:right w:val="single" w:sz="4" w:space="0" w:color="auto"/>
            </w:tcBorders>
            <w:shd w:val="clear" w:color="auto" w:fill="auto"/>
            <w:noWrap/>
            <w:vAlign w:val="center"/>
            <w:hideMark/>
          </w:tcPr>
          <w:p w14:paraId="56AB2BE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7FC04E9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0F9361C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241BCDD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2 992</w:t>
            </w:r>
          </w:p>
        </w:tc>
        <w:tc>
          <w:tcPr>
            <w:tcW w:w="806" w:type="dxa"/>
            <w:tcBorders>
              <w:top w:val="nil"/>
              <w:left w:val="nil"/>
              <w:bottom w:val="nil"/>
              <w:right w:val="single" w:sz="8" w:space="0" w:color="auto"/>
            </w:tcBorders>
            <w:shd w:val="clear" w:color="auto" w:fill="auto"/>
            <w:noWrap/>
            <w:vAlign w:val="center"/>
            <w:hideMark/>
          </w:tcPr>
          <w:p w14:paraId="59B3845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0,3%</w:t>
            </w:r>
          </w:p>
        </w:tc>
      </w:tr>
      <w:tr w:rsidR="00C10EED" w:rsidRPr="00602769" w14:paraId="1877DF66"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21A8841C"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des formations initiales</w:t>
            </w:r>
          </w:p>
        </w:tc>
        <w:tc>
          <w:tcPr>
            <w:tcW w:w="1099" w:type="dxa"/>
            <w:tcBorders>
              <w:top w:val="nil"/>
              <w:left w:val="nil"/>
              <w:bottom w:val="nil"/>
              <w:right w:val="single" w:sz="8" w:space="0" w:color="auto"/>
            </w:tcBorders>
            <w:shd w:val="clear" w:color="auto" w:fill="auto"/>
            <w:noWrap/>
            <w:vAlign w:val="center"/>
            <w:hideMark/>
          </w:tcPr>
          <w:p w14:paraId="58E0EBA1"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single" w:sz="4" w:space="0" w:color="auto"/>
              <w:bottom w:val="nil"/>
              <w:right w:val="single" w:sz="4" w:space="0" w:color="auto"/>
            </w:tcBorders>
            <w:shd w:val="clear" w:color="auto" w:fill="auto"/>
            <w:noWrap/>
            <w:vAlign w:val="center"/>
            <w:hideMark/>
          </w:tcPr>
          <w:p w14:paraId="47BC67F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505</w:t>
            </w:r>
          </w:p>
        </w:tc>
        <w:tc>
          <w:tcPr>
            <w:tcW w:w="1134" w:type="dxa"/>
            <w:tcBorders>
              <w:top w:val="nil"/>
              <w:left w:val="nil"/>
              <w:bottom w:val="nil"/>
              <w:right w:val="single" w:sz="4" w:space="0" w:color="auto"/>
            </w:tcBorders>
            <w:shd w:val="clear" w:color="auto" w:fill="auto"/>
            <w:noWrap/>
            <w:vAlign w:val="center"/>
            <w:hideMark/>
          </w:tcPr>
          <w:p w14:paraId="21EC43F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7FF85C8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13 200</w:t>
            </w:r>
          </w:p>
        </w:tc>
        <w:tc>
          <w:tcPr>
            <w:tcW w:w="1160" w:type="dxa"/>
            <w:tcBorders>
              <w:top w:val="nil"/>
              <w:left w:val="nil"/>
              <w:bottom w:val="nil"/>
              <w:right w:val="single" w:sz="4" w:space="0" w:color="auto"/>
            </w:tcBorders>
            <w:shd w:val="clear" w:color="auto" w:fill="auto"/>
            <w:noWrap/>
            <w:vAlign w:val="center"/>
            <w:hideMark/>
          </w:tcPr>
          <w:p w14:paraId="7601B1C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8 296</w:t>
            </w:r>
          </w:p>
        </w:tc>
        <w:tc>
          <w:tcPr>
            <w:tcW w:w="1120" w:type="dxa"/>
            <w:tcBorders>
              <w:top w:val="nil"/>
              <w:left w:val="nil"/>
              <w:bottom w:val="nil"/>
              <w:right w:val="nil"/>
            </w:tcBorders>
            <w:shd w:val="clear" w:color="auto" w:fill="auto"/>
            <w:noWrap/>
            <w:vAlign w:val="center"/>
            <w:hideMark/>
          </w:tcPr>
          <w:p w14:paraId="3A0E154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49542E7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22 001</w:t>
            </w:r>
          </w:p>
        </w:tc>
        <w:tc>
          <w:tcPr>
            <w:tcW w:w="806" w:type="dxa"/>
            <w:tcBorders>
              <w:top w:val="nil"/>
              <w:left w:val="nil"/>
              <w:bottom w:val="nil"/>
              <w:right w:val="single" w:sz="8" w:space="0" w:color="auto"/>
            </w:tcBorders>
            <w:shd w:val="clear" w:color="auto" w:fill="auto"/>
            <w:noWrap/>
            <w:vAlign w:val="center"/>
            <w:hideMark/>
          </w:tcPr>
          <w:p w14:paraId="3D87A95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2,1%</w:t>
            </w:r>
          </w:p>
        </w:tc>
      </w:tr>
      <w:tr w:rsidR="00C10EED" w:rsidRPr="00602769" w14:paraId="278CCB18"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49C20467"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332FADA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des TS</w:t>
            </w:r>
          </w:p>
        </w:tc>
        <w:tc>
          <w:tcPr>
            <w:tcW w:w="1099" w:type="dxa"/>
            <w:tcBorders>
              <w:top w:val="nil"/>
              <w:left w:val="nil"/>
              <w:bottom w:val="nil"/>
              <w:right w:val="single" w:sz="8" w:space="0" w:color="auto"/>
            </w:tcBorders>
            <w:shd w:val="clear" w:color="auto" w:fill="auto"/>
            <w:noWrap/>
            <w:vAlign w:val="center"/>
            <w:hideMark/>
          </w:tcPr>
          <w:p w14:paraId="4726798C"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2A11D67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095C53B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360462D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135</w:t>
            </w:r>
          </w:p>
        </w:tc>
        <w:tc>
          <w:tcPr>
            <w:tcW w:w="1160" w:type="dxa"/>
            <w:tcBorders>
              <w:top w:val="nil"/>
              <w:left w:val="nil"/>
              <w:bottom w:val="nil"/>
              <w:right w:val="single" w:sz="4" w:space="0" w:color="auto"/>
            </w:tcBorders>
            <w:shd w:val="clear" w:color="auto" w:fill="auto"/>
            <w:noWrap/>
            <w:vAlign w:val="center"/>
            <w:hideMark/>
          </w:tcPr>
          <w:p w14:paraId="6150469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1 112</w:t>
            </w:r>
          </w:p>
        </w:tc>
        <w:tc>
          <w:tcPr>
            <w:tcW w:w="1120" w:type="dxa"/>
            <w:tcBorders>
              <w:top w:val="nil"/>
              <w:left w:val="nil"/>
              <w:bottom w:val="nil"/>
              <w:right w:val="single" w:sz="8" w:space="0" w:color="auto"/>
            </w:tcBorders>
            <w:shd w:val="clear" w:color="auto" w:fill="auto"/>
            <w:noWrap/>
            <w:vAlign w:val="center"/>
            <w:hideMark/>
          </w:tcPr>
          <w:p w14:paraId="5FB0039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7E8591D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1 247</w:t>
            </w:r>
          </w:p>
        </w:tc>
        <w:tc>
          <w:tcPr>
            <w:tcW w:w="806" w:type="dxa"/>
            <w:tcBorders>
              <w:top w:val="nil"/>
              <w:left w:val="nil"/>
              <w:bottom w:val="nil"/>
              <w:right w:val="single" w:sz="8" w:space="0" w:color="auto"/>
            </w:tcBorders>
            <w:shd w:val="clear" w:color="auto" w:fill="auto"/>
            <w:noWrap/>
            <w:vAlign w:val="center"/>
            <w:hideMark/>
          </w:tcPr>
          <w:p w14:paraId="6537C4F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0,1%</w:t>
            </w:r>
          </w:p>
        </w:tc>
      </w:tr>
      <w:tr w:rsidR="00C10EED" w:rsidRPr="00602769" w14:paraId="5BB1FAE6"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5F581F80"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52BD4BC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des ACP/AKF</w:t>
            </w:r>
          </w:p>
        </w:tc>
        <w:tc>
          <w:tcPr>
            <w:tcW w:w="1099" w:type="dxa"/>
            <w:tcBorders>
              <w:top w:val="nil"/>
              <w:left w:val="nil"/>
              <w:bottom w:val="nil"/>
              <w:right w:val="single" w:sz="8" w:space="0" w:color="auto"/>
            </w:tcBorders>
            <w:shd w:val="clear" w:color="auto" w:fill="auto"/>
            <w:noWrap/>
            <w:vAlign w:val="center"/>
            <w:hideMark/>
          </w:tcPr>
          <w:p w14:paraId="43115980"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0BA36A8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173A8D8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3C53DDF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11 731</w:t>
            </w:r>
          </w:p>
        </w:tc>
        <w:tc>
          <w:tcPr>
            <w:tcW w:w="1160" w:type="dxa"/>
            <w:tcBorders>
              <w:top w:val="nil"/>
              <w:left w:val="nil"/>
              <w:bottom w:val="nil"/>
              <w:right w:val="single" w:sz="4" w:space="0" w:color="auto"/>
            </w:tcBorders>
            <w:shd w:val="clear" w:color="auto" w:fill="auto"/>
            <w:noWrap/>
            <w:vAlign w:val="center"/>
            <w:hideMark/>
          </w:tcPr>
          <w:p w14:paraId="787629F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6 410</w:t>
            </w:r>
          </w:p>
        </w:tc>
        <w:tc>
          <w:tcPr>
            <w:tcW w:w="1120" w:type="dxa"/>
            <w:tcBorders>
              <w:top w:val="nil"/>
              <w:left w:val="nil"/>
              <w:bottom w:val="nil"/>
              <w:right w:val="single" w:sz="8" w:space="0" w:color="auto"/>
            </w:tcBorders>
            <w:shd w:val="clear" w:color="auto" w:fill="auto"/>
            <w:noWrap/>
            <w:vAlign w:val="center"/>
            <w:hideMark/>
          </w:tcPr>
          <w:p w14:paraId="683594A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6A95422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18 141</w:t>
            </w:r>
          </w:p>
        </w:tc>
        <w:tc>
          <w:tcPr>
            <w:tcW w:w="806" w:type="dxa"/>
            <w:tcBorders>
              <w:top w:val="nil"/>
              <w:left w:val="nil"/>
              <w:bottom w:val="nil"/>
              <w:right w:val="single" w:sz="8" w:space="0" w:color="auto"/>
            </w:tcBorders>
            <w:shd w:val="clear" w:color="auto" w:fill="auto"/>
            <w:noWrap/>
            <w:vAlign w:val="center"/>
            <w:hideMark/>
          </w:tcPr>
          <w:p w14:paraId="7B17D0C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1,8%</w:t>
            </w:r>
          </w:p>
        </w:tc>
      </w:tr>
      <w:tr w:rsidR="00C10EED" w:rsidRPr="00602769" w14:paraId="02D17CB1"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55F32CD5"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6D0BDB11"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099" w:type="dxa"/>
            <w:tcBorders>
              <w:top w:val="nil"/>
              <w:left w:val="nil"/>
              <w:bottom w:val="nil"/>
              <w:right w:val="single" w:sz="8" w:space="0" w:color="auto"/>
            </w:tcBorders>
            <w:shd w:val="clear" w:color="auto" w:fill="auto"/>
            <w:noWrap/>
            <w:vAlign w:val="center"/>
            <w:hideMark/>
          </w:tcPr>
          <w:p w14:paraId="7AE00665"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7F624E3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505</w:t>
            </w:r>
          </w:p>
        </w:tc>
        <w:tc>
          <w:tcPr>
            <w:tcW w:w="1134" w:type="dxa"/>
            <w:tcBorders>
              <w:top w:val="nil"/>
              <w:left w:val="nil"/>
              <w:bottom w:val="nil"/>
              <w:right w:val="single" w:sz="4" w:space="0" w:color="auto"/>
            </w:tcBorders>
            <w:shd w:val="clear" w:color="auto" w:fill="auto"/>
            <w:noWrap/>
            <w:vAlign w:val="center"/>
            <w:hideMark/>
          </w:tcPr>
          <w:p w14:paraId="795EB79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41B61D8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1 335</w:t>
            </w:r>
          </w:p>
        </w:tc>
        <w:tc>
          <w:tcPr>
            <w:tcW w:w="1160" w:type="dxa"/>
            <w:tcBorders>
              <w:top w:val="nil"/>
              <w:left w:val="nil"/>
              <w:bottom w:val="nil"/>
              <w:right w:val="single" w:sz="4" w:space="0" w:color="auto"/>
            </w:tcBorders>
            <w:shd w:val="clear" w:color="auto" w:fill="auto"/>
            <w:noWrap/>
            <w:vAlign w:val="center"/>
            <w:hideMark/>
          </w:tcPr>
          <w:p w14:paraId="0298BA9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774</w:t>
            </w:r>
          </w:p>
        </w:tc>
        <w:tc>
          <w:tcPr>
            <w:tcW w:w="1120" w:type="dxa"/>
            <w:tcBorders>
              <w:top w:val="nil"/>
              <w:left w:val="nil"/>
              <w:bottom w:val="nil"/>
              <w:right w:val="single" w:sz="8" w:space="0" w:color="auto"/>
            </w:tcBorders>
            <w:shd w:val="clear" w:color="auto" w:fill="auto"/>
            <w:noWrap/>
            <w:vAlign w:val="center"/>
            <w:hideMark/>
          </w:tcPr>
          <w:p w14:paraId="383BCD5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69412DD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2 613</w:t>
            </w:r>
          </w:p>
        </w:tc>
        <w:tc>
          <w:tcPr>
            <w:tcW w:w="806" w:type="dxa"/>
            <w:tcBorders>
              <w:top w:val="nil"/>
              <w:left w:val="nil"/>
              <w:bottom w:val="nil"/>
              <w:right w:val="single" w:sz="8" w:space="0" w:color="auto"/>
            </w:tcBorders>
            <w:shd w:val="clear" w:color="auto" w:fill="auto"/>
            <w:noWrap/>
            <w:vAlign w:val="center"/>
            <w:hideMark/>
          </w:tcPr>
          <w:p w14:paraId="04887A8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0,3%</w:t>
            </w:r>
          </w:p>
        </w:tc>
      </w:tr>
      <w:tr w:rsidR="00C10EED" w:rsidRPr="00602769" w14:paraId="5D16637E"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39A93824"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d'équipement</w:t>
            </w:r>
          </w:p>
        </w:tc>
        <w:tc>
          <w:tcPr>
            <w:tcW w:w="1099" w:type="dxa"/>
            <w:tcBorders>
              <w:top w:val="nil"/>
              <w:left w:val="nil"/>
              <w:bottom w:val="nil"/>
              <w:right w:val="single" w:sz="8" w:space="0" w:color="auto"/>
            </w:tcBorders>
            <w:shd w:val="clear" w:color="auto" w:fill="auto"/>
            <w:noWrap/>
            <w:vAlign w:val="center"/>
            <w:hideMark/>
          </w:tcPr>
          <w:p w14:paraId="2BDB8C82"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single" w:sz="4" w:space="0" w:color="auto"/>
              <w:bottom w:val="nil"/>
              <w:right w:val="single" w:sz="4" w:space="0" w:color="auto"/>
            </w:tcBorders>
            <w:shd w:val="clear" w:color="auto" w:fill="auto"/>
            <w:noWrap/>
            <w:vAlign w:val="center"/>
            <w:hideMark/>
          </w:tcPr>
          <w:p w14:paraId="20AA100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373583E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17 378</w:t>
            </w:r>
          </w:p>
        </w:tc>
        <w:tc>
          <w:tcPr>
            <w:tcW w:w="1160" w:type="dxa"/>
            <w:tcBorders>
              <w:top w:val="nil"/>
              <w:left w:val="nil"/>
              <w:bottom w:val="nil"/>
              <w:right w:val="single" w:sz="4" w:space="0" w:color="auto"/>
            </w:tcBorders>
            <w:shd w:val="clear" w:color="auto" w:fill="auto"/>
            <w:noWrap/>
            <w:vAlign w:val="center"/>
            <w:hideMark/>
          </w:tcPr>
          <w:p w14:paraId="1B11367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4 688</w:t>
            </w:r>
          </w:p>
        </w:tc>
        <w:tc>
          <w:tcPr>
            <w:tcW w:w="1160" w:type="dxa"/>
            <w:tcBorders>
              <w:top w:val="nil"/>
              <w:left w:val="nil"/>
              <w:bottom w:val="nil"/>
              <w:right w:val="single" w:sz="4" w:space="0" w:color="auto"/>
            </w:tcBorders>
            <w:shd w:val="clear" w:color="auto" w:fill="auto"/>
            <w:noWrap/>
            <w:vAlign w:val="center"/>
            <w:hideMark/>
          </w:tcPr>
          <w:p w14:paraId="7E624F8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12 225</w:t>
            </w:r>
          </w:p>
        </w:tc>
        <w:tc>
          <w:tcPr>
            <w:tcW w:w="1120" w:type="dxa"/>
            <w:tcBorders>
              <w:top w:val="nil"/>
              <w:left w:val="nil"/>
              <w:bottom w:val="nil"/>
              <w:right w:val="nil"/>
            </w:tcBorders>
            <w:shd w:val="clear" w:color="auto" w:fill="auto"/>
            <w:noWrap/>
            <w:vAlign w:val="center"/>
            <w:hideMark/>
          </w:tcPr>
          <w:p w14:paraId="1C9132D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09589C2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34 291</w:t>
            </w:r>
          </w:p>
        </w:tc>
        <w:tc>
          <w:tcPr>
            <w:tcW w:w="806" w:type="dxa"/>
            <w:tcBorders>
              <w:top w:val="nil"/>
              <w:left w:val="nil"/>
              <w:bottom w:val="nil"/>
              <w:right w:val="single" w:sz="8" w:space="0" w:color="auto"/>
            </w:tcBorders>
            <w:shd w:val="clear" w:color="auto" w:fill="auto"/>
            <w:noWrap/>
            <w:vAlign w:val="center"/>
            <w:hideMark/>
          </w:tcPr>
          <w:p w14:paraId="276B5E89"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3,3%</w:t>
            </w:r>
          </w:p>
        </w:tc>
      </w:tr>
      <w:tr w:rsidR="00C10EED" w:rsidRPr="00602769" w14:paraId="509FA5F9"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3EF3BBA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2773D30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véhicules : Automobiles</w:t>
            </w:r>
          </w:p>
        </w:tc>
        <w:tc>
          <w:tcPr>
            <w:tcW w:w="1099" w:type="dxa"/>
            <w:tcBorders>
              <w:top w:val="nil"/>
              <w:left w:val="nil"/>
              <w:bottom w:val="nil"/>
              <w:right w:val="single" w:sz="8" w:space="0" w:color="auto"/>
            </w:tcBorders>
            <w:shd w:val="clear" w:color="auto" w:fill="auto"/>
            <w:noWrap/>
            <w:vAlign w:val="center"/>
            <w:hideMark/>
          </w:tcPr>
          <w:p w14:paraId="2174BFEA"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w:t>
            </w:r>
          </w:p>
        </w:tc>
        <w:tc>
          <w:tcPr>
            <w:tcW w:w="1134" w:type="dxa"/>
            <w:tcBorders>
              <w:top w:val="nil"/>
              <w:left w:val="nil"/>
              <w:bottom w:val="nil"/>
              <w:right w:val="single" w:sz="4" w:space="0" w:color="auto"/>
            </w:tcBorders>
            <w:shd w:val="clear" w:color="auto" w:fill="auto"/>
            <w:noWrap/>
            <w:vAlign w:val="center"/>
            <w:hideMark/>
          </w:tcPr>
          <w:p w14:paraId="16F3493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0E4C178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7 000</w:t>
            </w:r>
          </w:p>
        </w:tc>
        <w:tc>
          <w:tcPr>
            <w:tcW w:w="1160" w:type="dxa"/>
            <w:tcBorders>
              <w:top w:val="nil"/>
              <w:left w:val="nil"/>
              <w:bottom w:val="nil"/>
              <w:right w:val="single" w:sz="4" w:space="0" w:color="auto"/>
            </w:tcBorders>
            <w:shd w:val="clear" w:color="auto" w:fill="auto"/>
            <w:noWrap/>
            <w:vAlign w:val="center"/>
            <w:hideMark/>
          </w:tcPr>
          <w:p w14:paraId="182F3C0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671EDC4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25F502F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43802EB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7 000</w:t>
            </w:r>
          </w:p>
        </w:tc>
        <w:tc>
          <w:tcPr>
            <w:tcW w:w="806" w:type="dxa"/>
            <w:tcBorders>
              <w:top w:val="nil"/>
              <w:left w:val="nil"/>
              <w:bottom w:val="nil"/>
              <w:right w:val="single" w:sz="8" w:space="0" w:color="auto"/>
            </w:tcBorders>
            <w:shd w:val="clear" w:color="auto" w:fill="auto"/>
            <w:noWrap/>
            <w:vAlign w:val="center"/>
            <w:hideMark/>
          </w:tcPr>
          <w:p w14:paraId="278C68D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0,7%</w:t>
            </w:r>
          </w:p>
        </w:tc>
      </w:tr>
      <w:tr w:rsidR="00C10EED" w:rsidRPr="00602769" w14:paraId="4202DC40"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17AF2A6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35FBAA2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xml:space="preserve">                   Motos</w:t>
            </w:r>
          </w:p>
        </w:tc>
        <w:tc>
          <w:tcPr>
            <w:tcW w:w="1099" w:type="dxa"/>
            <w:tcBorders>
              <w:top w:val="nil"/>
              <w:left w:val="nil"/>
              <w:bottom w:val="nil"/>
              <w:right w:val="single" w:sz="8" w:space="0" w:color="auto"/>
            </w:tcBorders>
            <w:shd w:val="clear" w:color="auto" w:fill="auto"/>
            <w:noWrap/>
            <w:vAlign w:val="center"/>
            <w:hideMark/>
          </w:tcPr>
          <w:p w14:paraId="12BBA576"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5</w:t>
            </w:r>
          </w:p>
        </w:tc>
        <w:tc>
          <w:tcPr>
            <w:tcW w:w="1134" w:type="dxa"/>
            <w:tcBorders>
              <w:top w:val="nil"/>
              <w:left w:val="nil"/>
              <w:bottom w:val="nil"/>
              <w:right w:val="single" w:sz="4" w:space="0" w:color="auto"/>
            </w:tcBorders>
            <w:shd w:val="clear" w:color="auto" w:fill="auto"/>
            <w:noWrap/>
            <w:vAlign w:val="center"/>
            <w:hideMark/>
          </w:tcPr>
          <w:p w14:paraId="43C76D0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54AF1C4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5CDCD57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2 590</w:t>
            </w:r>
          </w:p>
        </w:tc>
        <w:tc>
          <w:tcPr>
            <w:tcW w:w="1160" w:type="dxa"/>
            <w:tcBorders>
              <w:top w:val="nil"/>
              <w:left w:val="nil"/>
              <w:bottom w:val="nil"/>
              <w:right w:val="single" w:sz="4" w:space="0" w:color="auto"/>
            </w:tcBorders>
            <w:shd w:val="clear" w:color="auto" w:fill="auto"/>
            <w:noWrap/>
            <w:vAlign w:val="center"/>
            <w:hideMark/>
          </w:tcPr>
          <w:p w14:paraId="1EF611D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4 886</w:t>
            </w:r>
          </w:p>
        </w:tc>
        <w:tc>
          <w:tcPr>
            <w:tcW w:w="1120" w:type="dxa"/>
            <w:tcBorders>
              <w:top w:val="nil"/>
              <w:left w:val="nil"/>
              <w:bottom w:val="nil"/>
              <w:right w:val="single" w:sz="8" w:space="0" w:color="auto"/>
            </w:tcBorders>
            <w:shd w:val="clear" w:color="auto" w:fill="auto"/>
            <w:noWrap/>
            <w:vAlign w:val="center"/>
            <w:hideMark/>
          </w:tcPr>
          <w:p w14:paraId="6118511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7CEC626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7 477</w:t>
            </w:r>
          </w:p>
        </w:tc>
        <w:tc>
          <w:tcPr>
            <w:tcW w:w="806" w:type="dxa"/>
            <w:tcBorders>
              <w:top w:val="nil"/>
              <w:left w:val="nil"/>
              <w:bottom w:val="nil"/>
              <w:right w:val="single" w:sz="8" w:space="0" w:color="auto"/>
            </w:tcBorders>
            <w:shd w:val="clear" w:color="auto" w:fill="auto"/>
            <w:noWrap/>
            <w:vAlign w:val="center"/>
            <w:hideMark/>
          </w:tcPr>
          <w:p w14:paraId="138720D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0,7%</w:t>
            </w:r>
          </w:p>
        </w:tc>
      </w:tr>
      <w:tr w:rsidR="00C10EED" w:rsidRPr="00602769" w14:paraId="2E0F2426"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02C8536D"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5A353DB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équipement informatique</w:t>
            </w:r>
          </w:p>
        </w:tc>
        <w:tc>
          <w:tcPr>
            <w:tcW w:w="1099" w:type="dxa"/>
            <w:tcBorders>
              <w:top w:val="nil"/>
              <w:left w:val="nil"/>
              <w:bottom w:val="nil"/>
              <w:right w:val="single" w:sz="8" w:space="0" w:color="auto"/>
            </w:tcBorders>
            <w:shd w:val="clear" w:color="auto" w:fill="auto"/>
            <w:noWrap/>
            <w:vAlign w:val="center"/>
            <w:hideMark/>
          </w:tcPr>
          <w:p w14:paraId="478D430A"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w:t>
            </w:r>
          </w:p>
        </w:tc>
        <w:tc>
          <w:tcPr>
            <w:tcW w:w="1134" w:type="dxa"/>
            <w:tcBorders>
              <w:top w:val="nil"/>
              <w:left w:val="nil"/>
              <w:bottom w:val="nil"/>
              <w:right w:val="single" w:sz="4" w:space="0" w:color="auto"/>
            </w:tcBorders>
            <w:shd w:val="clear" w:color="auto" w:fill="auto"/>
            <w:noWrap/>
            <w:vAlign w:val="center"/>
            <w:hideMark/>
          </w:tcPr>
          <w:p w14:paraId="1151B1E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0622812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4 740</w:t>
            </w:r>
          </w:p>
        </w:tc>
        <w:tc>
          <w:tcPr>
            <w:tcW w:w="1160" w:type="dxa"/>
            <w:tcBorders>
              <w:top w:val="nil"/>
              <w:left w:val="nil"/>
              <w:bottom w:val="nil"/>
              <w:right w:val="single" w:sz="4" w:space="0" w:color="auto"/>
            </w:tcBorders>
            <w:shd w:val="clear" w:color="auto" w:fill="auto"/>
            <w:noWrap/>
            <w:vAlign w:val="center"/>
            <w:hideMark/>
          </w:tcPr>
          <w:p w14:paraId="74C24CC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5D0929D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43960C9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6E6D081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4 740</w:t>
            </w:r>
          </w:p>
        </w:tc>
        <w:tc>
          <w:tcPr>
            <w:tcW w:w="806" w:type="dxa"/>
            <w:tcBorders>
              <w:top w:val="nil"/>
              <w:left w:val="nil"/>
              <w:bottom w:val="nil"/>
              <w:right w:val="single" w:sz="8" w:space="0" w:color="auto"/>
            </w:tcBorders>
            <w:shd w:val="clear" w:color="auto" w:fill="auto"/>
            <w:noWrap/>
            <w:vAlign w:val="center"/>
            <w:hideMark/>
          </w:tcPr>
          <w:p w14:paraId="67DD40E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0,5%</w:t>
            </w:r>
          </w:p>
        </w:tc>
      </w:tr>
      <w:tr w:rsidR="00C10EED" w:rsidRPr="00602769" w14:paraId="46C36572"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15EA9DE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64B93196"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099" w:type="dxa"/>
            <w:tcBorders>
              <w:top w:val="nil"/>
              <w:left w:val="nil"/>
              <w:bottom w:val="nil"/>
              <w:right w:val="single" w:sz="8" w:space="0" w:color="auto"/>
            </w:tcBorders>
            <w:shd w:val="clear" w:color="auto" w:fill="auto"/>
            <w:noWrap/>
            <w:vAlign w:val="center"/>
            <w:hideMark/>
          </w:tcPr>
          <w:p w14:paraId="2FB032F1"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w:t>
            </w:r>
          </w:p>
        </w:tc>
        <w:tc>
          <w:tcPr>
            <w:tcW w:w="1134" w:type="dxa"/>
            <w:tcBorders>
              <w:top w:val="nil"/>
              <w:left w:val="nil"/>
              <w:bottom w:val="nil"/>
              <w:right w:val="single" w:sz="4" w:space="0" w:color="auto"/>
            </w:tcBorders>
            <w:shd w:val="clear" w:color="auto" w:fill="auto"/>
            <w:noWrap/>
            <w:vAlign w:val="center"/>
            <w:hideMark/>
          </w:tcPr>
          <w:p w14:paraId="159F0D2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11C8ADE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5 637</w:t>
            </w:r>
          </w:p>
        </w:tc>
        <w:tc>
          <w:tcPr>
            <w:tcW w:w="1160" w:type="dxa"/>
            <w:tcBorders>
              <w:top w:val="nil"/>
              <w:left w:val="nil"/>
              <w:bottom w:val="nil"/>
              <w:right w:val="single" w:sz="4" w:space="0" w:color="auto"/>
            </w:tcBorders>
            <w:shd w:val="clear" w:color="auto" w:fill="auto"/>
            <w:noWrap/>
            <w:vAlign w:val="center"/>
            <w:hideMark/>
          </w:tcPr>
          <w:p w14:paraId="5AC4E9E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2 098</w:t>
            </w:r>
          </w:p>
        </w:tc>
        <w:tc>
          <w:tcPr>
            <w:tcW w:w="1160" w:type="dxa"/>
            <w:tcBorders>
              <w:top w:val="nil"/>
              <w:left w:val="nil"/>
              <w:bottom w:val="nil"/>
              <w:right w:val="single" w:sz="4" w:space="0" w:color="auto"/>
            </w:tcBorders>
            <w:shd w:val="clear" w:color="auto" w:fill="auto"/>
            <w:noWrap/>
            <w:vAlign w:val="center"/>
            <w:hideMark/>
          </w:tcPr>
          <w:p w14:paraId="4F4E6BC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7 339</w:t>
            </w:r>
          </w:p>
        </w:tc>
        <w:tc>
          <w:tcPr>
            <w:tcW w:w="1120" w:type="dxa"/>
            <w:tcBorders>
              <w:top w:val="nil"/>
              <w:left w:val="nil"/>
              <w:bottom w:val="nil"/>
              <w:right w:val="single" w:sz="8" w:space="0" w:color="auto"/>
            </w:tcBorders>
            <w:shd w:val="clear" w:color="auto" w:fill="auto"/>
            <w:noWrap/>
            <w:vAlign w:val="center"/>
            <w:hideMark/>
          </w:tcPr>
          <w:p w14:paraId="0E8AA7B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7850BDD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15 074</w:t>
            </w:r>
          </w:p>
        </w:tc>
        <w:tc>
          <w:tcPr>
            <w:tcW w:w="806" w:type="dxa"/>
            <w:tcBorders>
              <w:top w:val="nil"/>
              <w:left w:val="nil"/>
              <w:bottom w:val="nil"/>
              <w:right w:val="single" w:sz="8" w:space="0" w:color="auto"/>
            </w:tcBorders>
            <w:shd w:val="clear" w:color="auto" w:fill="auto"/>
            <w:noWrap/>
            <w:vAlign w:val="center"/>
            <w:hideMark/>
          </w:tcPr>
          <w:p w14:paraId="4C8FE14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1,5%</w:t>
            </w:r>
          </w:p>
        </w:tc>
      </w:tr>
      <w:tr w:rsidR="00C10EED" w:rsidRPr="00602769" w14:paraId="0A0BA9C7"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5117A6C5"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Autres coûts initiaux</w:t>
            </w:r>
          </w:p>
        </w:tc>
        <w:tc>
          <w:tcPr>
            <w:tcW w:w="1099" w:type="dxa"/>
            <w:tcBorders>
              <w:top w:val="nil"/>
              <w:left w:val="nil"/>
              <w:bottom w:val="nil"/>
              <w:right w:val="single" w:sz="8" w:space="0" w:color="auto"/>
            </w:tcBorders>
            <w:shd w:val="clear" w:color="auto" w:fill="auto"/>
            <w:noWrap/>
            <w:vAlign w:val="center"/>
            <w:hideMark/>
          </w:tcPr>
          <w:p w14:paraId="1365C409" w14:textId="77777777" w:rsidR="00C10EED" w:rsidRPr="00602769" w:rsidRDefault="00C10EED" w:rsidP="00736C2E">
            <w:pPr>
              <w:spacing w:after="0" w:line="240" w:lineRule="auto"/>
              <w:jc w:val="center"/>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single" w:sz="4" w:space="0" w:color="auto"/>
              <w:bottom w:val="nil"/>
              <w:right w:val="single" w:sz="4" w:space="0" w:color="auto"/>
            </w:tcBorders>
            <w:shd w:val="clear" w:color="auto" w:fill="auto"/>
            <w:noWrap/>
            <w:vAlign w:val="center"/>
            <w:hideMark/>
          </w:tcPr>
          <w:p w14:paraId="421E596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4 753</w:t>
            </w:r>
          </w:p>
        </w:tc>
        <w:tc>
          <w:tcPr>
            <w:tcW w:w="1134" w:type="dxa"/>
            <w:tcBorders>
              <w:top w:val="nil"/>
              <w:left w:val="nil"/>
              <w:bottom w:val="nil"/>
              <w:right w:val="single" w:sz="4" w:space="0" w:color="auto"/>
            </w:tcBorders>
            <w:shd w:val="clear" w:color="auto" w:fill="auto"/>
            <w:noWrap/>
            <w:vAlign w:val="center"/>
            <w:hideMark/>
          </w:tcPr>
          <w:p w14:paraId="2158668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818</w:t>
            </w:r>
          </w:p>
        </w:tc>
        <w:tc>
          <w:tcPr>
            <w:tcW w:w="1160" w:type="dxa"/>
            <w:tcBorders>
              <w:top w:val="nil"/>
              <w:left w:val="nil"/>
              <w:bottom w:val="nil"/>
              <w:right w:val="single" w:sz="4" w:space="0" w:color="auto"/>
            </w:tcBorders>
            <w:shd w:val="clear" w:color="auto" w:fill="auto"/>
            <w:noWrap/>
            <w:vAlign w:val="center"/>
            <w:hideMark/>
          </w:tcPr>
          <w:p w14:paraId="57617BD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9 776</w:t>
            </w:r>
          </w:p>
        </w:tc>
        <w:tc>
          <w:tcPr>
            <w:tcW w:w="1160" w:type="dxa"/>
            <w:tcBorders>
              <w:top w:val="nil"/>
              <w:left w:val="nil"/>
              <w:bottom w:val="nil"/>
              <w:right w:val="single" w:sz="4" w:space="0" w:color="auto"/>
            </w:tcBorders>
            <w:shd w:val="clear" w:color="auto" w:fill="auto"/>
            <w:noWrap/>
            <w:vAlign w:val="center"/>
            <w:hideMark/>
          </w:tcPr>
          <w:p w14:paraId="51D9CA0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10 782</w:t>
            </w:r>
          </w:p>
        </w:tc>
        <w:tc>
          <w:tcPr>
            <w:tcW w:w="1120" w:type="dxa"/>
            <w:tcBorders>
              <w:top w:val="nil"/>
              <w:left w:val="nil"/>
              <w:bottom w:val="nil"/>
              <w:right w:val="nil"/>
            </w:tcBorders>
            <w:shd w:val="clear" w:color="auto" w:fill="auto"/>
            <w:noWrap/>
            <w:vAlign w:val="center"/>
            <w:hideMark/>
          </w:tcPr>
          <w:p w14:paraId="2B28CC0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5728260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26 129</w:t>
            </w:r>
          </w:p>
        </w:tc>
        <w:tc>
          <w:tcPr>
            <w:tcW w:w="806" w:type="dxa"/>
            <w:tcBorders>
              <w:top w:val="nil"/>
              <w:left w:val="nil"/>
              <w:bottom w:val="nil"/>
              <w:right w:val="single" w:sz="8" w:space="0" w:color="auto"/>
            </w:tcBorders>
            <w:shd w:val="clear" w:color="auto" w:fill="auto"/>
            <w:noWrap/>
            <w:vAlign w:val="center"/>
            <w:hideMark/>
          </w:tcPr>
          <w:p w14:paraId="3A487DB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2,5%</w:t>
            </w:r>
          </w:p>
        </w:tc>
      </w:tr>
      <w:tr w:rsidR="00C10EED" w:rsidRPr="00602769" w14:paraId="27FF0108"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7C7CF807"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6144225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enquêtes socio-économiques</w:t>
            </w:r>
          </w:p>
        </w:tc>
        <w:tc>
          <w:tcPr>
            <w:tcW w:w="1099" w:type="dxa"/>
            <w:tcBorders>
              <w:top w:val="nil"/>
              <w:left w:val="nil"/>
              <w:bottom w:val="nil"/>
              <w:right w:val="single" w:sz="8" w:space="0" w:color="auto"/>
            </w:tcBorders>
            <w:shd w:val="clear" w:color="auto" w:fill="auto"/>
            <w:noWrap/>
            <w:vAlign w:val="center"/>
            <w:hideMark/>
          </w:tcPr>
          <w:p w14:paraId="0DE68946"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602D0D3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95</w:t>
            </w:r>
          </w:p>
        </w:tc>
        <w:tc>
          <w:tcPr>
            <w:tcW w:w="1134" w:type="dxa"/>
            <w:tcBorders>
              <w:top w:val="nil"/>
              <w:left w:val="nil"/>
              <w:bottom w:val="nil"/>
              <w:right w:val="single" w:sz="4" w:space="0" w:color="auto"/>
            </w:tcBorders>
            <w:shd w:val="clear" w:color="auto" w:fill="auto"/>
            <w:noWrap/>
            <w:vAlign w:val="center"/>
            <w:hideMark/>
          </w:tcPr>
          <w:p w14:paraId="3B608EB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02508C0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3 203</w:t>
            </w:r>
          </w:p>
        </w:tc>
        <w:tc>
          <w:tcPr>
            <w:tcW w:w="1160" w:type="dxa"/>
            <w:tcBorders>
              <w:top w:val="nil"/>
              <w:left w:val="nil"/>
              <w:bottom w:val="nil"/>
              <w:right w:val="single" w:sz="4" w:space="0" w:color="auto"/>
            </w:tcBorders>
            <w:shd w:val="clear" w:color="auto" w:fill="auto"/>
            <w:noWrap/>
            <w:vAlign w:val="center"/>
            <w:hideMark/>
          </w:tcPr>
          <w:p w14:paraId="6718B83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4 339</w:t>
            </w:r>
          </w:p>
        </w:tc>
        <w:tc>
          <w:tcPr>
            <w:tcW w:w="1120" w:type="dxa"/>
            <w:tcBorders>
              <w:top w:val="nil"/>
              <w:left w:val="nil"/>
              <w:bottom w:val="nil"/>
              <w:right w:val="single" w:sz="8" w:space="0" w:color="auto"/>
            </w:tcBorders>
            <w:shd w:val="clear" w:color="auto" w:fill="auto"/>
            <w:noWrap/>
            <w:vAlign w:val="center"/>
            <w:hideMark/>
          </w:tcPr>
          <w:p w14:paraId="3A5F0CD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6B7D5BB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7 636</w:t>
            </w:r>
          </w:p>
        </w:tc>
        <w:tc>
          <w:tcPr>
            <w:tcW w:w="806" w:type="dxa"/>
            <w:tcBorders>
              <w:top w:val="nil"/>
              <w:left w:val="nil"/>
              <w:bottom w:val="nil"/>
              <w:right w:val="single" w:sz="8" w:space="0" w:color="auto"/>
            </w:tcBorders>
            <w:shd w:val="clear" w:color="auto" w:fill="auto"/>
            <w:noWrap/>
            <w:vAlign w:val="center"/>
            <w:hideMark/>
          </w:tcPr>
          <w:p w14:paraId="4333743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0,7%</w:t>
            </w:r>
          </w:p>
        </w:tc>
      </w:tr>
      <w:tr w:rsidR="00C10EED" w:rsidRPr="00602769" w14:paraId="35F42CE1"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7CD7649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6E3A3EFB"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recensement / enregistrement des familles</w:t>
            </w:r>
          </w:p>
        </w:tc>
        <w:tc>
          <w:tcPr>
            <w:tcW w:w="1099" w:type="dxa"/>
            <w:tcBorders>
              <w:top w:val="nil"/>
              <w:left w:val="nil"/>
              <w:bottom w:val="nil"/>
              <w:right w:val="single" w:sz="8" w:space="0" w:color="auto"/>
            </w:tcBorders>
            <w:shd w:val="clear" w:color="auto" w:fill="auto"/>
            <w:noWrap/>
            <w:vAlign w:val="center"/>
            <w:hideMark/>
          </w:tcPr>
          <w:p w14:paraId="4B8F0C75"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49DDC64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5C0CB9E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6F45D060"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5 139</w:t>
            </w:r>
          </w:p>
        </w:tc>
        <w:tc>
          <w:tcPr>
            <w:tcW w:w="1160" w:type="dxa"/>
            <w:tcBorders>
              <w:top w:val="nil"/>
              <w:left w:val="nil"/>
              <w:bottom w:val="nil"/>
              <w:right w:val="single" w:sz="4" w:space="0" w:color="auto"/>
            </w:tcBorders>
            <w:shd w:val="clear" w:color="auto" w:fill="auto"/>
            <w:noWrap/>
            <w:vAlign w:val="center"/>
            <w:hideMark/>
          </w:tcPr>
          <w:p w14:paraId="6457E8C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4 309</w:t>
            </w:r>
          </w:p>
        </w:tc>
        <w:tc>
          <w:tcPr>
            <w:tcW w:w="1120" w:type="dxa"/>
            <w:tcBorders>
              <w:top w:val="nil"/>
              <w:left w:val="nil"/>
              <w:bottom w:val="nil"/>
              <w:right w:val="single" w:sz="8" w:space="0" w:color="auto"/>
            </w:tcBorders>
            <w:shd w:val="clear" w:color="auto" w:fill="auto"/>
            <w:noWrap/>
            <w:vAlign w:val="center"/>
            <w:hideMark/>
          </w:tcPr>
          <w:p w14:paraId="1B8B49C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499B404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9 448</w:t>
            </w:r>
          </w:p>
        </w:tc>
        <w:tc>
          <w:tcPr>
            <w:tcW w:w="806" w:type="dxa"/>
            <w:tcBorders>
              <w:top w:val="nil"/>
              <w:left w:val="nil"/>
              <w:bottom w:val="nil"/>
              <w:right w:val="single" w:sz="8" w:space="0" w:color="auto"/>
            </w:tcBorders>
            <w:shd w:val="clear" w:color="auto" w:fill="auto"/>
            <w:noWrap/>
            <w:vAlign w:val="center"/>
            <w:hideMark/>
          </w:tcPr>
          <w:p w14:paraId="63FE82F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0,9%</w:t>
            </w:r>
          </w:p>
        </w:tc>
      </w:tr>
      <w:tr w:rsidR="00C10EED" w:rsidRPr="00602769" w14:paraId="77A3E888"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736A8F13"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59FFB5D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cartographie des opportunités</w:t>
            </w:r>
          </w:p>
        </w:tc>
        <w:tc>
          <w:tcPr>
            <w:tcW w:w="1099" w:type="dxa"/>
            <w:tcBorders>
              <w:top w:val="nil"/>
              <w:left w:val="nil"/>
              <w:bottom w:val="nil"/>
              <w:right w:val="single" w:sz="8" w:space="0" w:color="auto"/>
            </w:tcBorders>
            <w:shd w:val="clear" w:color="auto" w:fill="auto"/>
            <w:noWrap/>
            <w:vAlign w:val="center"/>
            <w:hideMark/>
          </w:tcPr>
          <w:p w14:paraId="41F0400A"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38D5A34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4 658</w:t>
            </w:r>
          </w:p>
        </w:tc>
        <w:tc>
          <w:tcPr>
            <w:tcW w:w="1134" w:type="dxa"/>
            <w:tcBorders>
              <w:top w:val="nil"/>
              <w:left w:val="nil"/>
              <w:bottom w:val="nil"/>
              <w:right w:val="single" w:sz="4" w:space="0" w:color="auto"/>
            </w:tcBorders>
            <w:shd w:val="clear" w:color="auto" w:fill="auto"/>
            <w:noWrap/>
            <w:vAlign w:val="center"/>
            <w:hideMark/>
          </w:tcPr>
          <w:p w14:paraId="76E617A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7427918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2D07CD8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1F647EE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6D6502A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4 658</w:t>
            </w:r>
          </w:p>
        </w:tc>
        <w:tc>
          <w:tcPr>
            <w:tcW w:w="806" w:type="dxa"/>
            <w:tcBorders>
              <w:top w:val="nil"/>
              <w:left w:val="nil"/>
              <w:bottom w:val="nil"/>
              <w:right w:val="single" w:sz="8" w:space="0" w:color="auto"/>
            </w:tcBorders>
            <w:shd w:val="clear" w:color="auto" w:fill="auto"/>
            <w:noWrap/>
            <w:vAlign w:val="center"/>
            <w:hideMark/>
          </w:tcPr>
          <w:p w14:paraId="5723132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0,5%</w:t>
            </w:r>
          </w:p>
        </w:tc>
      </w:tr>
      <w:tr w:rsidR="00C10EED" w:rsidRPr="00602769" w14:paraId="7A6A9864"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661CB046"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75A36BD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carnets familiaux</w:t>
            </w:r>
          </w:p>
        </w:tc>
        <w:tc>
          <w:tcPr>
            <w:tcW w:w="1099" w:type="dxa"/>
            <w:tcBorders>
              <w:top w:val="nil"/>
              <w:left w:val="nil"/>
              <w:bottom w:val="nil"/>
              <w:right w:val="single" w:sz="8" w:space="0" w:color="auto"/>
            </w:tcBorders>
            <w:shd w:val="clear" w:color="auto" w:fill="auto"/>
            <w:noWrap/>
            <w:vAlign w:val="center"/>
            <w:hideMark/>
          </w:tcPr>
          <w:p w14:paraId="196CB4A1"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7A5A4DD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75692AA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818</w:t>
            </w:r>
          </w:p>
        </w:tc>
        <w:tc>
          <w:tcPr>
            <w:tcW w:w="1160" w:type="dxa"/>
            <w:tcBorders>
              <w:top w:val="nil"/>
              <w:left w:val="nil"/>
              <w:bottom w:val="nil"/>
              <w:right w:val="single" w:sz="4" w:space="0" w:color="auto"/>
            </w:tcBorders>
            <w:shd w:val="clear" w:color="auto" w:fill="auto"/>
            <w:noWrap/>
            <w:vAlign w:val="center"/>
            <w:hideMark/>
          </w:tcPr>
          <w:p w14:paraId="5E95A10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2D4F867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190</w:t>
            </w:r>
          </w:p>
        </w:tc>
        <w:tc>
          <w:tcPr>
            <w:tcW w:w="1120" w:type="dxa"/>
            <w:tcBorders>
              <w:top w:val="nil"/>
              <w:left w:val="nil"/>
              <w:bottom w:val="nil"/>
              <w:right w:val="single" w:sz="8" w:space="0" w:color="auto"/>
            </w:tcBorders>
            <w:shd w:val="clear" w:color="auto" w:fill="auto"/>
            <w:noWrap/>
            <w:vAlign w:val="center"/>
            <w:hideMark/>
          </w:tcPr>
          <w:p w14:paraId="5EE5BBB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2E6083A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1 008</w:t>
            </w:r>
          </w:p>
        </w:tc>
        <w:tc>
          <w:tcPr>
            <w:tcW w:w="806" w:type="dxa"/>
            <w:tcBorders>
              <w:top w:val="nil"/>
              <w:left w:val="nil"/>
              <w:bottom w:val="nil"/>
              <w:right w:val="single" w:sz="8" w:space="0" w:color="auto"/>
            </w:tcBorders>
            <w:shd w:val="clear" w:color="auto" w:fill="auto"/>
            <w:noWrap/>
            <w:vAlign w:val="center"/>
            <w:hideMark/>
          </w:tcPr>
          <w:p w14:paraId="47A75B6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0,1%</w:t>
            </w:r>
          </w:p>
        </w:tc>
      </w:tr>
      <w:tr w:rsidR="00C10EED" w:rsidRPr="00602769" w14:paraId="54A24550"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66653EF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552CA54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kits ACP &amp; superviseurs / TS</w:t>
            </w:r>
          </w:p>
        </w:tc>
        <w:tc>
          <w:tcPr>
            <w:tcW w:w="1099" w:type="dxa"/>
            <w:tcBorders>
              <w:top w:val="nil"/>
              <w:left w:val="nil"/>
              <w:bottom w:val="nil"/>
              <w:right w:val="single" w:sz="8" w:space="0" w:color="auto"/>
            </w:tcBorders>
            <w:shd w:val="clear" w:color="auto" w:fill="auto"/>
            <w:noWrap/>
            <w:vAlign w:val="center"/>
            <w:hideMark/>
          </w:tcPr>
          <w:p w14:paraId="2CCC7233"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3A45E23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26047A6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14D979A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1 435</w:t>
            </w:r>
          </w:p>
        </w:tc>
        <w:tc>
          <w:tcPr>
            <w:tcW w:w="1160" w:type="dxa"/>
            <w:tcBorders>
              <w:top w:val="nil"/>
              <w:left w:val="nil"/>
              <w:bottom w:val="nil"/>
              <w:right w:val="single" w:sz="4" w:space="0" w:color="auto"/>
            </w:tcBorders>
            <w:shd w:val="clear" w:color="auto" w:fill="auto"/>
            <w:noWrap/>
            <w:vAlign w:val="center"/>
            <w:hideMark/>
          </w:tcPr>
          <w:p w14:paraId="761C84C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1 944</w:t>
            </w:r>
          </w:p>
        </w:tc>
        <w:tc>
          <w:tcPr>
            <w:tcW w:w="1120" w:type="dxa"/>
            <w:tcBorders>
              <w:top w:val="nil"/>
              <w:left w:val="nil"/>
              <w:bottom w:val="nil"/>
              <w:right w:val="single" w:sz="8" w:space="0" w:color="auto"/>
            </w:tcBorders>
            <w:shd w:val="clear" w:color="auto" w:fill="auto"/>
            <w:noWrap/>
            <w:vAlign w:val="center"/>
            <w:hideMark/>
          </w:tcPr>
          <w:p w14:paraId="3F1FD92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43DBADC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3 379</w:t>
            </w:r>
          </w:p>
        </w:tc>
        <w:tc>
          <w:tcPr>
            <w:tcW w:w="806" w:type="dxa"/>
            <w:tcBorders>
              <w:top w:val="nil"/>
              <w:left w:val="nil"/>
              <w:bottom w:val="nil"/>
              <w:right w:val="single" w:sz="8" w:space="0" w:color="auto"/>
            </w:tcBorders>
            <w:shd w:val="clear" w:color="auto" w:fill="auto"/>
            <w:noWrap/>
            <w:vAlign w:val="center"/>
            <w:hideMark/>
          </w:tcPr>
          <w:p w14:paraId="5DA66CA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0,3%</w:t>
            </w:r>
          </w:p>
        </w:tc>
      </w:tr>
      <w:tr w:rsidR="00C10EED" w:rsidRPr="00602769" w14:paraId="58105305"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7049EC52"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5EFBF2F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développements des matériels (boîtes à images, etc.)</w:t>
            </w:r>
          </w:p>
        </w:tc>
        <w:tc>
          <w:tcPr>
            <w:tcW w:w="1099" w:type="dxa"/>
            <w:tcBorders>
              <w:top w:val="nil"/>
              <w:left w:val="nil"/>
              <w:bottom w:val="nil"/>
              <w:right w:val="single" w:sz="8" w:space="0" w:color="auto"/>
            </w:tcBorders>
            <w:shd w:val="clear" w:color="auto" w:fill="auto"/>
            <w:noWrap/>
            <w:vAlign w:val="center"/>
            <w:hideMark/>
          </w:tcPr>
          <w:p w14:paraId="02A493DF"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7EC996F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16B09FF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10F51C8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2654F69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2484962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0D81692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06" w:type="dxa"/>
            <w:tcBorders>
              <w:top w:val="nil"/>
              <w:left w:val="nil"/>
              <w:bottom w:val="nil"/>
              <w:right w:val="single" w:sz="8" w:space="0" w:color="auto"/>
            </w:tcBorders>
            <w:shd w:val="clear" w:color="auto" w:fill="auto"/>
            <w:noWrap/>
            <w:vAlign w:val="center"/>
            <w:hideMark/>
          </w:tcPr>
          <w:p w14:paraId="38ACCBB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r>
      <w:tr w:rsidR="00C10EED" w:rsidRPr="00602769" w14:paraId="79B1847C" w14:textId="77777777" w:rsidTr="00CF15DB">
        <w:trPr>
          <w:trHeight w:val="300"/>
        </w:trPr>
        <w:tc>
          <w:tcPr>
            <w:tcW w:w="360" w:type="dxa"/>
            <w:tcBorders>
              <w:top w:val="nil"/>
              <w:left w:val="single" w:sz="8" w:space="0" w:color="auto"/>
              <w:bottom w:val="nil"/>
              <w:right w:val="nil"/>
            </w:tcBorders>
            <w:shd w:val="clear" w:color="auto" w:fill="auto"/>
            <w:noWrap/>
            <w:vAlign w:val="center"/>
            <w:hideMark/>
          </w:tcPr>
          <w:p w14:paraId="054DC65B"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13BF34E1"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099" w:type="dxa"/>
            <w:tcBorders>
              <w:top w:val="nil"/>
              <w:left w:val="nil"/>
              <w:bottom w:val="nil"/>
              <w:right w:val="single" w:sz="8" w:space="0" w:color="auto"/>
            </w:tcBorders>
            <w:shd w:val="clear" w:color="auto" w:fill="auto"/>
            <w:noWrap/>
            <w:vAlign w:val="center"/>
            <w:hideMark/>
          </w:tcPr>
          <w:p w14:paraId="295C4879" w14:textId="77777777" w:rsidR="00C10EED" w:rsidRPr="00602769" w:rsidRDefault="00C10EED" w:rsidP="00736C2E">
            <w:pPr>
              <w:spacing w:after="0" w:line="240" w:lineRule="auto"/>
              <w:jc w:val="center"/>
              <w:rPr>
                <w:rFonts w:ascii="Calibri" w:eastAsia="Times New Roman" w:hAnsi="Calibri" w:cs="Times New Roman"/>
                <w:i/>
                <w:iCs/>
                <w:color w:val="000000"/>
                <w:sz w:val="20"/>
                <w:lang w:eastAsia="fr-FR"/>
              </w:rPr>
            </w:pPr>
            <w:r w:rsidRPr="00602769">
              <w:rPr>
                <w:rFonts w:ascii="Calibri" w:eastAsia="Times New Roman" w:hAnsi="Calibri" w:cs="Times New Roman"/>
                <w:i/>
                <w:iCs/>
                <w:color w:val="000000"/>
                <w:sz w:val="20"/>
                <w:lang w:eastAsia="fr-FR"/>
              </w:rPr>
              <w:t>10</w:t>
            </w:r>
          </w:p>
        </w:tc>
        <w:tc>
          <w:tcPr>
            <w:tcW w:w="1134" w:type="dxa"/>
            <w:tcBorders>
              <w:top w:val="nil"/>
              <w:left w:val="nil"/>
              <w:bottom w:val="nil"/>
              <w:right w:val="single" w:sz="4" w:space="0" w:color="auto"/>
            </w:tcBorders>
            <w:shd w:val="clear" w:color="auto" w:fill="auto"/>
            <w:noWrap/>
            <w:vAlign w:val="center"/>
            <w:hideMark/>
          </w:tcPr>
          <w:p w14:paraId="54550E4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5E121FE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785E8D6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5E64646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single" w:sz="8" w:space="0" w:color="auto"/>
            </w:tcBorders>
            <w:shd w:val="clear" w:color="auto" w:fill="auto"/>
            <w:noWrap/>
            <w:vAlign w:val="center"/>
            <w:hideMark/>
          </w:tcPr>
          <w:p w14:paraId="4C6C296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nil"/>
              <w:bottom w:val="nil"/>
              <w:right w:val="single" w:sz="8" w:space="0" w:color="auto"/>
            </w:tcBorders>
            <w:shd w:val="clear" w:color="auto" w:fill="auto"/>
            <w:noWrap/>
            <w:vAlign w:val="center"/>
            <w:hideMark/>
          </w:tcPr>
          <w:p w14:paraId="6C7DC69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806" w:type="dxa"/>
            <w:tcBorders>
              <w:top w:val="nil"/>
              <w:left w:val="nil"/>
              <w:bottom w:val="nil"/>
              <w:right w:val="single" w:sz="8" w:space="0" w:color="auto"/>
            </w:tcBorders>
            <w:shd w:val="clear" w:color="auto" w:fill="auto"/>
            <w:noWrap/>
            <w:vAlign w:val="center"/>
            <w:hideMark/>
          </w:tcPr>
          <w:p w14:paraId="303844B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0,0%</w:t>
            </w:r>
          </w:p>
        </w:tc>
      </w:tr>
      <w:tr w:rsidR="00C10EED" w:rsidRPr="00602769" w14:paraId="146EC756" w14:textId="77777777" w:rsidTr="00CF15DB">
        <w:trPr>
          <w:trHeight w:val="320"/>
        </w:trPr>
        <w:tc>
          <w:tcPr>
            <w:tcW w:w="5280"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A347EFC" w14:textId="77777777" w:rsidR="00C10EED" w:rsidRPr="00602769" w:rsidRDefault="00C10EED" w:rsidP="00736C2E">
            <w:pPr>
              <w:spacing w:after="0" w:line="240" w:lineRule="auto"/>
              <w:rPr>
                <w:rFonts w:ascii="Calibri" w:eastAsia="Times New Roman" w:hAnsi="Calibri" w:cs="Times New Roman"/>
                <w:b/>
                <w:bCs/>
                <w:color w:val="000000"/>
                <w:sz w:val="24"/>
                <w:szCs w:val="24"/>
                <w:u w:val="single"/>
                <w:lang w:eastAsia="fr-FR"/>
              </w:rPr>
            </w:pPr>
            <w:r w:rsidRPr="00602769">
              <w:rPr>
                <w:rFonts w:ascii="Calibri" w:eastAsia="Times New Roman" w:hAnsi="Calibri" w:cs="Times New Roman"/>
                <w:b/>
                <w:bCs/>
                <w:color w:val="000000"/>
                <w:sz w:val="24"/>
                <w:szCs w:val="24"/>
                <w:u w:val="single"/>
                <w:lang w:eastAsia="fr-FR"/>
              </w:rPr>
              <w:t>Coûts récurrents (2013)</w:t>
            </w:r>
          </w:p>
        </w:tc>
        <w:tc>
          <w:tcPr>
            <w:tcW w:w="1099" w:type="dxa"/>
            <w:tcBorders>
              <w:top w:val="single" w:sz="8" w:space="0" w:color="auto"/>
              <w:left w:val="nil"/>
              <w:bottom w:val="nil"/>
              <w:right w:val="single" w:sz="8" w:space="0" w:color="auto"/>
            </w:tcBorders>
            <w:shd w:val="clear" w:color="auto" w:fill="auto"/>
            <w:noWrap/>
            <w:vAlign w:val="center"/>
            <w:hideMark/>
          </w:tcPr>
          <w:p w14:paraId="3AF85FCA" w14:textId="77777777" w:rsidR="00C10EED" w:rsidRPr="00602769" w:rsidRDefault="00C10EED" w:rsidP="00736C2E">
            <w:pPr>
              <w:spacing w:after="0" w:line="240" w:lineRule="auto"/>
              <w:rPr>
                <w:rFonts w:ascii="Calibri" w:eastAsia="Times New Roman" w:hAnsi="Calibri" w:cs="Times New Roman"/>
                <w:b/>
                <w:bCs/>
                <w:color w:val="000000"/>
                <w:sz w:val="20"/>
                <w:szCs w:val="24"/>
                <w:u w:val="single"/>
                <w:lang w:eastAsia="fr-FR"/>
              </w:rPr>
            </w:pPr>
            <w:r w:rsidRPr="00602769">
              <w:rPr>
                <w:rFonts w:ascii="Calibri" w:eastAsia="Times New Roman" w:hAnsi="Calibri" w:cs="Times New Roman"/>
                <w:b/>
                <w:bCs/>
                <w:color w:val="000000"/>
                <w:sz w:val="20"/>
                <w:szCs w:val="24"/>
                <w:u w:val="single"/>
                <w:lang w:eastAsia="fr-FR"/>
              </w:rPr>
              <w:t>Coûts récurrents (2013)</w:t>
            </w:r>
          </w:p>
        </w:tc>
        <w:tc>
          <w:tcPr>
            <w:tcW w:w="1134" w:type="dxa"/>
            <w:tcBorders>
              <w:top w:val="single" w:sz="8" w:space="0" w:color="auto"/>
              <w:left w:val="nil"/>
              <w:bottom w:val="nil"/>
              <w:right w:val="single" w:sz="4" w:space="0" w:color="auto"/>
            </w:tcBorders>
            <w:shd w:val="clear" w:color="auto" w:fill="auto"/>
            <w:noWrap/>
            <w:vAlign w:val="center"/>
            <w:hideMark/>
          </w:tcPr>
          <w:p w14:paraId="657FA4D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96 149</w:t>
            </w:r>
          </w:p>
        </w:tc>
        <w:tc>
          <w:tcPr>
            <w:tcW w:w="1134" w:type="dxa"/>
            <w:tcBorders>
              <w:top w:val="single" w:sz="8" w:space="0" w:color="auto"/>
              <w:left w:val="nil"/>
              <w:bottom w:val="nil"/>
              <w:right w:val="single" w:sz="4" w:space="0" w:color="auto"/>
            </w:tcBorders>
            <w:shd w:val="clear" w:color="auto" w:fill="auto"/>
            <w:noWrap/>
            <w:vAlign w:val="center"/>
            <w:hideMark/>
          </w:tcPr>
          <w:p w14:paraId="6CE3D1D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126 260</w:t>
            </w:r>
          </w:p>
        </w:tc>
        <w:tc>
          <w:tcPr>
            <w:tcW w:w="1160" w:type="dxa"/>
            <w:tcBorders>
              <w:top w:val="single" w:sz="8" w:space="0" w:color="auto"/>
              <w:left w:val="nil"/>
              <w:bottom w:val="nil"/>
              <w:right w:val="single" w:sz="4" w:space="0" w:color="auto"/>
            </w:tcBorders>
            <w:shd w:val="clear" w:color="auto" w:fill="auto"/>
            <w:noWrap/>
            <w:vAlign w:val="center"/>
            <w:hideMark/>
          </w:tcPr>
          <w:p w14:paraId="7AF67ACC"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310 773</w:t>
            </w:r>
          </w:p>
        </w:tc>
        <w:tc>
          <w:tcPr>
            <w:tcW w:w="1160" w:type="dxa"/>
            <w:tcBorders>
              <w:top w:val="single" w:sz="8" w:space="0" w:color="auto"/>
              <w:left w:val="nil"/>
              <w:bottom w:val="nil"/>
              <w:right w:val="single" w:sz="4" w:space="0" w:color="auto"/>
            </w:tcBorders>
            <w:shd w:val="clear" w:color="auto" w:fill="auto"/>
            <w:noWrap/>
            <w:vAlign w:val="center"/>
            <w:hideMark/>
          </w:tcPr>
          <w:p w14:paraId="5CD1E5C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401 981</w:t>
            </w:r>
          </w:p>
        </w:tc>
        <w:tc>
          <w:tcPr>
            <w:tcW w:w="1120" w:type="dxa"/>
            <w:tcBorders>
              <w:top w:val="single" w:sz="8" w:space="0" w:color="auto"/>
              <w:left w:val="single" w:sz="4" w:space="0" w:color="auto"/>
              <w:bottom w:val="nil"/>
              <w:right w:val="nil"/>
            </w:tcBorders>
            <w:shd w:val="clear" w:color="auto" w:fill="auto"/>
            <w:noWrap/>
            <w:vAlign w:val="center"/>
            <w:hideMark/>
          </w:tcPr>
          <w:p w14:paraId="7B6A203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single" w:sz="8" w:space="0" w:color="auto"/>
              <w:left w:val="single" w:sz="8" w:space="0" w:color="auto"/>
              <w:bottom w:val="nil"/>
              <w:right w:val="single" w:sz="8" w:space="0" w:color="auto"/>
            </w:tcBorders>
            <w:shd w:val="clear" w:color="auto" w:fill="auto"/>
            <w:noWrap/>
            <w:vAlign w:val="center"/>
            <w:hideMark/>
          </w:tcPr>
          <w:p w14:paraId="3163055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935 163</w:t>
            </w:r>
          </w:p>
        </w:tc>
        <w:tc>
          <w:tcPr>
            <w:tcW w:w="806" w:type="dxa"/>
            <w:tcBorders>
              <w:top w:val="single" w:sz="8" w:space="0" w:color="auto"/>
              <w:left w:val="nil"/>
              <w:bottom w:val="nil"/>
              <w:right w:val="single" w:sz="8" w:space="0" w:color="auto"/>
            </w:tcBorders>
            <w:shd w:val="clear" w:color="auto" w:fill="auto"/>
            <w:noWrap/>
            <w:vAlign w:val="center"/>
            <w:hideMark/>
          </w:tcPr>
          <w:p w14:paraId="3ED1DF4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91,0%</w:t>
            </w:r>
          </w:p>
        </w:tc>
      </w:tr>
      <w:tr w:rsidR="00C10EED" w:rsidRPr="00602769" w14:paraId="14A20319"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78E1F858"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FAES</w:t>
            </w:r>
          </w:p>
        </w:tc>
        <w:tc>
          <w:tcPr>
            <w:tcW w:w="1099" w:type="dxa"/>
            <w:tcBorders>
              <w:top w:val="single" w:sz="8" w:space="0" w:color="auto"/>
              <w:left w:val="nil"/>
              <w:bottom w:val="nil"/>
              <w:right w:val="single" w:sz="4" w:space="0" w:color="auto"/>
            </w:tcBorders>
            <w:shd w:val="clear" w:color="auto" w:fill="auto"/>
            <w:noWrap/>
            <w:vAlign w:val="center"/>
            <w:hideMark/>
          </w:tcPr>
          <w:p w14:paraId="10013A7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single" w:sz="8" w:space="0" w:color="auto"/>
              <w:left w:val="nil"/>
              <w:bottom w:val="nil"/>
              <w:right w:val="single" w:sz="4" w:space="0" w:color="auto"/>
            </w:tcBorders>
            <w:shd w:val="clear" w:color="auto" w:fill="auto"/>
            <w:noWrap/>
            <w:vAlign w:val="center"/>
            <w:hideMark/>
          </w:tcPr>
          <w:p w14:paraId="1A2C895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96 149</w:t>
            </w:r>
          </w:p>
        </w:tc>
        <w:tc>
          <w:tcPr>
            <w:tcW w:w="1134" w:type="dxa"/>
            <w:tcBorders>
              <w:top w:val="single" w:sz="8" w:space="0" w:color="auto"/>
              <w:left w:val="nil"/>
              <w:bottom w:val="nil"/>
              <w:right w:val="single" w:sz="4" w:space="0" w:color="auto"/>
            </w:tcBorders>
            <w:shd w:val="clear" w:color="auto" w:fill="auto"/>
            <w:noWrap/>
            <w:vAlign w:val="center"/>
            <w:hideMark/>
          </w:tcPr>
          <w:p w14:paraId="399D016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126 260</w:t>
            </w:r>
          </w:p>
        </w:tc>
        <w:tc>
          <w:tcPr>
            <w:tcW w:w="1160" w:type="dxa"/>
            <w:tcBorders>
              <w:top w:val="single" w:sz="8" w:space="0" w:color="auto"/>
              <w:left w:val="nil"/>
              <w:bottom w:val="nil"/>
              <w:right w:val="single" w:sz="4" w:space="0" w:color="auto"/>
            </w:tcBorders>
            <w:shd w:val="clear" w:color="auto" w:fill="auto"/>
            <w:noWrap/>
            <w:vAlign w:val="center"/>
            <w:hideMark/>
          </w:tcPr>
          <w:p w14:paraId="574CAF5A"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60" w:type="dxa"/>
            <w:tcBorders>
              <w:top w:val="single" w:sz="8" w:space="0" w:color="auto"/>
              <w:left w:val="nil"/>
              <w:bottom w:val="nil"/>
              <w:right w:val="single" w:sz="4" w:space="0" w:color="auto"/>
            </w:tcBorders>
            <w:shd w:val="clear" w:color="auto" w:fill="auto"/>
            <w:noWrap/>
            <w:vAlign w:val="center"/>
            <w:hideMark/>
          </w:tcPr>
          <w:p w14:paraId="33EFFA18"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20" w:type="dxa"/>
            <w:tcBorders>
              <w:top w:val="single" w:sz="8" w:space="0" w:color="auto"/>
              <w:left w:val="single" w:sz="4" w:space="0" w:color="auto"/>
              <w:bottom w:val="nil"/>
              <w:right w:val="nil"/>
            </w:tcBorders>
            <w:shd w:val="clear" w:color="auto" w:fill="auto"/>
            <w:noWrap/>
            <w:vAlign w:val="center"/>
            <w:hideMark/>
          </w:tcPr>
          <w:p w14:paraId="185A41D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single" w:sz="8" w:space="0" w:color="auto"/>
              <w:left w:val="single" w:sz="8" w:space="0" w:color="auto"/>
              <w:bottom w:val="nil"/>
              <w:right w:val="single" w:sz="8" w:space="0" w:color="auto"/>
            </w:tcBorders>
            <w:shd w:val="clear" w:color="auto" w:fill="auto"/>
            <w:noWrap/>
            <w:vAlign w:val="center"/>
            <w:hideMark/>
          </w:tcPr>
          <w:p w14:paraId="599D784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222 409</w:t>
            </w:r>
          </w:p>
        </w:tc>
        <w:tc>
          <w:tcPr>
            <w:tcW w:w="806" w:type="dxa"/>
            <w:tcBorders>
              <w:top w:val="single" w:sz="8" w:space="0" w:color="auto"/>
              <w:left w:val="nil"/>
              <w:bottom w:val="nil"/>
              <w:right w:val="single" w:sz="8" w:space="0" w:color="auto"/>
            </w:tcBorders>
            <w:shd w:val="clear" w:color="auto" w:fill="auto"/>
            <w:noWrap/>
            <w:vAlign w:val="center"/>
            <w:hideMark/>
          </w:tcPr>
          <w:p w14:paraId="091C1017"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21,6%</w:t>
            </w:r>
          </w:p>
        </w:tc>
      </w:tr>
      <w:tr w:rsidR="00C10EED" w:rsidRPr="00602769" w14:paraId="1B666A1C"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265D8729"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6D1708C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w:t>
            </w:r>
          </w:p>
        </w:tc>
        <w:tc>
          <w:tcPr>
            <w:tcW w:w="1099" w:type="dxa"/>
            <w:tcBorders>
              <w:top w:val="nil"/>
              <w:left w:val="nil"/>
              <w:bottom w:val="nil"/>
              <w:right w:val="single" w:sz="4" w:space="0" w:color="auto"/>
            </w:tcBorders>
            <w:shd w:val="clear" w:color="auto" w:fill="auto"/>
            <w:noWrap/>
            <w:vAlign w:val="center"/>
            <w:hideMark/>
          </w:tcPr>
          <w:p w14:paraId="27B7E4A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54CB9CF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83 160</w:t>
            </w:r>
          </w:p>
        </w:tc>
        <w:tc>
          <w:tcPr>
            <w:tcW w:w="1134" w:type="dxa"/>
            <w:tcBorders>
              <w:top w:val="nil"/>
              <w:left w:val="nil"/>
              <w:bottom w:val="nil"/>
              <w:right w:val="single" w:sz="4" w:space="0" w:color="auto"/>
            </w:tcBorders>
            <w:shd w:val="clear" w:color="auto" w:fill="auto"/>
            <w:noWrap/>
            <w:vAlign w:val="center"/>
            <w:hideMark/>
          </w:tcPr>
          <w:p w14:paraId="2252198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124 347</w:t>
            </w:r>
          </w:p>
        </w:tc>
        <w:tc>
          <w:tcPr>
            <w:tcW w:w="1160" w:type="dxa"/>
            <w:tcBorders>
              <w:top w:val="nil"/>
              <w:left w:val="nil"/>
              <w:bottom w:val="nil"/>
              <w:right w:val="single" w:sz="4" w:space="0" w:color="auto"/>
            </w:tcBorders>
            <w:shd w:val="clear" w:color="auto" w:fill="auto"/>
            <w:noWrap/>
            <w:vAlign w:val="center"/>
            <w:hideMark/>
          </w:tcPr>
          <w:p w14:paraId="42A95F47"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76B8F27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nil"/>
            </w:tcBorders>
            <w:shd w:val="clear" w:color="auto" w:fill="auto"/>
            <w:noWrap/>
            <w:vAlign w:val="center"/>
            <w:hideMark/>
          </w:tcPr>
          <w:p w14:paraId="303AD0F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5B6F78C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207 507</w:t>
            </w:r>
          </w:p>
        </w:tc>
        <w:tc>
          <w:tcPr>
            <w:tcW w:w="806" w:type="dxa"/>
            <w:tcBorders>
              <w:top w:val="nil"/>
              <w:left w:val="nil"/>
              <w:bottom w:val="nil"/>
              <w:right w:val="single" w:sz="8" w:space="0" w:color="auto"/>
            </w:tcBorders>
            <w:shd w:val="clear" w:color="auto" w:fill="auto"/>
            <w:noWrap/>
            <w:vAlign w:val="center"/>
            <w:hideMark/>
          </w:tcPr>
          <w:p w14:paraId="5E7A784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20,2%</w:t>
            </w:r>
          </w:p>
        </w:tc>
      </w:tr>
      <w:tr w:rsidR="00C10EED" w:rsidRPr="00602769" w14:paraId="17CF3B6F"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43016DDE"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28E0B23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099" w:type="dxa"/>
            <w:tcBorders>
              <w:top w:val="nil"/>
              <w:left w:val="nil"/>
              <w:bottom w:val="nil"/>
              <w:right w:val="single" w:sz="4" w:space="0" w:color="auto"/>
            </w:tcBorders>
            <w:shd w:val="clear" w:color="auto" w:fill="auto"/>
            <w:noWrap/>
            <w:vAlign w:val="center"/>
            <w:hideMark/>
          </w:tcPr>
          <w:p w14:paraId="4F22D122"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05BDF2A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12 989</w:t>
            </w:r>
          </w:p>
        </w:tc>
        <w:tc>
          <w:tcPr>
            <w:tcW w:w="1134" w:type="dxa"/>
            <w:tcBorders>
              <w:top w:val="nil"/>
              <w:left w:val="nil"/>
              <w:bottom w:val="nil"/>
              <w:right w:val="single" w:sz="4" w:space="0" w:color="auto"/>
            </w:tcBorders>
            <w:shd w:val="clear" w:color="auto" w:fill="auto"/>
            <w:noWrap/>
            <w:vAlign w:val="center"/>
            <w:hideMark/>
          </w:tcPr>
          <w:p w14:paraId="63138AD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1 913</w:t>
            </w:r>
          </w:p>
        </w:tc>
        <w:tc>
          <w:tcPr>
            <w:tcW w:w="1160" w:type="dxa"/>
            <w:tcBorders>
              <w:top w:val="nil"/>
              <w:left w:val="nil"/>
              <w:bottom w:val="nil"/>
              <w:right w:val="single" w:sz="4" w:space="0" w:color="auto"/>
            </w:tcBorders>
            <w:shd w:val="clear" w:color="auto" w:fill="auto"/>
            <w:noWrap/>
            <w:vAlign w:val="center"/>
            <w:hideMark/>
          </w:tcPr>
          <w:p w14:paraId="7FC282E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64255446"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20" w:type="dxa"/>
            <w:tcBorders>
              <w:top w:val="nil"/>
              <w:left w:val="nil"/>
              <w:bottom w:val="nil"/>
              <w:right w:val="nil"/>
            </w:tcBorders>
            <w:shd w:val="clear" w:color="auto" w:fill="auto"/>
            <w:noWrap/>
            <w:vAlign w:val="center"/>
            <w:hideMark/>
          </w:tcPr>
          <w:p w14:paraId="071EF8A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4A35850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14 902</w:t>
            </w:r>
          </w:p>
        </w:tc>
        <w:tc>
          <w:tcPr>
            <w:tcW w:w="806" w:type="dxa"/>
            <w:tcBorders>
              <w:top w:val="nil"/>
              <w:left w:val="nil"/>
              <w:bottom w:val="nil"/>
              <w:right w:val="single" w:sz="8" w:space="0" w:color="auto"/>
            </w:tcBorders>
            <w:shd w:val="clear" w:color="auto" w:fill="auto"/>
            <w:noWrap/>
            <w:vAlign w:val="center"/>
            <w:hideMark/>
          </w:tcPr>
          <w:p w14:paraId="023DCC3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1,4%</w:t>
            </w:r>
          </w:p>
        </w:tc>
      </w:tr>
      <w:tr w:rsidR="00C10EED" w:rsidRPr="00602769" w14:paraId="3E69C66A"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0427DDAF"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Coûts spécifiques OPS</w:t>
            </w:r>
          </w:p>
        </w:tc>
        <w:tc>
          <w:tcPr>
            <w:tcW w:w="1099" w:type="dxa"/>
            <w:tcBorders>
              <w:top w:val="nil"/>
              <w:left w:val="nil"/>
              <w:bottom w:val="nil"/>
              <w:right w:val="single" w:sz="4" w:space="0" w:color="auto"/>
            </w:tcBorders>
            <w:shd w:val="clear" w:color="auto" w:fill="auto"/>
            <w:noWrap/>
            <w:vAlign w:val="center"/>
            <w:hideMark/>
          </w:tcPr>
          <w:p w14:paraId="08702A37"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521036D4"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53143B5B"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4A35F1D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64 670</w:t>
            </w:r>
          </w:p>
        </w:tc>
        <w:tc>
          <w:tcPr>
            <w:tcW w:w="1160" w:type="dxa"/>
            <w:tcBorders>
              <w:top w:val="nil"/>
              <w:left w:val="nil"/>
              <w:bottom w:val="nil"/>
              <w:right w:val="single" w:sz="4" w:space="0" w:color="auto"/>
            </w:tcBorders>
            <w:shd w:val="clear" w:color="auto" w:fill="auto"/>
            <w:noWrap/>
            <w:vAlign w:val="center"/>
            <w:hideMark/>
          </w:tcPr>
          <w:p w14:paraId="128ABE0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101 389</w:t>
            </w:r>
          </w:p>
        </w:tc>
        <w:tc>
          <w:tcPr>
            <w:tcW w:w="1120" w:type="dxa"/>
            <w:tcBorders>
              <w:top w:val="nil"/>
              <w:left w:val="nil"/>
              <w:bottom w:val="nil"/>
              <w:right w:val="nil"/>
            </w:tcBorders>
            <w:shd w:val="clear" w:color="auto" w:fill="auto"/>
            <w:noWrap/>
            <w:vAlign w:val="center"/>
            <w:hideMark/>
          </w:tcPr>
          <w:p w14:paraId="6FA83FD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24A5471D"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166 058</w:t>
            </w:r>
          </w:p>
        </w:tc>
        <w:tc>
          <w:tcPr>
            <w:tcW w:w="806" w:type="dxa"/>
            <w:tcBorders>
              <w:top w:val="nil"/>
              <w:left w:val="nil"/>
              <w:bottom w:val="nil"/>
              <w:right w:val="single" w:sz="8" w:space="0" w:color="auto"/>
            </w:tcBorders>
            <w:shd w:val="clear" w:color="auto" w:fill="auto"/>
            <w:noWrap/>
            <w:vAlign w:val="center"/>
            <w:hideMark/>
          </w:tcPr>
          <w:p w14:paraId="73A5E5B2"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16,2%</w:t>
            </w:r>
          </w:p>
        </w:tc>
      </w:tr>
      <w:tr w:rsidR="00C10EED" w:rsidRPr="00602769" w14:paraId="6EF74FBD"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7AEDA7F2"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0A50EE25"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w:t>
            </w:r>
          </w:p>
        </w:tc>
        <w:tc>
          <w:tcPr>
            <w:tcW w:w="1099" w:type="dxa"/>
            <w:tcBorders>
              <w:top w:val="nil"/>
              <w:left w:val="nil"/>
              <w:bottom w:val="nil"/>
              <w:right w:val="single" w:sz="4" w:space="0" w:color="auto"/>
            </w:tcBorders>
            <w:shd w:val="clear" w:color="auto" w:fill="auto"/>
            <w:noWrap/>
            <w:vAlign w:val="center"/>
            <w:hideMark/>
          </w:tcPr>
          <w:p w14:paraId="5DCCC566"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13BDD09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73F8185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0FCA48C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38 460</w:t>
            </w:r>
          </w:p>
        </w:tc>
        <w:tc>
          <w:tcPr>
            <w:tcW w:w="1160" w:type="dxa"/>
            <w:tcBorders>
              <w:top w:val="nil"/>
              <w:left w:val="nil"/>
              <w:bottom w:val="nil"/>
              <w:right w:val="single" w:sz="4" w:space="0" w:color="auto"/>
            </w:tcBorders>
            <w:shd w:val="clear" w:color="auto" w:fill="auto"/>
            <w:noWrap/>
            <w:vAlign w:val="center"/>
            <w:hideMark/>
          </w:tcPr>
          <w:p w14:paraId="5E57A4B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34 767</w:t>
            </w:r>
          </w:p>
        </w:tc>
        <w:tc>
          <w:tcPr>
            <w:tcW w:w="1120" w:type="dxa"/>
            <w:tcBorders>
              <w:top w:val="nil"/>
              <w:left w:val="nil"/>
              <w:bottom w:val="nil"/>
              <w:right w:val="nil"/>
            </w:tcBorders>
            <w:shd w:val="clear" w:color="auto" w:fill="auto"/>
            <w:noWrap/>
            <w:vAlign w:val="center"/>
            <w:hideMark/>
          </w:tcPr>
          <w:p w14:paraId="635785F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2FBBC52D"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73 228</w:t>
            </w:r>
          </w:p>
        </w:tc>
        <w:tc>
          <w:tcPr>
            <w:tcW w:w="806" w:type="dxa"/>
            <w:tcBorders>
              <w:top w:val="nil"/>
              <w:left w:val="nil"/>
              <w:bottom w:val="nil"/>
              <w:right w:val="single" w:sz="8" w:space="0" w:color="auto"/>
            </w:tcBorders>
            <w:shd w:val="clear" w:color="auto" w:fill="auto"/>
            <w:noWrap/>
            <w:vAlign w:val="center"/>
            <w:hideMark/>
          </w:tcPr>
          <w:p w14:paraId="518824C4"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7,1%</w:t>
            </w:r>
          </w:p>
        </w:tc>
      </w:tr>
      <w:tr w:rsidR="00C10EED" w:rsidRPr="00602769" w14:paraId="39A61F50"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20BAEC04"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3DFD0DBA"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099" w:type="dxa"/>
            <w:tcBorders>
              <w:top w:val="nil"/>
              <w:left w:val="nil"/>
              <w:bottom w:val="nil"/>
              <w:right w:val="single" w:sz="4" w:space="0" w:color="auto"/>
            </w:tcBorders>
            <w:shd w:val="clear" w:color="auto" w:fill="auto"/>
            <w:noWrap/>
            <w:vAlign w:val="center"/>
            <w:hideMark/>
          </w:tcPr>
          <w:p w14:paraId="30045BD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3244BEB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1256653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1776329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26 209</w:t>
            </w:r>
          </w:p>
        </w:tc>
        <w:tc>
          <w:tcPr>
            <w:tcW w:w="1160" w:type="dxa"/>
            <w:tcBorders>
              <w:top w:val="nil"/>
              <w:left w:val="nil"/>
              <w:bottom w:val="nil"/>
              <w:right w:val="single" w:sz="4" w:space="0" w:color="auto"/>
            </w:tcBorders>
            <w:shd w:val="clear" w:color="auto" w:fill="auto"/>
            <w:noWrap/>
            <w:vAlign w:val="center"/>
            <w:hideMark/>
          </w:tcPr>
          <w:p w14:paraId="2C80BB5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66 621</w:t>
            </w:r>
          </w:p>
        </w:tc>
        <w:tc>
          <w:tcPr>
            <w:tcW w:w="1120" w:type="dxa"/>
            <w:tcBorders>
              <w:top w:val="nil"/>
              <w:left w:val="nil"/>
              <w:bottom w:val="nil"/>
              <w:right w:val="nil"/>
            </w:tcBorders>
            <w:shd w:val="clear" w:color="auto" w:fill="auto"/>
            <w:noWrap/>
            <w:vAlign w:val="center"/>
            <w:hideMark/>
          </w:tcPr>
          <w:p w14:paraId="61A0515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5E5E9602"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92 831</w:t>
            </w:r>
          </w:p>
        </w:tc>
        <w:tc>
          <w:tcPr>
            <w:tcW w:w="806" w:type="dxa"/>
            <w:tcBorders>
              <w:top w:val="nil"/>
              <w:left w:val="nil"/>
              <w:bottom w:val="nil"/>
              <w:right w:val="single" w:sz="8" w:space="0" w:color="auto"/>
            </w:tcBorders>
            <w:shd w:val="clear" w:color="auto" w:fill="auto"/>
            <w:noWrap/>
            <w:vAlign w:val="center"/>
            <w:hideMark/>
          </w:tcPr>
          <w:p w14:paraId="6DADA52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9,0%</w:t>
            </w:r>
          </w:p>
        </w:tc>
      </w:tr>
      <w:tr w:rsidR="00C10EED" w:rsidRPr="00602769" w14:paraId="43F772CC" w14:textId="77777777" w:rsidTr="00CF15DB">
        <w:trPr>
          <w:trHeight w:val="290"/>
        </w:trPr>
        <w:tc>
          <w:tcPr>
            <w:tcW w:w="5280" w:type="dxa"/>
            <w:gridSpan w:val="2"/>
            <w:tcBorders>
              <w:top w:val="nil"/>
              <w:left w:val="single" w:sz="8" w:space="0" w:color="auto"/>
              <w:bottom w:val="nil"/>
              <w:right w:val="single" w:sz="8" w:space="0" w:color="000000"/>
            </w:tcBorders>
            <w:shd w:val="clear" w:color="auto" w:fill="auto"/>
            <w:noWrap/>
            <w:vAlign w:val="center"/>
            <w:hideMark/>
          </w:tcPr>
          <w:p w14:paraId="350C1EFF" w14:textId="77777777" w:rsidR="00C10EED" w:rsidRPr="00602769" w:rsidRDefault="00C10EED" w:rsidP="00736C2E">
            <w:pPr>
              <w:spacing w:after="0" w:line="240" w:lineRule="auto"/>
              <w:rPr>
                <w:rFonts w:ascii="Calibri" w:eastAsia="Times New Roman" w:hAnsi="Calibri" w:cs="Times New Roman"/>
                <w:b/>
                <w:bCs/>
                <w:color w:val="000000"/>
                <w:lang w:eastAsia="fr-FR"/>
              </w:rPr>
            </w:pPr>
            <w:r w:rsidRPr="00602769">
              <w:rPr>
                <w:rFonts w:ascii="Calibri" w:eastAsia="Times New Roman" w:hAnsi="Calibri" w:cs="Times New Roman"/>
                <w:b/>
                <w:bCs/>
                <w:color w:val="000000"/>
                <w:lang w:eastAsia="fr-FR"/>
              </w:rPr>
              <w:t>IACP communes</w:t>
            </w:r>
          </w:p>
        </w:tc>
        <w:tc>
          <w:tcPr>
            <w:tcW w:w="1099" w:type="dxa"/>
            <w:tcBorders>
              <w:top w:val="nil"/>
              <w:left w:val="nil"/>
              <w:bottom w:val="nil"/>
              <w:right w:val="single" w:sz="4" w:space="0" w:color="auto"/>
            </w:tcBorders>
            <w:shd w:val="clear" w:color="auto" w:fill="auto"/>
            <w:noWrap/>
            <w:vAlign w:val="center"/>
            <w:hideMark/>
          </w:tcPr>
          <w:p w14:paraId="2D0DFBCC"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0C818ED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615082E6"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68BA9A61"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246 104</w:t>
            </w:r>
          </w:p>
        </w:tc>
        <w:tc>
          <w:tcPr>
            <w:tcW w:w="1160" w:type="dxa"/>
            <w:tcBorders>
              <w:top w:val="nil"/>
              <w:left w:val="nil"/>
              <w:bottom w:val="nil"/>
              <w:right w:val="single" w:sz="4" w:space="0" w:color="auto"/>
            </w:tcBorders>
            <w:shd w:val="clear" w:color="auto" w:fill="auto"/>
            <w:noWrap/>
            <w:vAlign w:val="center"/>
            <w:hideMark/>
          </w:tcPr>
          <w:p w14:paraId="59C1597F"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300 592</w:t>
            </w:r>
          </w:p>
        </w:tc>
        <w:tc>
          <w:tcPr>
            <w:tcW w:w="1120" w:type="dxa"/>
            <w:tcBorders>
              <w:top w:val="nil"/>
              <w:left w:val="nil"/>
              <w:bottom w:val="nil"/>
              <w:right w:val="nil"/>
            </w:tcBorders>
            <w:shd w:val="clear" w:color="auto" w:fill="auto"/>
            <w:noWrap/>
            <w:vAlign w:val="center"/>
            <w:hideMark/>
          </w:tcPr>
          <w:p w14:paraId="69934A4E"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52968520"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 xml:space="preserve">  546 696</w:t>
            </w:r>
          </w:p>
        </w:tc>
        <w:tc>
          <w:tcPr>
            <w:tcW w:w="806" w:type="dxa"/>
            <w:tcBorders>
              <w:top w:val="nil"/>
              <w:left w:val="nil"/>
              <w:bottom w:val="nil"/>
              <w:right w:val="single" w:sz="8" w:space="0" w:color="auto"/>
            </w:tcBorders>
            <w:shd w:val="clear" w:color="auto" w:fill="auto"/>
            <w:noWrap/>
            <w:vAlign w:val="center"/>
            <w:hideMark/>
          </w:tcPr>
          <w:p w14:paraId="737E00F3" w14:textId="77777777" w:rsidR="00C10EED" w:rsidRPr="00602769" w:rsidRDefault="00C10EED" w:rsidP="00736C2E">
            <w:pPr>
              <w:spacing w:after="0" w:line="240" w:lineRule="auto"/>
              <w:jc w:val="right"/>
              <w:rPr>
                <w:rFonts w:ascii="Calibri" w:eastAsia="Times New Roman" w:hAnsi="Calibri" w:cs="Times New Roman"/>
                <w:b/>
                <w:bCs/>
                <w:color w:val="000000"/>
                <w:sz w:val="20"/>
                <w:lang w:eastAsia="fr-FR"/>
              </w:rPr>
            </w:pPr>
            <w:r w:rsidRPr="00602769">
              <w:rPr>
                <w:rFonts w:ascii="Calibri" w:eastAsia="Times New Roman" w:hAnsi="Calibri" w:cs="Times New Roman"/>
                <w:b/>
                <w:bCs/>
                <w:color w:val="000000"/>
                <w:sz w:val="20"/>
                <w:lang w:eastAsia="fr-FR"/>
              </w:rPr>
              <w:t>53,2%</w:t>
            </w:r>
          </w:p>
        </w:tc>
      </w:tr>
      <w:tr w:rsidR="00C10EED" w:rsidRPr="00602769" w14:paraId="567E3C3A"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06FBD42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0606A00F"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 Equipe Communale</w:t>
            </w:r>
          </w:p>
        </w:tc>
        <w:tc>
          <w:tcPr>
            <w:tcW w:w="1099" w:type="dxa"/>
            <w:tcBorders>
              <w:top w:val="nil"/>
              <w:left w:val="nil"/>
              <w:bottom w:val="nil"/>
              <w:right w:val="single" w:sz="4" w:space="0" w:color="auto"/>
            </w:tcBorders>
            <w:shd w:val="clear" w:color="auto" w:fill="auto"/>
            <w:noWrap/>
            <w:vAlign w:val="center"/>
            <w:hideMark/>
          </w:tcPr>
          <w:p w14:paraId="4737024A"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245FBC7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07CE8E3B"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1A33353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61 139</w:t>
            </w:r>
          </w:p>
        </w:tc>
        <w:tc>
          <w:tcPr>
            <w:tcW w:w="1160" w:type="dxa"/>
            <w:tcBorders>
              <w:top w:val="nil"/>
              <w:left w:val="nil"/>
              <w:bottom w:val="nil"/>
              <w:right w:val="single" w:sz="4" w:space="0" w:color="auto"/>
            </w:tcBorders>
            <w:shd w:val="clear" w:color="auto" w:fill="auto"/>
            <w:noWrap/>
            <w:vAlign w:val="center"/>
            <w:hideMark/>
          </w:tcPr>
          <w:p w14:paraId="398D5945"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91 279</w:t>
            </w:r>
          </w:p>
        </w:tc>
        <w:tc>
          <w:tcPr>
            <w:tcW w:w="1120" w:type="dxa"/>
            <w:tcBorders>
              <w:top w:val="nil"/>
              <w:left w:val="nil"/>
              <w:bottom w:val="nil"/>
              <w:right w:val="nil"/>
            </w:tcBorders>
            <w:shd w:val="clear" w:color="auto" w:fill="auto"/>
            <w:noWrap/>
            <w:vAlign w:val="center"/>
            <w:hideMark/>
          </w:tcPr>
          <w:p w14:paraId="7EA6812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54B6CF1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152 418</w:t>
            </w:r>
          </w:p>
        </w:tc>
        <w:tc>
          <w:tcPr>
            <w:tcW w:w="806" w:type="dxa"/>
            <w:tcBorders>
              <w:top w:val="nil"/>
              <w:left w:val="nil"/>
              <w:bottom w:val="nil"/>
              <w:right w:val="single" w:sz="8" w:space="0" w:color="auto"/>
            </w:tcBorders>
            <w:shd w:val="clear" w:color="auto" w:fill="auto"/>
            <w:noWrap/>
            <w:vAlign w:val="center"/>
            <w:hideMark/>
          </w:tcPr>
          <w:p w14:paraId="0433E8F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14,8%</w:t>
            </w:r>
          </w:p>
        </w:tc>
      </w:tr>
      <w:tr w:rsidR="00C10EED" w:rsidRPr="00602769" w14:paraId="59500A5F" w14:textId="77777777" w:rsidTr="00CF15DB">
        <w:trPr>
          <w:trHeight w:val="290"/>
        </w:trPr>
        <w:tc>
          <w:tcPr>
            <w:tcW w:w="360" w:type="dxa"/>
            <w:tcBorders>
              <w:top w:val="nil"/>
              <w:left w:val="single" w:sz="8" w:space="0" w:color="auto"/>
              <w:bottom w:val="nil"/>
              <w:right w:val="nil"/>
            </w:tcBorders>
            <w:shd w:val="clear" w:color="auto" w:fill="auto"/>
            <w:noWrap/>
            <w:vAlign w:val="center"/>
            <w:hideMark/>
          </w:tcPr>
          <w:p w14:paraId="43D962C0"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nil"/>
              <w:right w:val="single" w:sz="8" w:space="0" w:color="auto"/>
            </w:tcBorders>
            <w:shd w:val="clear" w:color="auto" w:fill="auto"/>
            <w:noWrap/>
            <w:vAlign w:val="center"/>
            <w:hideMark/>
          </w:tcPr>
          <w:p w14:paraId="05AE25E3"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coûts salariaux ACP/AKF</w:t>
            </w:r>
          </w:p>
        </w:tc>
        <w:tc>
          <w:tcPr>
            <w:tcW w:w="1099" w:type="dxa"/>
            <w:tcBorders>
              <w:top w:val="nil"/>
              <w:left w:val="nil"/>
              <w:bottom w:val="nil"/>
              <w:right w:val="single" w:sz="4" w:space="0" w:color="auto"/>
            </w:tcBorders>
            <w:shd w:val="clear" w:color="auto" w:fill="auto"/>
            <w:noWrap/>
            <w:vAlign w:val="center"/>
            <w:hideMark/>
          </w:tcPr>
          <w:p w14:paraId="04F0298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nil"/>
              <w:right w:val="single" w:sz="4" w:space="0" w:color="auto"/>
            </w:tcBorders>
            <w:shd w:val="clear" w:color="auto" w:fill="auto"/>
            <w:noWrap/>
            <w:vAlign w:val="center"/>
            <w:hideMark/>
          </w:tcPr>
          <w:p w14:paraId="0C76763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nil"/>
              <w:right w:val="single" w:sz="4" w:space="0" w:color="auto"/>
            </w:tcBorders>
            <w:shd w:val="clear" w:color="auto" w:fill="auto"/>
            <w:noWrap/>
            <w:vAlign w:val="center"/>
            <w:hideMark/>
          </w:tcPr>
          <w:p w14:paraId="37A0EE3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nil"/>
              <w:right w:val="single" w:sz="4" w:space="0" w:color="auto"/>
            </w:tcBorders>
            <w:shd w:val="clear" w:color="auto" w:fill="auto"/>
            <w:noWrap/>
            <w:vAlign w:val="center"/>
            <w:hideMark/>
          </w:tcPr>
          <w:p w14:paraId="33DFD1E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157 684</w:t>
            </w:r>
          </w:p>
        </w:tc>
        <w:tc>
          <w:tcPr>
            <w:tcW w:w="1160" w:type="dxa"/>
            <w:tcBorders>
              <w:top w:val="nil"/>
              <w:left w:val="nil"/>
              <w:bottom w:val="nil"/>
              <w:right w:val="single" w:sz="4" w:space="0" w:color="auto"/>
            </w:tcBorders>
            <w:shd w:val="clear" w:color="auto" w:fill="auto"/>
            <w:noWrap/>
            <w:vAlign w:val="center"/>
            <w:hideMark/>
          </w:tcPr>
          <w:p w14:paraId="2C856D68"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195 266</w:t>
            </w:r>
          </w:p>
        </w:tc>
        <w:tc>
          <w:tcPr>
            <w:tcW w:w="1120" w:type="dxa"/>
            <w:tcBorders>
              <w:top w:val="nil"/>
              <w:left w:val="nil"/>
              <w:bottom w:val="nil"/>
              <w:right w:val="nil"/>
            </w:tcBorders>
            <w:shd w:val="clear" w:color="auto" w:fill="auto"/>
            <w:noWrap/>
            <w:vAlign w:val="center"/>
            <w:hideMark/>
          </w:tcPr>
          <w:p w14:paraId="15C2EF5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nil"/>
              <w:right w:val="single" w:sz="8" w:space="0" w:color="auto"/>
            </w:tcBorders>
            <w:shd w:val="clear" w:color="auto" w:fill="auto"/>
            <w:noWrap/>
            <w:vAlign w:val="center"/>
            <w:hideMark/>
          </w:tcPr>
          <w:p w14:paraId="7265D90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352 949</w:t>
            </w:r>
          </w:p>
        </w:tc>
        <w:tc>
          <w:tcPr>
            <w:tcW w:w="806" w:type="dxa"/>
            <w:tcBorders>
              <w:top w:val="nil"/>
              <w:left w:val="nil"/>
              <w:bottom w:val="nil"/>
              <w:right w:val="single" w:sz="8" w:space="0" w:color="auto"/>
            </w:tcBorders>
            <w:shd w:val="clear" w:color="auto" w:fill="auto"/>
            <w:noWrap/>
            <w:vAlign w:val="center"/>
            <w:hideMark/>
          </w:tcPr>
          <w:p w14:paraId="48434F8F"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34,3%</w:t>
            </w:r>
          </w:p>
        </w:tc>
      </w:tr>
      <w:tr w:rsidR="00C10EED" w:rsidRPr="00602769" w14:paraId="40D16856" w14:textId="77777777" w:rsidTr="00CF15DB">
        <w:trPr>
          <w:trHeight w:val="300"/>
        </w:trPr>
        <w:tc>
          <w:tcPr>
            <w:tcW w:w="360" w:type="dxa"/>
            <w:tcBorders>
              <w:top w:val="nil"/>
              <w:left w:val="single" w:sz="8" w:space="0" w:color="auto"/>
              <w:bottom w:val="single" w:sz="8" w:space="0" w:color="auto"/>
              <w:right w:val="nil"/>
            </w:tcBorders>
            <w:shd w:val="clear" w:color="auto" w:fill="auto"/>
            <w:noWrap/>
            <w:vAlign w:val="center"/>
            <w:hideMark/>
          </w:tcPr>
          <w:p w14:paraId="6EAACE27"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 </w:t>
            </w:r>
          </w:p>
        </w:tc>
        <w:tc>
          <w:tcPr>
            <w:tcW w:w="4920" w:type="dxa"/>
            <w:tcBorders>
              <w:top w:val="nil"/>
              <w:left w:val="nil"/>
              <w:bottom w:val="single" w:sz="8" w:space="0" w:color="auto"/>
              <w:right w:val="single" w:sz="8" w:space="0" w:color="auto"/>
            </w:tcBorders>
            <w:shd w:val="clear" w:color="auto" w:fill="auto"/>
            <w:noWrap/>
            <w:vAlign w:val="center"/>
            <w:hideMark/>
          </w:tcPr>
          <w:p w14:paraId="29B3A0BC" w14:textId="77777777" w:rsidR="00C10EED" w:rsidRPr="00602769" w:rsidRDefault="00C10EED" w:rsidP="00736C2E">
            <w:pPr>
              <w:spacing w:after="0" w:line="240" w:lineRule="auto"/>
              <w:rPr>
                <w:rFonts w:ascii="Calibri" w:eastAsia="Times New Roman" w:hAnsi="Calibri" w:cs="Times New Roman"/>
                <w:color w:val="000000"/>
                <w:lang w:eastAsia="fr-FR"/>
              </w:rPr>
            </w:pPr>
            <w:r w:rsidRPr="00602769">
              <w:rPr>
                <w:rFonts w:ascii="Calibri" w:eastAsia="Times New Roman" w:hAnsi="Calibri" w:cs="Times New Roman"/>
                <w:color w:val="000000"/>
                <w:lang w:eastAsia="fr-FR"/>
              </w:rPr>
              <w:t>autres</w:t>
            </w:r>
          </w:p>
        </w:tc>
        <w:tc>
          <w:tcPr>
            <w:tcW w:w="1099" w:type="dxa"/>
            <w:tcBorders>
              <w:top w:val="nil"/>
              <w:left w:val="nil"/>
              <w:bottom w:val="single" w:sz="8" w:space="0" w:color="auto"/>
              <w:right w:val="single" w:sz="4" w:space="0" w:color="auto"/>
            </w:tcBorders>
            <w:shd w:val="clear" w:color="auto" w:fill="auto"/>
            <w:noWrap/>
            <w:vAlign w:val="center"/>
            <w:hideMark/>
          </w:tcPr>
          <w:p w14:paraId="6B2A1BCB" w14:textId="77777777" w:rsidR="00C10EED" w:rsidRPr="00602769" w:rsidRDefault="00C10EED" w:rsidP="00736C2E">
            <w:pPr>
              <w:spacing w:after="0" w:line="240" w:lineRule="auto"/>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w:t>
            </w:r>
          </w:p>
        </w:tc>
        <w:tc>
          <w:tcPr>
            <w:tcW w:w="1134" w:type="dxa"/>
            <w:tcBorders>
              <w:top w:val="nil"/>
              <w:left w:val="nil"/>
              <w:bottom w:val="single" w:sz="8" w:space="0" w:color="auto"/>
              <w:right w:val="single" w:sz="4" w:space="0" w:color="auto"/>
            </w:tcBorders>
            <w:shd w:val="clear" w:color="auto" w:fill="auto"/>
            <w:noWrap/>
            <w:vAlign w:val="center"/>
            <w:hideMark/>
          </w:tcPr>
          <w:p w14:paraId="4979303C"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34" w:type="dxa"/>
            <w:tcBorders>
              <w:top w:val="nil"/>
              <w:left w:val="nil"/>
              <w:bottom w:val="single" w:sz="8" w:space="0" w:color="auto"/>
              <w:right w:val="single" w:sz="4" w:space="0" w:color="auto"/>
            </w:tcBorders>
            <w:shd w:val="clear" w:color="auto" w:fill="auto"/>
            <w:noWrap/>
            <w:vAlign w:val="center"/>
            <w:hideMark/>
          </w:tcPr>
          <w:p w14:paraId="493C407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160" w:type="dxa"/>
            <w:tcBorders>
              <w:top w:val="nil"/>
              <w:left w:val="nil"/>
              <w:bottom w:val="single" w:sz="8" w:space="0" w:color="auto"/>
              <w:right w:val="single" w:sz="4" w:space="0" w:color="auto"/>
            </w:tcBorders>
            <w:shd w:val="clear" w:color="auto" w:fill="auto"/>
            <w:noWrap/>
            <w:vAlign w:val="center"/>
            <w:hideMark/>
          </w:tcPr>
          <w:p w14:paraId="2781164E"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27 281</w:t>
            </w:r>
          </w:p>
        </w:tc>
        <w:tc>
          <w:tcPr>
            <w:tcW w:w="1160" w:type="dxa"/>
            <w:tcBorders>
              <w:top w:val="nil"/>
              <w:left w:val="nil"/>
              <w:bottom w:val="single" w:sz="8" w:space="0" w:color="auto"/>
              <w:right w:val="single" w:sz="4" w:space="0" w:color="auto"/>
            </w:tcBorders>
            <w:shd w:val="clear" w:color="auto" w:fill="auto"/>
            <w:noWrap/>
            <w:vAlign w:val="center"/>
            <w:hideMark/>
          </w:tcPr>
          <w:p w14:paraId="1E416D5A"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14 048</w:t>
            </w:r>
          </w:p>
        </w:tc>
        <w:tc>
          <w:tcPr>
            <w:tcW w:w="1120" w:type="dxa"/>
            <w:tcBorders>
              <w:top w:val="nil"/>
              <w:left w:val="nil"/>
              <w:bottom w:val="single" w:sz="8" w:space="0" w:color="auto"/>
              <w:right w:val="nil"/>
            </w:tcBorders>
            <w:shd w:val="clear" w:color="auto" w:fill="auto"/>
            <w:noWrap/>
            <w:vAlign w:val="center"/>
            <w:hideMark/>
          </w:tcPr>
          <w:p w14:paraId="4F0CE651"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w:t>
            </w:r>
          </w:p>
        </w:tc>
        <w:tc>
          <w:tcPr>
            <w:tcW w:w="1663" w:type="dxa"/>
            <w:tcBorders>
              <w:top w:val="nil"/>
              <w:left w:val="single" w:sz="8" w:space="0" w:color="auto"/>
              <w:bottom w:val="single" w:sz="8" w:space="0" w:color="auto"/>
              <w:right w:val="single" w:sz="8" w:space="0" w:color="auto"/>
            </w:tcBorders>
            <w:shd w:val="clear" w:color="auto" w:fill="auto"/>
            <w:noWrap/>
            <w:vAlign w:val="center"/>
            <w:hideMark/>
          </w:tcPr>
          <w:p w14:paraId="3CEC9C59"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 xml:space="preserve">  41 328</w:t>
            </w:r>
          </w:p>
        </w:tc>
        <w:tc>
          <w:tcPr>
            <w:tcW w:w="806" w:type="dxa"/>
            <w:tcBorders>
              <w:top w:val="nil"/>
              <w:left w:val="nil"/>
              <w:bottom w:val="single" w:sz="8" w:space="0" w:color="auto"/>
              <w:right w:val="single" w:sz="8" w:space="0" w:color="auto"/>
            </w:tcBorders>
            <w:shd w:val="clear" w:color="auto" w:fill="auto"/>
            <w:noWrap/>
            <w:vAlign w:val="center"/>
            <w:hideMark/>
          </w:tcPr>
          <w:p w14:paraId="5C36E3E3" w14:textId="77777777" w:rsidR="00C10EED" w:rsidRPr="00602769" w:rsidRDefault="00C10EED" w:rsidP="00736C2E">
            <w:pPr>
              <w:spacing w:after="0" w:line="240" w:lineRule="auto"/>
              <w:jc w:val="right"/>
              <w:rPr>
                <w:rFonts w:ascii="Calibri" w:eastAsia="Times New Roman" w:hAnsi="Calibri" w:cs="Times New Roman"/>
                <w:color w:val="000000"/>
                <w:sz w:val="20"/>
                <w:lang w:eastAsia="fr-FR"/>
              </w:rPr>
            </w:pPr>
            <w:r w:rsidRPr="00602769">
              <w:rPr>
                <w:rFonts w:ascii="Calibri" w:eastAsia="Times New Roman" w:hAnsi="Calibri" w:cs="Times New Roman"/>
                <w:color w:val="000000"/>
                <w:sz w:val="20"/>
                <w:lang w:eastAsia="fr-FR"/>
              </w:rPr>
              <w:t>4,0%</w:t>
            </w:r>
          </w:p>
        </w:tc>
      </w:tr>
    </w:tbl>
    <w:p w14:paraId="02178551" w14:textId="77777777" w:rsidR="00C10EED" w:rsidRPr="00602769" w:rsidRDefault="00C10EED" w:rsidP="00B13FE5">
      <w:pPr>
        <w:autoSpaceDE w:val="0"/>
        <w:autoSpaceDN w:val="0"/>
        <w:adjustRightInd w:val="0"/>
        <w:spacing w:after="120" w:line="240" w:lineRule="auto"/>
        <w:rPr>
          <w:sz w:val="24"/>
          <w:szCs w:val="24"/>
        </w:rPr>
        <w:sectPr w:rsidR="00C10EED" w:rsidRPr="00602769" w:rsidSect="00CF15DB">
          <w:pgSz w:w="16838" w:h="11906" w:orient="landscape"/>
          <w:pgMar w:top="709" w:right="820" w:bottom="851" w:left="709" w:header="709" w:footer="709" w:gutter="0"/>
          <w:cols w:space="708"/>
          <w:docGrid w:linePitch="360"/>
        </w:sectPr>
      </w:pPr>
    </w:p>
    <w:p w14:paraId="7360636D" w14:textId="60F71618" w:rsidR="00B13FE5" w:rsidRPr="00602769" w:rsidRDefault="00B13FE5" w:rsidP="00933252">
      <w:pPr>
        <w:autoSpaceDE w:val="0"/>
        <w:autoSpaceDN w:val="0"/>
        <w:adjustRightInd w:val="0"/>
        <w:spacing w:after="120" w:line="240" w:lineRule="auto"/>
        <w:rPr>
          <w:sz w:val="24"/>
          <w:szCs w:val="24"/>
        </w:rPr>
      </w:pPr>
    </w:p>
    <w:sectPr w:rsidR="00B13FE5" w:rsidRPr="00602769" w:rsidSect="00021A26">
      <w:pgSz w:w="11906" w:h="16838"/>
      <w:pgMar w:top="1276" w:right="1417" w:bottom="1276"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3D414A" w15:done="0"/>
  <w15:commentEx w15:paraId="4F21D1DC" w15:done="0"/>
  <w15:commentEx w15:paraId="71F1583E" w15:paraIdParent="4F21D1DC" w15:done="0"/>
  <w15:commentEx w15:paraId="53EA978C"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311DF" w14:textId="77777777" w:rsidR="00567C52" w:rsidRDefault="00567C52" w:rsidP="009F5902">
      <w:pPr>
        <w:spacing w:after="0" w:line="240" w:lineRule="auto"/>
      </w:pPr>
      <w:r>
        <w:separator/>
      </w:r>
    </w:p>
  </w:endnote>
  <w:endnote w:type="continuationSeparator" w:id="0">
    <w:p w14:paraId="3DD871E7" w14:textId="77777777" w:rsidR="00567C52" w:rsidRDefault="00567C52" w:rsidP="009F5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Segoe UI">
    <w:altName w:val="Courier New"/>
    <w:charset w:val="00"/>
    <w:family w:val="swiss"/>
    <w:pitch w:val="variable"/>
    <w:sig w:usb0="E4002EFF" w:usb1="C000E47F" w:usb2="00000009" w:usb3="00000000" w:csb0="000001FF" w:csb1="00000000"/>
  </w:font>
  <w:font w:name="Verdan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KlavikaRegular-Plain">
    <w:altName w:val="Calibri"/>
    <w:panose1 w:val="00000000000000000000"/>
    <w:charset w:val="00"/>
    <w:family w:val="swiss"/>
    <w:notTrueType/>
    <w:pitch w:val="default"/>
    <w:sig w:usb0="00000003" w:usb1="00000000" w:usb2="00000000" w:usb3="00000000" w:csb0="00000001" w:csb1="00000000"/>
  </w:font>
  <w:font w:name="GloberBook">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6C414" w14:textId="30D9DBE4" w:rsidR="00567C52" w:rsidRDefault="00567C52">
    <w:pPr>
      <w:pStyle w:val="Piedepgina"/>
      <w:jc w:val="center"/>
    </w:pPr>
    <w:r>
      <w:fldChar w:fldCharType="begin"/>
    </w:r>
    <w:r>
      <w:instrText xml:space="preserve"> PAGE   \* MERGEFORMAT </w:instrText>
    </w:r>
    <w:r>
      <w:fldChar w:fldCharType="separate"/>
    </w:r>
    <w:r w:rsidR="00484990">
      <w:rPr>
        <w:noProof/>
      </w:rPr>
      <w:t>81</w:t>
    </w:r>
    <w:r>
      <w:rPr>
        <w:noProof/>
      </w:rPr>
      <w:fldChar w:fldCharType="end"/>
    </w:r>
  </w:p>
  <w:p w14:paraId="168D18F2" w14:textId="77777777" w:rsidR="00567C52" w:rsidRDefault="00567C52">
    <w:pPr>
      <w:pStyle w:val="Piedepgina"/>
    </w:pPr>
  </w:p>
  <w:p w14:paraId="50CD590D" w14:textId="77777777" w:rsidR="00567C52" w:rsidRDefault="00567C52"/>
  <w:p w14:paraId="5F5AF32C" w14:textId="77777777" w:rsidR="00567C52" w:rsidRDefault="00567C52"/>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92800"/>
      <w:docPartObj>
        <w:docPartGallery w:val="Page Numbers (Bottom of Page)"/>
        <w:docPartUnique/>
      </w:docPartObj>
    </w:sdtPr>
    <w:sdtContent>
      <w:p w14:paraId="56FE1D37" w14:textId="2A73A081" w:rsidR="00567C52" w:rsidRDefault="00567C52">
        <w:pPr>
          <w:pStyle w:val="Piedepgina"/>
          <w:jc w:val="right"/>
        </w:pPr>
        <w:r>
          <w:fldChar w:fldCharType="begin"/>
        </w:r>
        <w:r>
          <w:instrText>PAGE   \* MERGEFORMAT</w:instrText>
        </w:r>
        <w:r>
          <w:fldChar w:fldCharType="separate"/>
        </w:r>
        <w:r>
          <w:rPr>
            <w:noProof/>
          </w:rPr>
          <w:t>86</w:t>
        </w:r>
        <w:r>
          <w:fldChar w:fldCharType="end"/>
        </w:r>
      </w:p>
    </w:sdtContent>
  </w:sdt>
  <w:p w14:paraId="6DB3A41D" w14:textId="77777777" w:rsidR="00567C52" w:rsidRDefault="00567C52">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61ED7F" w14:textId="77777777" w:rsidR="00567C52" w:rsidRDefault="00567C52" w:rsidP="009F5902">
      <w:pPr>
        <w:spacing w:after="0" w:line="240" w:lineRule="auto"/>
      </w:pPr>
      <w:r>
        <w:separator/>
      </w:r>
    </w:p>
  </w:footnote>
  <w:footnote w:type="continuationSeparator" w:id="0">
    <w:p w14:paraId="6A39CCDB" w14:textId="77777777" w:rsidR="00567C52" w:rsidRDefault="00567C52" w:rsidP="009F5902">
      <w:pPr>
        <w:spacing w:after="0" w:line="240" w:lineRule="auto"/>
      </w:pPr>
      <w:r>
        <w:continuationSeparator/>
      </w:r>
    </w:p>
  </w:footnote>
  <w:footnote w:id="1">
    <w:p w14:paraId="201BDB0F" w14:textId="07C46E9B"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Une « Combite », aussi appelée « Tipa tipa » dans le programme Kore Lavi, est un système de crédit mutuel communautaire : chacun apporte une somme d’argent, régulièrement, et l’on accorde des prêts à ceux qui souhaitent notamment démarrer une activité ou améliorer leur condition de vie (travaux, etc.). </w:t>
      </w:r>
    </w:p>
  </w:footnote>
  <w:footnote w:id="2">
    <w:p w14:paraId="3490170E" w14:textId="7A0B70DC" w:rsidR="00567C52" w:rsidRPr="00BF5795" w:rsidRDefault="00567C52" w:rsidP="00CF15DB">
      <w:pPr>
        <w:autoSpaceDE w:val="0"/>
        <w:autoSpaceDN w:val="0"/>
        <w:adjustRightInd w:val="0"/>
        <w:spacing w:after="0" w:line="240" w:lineRule="auto"/>
        <w:jc w:val="both"/>
        <w:rPr>
          <w:rFonts w:ascii="Times New Roman" w:hAnsi="Times New Roman" w:cs="Times New Roman"/>
          <w:sz w:val="20"/>
          <w:szCs w:val="20"/>
        </w:rPr>
      </w:pPr>
      <w:r w:rsidRPr="00BF5795">
        <w:rPr>
          <w:rStyle w:val="Refdenotaalpie"/>
          <w:rFonts w:ascii="Times New Roman" w:hAnsi="Times New Roman" w:cs="Times New Roman"/>
          <w:sz w:val="20"/>
          <w:szCs w:val="20"/>
        </w:rPr>
        <w:footnoteRef/>
      </w:r>
      <w:r w:rsidRPr="00BF5795">
        <w:rPr>
          <w:rFonts w:ascii="Times New Roman" w:hAnsi="Times New Roman" w:cs="Times New Roman"/>
          <w:sz w:val="20"/>
          <w:szCs w:val="20"/>
        </w:rPr>
        <w:t xml:space="preserve"> Banque Mondiale, Observatoire National de la Pauvreté et de l’Exclusion Sociale. </w:t>
      </w:r>
      <w:r w:rsidRPr="00BF5795">
        <w:rPr>
          <w:rFonts w:ascii="Times New Roman" w:hAnsi="Times New Roman" w:cs="Times New Roman"/>
          <w:bCs/>
          <w:i/>
          <w:sz w:val="20"/>
          <w:szCs w:val="20"/>
        </w:rPr>
        <w:t xml:space="preserve">Haïti, </w:t>
      </w:r>
      <w:r w:rsidRPr="00BF5795">
        <w:rPr>
          <w:rFonts w:ascii="Times New Roman" w:hAnsi="Times New Roman" w:cs="Times New Roman"/>
          <w:i/>
          <w:sz w:val="20"/>
          <w:szCs w:val="20"/>
        </w:rPr>
        <w:t>Investir dans l’humain pour combattre la pauvreté. Éléments de réflexions pour la prise de décision informée</w:t>
      </w:r>
      <w:r w:rsidRPr="00BF5795">
        <w:rPr>
          <w:rFonts w:ascii="Times New Roman" w:hAnsi="Times New Roman" w:cs="Times New Roman"/>
          <w:sz w:val="20"/>
          <w:szCs w:val="20"/>
        </w:rPr>
        <w:t>. 2014.</w:t>
      </w:r>
    </w:p>
  </w:footnote>
  <w:footnote w:id="3">
    <w:p w14:paraId="1F710FA3" w14:textId="1521B45F" w:rsidR="00567C52" w:rsidRPr="00BF5795" w:rsidRDefault="00567C52" w:rsidP="00CF15DB">
      <w:pPr>
        <w:autoSpaceDE w:val="0"/>
        <w:autoSpaceDN w:val="0"/>
        <w:adjustRightInd w:val="0"/>
        <w:spacing w:after="0" w:line="240" w:lineRule="auto"/>
        <w:jc w:val="both"/>
        <w:rPr>
          <w:rFonts w:ascii="Times New Roman" w:hAnsi="Times New Roman" w:cs="Times New Roman"/>
          <w:sz w:val="20"/>
          <w:szCs w:val="20"/>
        </w:rPr>
      </w:pPr>
      <w:r w:rsidRPr="00BF5795">
        <w:rPr>
          <w:rStyle w:val="Refdenotaalpie"/>
          <w:rFonts w:ascii="Times New Roman" w:hAnsi="Times New Roman" w:cs="Times New Roman"/>
          <w:sz w:val="20"/>
          <w:szCs w:val="20"/>
        </w:rPr>
        <w:footnoteRef/>
      </w:r>
      <w:r w:rsidRPr="00BF5795">
        <w:rPr>
          <w:rFonts w:ascii="Times New Roman" w:hAnsi="Times New Roman" w:cs="Times New Roman"/>
          <w:sz w:val="20"/>
          <w:szCs w:val="20"/>
        </w:rPr>
        <w:t xml:space="preserve"> </w:t>
      </w:r>
      <w:r w:rsidRPr="00BF5795">
        <w:rPr>
          <w:rFonts w:ascii="Times New Roman" w:hAnsi="Times New Roman" w:cs="Times New Roman"/>
          <w:bCs/>
          <w:sz w:val="20"/>
          <w:szCs w:val="20"/>
        </w:rPr>
        <w:t>Enquête sur les conditions de vie des ménages après le séisme (ECVMAS - Phase 1). Tome 1 : Résultats d’ensemble. Statistiques descriptives. Données collectées du 11 août 2012 au 05 janvier 2013. Préparé/Rédigé par Guy Oswald OBAMA - Consultant international. Mars 2014.</w:t>
      </w:r>
    </w:p>
  </w:footnote>
  <w:footnote w:id="4">
    <w:p w14:paraId="05E2AE8A" w14:textId="1925480E" w:rsidR="00567C52" w:rsidRPr="00CF15DB" w:rsidRDefault="00567C52" w:rsidP="00CF15DB">
      <w:pPr>
        <w:autoSpaceDE w:val="0"/>
        <w:autoSpaceDN w:val="0"/>
        <w:adjustRightInd w:val="0"/>
        <w:spacing w:after="0" w:line="240" w:lineRule="auto"/>
        <w:jc w:val="both"/>
        <w:rPr>
          <w:rFonts w:ascii="Times New Roman" w:hAnsi="Times New Roman" w:cs="Times New Roman"/>
          <w:sz w:val="20"/>
          <w:szCs w:val="20"/>
        </w:rPr>
      </w:pPr>
      <w:r w:rsidRPr="00CF15DB">
        <w:rPr>
          <w:rStyle w:val="Refdenotaalpie"/>
          <w:rFonts w:ascii="Times New Roman" w:hAnsi="Times New Roman" w:cs="Times New Roman"/>
          <w:sz w:val="20"/>
          <w:szCs w:val="20"/>
        </w:rPr>
        <w:footnoteRef/>
      </w:r>
      <w:r w:rsidRPr="00CF15DB">
        <w:rPr>
          <w:rFonts w:ascii="Times New Roman" w:hAnsi="Times New Roman" w:cs="Times New Roman"/>
          <w:sz w:val="20"/>
          <w:szCs w:val="20"/>
        </w:rPr>
        <w:t xml:space="preserve"> Le rapport explique que le</w:t>
      </w:r>
      <w:r w:rsidRPr="00CF15DB">
        <w:rPr>
          <w:rFonts w:ascii="Times New Roman" w:hAnsi="Times New Roman" w:cs="Times New Roman"/>
          <w:color w:val="414142"/>
          <w:sz w:val="20"/>
          <w:szCs w:val="20"/>
        </w:rPr>
        <w:t xml:space="preserve"> seuil de pauvreté est « calculé en se fondant sur l’approche dite du coût des besoins essentiels, a été fixé à 81.7 HTG par jour/par tête (2.41 dollars en PPA de 2005) pour le seuil de pauvreté modérée et à 41.6 HTG par jour/par tête (1.23 dollars en PPA de 2005) pour le seuil d’extrême pauvreté. »</w:t>
      </w:r>
    </w:p>
  </w:footnote>
  <w:footnote w:id="5">
    <w:p w14:paraId="167FEB5F" w14:textId="266E7BDF" w:rsidR="00567C52" w:rsidRPr="00CF15DB" w:rsidRDefault="00567C52" w:rsidP="00CF15DB">
      <w:pPr>
        <w:pStyle w:val="Default"/>
        <w:jc w:val="both"/>
        <w:rPr>
          <w:sz w:val="20"/>
          <w:szCs w:val="20"/>
        </w:rPr>
      </w:pPr>
      <w:r w:rsidRPr="00CF15DB">
        <w:rPr>
          <w:rStyle w:val="Refdenotaalpie"/>
          <w:sz w:val="20"/>
          <w:szCs w:val="20"/>
        </w:rPr>
        <w:footnoteRef/>
      </w:r>
      <w:r w:rsidRPr="00CF15DB">
        <w:rPr>
          <w:sz w:val="20"/>
          <w:szCs w:val="20"/>
        </w:rPr>
        <w:t xml:space="preserve"> </w:t>
      </w:r>
      <w:r w:rsidRPr="00CF15DB">
        <w:rPr>
          <w:iCs/>
          <w:sz w:val="20"/>
          <w:szCs w:val="20"/>
        </w:rPr>
        <w:t>Fiches communales d’analyse des statistiques locales dans le département du Sud-Est</w:t>
      </w:r>
      <w:r w:rsidRPr="00CF15DB">
        <w:rPr>
          <w:i/>
          <w:iCs/>
          <w:sz w:val="20"/>
          <w:szCs w:val="20"/>
        </w:rPr>
        <w:t xml:space="preserve">. </w:t>
      </w:r>
      <w:r w:rsidRPr="00CF15DB">
        <w:rPr>
          <w:bCs/>
          <w:sz w:val="20"/>
          <w:szCs w:val="20"/>
        </w:rPr>
        <w:t>Fiche communale d’Anse- à-Pitres. Analyse des Statistiques locales.</w:t>
      </w:r>
    </w:p>
  </w:footnote>
  <w:footnote w:id="6">
    <w:p w14:paraId="44F4DDB1" w14:textId="1B60E887"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http://www.unicef.org/french/infobycountry/haiti_statistics.html</w:t>
      </w:r>
    </w:p>
  </w:footnote>
  <w:footnote w:id="7">
    <w:p w14:paraId="2E9F61C4" w14:textId="77777777" w:rsidR="00567C52" w:rsidRPr="00A77FD1" w:rsidRDefault="00567C52" w:rsidP="00CF15DB">
      <w:pPr>
        <w:pStyle w:val="Default"/>
        <w:jc w:val="both"/>
        <w:rPr>
          <w:sz w:val="20"/>
          <w:szCs w:val="20"/>
        </w:rPr>
      </w:pPr>
      <w:r w:rsidRPr="00A77FD1">
        <w:rPr>
          <w:rStyle w:val="Refdenotaalpie"/>
          <w:sz w:val="20"/>
          <w:szCs w:val="20"/>
        </w:rPr>
        <w:footnoteRef/>
      </w:r>
      <w:r w:rsidRPr="00A77FD1">
        <w:rPr>
          <w:sz w:val="20"/>
          <w:szCs w:val="20"/>
        </w:rPr>
        <w:t xml:space="preserve"> Ministère de l’Education Nationale et de la Formation Professionnelle. Plan d’Actions Prioritaires. Avril - Juin 2016. Avril 2016.</w:t>
      </w:r>
    </w:p>
  </w:footnote>
  <w:footnote w:id="8">
    <w:p w14:paraId="4C03DB41" w14:textId="77777777" w:rsidR="00567C52" w:rsidRPr="00CF15DB" w:rsidRDefault="00567C52" w:rsidP="00CF15DB">
      <w:pPr>
        <w:autoSpaceDE w:val="0"/>
        <w:autoSpaceDN w:val="0"/>
        <w:adjustRightInd w:val="0"/>
        <w:spacing w:after="0" w:line="240" w:lineRule="auto"/>
        <w:jc w:val="both"/>
        <w:rPr>
          <w:rFonts w:ascii="Times New Roman" w:hAnsi="Times New Roman" w:cs="Times New Roman"/>
          <w:sz w:val="20"/>
          <w:szCs w:val="20"/>
        </w:rPr>
      </w:pPr>
      <w:r w:rsidRPr="00A77FD1">
        <w:rPr>
          <w:rStyle w:val="Refdenotaalpie"/>
          <w:rFonts w:ascii="Times New Roman" w:hAnsi="Times New Roman" w:cs="Times New Roman"/>
          <w:sz w:val="20"/>
          <w:szCs w:val="20"/>
        </w:rPr>
        <w:footnoteRef/>
      </w:r>
      <w:r w:rsidRPr="00CF15DB">
        <w:rPr>
          <w:rFonts w:ascii="Times New Roman" w:hAnsi="Times New Roman" w:cs="Times New Roman"/>
          <w:sz w:val="20"/>
          <w:szCs w:val="20"/>
        </w:rPr>
        <w:t xml:space="preserve"> Yadira Diaz, Tina Rampino. </w:t>
      </w:r>
      <w:proofErr w:type="gramStart"/>
      <w:r w:rsidRPr="00A1132C">
        <w:rPr>
          <w:rFonts w:ascii="Times New Roman" w:hAnsi="Times New Roman" w:cs="Times New Roman"/>
          <w:bCs/>
          <w:color w:val="17365D"/>
          <w:sz w:val="20"/>
          <w:szCs w:val="20"/>
          <w:lang w:val="en-US"/>
        </w:rPr>
        <w:t>The Haiti’s Deprivation and Vulnerability Index (HDVI) Construction protocol.</w:t>
      </w:r>
      <w:proofErr w:type="gramEnd"/>
      <w:r w:rsidRPr="00A1132C">
        <w:rPr>
          <w:rFonts w:ascii="Times New Roman" w:hAnsi="Times New Roman" w:cs="Times New Roman"/>
          <w:bCs/>
          <w:color w:val="17365D"/>
          <w:sz w:val="20"/>
          <w:szCs w:val="20"/>
          <w:lang w:val="en-US"/>
        </w:rPr>
        <w:t xml:space="preserve"> </w:t>
      </w:r>
      <w:r w:rsidRPr="00CF15DB">
        <w:rPr>
          <w:rFonts w:ascii="Times New Roman" w:hAnsi="Times New Roman" w:cs="Times New Roman"/>
          <w:bCs/>
          <w:color w:val="17365D"/>
          <w:sz w:val="20"/>
          <w:szCs w:val="20"/>
        </w:rPr>
        <w:t>Appui au programme national de sécurité alimentaire et de nutrition Kore Lavi. 19-11-2014.</w:t>
      </w:r>
    </w:p>
  </w:footnote>
  <w:footnote w:id="9">
    <w:p w14:paraId="2808575C" w14:textId="77777777"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Initiative Agent Communautaire Polyvalent. Manuel de mise en œuvre. Port</w:t>
      </w:r>
      <w:r w:rsidRPr="00CF15DB">
        <w:rPr>
          <w:rFonts w:ascii="Cambria Math" w:hAnsi="Cambria Math" w:cs="Cambria Math"/>
        </w:rPr>
        <w:t>‐</w:t>
      </w:r>
      <w:r w:rsidRPr="00CF15DB">
        <w:rPr>
          <w:rFonts w:ascii="Times New Roman" w:hAnsi="Times New Roman" w:cs="Times New Roman"/>
        </w:rPr>
        <w:t>au</w:t>
      </w:r>
      <w:r w:rsidRPr="00CF15DB">
        <w:rPr>
          <w:rFonts w:ascii="Cambria Math" w:hAnsi="Cambria Math" w:cs="Cambria Math"/>
        </w:rPr>
        <w:t>‐</w:t>
      </w:r>
      <w:r w:rsidRPr="00CF15DB">
        <w:rPr>
          <w:rFonts w:ascii="Times New Roman" w:hAnsi="Times New Roman" w:cs="Times New Roman"/>
        </w:rPr>
        <w:t>Prince, 8 août 2012.</w:t>
      </w:r>
    </w:p>
  </w:footnote>
  <w:footnote w:id="10">
    <w:p w14:paraId="3376754B" w14:textId="4914A671"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A</w:t>
      </w:r>
      <w:r w:rsidRPr="00CF15DB">
        <w:rPr>
          <w:rFonts w:ascii="Times New Roman" w:hAnsi="Times New Roman" w:cs="Times New Roman"/>
          <w:bCs/>
        </w:rPr>
        <w:t>nalyse de processus, pérennité, et coût-efficacité du programme Kore Fanmi en Ha</w:t>
      </w:r>
      <w:r>
        <w:rPr>
          <w:rFonts w:ascii="Times New Roman" w:hAnsi="Times New Roman" w:cs="Times New Roman"/>
          <w:bCs/>
        </w:rPr>
        <w:t>ï</w:t>
      </w:r>
      <w:r w:rsidRPr="00CF15DB">
        <w:rPr>
          <w:rFonts w:ascii="Times New Roman" w:hAnsi="Times New Roman" w:cs="Times New Roman"/>
          <w:bCs/>
        </w:rPr>
        <w:t>ti. Olivier Appaix ; Consultant de la Banque Mondiale. Mai 2015.</w:t>
      </w:r>
    </w:p>
  </w:footnote>
  <w:footnote w:id="11">
    <w:p w14:paraId="1C1EB303" w14:textId="4C32E2BD"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Au Centre aussi il y avait des ménages hors champ d’intervention bénéficiant du programme, notamment dans les activités collectives où des distributions d’intrants étaient effectuées.</w:t>
      </w:r>
    </w:p>
  </w:footnote>
  <w:footnote w:id="12">
    <w:p w14:paraId="0E1F7263" w14:textId="77777777" w:rsidR="00567C52" w:rsidRPr="00A77FD1"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Intégrant l’amortissement des dépenses d’investissement et de démarrage.</w:t>
      </w:r>
    </w:p>
  </w:footnote>
  <w:footnote w:id="13">
    <w:p w14:paraId="4E3E6B32" w14:textId="58FB71A6"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A</w:t>
      </w:r>
      <w:r w:rsidRPr="00CF15DB">
        <w:rPr>
          <w:rFonts w:ascii="Times New Roman" w:hAnsi="Times New Roman" w:cs="Times New Roman"/>
          <w:bCs/>
        </w:rPr>
        <w:t>nalyse de processus, pérennité, et coût-efficacité du p</w:t>
      </w:r>
      <w:r w:rsidRPr="00A77FD1">
        <w:rPr>
          <w:rFonts w:ascii="Times New Roman" w:hAnsi="Times New Roman" w:cs="Times New Roman"/>
          <w:bCs/>
        </w:rPr>
        <w:t>rogramme Kore Fanm</w:t>
      </w:r>
      <w:r w:rsidRPr="00CF15DB">
        <w:rPr>
          <w:rFonts w:ascii="Times New Roman" w:hAnsi="Times New Roman" w:cs="Times New Roman"/>
          <w:bCs/>
        </w:rPr>
        <w:t>i en Ha</w:t>
      </w:r>
      <w:r>
        <w:rPr>
          <w:rFonts w:ascii="Times New Roman" w:hAnsi="Times New Roman" w:cs="Times New Roman"/>
          <w:bCs/>
        </w:rPr>
        <w:t>ï</w:t>
      </w:r>
      <w:r w:rsidRPr="00CF15DB">
        <w:rPr>
          <w:rFonts w:ascii="Times New Roman" w:hAnsi="Times New Roman" w:cs="Times New Roman"/>
          <w:bCs/>
        </w:rPr>
        <w:t>ti. Olivier Appaix ; Consultant de la Banque Mondiale. Mai 2015.</w:t>
      </w:r>
    </w:p>
  </w:footnote>
  <w:footnote w:id="14">
    <w:p w14:paraId="2D72379B" w14:textId="3842073B"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Les « Fédérations » sont des regroupements communaux (une par commune) de leaders locaux (associations, églises, v</w:t>
      </w:r>
      <w:r>
        <w:rPr>
          <w:rFonts w:ascii="Times New Roman" w:hAnsi="Times New Roman" w:cs="Times New Roman"/>
        </w:rPr>
        <w:t>a</w:t>
      </w:r>
      <w:r w:rsidRPr="00A77FD1">
        <w:rPr>
          <w:rFonts w:ascii="Times New Roman" w:hAnsi="Times New Roman" w:cs="Times New Roman"/>
        </w:rPr>
        <w:t>udouisants, élus des CASEC, etc.). Elles ont été créées sous l’impulsion de HHI dans les communes où l’ONE intervient. Les F</w:t>
      </w:r>
      <w:r w:rsidRPr="00CF15DB">
        <w:rPr>
          <w:rFonts w:ascii="Times New Roman" w:hAnsi="Times New Roman" w:cs="Times New Roman"/>
        </w:rPr>
        <w:t>édérations disposent de quelques fonds (mais très peu) et ont plutôt un rôle de relais auprès des populations. Elles ont, par exemple, pu aider à atteindre des personnes réticentes à recevoir les enquêteurs de l’enquête socio-économique en 2013-2014.</w:t>
      </w:r>
    </w:p>
  </w:footnote>
  <w:footnote w:id="15">
    <w:p w14:paraId="11CBFFCA" w14:textId="77777777"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Rép</w:t>
      </w:r>
      <w:r w:rsidRPr="00CF15DB">
        <w:rPr>
          <w:rFonts w:ascii="Times New Roman" w:hAnsi="Times New Roman" w:cs="Times New Roman"/>
        </w:rPr>
        <w:t xml:space="preserve">ublique d’Haïti. Direction Nationale de l’Eau Potable et de l’Assainissement. </w:t>
      </w:r>
      <w:r w:rsidRPr="00CF15DB">
        <w:rPr>
          <w:rFonts w:ascii="Times New Roman" w:hAnsi="Times New Roman" w:cs="Times New Roman"/>
          <w:i/>
        </w:rPr>
        <w:t>Document d’orientation stratégique pour l’assainissement en Haïti 2014-2018</w:t>
      </w:r>
      <w:r w:rsidRPr="00CF15DB">
        <w:rPr>
          <w:rFonts w:ascii="Times New Roman" w:hAnsi="Times New Roman" w:cs="Times New Roman"/>
        </w:rPr>
        <w:t>. Révision : mars 2014.</w:t>
      </w:r>
    </w:p>
  </w:footnote>
  <w:footnote w:id="16">
    <w:p w14:paraId="5A20B0FD" w14:textId="77777777"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Plan d’Action de Réduction de la Pauvreté (2014).</w:t>
      </w:r>
    </w:p>
  </w:footnote>
  <w:footnote w:id="17">
    <w:p w14:paraId="6300925F" w14:textId="5828DBB5"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Des matériels ont été produits, dont un aide-mémoire en créole pour les AKF, à partir des 8 premiers chapitres du Manuel, portant sur l’espacement des naissances, la maternité sans risques, certaines maladies dont la diarrhée, l’hygiène et l’assainissement, le développement de l’enfant, l’allaitement maternel, la nutrition et la croissance de l’enfant.</w:t>
      </w:r>
    </w:p>
  </w:footnote>
  <w:footnote w:id="18">
    <w:p w14:paraId="33C01756" w14:textId="79C19630"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8 des 10 indicateurs ont été repris de la liste des 45 du Manuel.</w:t>
      </w:r>
    </w:p>
  </w:footnote>
  <w:footnote w:id="19">
    <w:p w14:paraId="588D5A66" w14:textId="6E95CB70"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Le « tipitap » est un dispositif placé près d’une latrine, avec un bidon et une corde pour le maintenir et pouvoir le reverser. L’eau qu’il contient est chlorée.</w:t>
      </w:r>
    </w:p>
  </w:footnote>
  <w:footnote w:id="20">
    <w:p w14:paraId="3332B420" w14:textId="77777777" w:rsidR="00567C52" w:rsidRPr="00A1132C"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A1132C">
        <w:rPr>
          <w:rFonts w:ascii="Times New Roman" w:hAnsi="Times New Roman" w:cs="Times New Roman"/>
        </w:rPr>
        <w:t xml:space="preserve"> Communication de Heart-to-Heart, 5 août 2016.</w:t>
      </w:r>
    </w:p>
  </w:footnote>
  <w:footnote w:id="21">
    <w:p w14:paraId="1A84D981" w14:textId="77777777"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Traduite en dollars US, la rémunération des AKF n’a guère évoluée entre 2013 et 2016 du fait que la</w:t>
      </w:r>
      <w:r w:rsidRPr="00CF15DB">
        <w:rPr>
          <w:rFonts w:ascii="Times New Roman" w:hAnsi="Times New Roman" w:cs="Times New Roman"/>
        </w:rPr>
        <w:t xml:space="preserve"> gourde s’est dévaluée par rapport au dollar : on reste aux alentours de 200 USD mensuels.</w:t>
      </w:r>
    </w:p>
  </w:footnote>
  <w:footnote w:id="22">
    <w:p w14:paraId="7598F277" w14:textId="77777777" w:rsidR="00567C52" w:rsidRPr="00A77FD1"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Lors des réunions collectives. C’est bien le montant que l’on retrouve dans le budget de la période février-juin 2016.</w:t>
      </w:r>
    </w:p>
  </w:footnote>
  <w:footnote w:id="23">
    <w:p w14:paraId="3E7C53A8" w14:textId="77777777"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Le taux de change moyen pour la période 20</w:t>
      </w:r>
      <w:r w:rsidRPr="00CF15DB">
        <w:rPr>
          <w:rFonts w:ascii="Times New Roman" w:hAnsi="Times New Roman" w:cs="Times New Roman"/>
        </w:rPr>
        <w:t>13 était de 1 USD pour 43,6418 Gourdes, contre 1 pour 61,0381 sur le premier semestre 2016.</w:t>
      </w:r>
    </w:p>
  </w:footnote>
  <w:footnote w:id="24">
    <w:p w14:paraId="2A564F5E" w14:textId="581C3587" w:rsidR="00567C52" w:rsidRPr="00CF15DB" w:rsidRDefault="00567C52" w:rsidP="00CF15DB">
      <w:pPr>
        <w:pStyle w:val="Default"/>
        <w:jc w:val="both"/>
        <w:rPr>
          <w:sz w:val="20"/>
          <w:szCs w:val="20"/>
        </w:rPr>
      </w:pPr>
      <w:r w:rsidRPr="00A77FD1">
        <w:rPr>
          <w:rStyle w:val="Refdenotaalpie"/>
          <w:sz w:val="20"/>
          <w:szCs w:val="20"/>
        </w:rPr>
        <w:footnoteRef/>
      </w:r>
      <w:r w:rsidRPr="00A77FD1">
        <w:rPr>
          <w:sz w:val="20"/>
          <w:szCs w:val="20"/>
        </w:rPr>
        <w:t xml:space="preserve"> A</w:t>
      </w:r>
      <w:r w:rsidRPr="00CF15DB">
        <w:rPr>
          <w:bCs/>
          <w:sz w:val="20"/>
          <w:szCs w:val="20"/>
        </w:rPr>
        <w:t>nalyse de processus, pérennité, et coût-efficacité du programme Kore Fanmi en Ha</w:t>
      </w:r>
      <w:r>
        <w:rPr>
          <w:bCs/>
          <w:sz w:val="20"/>
          <w:szCs w:val="20"/>
        </w:rPr>
        <w:t>ï</w:t>
      </w:r>
      <w:r w:rsidRPr="00CF15DB">
        <w:rPr>
          <w:bCs/>
          <w:sz w:val="20"/>
          <w:szCs w:val="20"/>
        </w:rPr>
        <w:t>ti. Olivier Appaix ; Consultant de la Banque Mondiale. Mai 2015.</w:t>
      </w:r>
    </w:p>
  </w:footnote>
  <w:footnote w:id="25">
    <w:p w14:paraId="7608A259" w14:textId="751F2701" w:rsidR="00567C52" w:rsidRPr="00CF15DB" w:rsidRDefault="00567C52" w:rsidP="00CF15DB">
      <w:pPr>
        <w:pStyle w:val="Encabezado"/>
        <w:jc w:val="both"/>
        <w:rPr>
          <w:rFonts w:ascii="Times New Roman" w:hAnsi="Times New Roman" w:cs="Times New Roman"/>
          <w:sz w:val="20"/>
          <w:szCs w:val="20"/>
        </w:rPr>
      </w:pPr>
      <w:r w:rsidRPr="00CF15DB">
        <w:rPr>
          <w:rStyle w:val="Refdenotaalpie"/>
          <w:rFonts w:ascii="Times New Roman" w:hAnsi="Times New Roman" w:cs="Times New Roman"/>
          <w:sz w:val="20"/>
          <w:szCs w:val="20"/>
        </w:rPr>
        <w:footnoteRef/>
      </w:r>
      <w:r w:rsidRPr="00CF15DB">
        <w:rPr>
          <w:rFonts w:ascii="Times New Roman" w:hAnsi="Times New Roman" w:cs="Times New Roman"/>
          <w:sz w:val="20"/>
          <w:szCs w:val="20"/>
        </w:rPr>
        <w:t xml:space="preserve"> Heart-to-Heart International. </w:t>
      </w:r>
      <w:r w:rsidRPr="00CF15DB">
        <w:rPr>
          <w:rFonts w:ascii="Times New Roman" w:hAnsi="Times New Roman" w:cs="Times New Roman"/>
          <w:sz w:val="20"/>
          <w:szCs w:val="20"/>
          <w:u w:val="single"/>
        </w:rPr>
        <w:t xml:space="preserve">Approche Kore Fanmi Sud-Est. Rapport de Travail. </w:t>
      </w:r>
      <w:r w:rsidRPr="00CF15DB">
        <w:rPr>
          <w:rFonts w:ascii="Times New Roman" w:hAnsi="Times New Roman" w:cs="Times New Roman"/>
          <w:sz w:val="20"/>
          <w:szCs w:val="20"/>
        </w:rPr>
        <w:t xml:space="preserve">Mois de Juillet 2016. Condensé </w:t>
      </w:r>
      <w:r w:rsidRPr="00A77FD1">
        <w:rPr>
          <w:rFonts w:ascii="Times New Roman" w:hAnsi="Times New Roman" w:cs="Times New Roman"/>
          <w:sz w:val="20"/>
          <w:szCs w:val="20"/>
        </w:rPr>
        <w:t>narratif des activités qui se sont déroulées.</w:t>
      </w:r>
    </w:p>
  </w:footnote>
  <w:footnote w:id="26">
    <w:p w14:paraId="4C2F835E" w14:textId="4D3E66BE"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Un ensemble de rapports d’études ont été consultés dont la liste est </w:t>
      </w:r>
      <w:r w:rsidRPr="00CF15DB">
        <w:rPr>
          <w:rFonts w:ascii="Times New Roman" w:hAnsi="Times New Roman" w:cs="Times New Roman"/>
        </w:rPr>
        <w:t>dans l’Annexe 3.</w:t>
      </w:r>
    </w:p>
  </w:footnote>
  <w:footnote w:id="27">
    <w:p w14:paraId="55CF8C28" w14:textId="77777777" w:rsidR="00567C52" w:rsidRPr="00CF15DB" w:rsidRDefault="00567C52" w:rsidP="00CF15DB">
      <w:pPr>
        <w:autoSpaceDE w:val="0"/>
        <w:autoSpaceDN w:val="0"/>
        <w:adjustRightInd w:val="0"/>
        <w:spacing w:after="0" w:line="240" w:lineRule="auto"/>
        <w:jc w:val="both"/>
        <w:rPr>
          <w:rFonts w:ascii="Times New Roman" w:hAnsi="Times New Roman" w:cs="Times New Roman"/>
          <w:sz w:val="20"/>
          <w:szCs w:val="20"/>
        </w:rPr>
      </w:pPr>
      <w:r w:rsidRPr="00CF15DB">
        <w:rPr>
          <w:rStyle w:val="Refdenotaalpie"/>
          <w:rFonts w:ascii="Times New Roman" w:hAnsi="Times New Roman" w:cs="Times New Roman"/>
          <w:sz w:val="20"/>
          <w:szCs w:val="20"/>
        </w:rPr>
        <w:footnoteRef/>
      </w:r>
      <w:r w:rsidRPr="00CF15DB">
        <w:rPr>
          <w:rFonts w:ascii="Times New Roman" w:hAnsi="Times New Roman" w:cs="Times New Roman"/>
          <w:sz w:val="20"/>
          <w:szCs w:val="20"/>
        </w:rPr>
        <w:t xml:space="preserve"> Guide du facilitateur ACAT en Haïti. Approche Communautaire pour l’Assainissement Total. Version de 2015.</w:t>
      </w:r>
    </w:p>
  </w:footnote>
  <w:footnote w:id="28">
    <w:p w14:paraId="1640C0A9" w14:textId="77777777" w:rsidR="00567C52" w:rsidRPr="00CF15DB"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Comme indiqué sur le site de World Vision (</w:t>
      </w:r>
      <w:hyperlink r:id="rId1" w:history="1">
        <w:r w:rsidRPr="00CF15DB">
          <w:rPr>
            <w:rStyle w:val="Hipervnculo"/>
            <w:rFonts w:ascii="Times New Roman" w:hAnsi="Times New Roman" w:cs="Times New Roman"/>
          </w:rPr>
          <w:t>https://haiti.ngoaidmap.org/projects/1380</w:t>
        </w:r>
      </w:hyperlink>
      <w:r w:rsidRPr="00A77FD1">
        <w:rPr>
          <w:rStyle w:val="Hipervnculo"/>
          <w:rFonts w:ascii="Times New Roman" w:hAnsi="Times New Roman" w:cs="Times New Roman"/>
        </w:rPr>
        <w:t>)</w:t>
      </w:r>
      <w:r w:rsidRPr="00A77FD1">
        <w:rPr>
          <w:rFonts w:ascii="Times New Roman" w:hAnsi="Times New Roman" w:cs="Times New Roman"/>
        </w:rPr>
        <w:t xml:space="preserve"> et au travers de conversa</w:t>
      </w:r>
      <w:r w:rsidRPr="00CF15DB">
        <w:rPr>
          <w:rFonts w:ascii="Times New Roman" w:hAnsi="Times New Roman" w:cs="Times New Roman"/>
        </w:rPr>
        <w:t>tion(s) téléphonique(s) avec le(s) représentants de WVI en Haïti.</w:t>
      </w:r>
    </w:p>
  </w:footnote>
  <w:footnote w:id="29">
    <w:p w14:paraId="2539D628" w14:textId="35070320" w:rsidR="00567C52" w:rsidRPr="00CF15DB" w:rsidRDefault="00567C52" w:rsidP="00CF15DB">
      <w:pPr>
        <w:pStyle w:val="Textocomentario"/>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w:t>
      </w:r>
      <w:r w:rsidRPr="00CF15DB">
        <w:rPr>
          <w:rStyle w:val="Refdecomentario"/>
          <w:rFonts w:ascii="Times New Roman" w:hAnsi="Times New Roman" w:cs="Times New Roman"/>
          <w:sz w:val="20"/>
          <w:szCs w:val="20"/>
        </w:rPr>
        <w:annotationRef/>
      </w:r>
      <w:r w:rsidRPr="00CF15DB">
        <w:rPr>
          <w:rFonts w:ascii="Times New Roman" w:hAnsi="Times New Roman" w:cs="Times New Roman"/>
        </w:rPr>
        <w:t>Comme l’Office National d’Assurance Vieillesse (ONA), la Caisse d’Assistance Sociale (CAS), qui sont sous la tutelle du MAST.</w:t>
      </w:r>
    </w:p>
  </w:footnote>
  <w:footnote w:id="30">
    <w:p w14:paraId="4D2BDCF9" w14:textId="77777777" w:rsidR="00567C52" w:rsidRPr="00A77FD1"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La Presse. </w:t>
      </w:r>
    </w:p>
  </w:footnote>
  <w:footnote w:id="31">
    <w:p w14:paraId="26C92489" w14:textId="77777777" w:rsidR="00567C52" w:rsidRPr="00A77FD1" w:rsidRDefault="00567C52" w:rsidP="00CF15DB">
      <w:pPr>
        <w:pStyle w:val="Textonotapie"/>
        <w:jc w:val="both"/>
        <w:rPr>
          <w:rFonts w:ascii="Times New Roman" w:hAnsi="Times New Roman" w:cs="Times New Roman"/>
        </w:rPr>
      </w:pPr>
      <w:r w:rsidRPr="00A77FD1">
        <w:rPr>
          <w:rStyle w:val="Refdenotaalpie"/>
          <w:rFonts w:ascii="Times New Roman" w:hAnsi="Times New Roman" w:cs="Times New Roman"/>
        </w:rPr>
        <w:footnoteRef/>
      </w:r>
      <w:r w:rsidRPr="00A77FD1">
        <w:rPr>
          <w:rFonts w:ascii="Times New Roman" w:hAnsi="Times New Roman" w:cs="Times New Roman"/>
        </w:rPr>
        <w:t xml:space="preserve"> Benjamin Lisan. Fiche de présentation de l’eucalyptus robusta.</w:t>
      </w:r>
    </w:p>
  </w:footnote>
  <w:footnote w:id="32">
    <w:p w14:paraId="277223B1" w14:textId="77777777" w:rsidR="00567C52" w:rsidRPr="009610EA" w:rsidRDefault="00567C52" w:rsidP="00A1132C">
      <w:pPr>
        <w:pStyle w:val="Textonotapie"/>
        <w:rPr>
          <w:sz w:val="18"/>
          <w:szCs w:val="18"/>
        </w:rPr>
      </w:pPr>
      <w:r w:rsidRPr="009610EA">
        <w:rPr>
          <w:rStyle w:val="Refdenotaalpie"/>
          <w:sz w:val="18"/>
          <w:szCs w:val="18"/>
        </w:rPr>
        <w:footnoteRef/>
      </w:r>
      <w:r w:rsidRPr="009610EA">
        <w:rPr>
          <w:sz w:val="18"/>
          <w:szCs w:val="18"/>
        </w:rPr>
        <w:t xml:space="preserve"> Pour plus de détails, voir </w:t>
      </w:r>
      <w:hyperlink r:id="rId2" w:history="1">
        <w:r w:rsidRPr="00F14C13">
          <w:rPr>
            <w:rStyle w:val="Hipervnculo"/>
            <w:sz w:val="18"/>
            <w:szCs w:val="18"/>
          </w:rPr>
          <w:t>https://korefanmi.files.wordpress.com/2012/08/manuel-kore-fanmi_draft_vaug.pdf</w:t>
        </w:r>
      </w:hyperlink>
    </w:p>
  </w:footnote>
  <w:footnote w:id="33">
    <w:p w14:paraId="60CFFD23" w14:textId="77777777" w:rsidR="00567C52" w:rsidRPr="006A19E3" w:rsidRDefault="00567C52" w:rsidP="00A1132C">
      <w:pPr>
        <w:pStyle w:val="Textonotapie"/>
        <w:jc w:val="both"/>
        <w:rPr>
          <w:rFonts w:ascii="Times New Roman" w:hAnsi="Times New Roman"/>
          <w:sz w:val="16"/>
          <w:szCs w:val="16"/>
        </w:rPr>
      </w:pPr>
      <w:r w:rsidRPr="006A19E3">
        <w:rPr>
          <w:rStyle w:val="Refdenotaalpie"/>
          <w:rFonts w:ascii="Times New Roman" w:hAnsi="Times New Roman"/>
          <w:sz w:val="16"/>
          <w:szCs w:val="16"/>
        </w:rPr>
        <w:footnoteRef/>
      </w:r>
      <w:r w:rsidRPr="006A19E3">
        <w:rPr>
          <w:rFonts w:ascii="Times New Roman" w:hAnsi="Times New Roman"/>
          <w:sz w:val="16"/>
          <w:szCs w:val="16"/>
        </w:rPr>
        <w:t xml:space="preserve"> Structures existantes dans les communautés ciblées et avec lesquelles Heart to Heart International entretient déjà, au-delà de Kore Fanmi, un partenariat dans la promotion de projets communautaires tels que la construction d’écoles, de cliniques etc.</w:t>
      </w:r>
    </w:p>
  </w:footnote>
  <w:footnote w:id="34">
    <w:p w14:paraId="262F1EA1" w14:textId="77777777" w:rsidR="00567C52" w:rsidRPr="009610EA" w:rsidRDefault="00567C52" w:rsidP="00A1132C">
      <w:pPr>
        <w:pStyle w:val="Textonotapie"/>
        <w:rPr>
          <w:sz w:val="18"/>
          <w:szCs w:val="18"/>
        </w:rPr>
      </w:pPr>
      <w:r w:rsidRPr="009610EA">
        <w:rPr>
          <w:rStyle w:val="Refdenotaalpie"/>
          <w:sz w:val="18"/>
          <w:szCs w:val="18"/>
        </w:rPr>
        <w:footnoteRef/>
      </w:r>
      <w:r w:rsidRPr="009610EA">
        <w:rPr>
          <w:sz w:val="18"/>
          <w:szCs w:val="18"/>
        </w:rPr>
        <w:t xml:space="preserve"> Voir le format du rapport en annexe.</w:t>
      </w:r>
    </w:p>
  </w:footnote>
  <w:footnote w:id="35">
    <w:p w14:paraId="3623C1C6" w14:textId="77777777" w:rsidR="00567C52" w:rsidRPr="00CF15DB" w:rsidRDefault="00567C52" w:rsidP="00CF15DB">
      <w:pPr>
        <w:pStyle w:val="Textonotapie"/>
        <w:jc w:val="both"/>
        <w:rPr>
          <w:rFonts w:ascii="Times New Roman" w:hAnsi="Times New Roman" w:cs="Times New Roman"/>
        </w:rPr>
      </w:pPr>
      <w:r w:rsidRPr="00CF15DB">
        <w:rPr>
          <w:rStyle w:val="Refdenotaalpie"/>
          <w:rFonts w:ascii="Times New Roman" w:hAnsi="Times New Roman" w:cs="Times New Roman"/>
        </w:rPr>
        <w:footnoteRef/>
      </w:r>
      <w:r w:rsidRPr="00CF15DB">
        <w:rPr>
          <w:rFonts w:ascii="Times New Roman" w:hAnsi="Times New Roman" w:cs="Times New Roman"/>
        </w:rPr>
        <w:t xml:space="preserve"> </w:t>
      </w:r>
      <w:hyperlink r:id="rId3" w:history="1">
        <w:r w:rsidRPr="00CF15DB">
          <w:rPr>
            <w:rStyle w:val="Hipervnculo"/>
            <w:rFonts w:ascii="Times New Roman" w:hAnsi="Times New Roman" w:cs="Times New Roman"/>
          </w:rPr>
          <w:t>http://www.lenational.org/fermes-agricoles-de-letat-vecteurs-ineluctables-relancer-lagriculture/</w:t>
        </w:r>
      </w:hyperlink>
      <w:r w:rsidRPr="00CF15DB">
        <w:rPr>
          <w:rFonts w:ascii="Times New Roman" w:hAnsi="Times New Roman" w:cs="Times New Roman"/>
        </w:rPr>
        <w:t xml:space="preserve"> en date du </w:t>
      </w:r>
      <w:r w:rsidRPr="00CF15DB">
        <w:rPr>
          <w:rStyle w:val="Date1"/>
          <w:rFonts w:ascii="Times New Roman" w:hAnsi="Times New Roman" w:cs="Times New Roman"/>
        </w:rPr>
        <w:t>16 août 2016. Consulté le 23 août 2016.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56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B04E7B"/>
    <w:multiLevelType w:val="hybridMultilevel"/>
    <w:tmpl w:val="028AC5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55C4BB9"/>
    <w:multiLevelType w:val="hybridMultilevel"/>
    <w:tmpl w:val="72F24CCC"/>
    <w:lvl w:ilvl="0" w:tplc="9A60D18E">
      <w:start w:val="1"/>
      <w:numFmt w:val="lowerRoman"/>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B7CCC3AE">
      <w:start w:val="1"/>
      <w:numFmt w:val="bullet"/>
      <w:lvlText w:val="-"/>
      <w:lvlJc w:val="left"/>
      <w:pPr>
        <w:ind w:left="2160" w:hanging="360"/>
      </w:pPr>
      <w:rPr>
        <w:rFonts w:ascii="Calibri" w:eastAsia="Calibri" w:hAnsi="Calibri" w:cs="Times New Roman" w:hint="default"/>
      </w:rPr>
    </w:lvl>
    <w:lvl w:ilvl="3" w:tplc="A35EEE1A">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06B29"/>
    <w:multiLevelType w:val="hybridMultilevel"/>
    <w:tmpl w:val="8ACC303C"/>
    <w:lvl w:ilvl="0" w:tplc="E0D62E9A">
      <w:start w:val="1"/>
      <w:numFmt w:val="bullet"/>
      <w:lvlText w:val="•"/>
      <w:lvlJc w:val="left"/>
      <w:pPr>
        <w:tabs>
          <w:tab w:val="num" w:pos="720"/>
        </w:tabs>
        <w:ind w:left="720" w:hanging="360"/>
      </w:pPr>
      <w:rPr>
        <w:rFonts w:ascii="Arial" w:hAnsi="Arial" w:hint="default"/>
      </w:rPr>
    </w:lvl>
    <w:lvl w:ilvl="1" w:tplc="1BD4F3EA">
      <w:start w:val="1"/>
      <w:numFmt w:val="bullet"/>
      <w:lvlText w:val="•"/>
      <w:lvlJc w:val="left"/>
      <w:pPr>
        <w:tabs>
          <w:tab w:val="num" w:pos="1440"/>
        </w:tabs>
        <w:ind w:left="1440" w:hanging="360"/>
      </w:pPr>
      <w:rPr>
        <w:rFonts w:ascii="Arial" w:hAnsi="Arial" w:hint="default"/>
      </w:rPr>
    </w:lvl>
    <w:lvl w:ilvl="2" w:tplc="C4FC8F44">
      <w:start w:val="20"/>
      <w:numFmt w:val="bullet"/>
      <w:lvlText w:val="-"/>
      <w:lvlJc w:val="left"/>
      <w:pPr>
        <w:ind w:left="2160" w:hanging="360"/>
      </w:pPr>
      <w:rPr>
        <w:rFonts w:ascii="Arial" w:eastAsiaTheme="minorHAnsi" w:hAnsi="Arial" w:cs="Arial" w:hint="default"/>
      </w:rPr>
    </w:lvl>
    <w:lvl w:ilvl="3" w:tplc="48FA1F5C" w:tentative="1">
      <w:start w:val="1"/>
      <w:numFmt w:val="bullet"/>
      <w:lvlText w:val="•"/>
      <w:lvlJc w:val="left"/>
      <w:pPr>
        <w:tabs>
          <w:tab w:val="num" w:pos="2880"/>
        </w:tabs>
        <w:ind w:left="2880" w:hanging="360"/>
      </w:pPr>
      <w:rPr>
        <w:rFonts w:ascii="Arial" w:hAnsi="Arial" w:hint="default"/>
      </w:rPr>
    </w:lvl>
    <w:lvl w:ilvl="4" w:tplc="5914B640" w:tentative="1">
      <w:start w:val="1"/>
      <w:numFmt w:val="bullet"/>
      <w:lvlText w:val="•"/>
      <w:lvlJc w:val="left"/>
      <w:pPr>
        <w:tabs>
          <w:tab w:val="num" w:pos="3600"/>
        </w:tabs>
        <w:ind w:left="3600" w:hanging="360"/>
      </w:pPr>
      <w:rPr>
        <w:rFonts w:ascii="Arial" w:hAnsi="Arial" w:hint="default"/>
      </w:rPr>
    </w:lvl>
    <w:lvl w:ilvl="5" w:tplc="3C12D1E4" w:tentative="1">
      <w:start w:val="1"/>
      <w:numFmt w:val="bullet"/>
      <w:lvlText w:val="•"/>
      <w:lvlJc w:val="left"/>
      <w:pPr>
        <w:tabs>
          <w:tab w:val="num" w:pos="4320"/>
        </w:tabs>
        <w:ind w:left="4320" w:hanging="360"/>
      </w:pPr>
      <w:rPr>
        <w:rFonts w:ascii="Arial" w:hAnsi="Arial" w:hint="default"/>
      </w:rPr>
    </w:lvl>
    <w:lvl w:ilvl="6" w:tplc="A2063714" w:tentative="1">
      <w:start w:val="1"/>
      <w:numFmt w:val="bullet"/>
      <w:lvlText w:val="•"/>
      <w:lvlJc w:val="left"/>
      <w:pPr>
        <w:tabs>
          <w:tab w:val="num" w:pos="5040"/>
        </w:tabs>
        <w:ind w:left="5040" w:hanging="360"/>
      </w:pPr>
      <w:rPr>
        <w:rFonts w:ascii="Arial" w:hAnsi="Arial" w:hint="default"/>
      </w:rPr>
    </w:lvl>
    <w:lvl w:ilvl="7" w:tplc="5054021C" w:tentative="1">
      <w:start w:val="1"/>
      <w:numFmt w:val="bullet"/>
      <w:lvlText w:val="•"/>
      <w:lvlJc w:val="left"/>
      <w:pPr>
        <w:tabs>
          <w:tab w:val="num" w:pos="5760"/>
        </w:tabs>
        <w:ind w:left="5760" w:hanging="360"/>
      </w:pPr>
      <w:rPr>
        <w:rFonts w:ascii="Arial" w:hAnsi="Arial" w:hint="default"/>
      </w:rPr>
    </w:lvl>
    <w:lvl w:ilvl="8" w:tplc="3CF02FDE" w:tentative="1">
      <w:start w:val="1"/>
      <w:numFmt w:val="bullet"/>
      <w:lvlText w:val="•"/>
      <w:lvlJc w:val="left"/>
      <w:pPr>
        <w:tabs>
          <w:tab w:val="num" w:pos="6480"/>
        </w:tabs>
        <w:ind w:left="6480" w:hanging="360"/>
      </w:pPr>
      <w:rPr>
        <w:rFonts w:ascii="Arial" w:hAnsi="Arial" w:hint="default"/>
      </w:rPr>
    </w:lvl>
  </w:abstractNum>
  <w:abstractNum w:abstractNumId="4">
    <w:nsid w:val="08E740BA"/>
    <w:multiLevelType w:val="hybridMultilevel"/>
    <w:tmpl w:val="3B7A4744"/>
    <w:lvl w:ilvl="0" w:tplc="040C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723C5E"/>
    <w:multiLevelType w:val="hybridMultilevel"/>
    <w:tmpl w:val="250EFC10"/>
    <w:lvl w:ilvl="0" w:tplc="9A60D18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3338B3"/>
    <w:multiLevelType w:val="hybridMultilevel"/>
    <w:tmpl w:val="D4F42E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F5274D3"/>
    <w:multiLevelType w:val="hybridMultilevel"/>
    <w:tmpl w:val="398CF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B22991"/>
    <w:multiLevelType w:val="hybridMultilevel"/>
    <w:tmpl w:val="131A24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2B43E89"/>
    <w:multiLevelType w:val="hybridMultilevel"/>
    <w:tmpl w:val="DE2260BE"/>
    <w:lvl w:ilvl="0" w:tplc="793C7048">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nsid w:val="13501E1E"/>
    <w:multiLevelType w:val="hybridMultilevel"/>
    <w:tmpl w:val="2C947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3E21C1"/>
    <w:multiLevelType w:val="hybridMultilevel"/>
    <w:tmpl w:val="3356E6E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167C54DC"/>
    <w:multiLevelType w:val="hybridMultilevel"/>
    <w:tmpl w:val="8D928C60"/>
    <w:lvl w:ilvl="0" w:tplc="0CE877A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05613C"/>
    <w:multiLevelType w:val="hybridMultilevel"/>
    <w:tmpl w:val="F808D8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714097D"/>
    <w:multiLevelType w:val="hybridMultilevel"/>
    <w:tmpl w:val="7020E8C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7850793"/>
    <w:multiLevelType w:val="hybridMultilevel"/>
    <w:tmpl w:val="A7948AEE"/>
    <w:lvl w:ilvl="0" w:tplc="E0D62E9A">
      <w:start w:val="1"/>
      <w:numFmt w:val="bullet"/>
      <w:lvlText w:val="•"/>
      <w:lvlJc w:val="left"/>
      <w:pPr>
        <w:ind w:left="720" w:hanging="360"/>
      </w:pPr>
      <w:rPr>
        <w:rFonts w:ascii="Arial" w:hAnsi="Arial" w:cs="Times New Roman" w:hint="default"/>
      </w:rPr>
    </w:lvl>
    <w:lvl w:ilvl="1" w:tplc="C4FC8F44">
      <w:start w:val="20"/>
      <w:numFmt w:val="bullet"/>
      <w:lvlText w:val="-"/>
      <w:lvlJc w:val="left"/>
      <w:pPr>
        <w:ind w:left="1440" w:hanging="360"/>
      </w:pPr>
      <w:rPr>
        <w:rFonts w:ascii="Arial" w:eastAsiaTheme="minorHAnsi" w:hAnsi="Arial" w:cs="Aria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nsid w:val="17B36F31"/>
    <w:multiLevelType w:val="hybridMultilevel"/>
    <w:tmpl w:val="452C0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3931E7"/>
    <w:multiLevelType w:val="hybridMultilevel"/>
    <w:tmpl w:val="4180438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1B776652"/>
    <w:multiLevelType w:val="hybridMultilevel"/>
    <w:tmpl w:val="4992B7C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C2E353E"/>
    <w:multiLevelType w:val="hybridMultilevel"/>
    <w:tmpl w:val="391C33E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CE945D5"/>
    <w:multiLevelType w:val="hybridMultilevel"/>
    <w:tmpl w:val="A41EA6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F7452C7"/>
    <w:multiLevelType w:val="hybridMultilevel"/>
    <w:tmpl w:val="E0B2AD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21AC0B3F"/>
    <w:multiLevelType w:val="hybridMultilevel"/>
    <w:tmpl w:val="2AE4DE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1F14657"/>
    <w:multiLevelType w:val="hybridMultilevel"/>
    <w:tmpl w:val="0FC08B4A"/>
    <w:lvl w:ilvl="0" w:tplc="040C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37E4DFF"/>
    <w:multiLevelType w:val="hybridMultilevel"/>
    <w:tmpl w:val="D794DF1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27DE3282"/>
    <w:multiLevelType w:val="hybridMultilevel"/>
    <w:tmpl w:val="C84248D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8130B29"/>
    <w:multiLevelType w:val="hybridMultilevel"/>
    <w:tmpl w:val="8B804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A37501"/>
    <w:multiLevelType w:val="hybridMultilevel"/>
    <w:tmpl w:val="200A716C"/>
    <w:lvl w:ilvl="0" w:tplc="040C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2DE440E2"/>
    <w:multiLevelType w:val="hybridMultilevel"/>
    <w:tmpl w:val="57667E30"/>
    <w:lvl w:ilvl="0" w:tplc="04090001">
      <w:start w:val="1"/>
      <w:numFmt w:val="bullet"/>
      <w:lvlText w:val=""/>
      <w:lvlJc w:val="left"/>
      <w:pPr>
        <w:ind w:left="720" w:hanging="360"/>
      </w:pPr>
      <w:rPr>
        <w:rFonts w:ascii="Symbol" w:hAnsi="Symbol" w:hint="default"/>
      </w:rPr>
    </w:lvl>
    <w:lvl w:ilvl="1" w:tplc="59BA8F18">
      <w:start w:val="1"/>
      <w:numFmt w:val="bullet"/>
      <w:lvlText w:val="•"/>
      <w:lvlJc w:val="left"/>
      <w:pPr>
        <w:ind w:left="1440" w:hanging="360"/>
      </w:pPr>
      <w:rPr>
        <w:rFonts w:ascii="Calibri" w:eastAsia="Calibri"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8D129F"/>
    <w:multiLevelType w:val="multilevel"/>
    <w:tmpl w:val="A67082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2F9C3E0D"/>
    <w:multiLevelType w:val="hybridMultilevel"/>
    <w:tmpl w:val="71F07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E775CF"/>
    <w:multiLevelType w:val="hybridMultilevel"/>
    <w:tmpl w:val="A5986262"/>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30777A0E"/>
    <w:multiLevelType w:val="hybridMultilevel"/>
    <w:tmpl w:val="7408D0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31460904"/>
    <w:multiLevelType w:val="hybridMultilevel"/>
    <w:tmpl w:val="329CE1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31BD66EF"/>
    <w:multiLevelType w:val="hybridMultilevel"/>
    <w:tmpl w:val="37A89EBE"/>
    <w:lvl w:ilvl="0" w:tplc="9A60D18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426598C"/>
    <w:multiLevelType w:val="hybridMultilevel"/>
    <w:tmpl w:val="29DE9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2F01C5"/>
    <w:multiLevelType w:val="hybridMultilevel"/>
    <w:tmpl w:val="10EEFB98"/>
    <w:lvl w:ilvl="0" w:tplc="9A60D18E">
      <w:start w:val="1"/>
      <w:numFmt w:val="lowerRoman"/>
      <w:lvlText w:val="%1)"/>
      <w:lvlJc w:val="left"/>
      <w:pPr>
        <w:ind w:left="775" w:hanging="360"/>
      </w:pPr>
      <w:rPr>
        <w:rFonts w:hint="default"/>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37">
    <w:nsid w:val="3B3637B6"/>
    <w:multiLevelType w:val="hybridMultilevel"/>
    <w:tmpl w:val="F7980DBE"/>
    <w:lvl w:ilvl="0" w:tplc="04090001">
      <w:start w:val="1"/>
      <w:numFmt w:val="bullet"/>
      <w:lvlText w:val=""/>
      <w:lvlJc w:val="left"/>
      <w:pPr>
        <w:ind w:left="720" w:hanging="360"/>
      </w:pPr>
      <w:rPr>
        <w:rFonts w:ascii="Symbol" w:hAnsi="Symbol" w:hint="default"/>
      </w:rPr>
    </w:lvl>
    <w:lvl w:ilvl="1" w:tplc="B7CCC3AE">
      <w:start w:val="1"/>
      <w:numFmt w:val="bullet"/>
      <w:lvlText w:val="-"/>
      <w:lvlJc w:val="left"/>
      <w:pPr>
        <w:ind w:left="1440" w:hanging="360"/>
      </w:pPr>
      <w:rPr>
        <w:rFonts w:ascii="Calibri" w:eastAsia="Calibri"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725367"/>
    <w:multiLevelType w:val="hybridMultilevel"/>
    <w:tmpl w:val="E0EC4F82"/>
    <w:lvl w:ilvl="0" w:tplc="040C0001">
      <w:start w:val="1"/>
      <w:numFmt w:val="bullet"/>
      <w:lvlText w:val=""/>
      <w:lvlJc w:val="left"/>
      <w:pPr>
        <w:ind w:left="721" w:hanging="360"/>
      </w:pPr>
      <w:rPr>
        <w:rFonts w:ascii="Symbol" w:hAnsi="Symbol" w:hint="default"/>
      </w:rPr>
    </w:lvl>
    <w:lvl w:ilvl="1" w:tplc="040C0003" w:tentative="1">
      <w:start w:val="1"/>
      <w:numFmt w:val="bullet"/>
      <w:lvlText w:val="o"/>
      <w:lvlJc w:val="left"/>
      <w:pPr>
        <w:ind w:left="1441" w:hanging="360"/>
      </w:pPr>
      <w:rPr>
        <w:rFonts w:ascii="Courier New" w:hAnsi="Courier New" w:cs="Courier New"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39">
    <w:nsid w:val="3FA856CF"/>
    <w:multiLevelType w:val="hybridMultilevel"/>
    <w:tmpl w:val="FE86E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52026FE"/>
    <w:multiLevelType w:val="hybridMultilevel"/>
    <w:tmpl w:val="1FC0815C"/>
    <w:lvl w:ilvl="0" w:tplc="9A60D18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E91759"/>
    <w:multiLevelType w:val="hybridMultilevel"/>
    <w:tmpl w:val="341ED884"/>
    <w:lvl w:ilvl="0" w:tplc="F34E9CEC">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101471D"/>
    <w:multiLevelType w:val="hybridMultilevel"/>
    <w:tmpl w:val="F3E8A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2037210"/>
    <w:multiLevelType w:val="hybridMultilevel"/>
    <w:tmpl w:val="4D923394"/>
    <w:lvl w:ilvl="0" w:tplc="9A60D18E">
      <w:start w:val="1"/>
      <w:numFmt w:val="lowerRoman"/>
      <w:lvlText w:val="%1)"/>
      <w:lvlJc w:val="left"/>
      <w:pPr>
        <w:ind w:left="775" w:hanging="360"/>
      </w:pPr>
      <w:rPr>
        <w:rFonts w:hint="default"/>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44">
    <w:nsid w:val="52816217"/>
    <w:multiLevelType w:val="hybridMultilevel"/>
    <w:tmpl w:val="65E0B300"/>
    <w:lvl w:ilvl="0" w:tplc="538A34E2">
      <w:start w:val="27"/>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54342651"/>
    <w:multiLevelType w:val="multilevel"/>
    <w:tmpl w:val="7862B5E4"/>
    <w:lvl w:ilvl="0">
      <w:start w:val="4"/>
      <w:numFmt w:val="decimal"/>
      <w:lvlText w:val="%1."/>
      <w:lvlJc w:val="left"/>
      <w:pPr>
        <w:ind w:left="440" w:hanging="44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6">
    <w:nsid w:val="54EB7A12"/>
    <w:multiLevelType w:val="hybridMultilevel"/>
    <w:tmpl w:val="6A304080"/>
    <w:lvl w:ilvl="0" w:tplc="ADAAF3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nsid w:val="56652CDB"/>
    <w:multiLevelType w:val="hybridMultilevel"/>
    <w:tmpl w:val="F720353E"/>
    <w:lvl w:ilvl="0" w:tplc="0409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60DE7557"/>
    <w:multiLevelType w:val="hybridMultilevel"/>
    <w:tmpl w:val="C2245DD4"/>
    <w:lvl w:ilvl="0" w:tplc="040C0001">
      <w:start w:val="1"/>
      <w:numFmt w:val="bullet"/>
      <w:lvlText w:val=""/>
      <w:lvlJc w:val="left"/>
      <w:pPr>
        <w:ind w:left="770" w:hanging="360"/>
      </w:pPr>
      <w:rPr>
        <w:rFonts w:ascii="Symbol" w:hAnsi="Symbol" w:hint="default"/>
      </w:rPr>
    </w:lvl>
    <w:lvl w:ilvl="1" w:tplc="040C0003">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49">
    <w:nsid w:val="6270209F"/>
    <w:multiLevelType w:val="hybridMultilevel"/>
    <w:tmpl w:val="4C46968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63993081"/>
    <w:multiLevelType w:val="hybridMultilevel"/>
    <w:tmpl w:val="1D884338"/>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1">
    <w:nsid w:val="665B0E23"/>
    <w:multiLevelType w:val="hybridMultilevel"/>
    <w:tmpl w:val="2656FC24"/>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2">
    <w:nsid w:val="667B4E82"/>
    <w:multiLevelType w:val="hybridMultilevel"/>
    <w:tmpl w:val="F794759E"/>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nsid w:val="684616D3"/>
    <w:multiLevelType w:val="hybridMultilevel"/>
    <w:tmpl w:val="9EAA4F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B0439F0"/>
    <w:multiLevelType w:val="hybridMultilevel"/>
    <w:tmpl w:val="FBC8D7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6BD47C0F"/>
    <w:multiLevelType w:val="hybridMultilevel"/>
    <w:tmpl w:val="F41463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6BE02CC4"/>
    <w:multiLevelType w:val="hybridMultilevel"/>
    <w:tmpl w:val="1200EBC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7">
    <w:nsid w:val="6E2F5B15"/>
    <w:multiLevelType w:val="hybridMultilevel"/>
    <w:tmpl w:val="CF7664F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8">
    <w:nsid w:val="6FF859AC"/>
    <w:multiLevelType w:val="hybridMultilevel"/>
    <w:tmpl w:val="D7AEE262"/>
    <w:lvl w:ilvl="0" w:tplc="04090001">
      <w:start w:val="1"/>
      <w:numFmt w:val="bullet"/>
      <w:lvlText w:val=""/>
      <w:lvlJc w:val="left"/>
      <w:pPr>
        <w:ind w:left="720" w:hanging="360"/>
      </w:pPr>
      <w:rPr>
        <w:rFonts w:ascii="Symbol" w:hAnsi="Symbol" w:hint="default"/>
      </w:rPr>
    </w:lvl>
    <w:lvl w:ilvl="1" w:tplc="B7CCC3AE">
      <w:start w:val="1"/>
      <w:numFmt w:val="bullet"/>
      <w:lvlText w:val="-"/>
      <w:lvlJc w:val="left"/>
      <w:pPr>
        <w:ind w:left="1440" w:hanging="360"/>
      </w:pPr>
      <w:rPr>
        <w:rFonts w:ascii="Calibri" w:eastAsia="Calibri"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CB783F"/>
    <w:multiLevelType w:val="hybridMultilevel"/>
    <w:tmpl w:val="D946CEC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nsid w:val="71011283"/>
    <w:multiLevelType w:val="hybridMultilevel"/>
    <w:tmpl w:val="A746B4F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711C21C7"/>
    <w:multiLevelType w:val="hybridMultilevel"/>
    <w:tmpl w:val="EFDC7B54"/>
    <w:lvl w:ilvl="0" w:tplc="106C76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7368339B"/>
    <w:multiLevelType w:val="hybridMultilevel"/>
    <w:tmpl w:val="0E8C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40065FC"/>
    <w:multiLevelType w:val="hybridMultilevel"/>
    <w:tmpl w:val="A3E2B54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74483F41"/>
    <w:multiLevelType w:val="hybridMultilevel"/>
    <w:tmpl w:val="AAEE08AE"/>
    <w:lvl w:ilvl="0" w:tplc="106C76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75F6329E"/>
    <w:multiLevelType w:val="hybridMultilevel"/>
    <w:tmpl w:val="0F6051A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6">
    <w:nsid w:val="76E87D0A"/>
    <w:multiLevelType w:val="hybridMultilevel"/>
    <w:tmpl w:val="55308A1E"/>
    <w:lvl w:ilvl="0" w:tplc="106C76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780C3CBD"/>
    <w:multiLevelType w:val="hybridMultilevel"/>
    <w:tmpl w:val="6E148A4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7A4E5FFC"/>
    <w:multiLevelType w:val="hybridMultilevel"/>
    <w:tmpl w:val="4242580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9">
    <w:nsid w:val="7E5D7F7B"/>
    <w:multiLevelType w:val="hybridMultilevel"/>
    <w:tmpl w:val="C94AD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8"/>
  </w:num>
  <w:num w:numId="2">
    <w:abstractNumId w:val="13"/>
  </w:num>
  <w:num w:numId="3">
    <w:abstractNumId w:val="21"/>
  </w:num>
  <w:num w:numId="4">
    <w:abstractNumId w:val="20"/>
  </w:num>
  <w:num w:numId="5">
    <w:abstractNumId w:val="33"/>
  </w:num>
  <w:num w:numId="6">
    <w:abstractNumId w:val="31"/>
  </w:num>
  <w:num w:numId="7">
    <w:abstractNumId w:val="46"/>
  </w:num>
  <w:num w:numId="8">
    <w:abstractNumId w:val="47"/>
  </w:num>
  <w:num w:numId="9">
    <w:abstractNumId w:val="3"/>
  </w:num>
  <w:num w:numId="10">
    <w:abstractNumId w:val="19"/>
  </w:num>
  <w:num w:numId="11">
    <w:abstractNumId w:val="24"/>
  </w:num>
  <w:num w:numId="12">
    <w:abstractNumId w:val="29"/>
  </w:num>
  <w:num w:numId="13">
    <w:abstractNumId w:val="69"/>
  </w:num>
  <w:num w:numId="14">
    <w:abstractNumId w:val="51"/>
  </w:num>
  <w:num w:numId="15">
    <w:abstractNumId w:val="22"/>
  </w:num>
  <w:num w:numId="16">
    <w:abstractNumId w:val="45"/>
  </w:num>
  <w:num w:numId="17">
    <w:abstractNumId w:val="17"/>
  </w:num>
  <w:num w:numId="18">
    <w:abstractNumId w:val="18"/>
  </w:num>
  <w:num w:numId="19">
    <w:abstractNumId w:val="68"/>
  </w:num>
  <w:num w:numId="20">
    <w:abstractNumId w:val="59"/>
  </w:num>
  <w:num w:numId="21">
    <w:abstractNumId w:val="67"/>
  </w:num>
  <w:num w:numId="22">
    <w:abstractNumId w:val="52"/>
  </w:num>
  <w:num w:numId="23">
    <w:abstractNumId w:val="56"/>
  </w:num>
  <w:num w:numId="24">
    <w:abstractNumId w:val="8"/>
  </w:num>
  <w:num w:numId="25">
    <w:abstractNumId w:val="14"/>
  </w:num>
  <w:num w:numId="26">
    <w:abstractNumId w:val="44"/>
  </w:num>
  <w:num w:numId="27">
    <w:abstractNumId w:val="60"/>
  </w:num>
  <w:num w:numId="28">
    <w:abstractNumId w:val="63"/>
  </w:num>
  <w:num w:numId="29">
    <w:abstractNumId w:val="32"/>
  </w:num>
  <w:num w:numId="30">
    <w:abstractNumId w:val="38"/>
  </w:num>
  <w:num w:numId="31">
    <w:abstractNumId w:val="1"/>
  </w:num>
  <w:num w:numId="32">
    <w:abstractNumId w:val="6"/>
  </w:num>
  <w:num w:numId="33">
    <w:abstractNumId w:val="49"/>
  </w:num>
  <w:num w:numId="34">
    <w:abstractNumId w:val="66"/>
  </w:num>
  <w:num w:numId="35">
    <w:abstractNumId w:val="61"/>
  </w:num>
  <w:num w:numId="36">
    <w:abstractNumId w:val="64"/>
  </w:num>
  <w:num w:numId="37">
    <w:abstractNumId w:val="23"/>
  </w:num>
  <w:num w:numId="38">
    <w:abstractNumId w:val="27"/>
  </w:num>
  <w:num w:numId="39">
    <w:abstractNumId w:val="4"/>
  </w:num>
  <w:num w:numId="40">
    <w:abstractNumId w:val="11"/>
  </w:num>
  <w:num w:numId="41">
    <w:abstractNumId w:val="25"/>
  </w:num>
  <w:num w:numId="42">
    <w:abstractNumId w:val="57"/>
  </w:num>
  <w:num w:numId="43">
    <w:abstractNumId w:val="41"/>
  </w:num>
  <w:num w:numId="44">
    <w:abstractNumId w:val="42"/>
  </w:num>
  <w:num w:numId="45">
    <w:abstractNumId w:val="26"/>
  </w:num>
  <w:num w:numId="46">
    <w:abstractNumId w:val="34"/>
  </w:num>
  <w:num w:numId="47">
    <w:abstractNumId w:val="30"/>
  </w:num>
  <w:num w:numId="48">
    <w:abstractNumId w:val="37"/>
  </w:num>
  <w:num w:numId="49">
    <w:abstractNumId w:val="54"/>
  </w:num>
  <w:num w:numId="50">
    <w:abstractNumId w:val="55"/>
  </w:num>
  <w:num w:numId="51">
    <w:abstractNumId w:val="2"/>
  </w:num>
  <w:num w:numId="52">
    <w:abstractNumId w:val="39"/>
  </w:num>
  <w:num w:numId="53">
    <w:abstractNumId w:val="12"/>
  </w:num>
  <w:num w:numId="54">
    <w:abstractNumId w:val="16"/>
  </w:num>
  <w:num w:numId="55">
    <w:abstractNumId w:val="10"/>
  </w:num>
  <w:num w:numId="56">
    <w:abstractNumId w:val="62"/>
  </w:num>
  <w:num w:numId="57">
    <w:abstractNumId w:val="28"/>
  </w:num>
  <w:num w:numId="58">
    <w:abstractNumId w:val="0"/>
  </w:num>
  <w:num w:numId="59">
    <w:abstractNumId w:val="7"/>
  </w:num>
  <w:num w:numId="60">
    <w:abstractNumId w:val="5"/>
  </w:num>
  <w:num w:numId="61">
    <w:abstractNumId w:val="40"/>
  </w:num>
  <w:num w:numId="62">
    <w:abstractNumId w:val="36"/>
  </w:num>
  <w:num w:numId="63">
    <w:abstractNumId w:val="43"/>
  </w:num>
  <w:num w:numId="64">
    <w:abstractNumId w:val="53"/>
  </w:num>
  <w:num w:numId="65">
    <w:abstractNumId w:val="35"/>
  </w:num>
  <w:num w:numId="66">
    <w:abstractNumId w:val="58"/>
  </w:num>
  <w:num w:numId="67">
    <w:abstractNumId w:val="9"/>
  </w:num>
  <w:num w:numId="68">
    <w:abstractNumId w:val="15"/>
  </w:num>
  <w:num w:numId="69">
    <w:abstractNumId w:val="9"/>
  </w:num>
  <w:num w:numId="70">
    <w:abstractNumId w:val="65"/>
  </w:num>
  <w:num w:numId="71">
    <w:abstractNumId w:val="50"/>
  </w:num>
  <w:numIdMacAtCleanup w:val="6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phanie Druey">
    <w15:presenceInfo w15:providerId="AD" w15:userId="S-1-5-21-889838981-920820592-1903951286-767931"/>
  </w15:person>
  <w15:person w15:author="Oli">
    <w15:presenceInfo w15:providerId="None" w15:userId="O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226"/>
    <w:rsid w:val="00002853"/>
    <w:rsid w:val="00004D48"/>
    <w:rsid w:val="00005CE2"/>
    <w:rsid w:val="00005DD1"/>
    <w:rsid w:val="000071BE"/>
    <w:rsid w:val="000075E8"/>
    <w:rsid w:val="000100FD"/>
    <w:rsid w:val="00011836"/>
    <w:rsid w:val="00014117"/>
    <w:rsid w:val="00015CB9"/>
    <w:rsid w:val="0002040B"/>
    <w:rsid w:val="0002083E"/>
    <w:rsid w:val="00020F2A"/>
    <w:rsid w:val="00021A26"/>
    <w:rsid w:val="00022ABF"/>
    <w:rsid w:val="000236BD"/>
    <w:rsid w:val="00034417"/>
    <w:rsid w:val="00044C58"/>
    <w:rsid w:val="0004503B"/>
    <w:rsid w:val="00045894"/>
    <w:rsid w:val="00047D31"/>
    <w:rsid w:val="00052A4D"/>
    <w:rsid w:val="00056414"/>
    <w:rsid w:val="00061034"/>
    <w:rsid w:val="00062BA8"/>
    <w:rsid w:val="0006712A"/>
    <w:rsid w:val="00067752"/>
    <w:rsid w:val="00070C56"/>
    <w:rsid w:val="00071B86"/>
    <w:rsid w:val="00072BE5"/>
    <w:rsid w:val="00076E96"/>
    <w:rsid w:val="0008230A"/>
    <w:rsid w:val="000826AF"/>
    <w:rsid w:val="00082CD2"/>
    <w:rsid w:val="00086073"/>
    <w:rsid w:val="0008677C"/>
    <w:rsid w:val="00087D85"/>
    <w:rsid w:val="00093906"/>
    <w:rsid w:val="00096F6D"/>
    <w:rsid w:val="000A0705"/>
    <w:rsid w:val="000A2BD1"/>
    <w:rsid w:val="000A5956"/>
    <w:rsid w:val="000A5E97"/>
    <w:rsid w:val="000A6796"/>
    <w:rsid w:val="000B2580"/>
    <w:rsid w:val="000B3525"/>
    <w:rsid w:val="000B4056"/>
    <w:rsid w:val="000B73D5"/>
    <w:rsid w:val="000B7C81"/>
    <w:rsid w:val="000B7DFF"/>
    <w:rsid w:val="000D03AF"/>
    <w:rsid w:val="000D2D98"/>
    <w:rsid w:val="000D2EE5"/>
    <w:rsid w:val="000D4739"/>
    <w:rsid w:val="000D704F"/>
    <w:rsid w:val="000D7A51"/>
    <w:rsid w:val="000E1025"/>
    <w:rsid w:val="000F29C3"/>
    <w:rsid w:val="000F45DC"/>
    <w:rsid w:val="000F4F47"/>
    <w:rsid w:val="00103357"/>
    <w:rsid w:val="00105133"/>
    <w:rsid w:val="00107104"/>
    <w:rsid w:val="00107578"/>
    <w:rsid w:val="00112B82"/>
    <w:rsid w:val="00113E25"/>
    <w:rsid w:val="001150E8"/>
    <w:rsid w:val="00116025"/>
    <w:rsid w:val="00117012"/>
    <w:rsid w:val="001216AD"/>
    <w:rsid w:val="00121A46"/>
    <w:rsid w:val="001246E4"/>
    <w:rsid w:val="00124885"/>
    <w:rsid w:val="00127723"/>
    <w:rsid w:val="001278CF"/>
    <w:rsid w:val="001300CE"/>
    <w:rsid w:val="0013033A"/>
    <w:rsid w:val="00130D72"/>
    <w:rsid w:val="00131139"/>
    <w:rsid w:val="0013282A"/>
    <w:rsid w:val="00132D24"/>
    <w:rsid w:val="00132ED0"/>
    <w:rsid w:val="00136667"/>
    <w:rsid w:val="001416C5"/>
    <w:rsid w:val="00141CDA"/>
    <w:rsid w:val="00142BD2"/>
    <w:rsid w:val="00143266"/>
    <w:rsid w:val="001459A4"/>
    <w:rsid w:val="00146D03"/>
    <w:rsid w:val="00147D0B"/>
    <w:rsid w:val="001536F4"/>
    <w:rsid w:val="00157C7C"/>
    <w:rsid w:val="001602C6"/>
    <w:rsid w:val="00160F54"/>
    <w:rsid w:val="0016508E"/>
    <w:rsid w:val="00165B05"/>
    <w:rsid w:val="00166CFA"/>
    <w:rsid w:val="00171556"/>
    <w:rsid w:val="00172444"/>
    <w:rsid w:val="0017335B"/>
    <w:rsid w:val="00175CEC"/>
    <w:rsid w:val="001824E4"/>
    <w:rsid w:val="00183851"/>
    <w:rsid w:val="00183F60"/>
    <w:rsid w:val="001848A8"/>
    <w:rsid w:val="00190765"/>
    <w:rsid w:val="00192C84"/>
    <w:rsid w:val="00193BD8"/>
    <w:rsid w:val="00195A76"/>
    <w:rsid w:val="00197EF5"/>
    <w:rsid w:val="001A1744"/>
    <w:rsid w:val="001A27AD"/>
    <w:rsid w:val="001A3661"/>
    <w:rsid w:val="001A5378"/>
    <w:rsid w:val="001A54DA"/>
    <w:rsid w:val="001B02F5"/>
    <w:rsid w:val="001B12E2"/>
    <w:rsid w:val="001B2B33"/>
    <w:rsid w:val="001B3D2C"/>
    <w:rsid w:val="001B3DEF"/>
    <w:rsid w:val="001B6E74"/>
    <w:rsid w:val="001C1AF7"/>
    <w:rsid w:val="001C264C"/>
    <w:rsid w:val="001C4090"/>
    <w:rsid w:val="001D2D04"/>
    <w:rsid w:val="001D32BB"/>
    <w:rsid w:val="001D71EC"/>
    <w:rsid w:val="001D7E08"/>
    <w:rsid w:val="001E0CF3"/>
    <w:rsid w:val="001E2818"/>
    <w:rsid w:val="001E3A23"/>
    <w:rsid w:val="001E4FE3"/>
    <w:rsid w:val="001E5F8F"/>
    <w:rsid w:val="001F06FE"/>
    <w:rsid w:val="001F0923"/>
    <w:rsid w:val="001F0D65"/>
    <w:rsid w:val="001F1281"/>
    <w:rsid w:val="001F2C16"/>
    <w:rsid w:val="00201605"/>
    <w:rsid w:val="0020466C"/>
    <w:rsid w:val="0020784C"/>
    <w:rsid w:val="002117BD"/>
    <w:rsid w:val="00212B18"/>
    <w:rsid w:val="002133DA"/>
    <w:rsid w:val="00213BB8"/>
    <w:rsid w:val="00216308"/>
    <w:rsid w:val="002166D5"/>
    <w:rsid w:val="00216E63"/>
    <w:rsid w:val="002266B5"/>
    <w:rsid w:val="00231396"/>
    <w:rsid w:val="00241147"/>
    <w:rsid w:val="002447AC"/>
    <w:rsid w:val="00245D9A"/>
    <w:rsid w:val="002461EB"/>
    <w:rsid w:val="00247907"/>
    <w:rsid w:val="002512C7"/>
    <w:rsid w:val="002528C8"/>
    <w:rsid w:val="002534E8"/>
    <w:rsid w:val="0025727B"/>
    <w:rsid w:val="00257906"/>
    <w:rsid w:val="00260D79"/>
    <w:rsid w:val="00263B22"/>
    <w:rsid w:val="002732DC"/>
    <w:rsid w:val="002804F9"/>
    <w:rsid w:val="002829FA"/>
    <w:rsid w:val="0029069F"/>
    <w:rsid w:val="002909DB"/>
    <w:rsid w:val="002913F2"/>
    <w:rsid w:val="00292F1F"/>
    <w:rsid w:val="00294FDF"/>
    <w:rsid w:val="002952B9"/>
    <w:rsid w:val="0029538B"/>
    <w:rsid w:val="002A0FFF"/>
    <w:rsid w:val="002A1B7C"/>
    <w:rsid w:val="002A2473"/>
    <w:rsid w:val="002A3526"/>
    <w:rsid w:val="002A4862"/>
    <w:rsid w:val="002A55B4"/>
    <w:rsid w:val="002A5B40"/>
    <w:rsid w:val="002B3061"/>
    <w:rsid w:val="002B7008"/>
    <w:rsid w:val="002C011A"/>
    <w:rsid w:val="002C169B"/>
    <w:rsid w:val="002C3919"/>
    <w:rsid w:val="002D3302"/>
    <w:rsid w:val="002D464E"/>
    <w:rsid w:val="002E1D5A"/>
    <w:rsid w:val="002E277C"/>
    <w:rsid w:val="002E35DB"/>
    <w:rsid w:val="002E3967"/>
    <w:rsid w:val="002E3C39"/>
    <w:rsid w:val="002E529F"/>
    <w:rsid w:val="002E568F"/>
    <w:rsid w:val="002E5772"/>
    <w:rsid w:val="002E5CF2"/>
    <w:rsid w:val="002E63C6"/>
    <w:rsid w:val="002E780F"/>
    <w:rsid w:val="00300C79"/>
    <w:rsid w:val="00304F85"/>
    <w:rsid w:val="00305D4E"/>
    <w:rsid w:val="00310217"/>
    <w:rsid w:val="00310889"/>
    <w:rsid w:val="003119A0"/>
    <w:rsid w:val="00312386"/>
    <w:rsid w:val="00312398"/>
    <w:rsid w:val="003125A8"/>
    <w:rsid w:val="00313905"/>
    <w:rsid w:val="0032130D"/>
    <w:rsid w:val="00322697"/>
    <w:rsid w:val="00322CF8"/>
    <w:rsid w:val="0032516F"/>
    <w:rsid w:val="003310FF"/>
    <w:rsid w:val="00331A39"/>
    <w:rsid w:val="003322DE"/>
    <w:rsid w:val="00332460"/>
    <w:rsid w:val="00334136"/>
    <w:rsid w:val="00336603"/>
    <w:rsid w:val="0033787A"/>
    <w:rsid w:val="00340285"/>
    <w:rsid w:val="00340BB2"/>
    <w:rsid w:val="0034260F"/>
    <w:rsid w:val="00342D94"/>
    <w:rsid w:val="00343A86"/>
    <w:rsid w:val="00347CE9"/>
    <w:rsid w:val="003504EE"/>
    <w:rsid w:val="00353145"/>
    <w:rsid w:val="00353A68"/>
    <w:rsid w:val="00354A5E"/>
    <w:rsid w:val="003553B2"/>
    <w:rsid w:val="00360745"/>
    <w:rsid w:val="00362CEA"/>
    <w:rsid w:val="00365900"/>
    <w:rsid w:val="00365AA5"/>
    <w:rsid w:val="00366071"/>
    <w:rsid w:val="003661F4"/>
    <w:rsid w:val="003665BF"/>
    <w:rsid w:val="00372C91"/>
    <w:rsid w:val="0037670C"/>
    <w:rsid w:val="00376BEE"/>
    <w:rsid w:val="00377CED"/>
    <w:rsid w:val="00377E4E"/>
    <w:rsid w:val="0038176D"/>
    <w:rsid w:val="00381922"/>
    <w:rsid w:val="0038255F"/>
    <w:rsid w:val="00383E83"/>
    <w:rsid w:val="00384262"/>
    <w:rsid w:val="00384A9E"/>
    <w:rsid w:val="00384C14"/>
    <w:rsid w:val="0038515B"/>
    <w:rsid w:val="003851A0"/>
    <w:rsid w:val="00385543"/>
    <w:rsid w:val="00385D92"/>
    <w:rsid w:val="00386572"/>
    <w:rsid w:val="00393F69"/>
    <w:rsid w:val="0039420C"/>
    <w:rsid w:val="00396FF4"/>
    <w:rsid w:val="00397F93"/>
    <w:rsid w:val="003A0A00"/>
    <w:rsid w:val="003A5FCF"/>
    <w:rsid w:val="003B4818"/>
    <w:rsid w:val="003B48F2"/>
    <w:rsid w:val="003B5BB9"/>
    <w:rsid w:val="003B6B1D"/>
    <w:rsid w:val="003B7843"/>
    <w:rsid w:val="003B7895"/>
    <w:rsid w:val="003C1159"/>
    <w:rsid w:val="003C336E"/>
    <w:rsid w:val="003C3BA3"/>
    <w:rsid w:val="003C41F9"/>
    <w:rsid w:val="003C6CE7"/>
    <w:rsid w:val="003C7215"/>
    <w:rsid w:val="003D1C6C"/>
    <w:rsid w:val="003D34C2"/>
    <w:rsid w:val="003D7542"/>
    <w:rsid w:val="003D7AD4"/>
    <w:rsid w:val="003E7F0E"/>
    <w:rsid w:val="003F0951"/>
    <w:rsid w:val="003F09F6"/>
    <w:rsid w:val="003F2997"/>
    <w:rsid w:val="003F2B96"/>
    <w:rsid w:val="003F2CE8"/>
    <w:rsid w:val="003F4496"/>
    <w:rsid w:val="00401F1A"/>
    <w:rsid w:val="00402DFB"/>
    <w:rsid w:val="00404753"/>
    <w:rsid w:val="004058A6"/>
    <w:rsid w:val="0041103C"/>
    <w:rsid w:val="00413111"/>
    <w:rsid w:val="0041379B"/>
    <w:rsid w:val="004145F3"/>
    <w:rsid w:val="0041546E"/>
    <w:rsid w:val="00415FED"/>
    <w:rsid w:val="00417819"/>
    <w:rsid w:val="00422751"/>
    <w:rsid w:val="00434C06"/>
    <w:rsid w:val="00435FAE"/>
    <w:rsid w:val="00443178"/>
    <w:rsid w:val="00443366"/>
    <w:rsid w:val="00446B7C"/>
    <w:rsid w:val="004470EF"/>
    <w:rsid w:val="00447AE8"/>
    <w:rsid w:val="00447D26"/>
    <w:rsid w:val="004514F6"/>
    <w:rsid w:val="0045536C"/>
    <w:rsid w:val="00455B50"/>
    <w:rsid w:val="00457E30"/>
    <w:rsid w:val="0046098B"/>
    <w:rsid w:val="0046264F"/>
    <w:rsid w:val="00462998"/>
    <w:rsid w:val="00462C98"/>
    <w:rsid w:val="00466724"/>
    <w:rsid w:val="0046748C"/>
    <w:rsid w:val="00467599"/>
    <w:rsid w:val="004678C1"/>
    <w:rsid w:val="00467C59"/>
    <w:rsid w:val="004706DB"/>
    <w:rsid w:val="00470DB5"/>
    <w:rsid w:val="0047610A"/>
    <w:rsid w:val="00477F4A"/>
    <w:rsid w:val="004805FA"/>
    <w:rsid w:val="00481290"/>
    <w:rsid w:val="00481D5B"/>
    <w:rsid w:val="00484990"/>
    <w:rsid w:val="00486498"/>
    <w:rsid w:val="00490B89"/>
    <w:rsid w:val="0049656C"/>
    <w:rsid w:val="00496CFD"/>
    <w:rsid w:val="00497D66"/>
    <w:rsid w:val="004A02A4"/>
    <w:rsid w:val="004A5C6D"/>
    <w:rsid w:val="004A7BDF"/>
    <w:rsid w:val="004B096A"/>
    <w:rsid w:val="004B2D3B"/>
    <w:rsid w:val="004B65F7"/>
    <w:rsid w:val="004B75E0"/>
    <w:rsid w:val="004C4409"/>
    <w:rsid w:val="004C44CA"/>
    <w:rsid w:val="004D0BDD"/>
    <w:rsid w:val="004D282A"/>
    <w:rsid w:val="004D2BF8"/>
    <w:rsid w:val="004D3B29"/>
    <w:rsid w:val="004D4015"/>
    <w:rsid w:val="004D4739"/>
    <w:rsid w:val="004D7376"/>
    <w:rsid w:val="004E0DCE"/>
    <w:rsid w:val="004E1BF1"/>
    <w:rsid w:val="004E3356"/>
    <w:rsid w:val="004E7321"/>
    <w:rsid w:val="004F0451"/>
    <w:rsid w:val="004F25A6"/>
    <w:rsid w:val="004F26F1"/>
    <w:rsid w:val="004F276A"/>
    <w:rsid w:val="004F447A"/>
    <w:rsid w:val="004F4937"/>
    <w:rsid w:val="004F501D"/>
    <w:rsid w:val="004F53F6"/>
    <w:rsid w:val="004F66F8"/>
    <w:rsid w:val="005000DB"/>
    <w:rsid w:val="00500563"/>
    <w:rsid w:val="005026C2"/>
    <w:rsid w:val="00502FD7"/>
    <w:rsid w:val="0050371D"/>
    <w:rsid w:val="005039C3"/>
    <w:rsid w:val="00506070"/>
    <w:rsid w:val="00506898"/>
    <w:rsid w:val="005132F2"/>
    <w:rsid w:val="00513576"/>
    <w:rsid w:val="00513FEC"/>
    <w:rsid w:val="005151F5"/>
    <w:rsid w:val="0052097E"/>
    <w:rsid w:val="00520C24"/>
    <w:rsid w:val="00520C2E"/>
    <w:rsid w:val="00523F7B"/>
    <w:rsid w:val="005261F8"/>
    <w:rsid w:val="005318D0"/>
    <w:rsid w:val="00533610"/>
    <w:rsid w:val="00536615"/>
    <w:rsid w:val="005373D0"/>
    <w:rsid w:val="00541817"/>
    <w:rsid w:val="0054184C"/>
    <w:rsid w:val="00544834"/>
    <w:rsid w:val="00545BAD"/>
    <w:rsid w:val="0054656F"/>
    <w:rsid w:val="00546598"/>
    <w:rsid w:val="00547C72"/>
    <w:rsid w:val="0055165F"/>
    <w:rsid w:val="005533E7"/>
    <w:rsid w:val="00553446"/>
    <w:rsid w:val="00554AA8"/>
    <w:rsid w:val="00554C45"/>
    <w:rsid w:val="00555851"/>
    <w:rsid w:val="00555DD4"/>
    <w:rsid w:val="0056078C"/>
    <w:rsid w:val="00560E49"/>
    <w:rsid w:val="005610F7"/>
    <w:rsid w:val="00561682"/>
    <w:rsid w:val="00561C85"/>
    <w:rsid w:val="00562B99"/>
    <w:rsid w:val="0056422F"/>
    <w:rsid w:val="0056575C"/>
    <w:rsid w:val="00567C52"/>
    <w:rsid w:val="005725D9"/>
    <w:rsid w:val="00573F10"/>
    <w:rsid w:val="005752D2"/>
    <w:rsid w:val="00575FDA"/>
    <w:rsid w:val="0057604B"/>
    <w:rsid w:val="005800C9"/>
    <w:rsid w:val="0058659C"/>
    <w:rsid w:val="005866AF"/>
    <w:rsid w:val="00586742"/>
    <w:rsid w:val="005879C3"/>
    <w:rsid w:val="0059066B"/>
    <w:rsid w:val="005922A1"/>
    <w:rsid w:val="00595A54"/>
    <w:rsid w:val="00595C1F"/>
    <w:rsid w:val="005A37F1"/>
    <w:rsid w:val="005A42AF"/>
    <w:rsid w:val="005A499F"/>
    <w:rsid w:val="005A4DBD"/>
    <w:rsid w:val="005A73D1"/>
    <w:rsid w:val="005A7FC7"/>
    <w:rsid w:val="005B4141"/>
    <w:rsid w:val="005B4C5A"/>
    <w:rsid w:val="005B5E14"/>
    <w:rsid w:val="005B60E4"/>
    <w:rsid w:val="005C1161"/>
    <w:rsid w:val="005C1D55"/>
    <w:rsid w:val="005C50C6"/>
    <w:rsid w:val="005C5E98"/>
    <w:rsid w:val="005C7A3A"/>
    <w:rsid w:val="005D0A47"/>
    <w:rsid w:val="005D2209"/>
    <w:rsid w:val="005D3180"/>
    <w:rsid w:val="005D33BB"/>
    <w:rsid w:val="005D5879"/>
    <w:rsid w:val="005E0248"/>
    <w:rsid w:val="005E0C83"/>
    <w:rsid w:val="005E375D"/>
    <w:rsid w:val="005E4501"/>
    <w:rsid w:val="005E49B6"/>
    <w:rsid w:val="005E5717"/>
    <w:rsid w:val="005F50E9"/>
    <w:rsid w:val="005F519B"/>
    <w:rsid w:val="005F51C3"/>
    <w:rsid w:val="00602526"/>
    <w:rsid w:val="00602769"/>
    <w:rsid w:val="00603A93"/>
    <w:rsid w:val="00605BBB"/>
    <w:rsid w:val="00607197"/>
    <w:rsid w:val="00607DE7"/>
    <w:rsid w:val="00611C92"/>
    <w:rsid w:val="006125E5"/>
    <w:rsid w:val="00613CC4"/>
    <w:rsid w:val="0061654E"/>
    <w:rsid w:val="00616890"/>
    <w:rsid w:val="00617BA6"/>
    <w:rsid w:val="006205EE"/>
    <w:rsid w:val="00620D14"/>
    <w:rsid w:val="006220E8"/>
    <w:rsid w:val="0062617A"/>
    <w:rsid w:val="00627168"/>
    <w:rsid w:val="00630027"/>
    <w:rsid w:val="0063053B"/>
    <w:rsid w:val="00631548"/>
    <w:rsid w:val="00636A35"/>
    <w:rsid w:val="00636FEE"/>
    <w:rsid w:val="006419BD"/>
    <w:rsid w:val="006441D8"/>
    <w:rsid w:val="00647598"/>
    <w:rsid w:val="00652B8C"/>
    <w:rsid w:val="00652D22"/>
    <w:rsid w:val="00656370"/>
    <w:rsid w:val="00656EB8"/>
    <w:rsid w:val="00660EB2"/>
    <w:rsid w:val="00661D18"/>
    <w:rsid w:val="006623F9"/>
    <w:rsid w:val="00662A8F"/>
    <w:rsid w:val="0066354C"/>
    <w:rsid w:val="006636A0"/>
    <w:rsid w:val="00664A98"/>
    <w:rsid w:val="00664E77"/>
    <w:rsid w:val="00665047"/>
    <w:rsid w:val="00666934"/>
    <w:rsid w:val="00671D20"/>
    <w:rsid w:val="006728F2"/>
    <w:rsid w:val="006729FB"/>
    <w:rsid w:val="00674D62"/>
    <w:rsid w:val="00675FA0"/>
    <w:rsid w:val="00676040"/>
    <w:rsid w:val="00676981"/>
    <w:rsid w:val="006808C1"/>
    <w:rsid w:val="00680F4E"/>
    <w:rsid w:val="00681281"/>
    <w:rsid w:val="00682735"/>
    <w:rsid w:val="006832E3"/>
    <w:rsid w:val="00683F1D"/>
    <w:rsid w:val="006845D1"/>
    <w:rsid w:val="00684B24"/>
    <w:rsid w:val="00686655"/>
    <w:rsid w:val="00690543"/>
    <w:rsid w:val="006906D5"/>
    <w:rsid w:val="00693A5D"/>
    <w:rsid w:val="00695ECB"/>
    <w:rsid w:val="006A1B5F"/>
    <w:rsid w:val="006A6E98"/>
    <w:rsid w:val="006A73ED"/>
    <w:rsid w:val="006A7E90"/>
    <w:rsid w:val="006B3ACE"/>
    <w:rsid w:val="006B4910"/>
    <w:rsid w:val="006B69BD"/>
    <w:rsid w:val="006C3C3D"/>
    <w:rsid w:val="006C4547"/>
    <w:rsid w:val="006C7B4D"/>
    <w:rsid w:val="006D103D"/>
    <w:rsid w:val="006D1678"/>
    <w:rsid w:val="006D5053"/>
    <w:rsid w:val="006D636E"/>
    <w:rsid w:val="006D78A5"/>
    <w:rsid w:val="006E27E3"/>
    <w:rsid w:val="006E39D2"/>
    <w:rsid w:val="006E4624"/>
    <w:rsid w:val="006F08EB"/>
    <w:rsid w:val="006F4B5F"/>
    <w:rsid w:val="006F558A"/>
    <w:rsid w:val="006F5DFD"/>
    <w:rsid w:val="006F5E7B"/>
    <w:rsid w:val="006F79BC"/>
    <w:rsid w:val="007007AF"/>
    <w:rsid w:val="007010A3"/>
    <w:rsid w:val="007014D5"/>
    <w:rsid w:val="0070415F"/>
    <w:rsid w:val="00705646"/>
    <w:rsid w:val="007060A3"/>
    <w:rsid w:val="007062D9"/>
    <w:rsid w:val="00713D50"/>
    <w:rsid w:val="00713FDF"/>
    <w:rsid w:val="00714736"/>
    <w:rsid w:val="00715B5F"/>
    <w:rsid w:val="00716ECD"/>
    <w:rsid w:val="00721088"/>
    <w:rsid w:val="00722714"/>
    <w:rsid w:val="00725B65"/>
    <w:rsid w:val="00726F11"/>
    <w:rsid w:val="00727F2D"/>
    <w:rsid w:val="0073012C"/>
    <w:rsid w:val="00730EAA"/>
    <w:rsid w:val="00731E23"/>
    <w:rsid w:val="00734874"/>
    <w:rsid w:val="007357B0"/>
    <w:rsid w:val="007359FA"/>
    <w:rsid w:val="00736C2E"/>
    <w:rsid w:val="00737712"/>
    <w:rsid w:val="00764ABC"/>
    <w:rsid w:val="0076541F"/>
    <w:rsid w:val="00766AA9"/>
    <w:rsid w:val="007678C1"/>
    <w:rsid w:val="00772784"/>
    <w:rsid w:val="00774004"/>
    <w:rsid w:val="007745D6"/>
    <w:rsid w:val="007753E6"/>
    <w:rsid w:val="00776B45"/>
    <w:rsid w:val="00780E42"/>
    <w:rsid w:val="00782911"/>
    <w:rsid w:val="00782A2B"/>
    <w:rsid w:val="007830BB"/>
    <w:rsid w:val="007849F3"/>
    <w:rsid w:val="00784C35"/>
    <w:rsid w:val="00786A18"/>
    <w:rsid w:val="0079069F"/>
    <w:rsid w:val="007909E8"/>
    <w:rsid w:val="00792DAD"/>
    <w:rsid w:val="0079549C"/>
    <w:rsid w:val="007A3FFB"/>
    <w:rsid w:val="007A607C"/>
    <w:rsid w:val="007A6141"/>
    <w:rsid w:val="007A6770"/>
    <w:rsid w:val="007A73EA"/>
    <w:rsid w:val="007B3B91"/>
    <w:rsid w:val="007B4C33"/>
    <w:rsid w:val="007C0327"/>
    <w:rsid w:val="007C1A3A"/>
    <w:rsid w:val="007C57C4"/>
    <w:rsid w:val="007C646C"/>
    <w:rsid w:val="007D0376"/>
    <w:rsid w:val="007D09AF"/>
    <w:rsid w:val="007D0D95"/>
    <w:rsid w:val="007D16EF"/>
    <w:rsid w:val="007D4104"/>
    <w:rsid w:val="007D4D2F"/>
    <w:rsid w:val="007D4DCE"/>
    <w:rsid w:val="007D4EBD"/>
    <w:rsid w:val="007D681C"/>
    <w:rsid w:val="007E05F5"/>
    <w:rsid w:val="007E3C18"/>
    <w:rsid w:val="007E5020"/>
    <w:rsid w:val="007E5D97"/>
    <w:rsid w:val="007E7A92"/>
    <w:rsid w:val="007F0027"/>
    <w:rsid w:val="007F06D4"/>
    <w:rsid w:val="007F18E7"/>
    <w:rsid w:val="007F45B4"/>
    <w:rsid w:val="007F6652"/>
    <w:rsid w:val="007F6B4C"/>
    <w:rsid w:val="00800567"/>
    <w:rsid w:val="00806128"/>
    <w:rsid w:val="00806568"/>
    <w:rsid w:val="0081151F"/>
    <w:rsid w:val="008128FF"/>
    <w:rsid w:val="00812C6B"/>
    <w:rsid w:val="00815594"/>
    <w:rsid w:val="00817973"/>
    <w:rsid w:val="008209C0"/>
    <w:rsid w:val="00821225"/>
    <w:rsid w:val="00827A5A"/>
    <w:rsid w:val="00832748"/>
    <w:rsid w:val="00832E31"/>
    <w:rsid w:val="00834AC0"/>
    <w:rsid w:val="00834C94"/>
    <w:rsid w:val="00834D81"/>
    <w:rsid w:val="00840659"/>
    <w:rsid w:val="00841FDF"/>
    <w:rsid w:val="00842AA6"/>
    <w:rsid w:val="00847314"/>
    <w:rsid w:val="008502A3"/>
    <w:rsid w:val="00854DCB"/>
    <w:rsid w:val="00854E43"/>
    <w:rsid w:val="00855BD1"/>
    <w:rsid w:val="00856797"/>
    <w:rsid w:val="008571F6"/>
    <w:rsid w:val="00864667"/>
    <w:rsid w:val="008649F2"/>
    <w:rsid w:val="00865140"/>
    <w:rsid w:val="008651F9"/>
    <w:rsid w:val="00865AFB"/>
    <w:rsid w:val="00867265"/>
    <w:rsid w:val="00867585"/>
    <w:rsid w:val="00867729"/>
    <w:rsid w:val="0087487C"/>
    <w:rsid w:val="00874EE4"/>
    <w:rsid w:val="00875CC3"/>
    <w:rsid w:val="00875D56"/>
    <w:rsid w:val="0087601A"/>
    <w:rsid w:val="008808C5"/>
    <w:rsid w:val="00882DC8"/>
    <w:rsid w:val="008840C9"/>
    <w:rsid w:val="0088601D"/>
    <w:rsid w:val="00890E55"/>
    <w:rsid w:val="00890F45"/>
    <w:rsid w:val="008919A1"/>
    <w:rsid w:val="00893F34"/>
    <w:rsid w:val="008949B8"/>
    <w:rsid w:val="008959D7"/>
    <w:rsid w:val="0089654C"/>
    <w:rsid w:val="008A0BFE"/>
    <w:rsid w:val="008A4AEB"/>
    <w:rsid w:val="008A4DC7"/>
    <w:rsid w:val="008A7058"/>
    <w:rsid w:val="008B3487"/>
    <w:rsid w:val="008B3B22"/>
    <w:rsid w:val="008B3D96"/>
    <w:rsid w:val="008B6CAD"/>
    <w:rsid w:val="008B6D21"/>
    <w:rsid w:val="008B6F84"/>
    <w:rsid w:val="008C0369"/>
    <w:rsid w:val="008C04AB"/>
    <w:rsid w:val="008C0798"/>
    <w:rsid w:val="008C15AE"/>
    <w:rsid w:val="008C18FA"/>
    <w:rsid w:val="008C33B5"/>
    <w:rsid w:val="008C3B49"/>
    <w:rsid w:val="008C3F01"/>
    <w:rsid w:val="008C7540"/>
    <w:rsid w:val="008D04A9"/>
    <w:rsid w:val="008D2A55"/>
    <w:rsid w:val="008D5A09"/>
    <w:rsid w:val="008D5E0F"/>
    <w:rsid w:val="008D6F51"/>
    <w:rsid w:val="008D77F4"/>
    <w:rsid w:val="008D7C3E"/>
    <w:rsid w:val="008E206D"/>
    <w:rsid w:val="008E2584"/>
    <w:rsid w:val="008E295A"/>
    <w:rsid w:val="008E5224"/>
    <w:rsid w:val="008E5BA4"/>
    <w:rsid w:val="008F579F"/>
    <w:rsid w:val="008F5A16"/>
    <w:rsid w:val="00900894"/>
    <w:rsid w:val="00905BD9"/>
    <w:rsid w:val="00906283"/>
    <w:rsid w:val="009117C3"/>
    <w:rsid w:val="00912CDE"/>
    <w:rsid w:val="009132BF"/>
    <w:rsid w:val="00914E9A"/>
    <w:rsid w:val="00914FE3"/>
    <w:rsid w:val="0091510E"/>
    <w:rsid w:val="00920006"/>
    <w:rsid w:val="0092368A"/>
    <w:rsid w:val="009241E9"/>
    <w:rsid w:val="00925AC3"/>
    <w:rsid w:val="00927A22"/>
    <w:rsid w:val="009306FA"/>
    <w:rsid w:val="00931F0E"/>
    <w:rsid w:val="00933252"/>
    <w:rsid w:val="00933686"/>
    <w:rsid w:val="00933E37"/>
    <w:rsid w:val="00936A55"/>
    <w:rsid w:val="0094091F"/>
    <w:rsid w:val="00941ACF"/>
    <w:rsid w:val="00942FD3"/>
    <w:rsid w:val="0094338D"/>
    <w:rsid w:val="00944E75"/>
    <w:rsid w:val="00955BDB"/>
    <w:rsid w:val="009603B3"/>
    <w:rsid w:val="009615A7"/>
    <w:rsid w:val="00961713"/>
    <w:rsid w:val="00962968"/>
    <w:rsid w:val="00971FC5"/>
    <w:rsid w:val="009728C0"/>
    <w:rsid w:val="00975CF1"/>
    <w:rsid w:val="00981975"/>
    <w:rsid w:val="0098324B"/>
    <w:rsid w:val="00991257"/>
    <w:rsid w:val="009937F9"/>
    <w:rsid w:val="00997C86"/>
    <w:rsid w:val="009A0044"/>
    <w:rsid w:val="009A5224"/>
    <w:rsid w:val="009A5323"/>
    <w:rsid w:val="009B3767"/>
    <w:rsid w:val="009B4B20"/>
    <w:rsid w:val="009B4DF7"/>
    <w:rsid w:val="009B5BE5"/>
    <w:rsid w:val="009B6481"/>
    <w:rsid w:val="009B64E5"/>
    <w:rsid w:val="009C449C"/>
    <w:rsid w:val="009C5AC3"/>
    <w:rsid w:val="009C5ECA"/>
    <w:rsid w:val="009C67C6"/>
    <w:rsid w:val="009C6D3D"/>
    <w:rsid w:val="009D09A7"/>
    <w:rsid w:val="009D3774"/>
    <w:rsid w:val="009D46FA"/>
    <w:rsid w:val="009D483B"/>
    <w:rsid w:val="009D4E27"/>
    <w:rsid w:val="009D57EB"/>
    <w:rsid w:val="009D6449"/>
    <w:rsid w:val="009E25BC"/>
    <w:rsid w:val="009E7AC4"/>
    <w:rsid w:val="009F0D4F"/>
    <w:rsid w:val="009F1690"/>
    <w:rsid w:val="009F1D41"/>
    <w:rsid w:val="009F2562"/>
    <w:rsid w:val="009F3425"/>
    <w:rsid w:val="009F45E6"/>
    <w:rsid w:val="009F474D"/>
    <w:rsid w:val="009F5902"/>
    <w:rsid w:val="00A01A26"/>
    <w:rsid w:val="00A03FA8"/>
    <w:rsid w:val="00A0518C"/>
    <w:rsid w:val="00A06898"/>
    <w:rsid w:val="00A074FD"/>
    <w:rsid w:val="00A1132C"/>
    <w:rsid w:val="00A119DA"/>
    <w:rsid w:val="00A1267F"/>
    <w:rsid w:val="00A12C19"/>
    <w:rsid w:val="00A12C43"/>
    <w:rsid w:val="00A131DE"/>
    <w:rsid w:val="00A13E7B"/>
    <w:rsid w:val="00A14913"/>
    <w:rsid w:val="00A168EF"/>
    <w:rsid w:val="00A226C1"/>
    <w:rsid w:val="00A26706"/>
    <w:rsid w:val="00A27108"/>
    <w:rsid w:val="00A302FD"/>
    <w:rsid w:val="00A3337A"/>
    <w:rsid w:val="00A3468C"/>
    <w:rsid w:val="00A359F2"/>
    <w:rsid w:val="00A4034C"/>
    <w:rsid w:val="00A4273D"/>
    <w:rsid w:val="00A44802"/>
    <w:rsid w:val="00A512BD"/>
    <w:rsid w:val="00A53FA7"/>
    <w:rsid w:val="00A54C34"/>
    <w:rsid w:val="00A54DBA"/>
    <w:rsid w:val="00A5540F"/>
    <w:rsid w:val="00A55827"/>
    <w:rsid w:val="00A577CF"/>
    <w:rsid w:val="00A61444"/>
    <w:rsid w:val="00A61BF9"/>
    <w:rsid w:val="00A65612"/>
    <w:rsid w:val="00A66856"/>
    <w:rsid w:val="00A67839"/>
    <w:rsid w:val="00A74804"/>
    <w:rsid w:val="00A76A31"/>
    <w:rsid w:val="00A77FD1"/>
    <w:rsid w:val="00A812EE"/>
    <w:rsid w:val="00A82B7E"/>
    <w:rsid w:val="00A82FB1"/>
    <w:rsid w:val="00A8316B"/>
    <w:rsid w:val="00A840EB"/>
    <w:rsid w:val="00A86D45"/>
    <w:rsid w:val="00A86D73"/>
    <w:rsid w:val="00A872C1"/>
    <w:rsid w:val="00A90480"/>
    <w:rsid w:val="00A911E3"/>
    <w:rsid w:val="00A94BD6"/>
    <w:rsid w:val="00A960E8"/>
    <w:rsid w:val="00A9671B"/>
    <w:rsid w:val="00AA1A15"/>
    <w:rsid w:val="00AA28C7"/>
    <w:rsid w:val="00AA7D4C"/>
    <w:rsid w:val="00AB06F4"/>
    <w:rsid w:val="00AB0985"/>
    <w:rsid w:val="00AB3AEA"/>
    <w:rsid w:val="00AB4608"/>
    <w:rsid w:val="00AB5255"/>
    <w:rsid w:val="00AB71C1"/>
    <w:rsid w:val="00AC0084"/>
    <w:rsid w:val="00AC02C2"/>
    <w:rsid w:val="00AC1E22"/>
    <w:rsid w:val="00AC33D9"/>
    <w:rsid w:val="00AC39BD"/>
    <w:rsid w:val="00AC4679"/>
    <w:rsid w:val="00AC6A3C"/>
    <w:rsid w:val="00AC74DC"/>
    <w:rsid w:val="00AD3B77"/>
    <w:rsid w:val="00AD41AA"/>
    <w:rsid w:val="00AD49C3"/>
    <w:rsid w:val="00AD7248"/>
    <w:rsid w:val="00AE049F"/>
    <w:rsid w:val="00AE6D5E"/>
    <w:rsid w:val="00AE77CA"/>
    <w:rsid w:val="00AF28DF"/>
    <w:rsid w:val="00AF3EB7"/>
    <w:rsid w:val="00AF7325"/>
    <w:rsid w:val="00B02979"/>
    <w:rsid w:val="00B0414E"/>
    <w:rsid w:val="00B06241"/>
    <w:rsid w:val="00B06F1E"/>
    <w:rsid w:val="00B12DA7"/>
    <w:rsid w:val="00B13FE5"/>
    <w:rsid w:val="00B224C3"/>
    <w:rsid w:val="00B22ECA"/>
    <w:rsid w:val="00B23ED4"/>
    <w:rsid w:val="00B242E8"/>
    <w:rsid w:val="00B25769"/>
    <w:rsid w:val="00B2669B"/>
    <w:rsid w:val="00B2787E"/>
    <w:rsid w:val="00B27B10"/>
    <w:rsid w:val="00B37FED"/>
    <w:rsid w:val="00B40740"/>
    <w:rsid w:val="00B40778"/>
    <w:rsid w:val="00B40FAD"/>
    <w:rsid w:val="00B42A78"/>
    <w:rsid w:val="00B45A6F"/>
    <w:rsid w:val="00B46677"/>
    <w:rsid w:val="00B5142C"/>
    <w:rsid w:val="00B5204D"/>
    <w:rsid w:val="00B551CF"/>
    <w:rsid w:val="00B551EA"/>
    <w:rsid w:val="00B5520B"/>
    <w:rsid w:val="00B55266"/>
    <w:rsid w:val="00B557CD"/>
    <w:rsid w:val="00B55C50"/>
    <w:rsid w:val="00B572A6"/>
    <w:rsid w:val="00B57D7F"/>
    <w:rsid w:val="00B6164A"/>
    <w:rsid w:val="00B64089"/>
    <w:rsid w:val="00B70C1B"/>
    <w:rsid w:val="00B7105A"/>
    <w:rsid w:val="00B71775"/>
    <w:rsid w:val="00B753B5"/>
    <w:rsid w:val="00B7644F"/>
    <w:rsid w:val="00B76493"/>
    <w:rsid w:val="00B8042C"/>
    <w:rsid w:val="00B8213A"/>
    <w:rsid w:val="00B82146"/>
    <w:rsid w:val="00B8227B"/>
    <w:rsid w:val="00B8287D"/>
    <w:rsid w:val="00B84D5B"/>
    <w:rsid w:val="00B85E54"/>
    <w:rsid w:val="00B86130"/>
    <w:rsid w:val="00B90F09"/>
    <w:rsid w:val="00B9236E"/>
    <w:rsid w:val="00B9423B"/>
    <w:rsid w:val="00B94ECF"/>
    <w:rsid w:val="00B9567D"/>
    <w:rsid w:val="00B9668C"/>
    <w:rsid w:val="00B97C5B"/>
    <w:rsid w:val="00BA123F"/>
    <w:rsid w:val="00BA2954"/>
    <w:rsid w:val="00BA34BE"/>
    <w:rsid w:val="00BA4758"/>
    <w:rsid w:val="00BA52F0"/>
    <w:rsid w:val="00BA53FF"/>
    <w:rsid w:val="00BA67ED"/>
    <w:rsid w:val="00BA7B24"/>
    <w:rsid w:val="00BB0FA3"/>
    <w:rsid w:val="00BB169B"/>
    <w:rsid w:val="00BB2F06"/>
    <w:rsid w:val="00BB47E0"/>
    <w:rsid w:val="00BB4F0A"/>
    <w:rsid w:val="00BB68D2"/>
    <w:rsid w:val="00BC1CDD"/>
    <w:rsid w:val="00BC3912"/>
    <w:rsid w:val="00BD4C25"/>
    <w:rsid w:val="00BD7412"/>
    <w:rsid w:val="00BE3D76"/>
    <w:rsid w:val="00BE4F56"/>
    <w:rsid w:val="00BF0733"/>
    <w:rsid w:val="00BF0886"/>
    <w:rsid w:val="00BF3D2C"/>
    <w:rsid w:val="00BF53AF"/>
    <w:rsid w:val="00BF5795"/>
    <w:rsid w:val="00BF7C9F"/>
    <w:rsid w:val="00C00457"/>
    <w:rsid w:val="00C0198F"/>
    <w:rsid w:val="00C02133"/>
    <w:rsid w:val="00C04C2D"/>
    <w:rsid w:val="00C04E82"/>
    <w:rsid w:val="00C0581B"/>
    <w:rsid w:val="00C10EED"/>
    <w:rsid w:val="00C121A7"/>
    <w:rsid w:val="00C12AA2"/>
    <w:rsid w:val="00C12FC2"/>
    <w:rsid w:val="00C16724"/>
    <w:rsid w:val="00C2423C"/>
    <w:rsid w:val="00C250D8"/>
    <w:rsid w:val="00C305E2"/>
    <w:rsid w:val="00C315C3"/>
    <w:rsid w:val="00C33AB2"/>
    <w:rsid w:val="00C3661D"/>
    <w:rsid w:val="00C439FF"/>
    <w:rsid w:val="00C43C2E"/>
    <w:rsid w:val="00C43DCB"/>
    <w:rsid w:val="00C44187"/>
    <w:rsid w:val="00C47218"/>
    <w:rsid w:val="00C54C9B"/>
    <w:rsid w:val="00C56F4B"/>
    <w:rsid w:val="00C60204"/>
    <w:rsid w:val="00C65063"/>
    <w:rsid w:val="00C65318"/>
    <w:rsid w:val="00C66F8F"/>
    <w:rsid w:val="00C727DF"/>
    <w:rsid w:val="00C74638"/>
    <w:rsid w:val="00C74ADD"/>
    <w:rsid w:val="00C752E3"/>
    <w:rsid w:val="00C76E86"/>
    <w:rsid w:val="00C80DCD"/>
    <w:rsid w:val="00C86EF4"/>
    <w:rsid w:val="00C90C4E"/>
    <w:rsid w:val="00C9503D"/>
    <w:rsid w:val="00C96F36"/>
    <w:rsid w:val="00C97F15"/>
    <w:rsid w:val="00CA025A"/>
    <w:rsid w:val="00CA04D3"/>
    <w:rsid w:val="00CA13B6"/>
    <w:rsid w:val="00CA36ED"/>
    <w:rsid w:val="00CA5955"/>
    <w:rsid w:val="00CA62B1"/>
    <w:rsid w:val="00CA6CF3"/>
    <w:rsid w:val="00CB4A3E"/>
    <w:rsid w:val="00CB54B9"/>
    <w:rsid w:val="00CB64C2"/>
    <w:rsid w:val="00CC0768"/>
    <w:rsid w:val="00CC1110"/>
    <w:rsid w:val="00CC1BB8"/>
    <w:rsid w:val="00CC5192"/>
    <w:rsid w:val="00CC570A"/>
    <w:rsid w:val="00CC6278"/>
    <w:rsid w:val="00CD523E"/>
    <w:rsid w:val="00CD67FB"/>
    <w:rsid w:val="00CD74EE"/>
    <w:rsid w:val="00CE7222"/>
    <w:rsid w:val="00CF0134"/>
    <w:rsid w:val="00CF15DB"/>
    <w:rsid w:val="00CF1987"/>
    <w:rsid w:val="00CF1B3B"/>
    <w:rsid w:val="00CF62B3"/>
    <w:rsid w:val="00CF6CA9"/>
    <w:rsid w:val="00CF723F"/>
    <w:rsid w:val="00D042CF"/>
    <w:rsid w:val="00D048F2"/>
    <w:rsid w:val="00D07CAC"/>
    <w:rsid w:val="00D101B1"/>
    <w:rsid w:val="00D13717"/>
    <w:rsid w:val="00D1705C"/>
    <w:rsid w:val="00D207E3"/>
    <w:rsid w:val="00D21D4C"/>
    <w:rsid w:val="00D22E1C"/>
    <w:rsid w:val="00D31407"/>
    <w:rsid w:val="00D354F4"/>
    <w:rsid w:val="00D364B0"/>
    <w:rsid w:val="00D37F9A"/>
    <w:rsid w:val="00D40269"/>
    <w:rsid w:val="00D408DD"/>
    <w:rsid w:val="00D41235"/>
    <w:rsid w:val="00D42B2B"/>
    <w:rsid w:val="00D44418"/>
    <w:rsid w:val="00D4538C"/>
    <w:rsid w:val="00D459DD"/>
    <w:rsid w:val="00D46705"/>
    <w:rsid w:val="00D50620"/>
    <w:rsid w:val="00D53C9D"/>
    <w:rsid w:val="00D54A89"/>
    <w:rsid w:val="00D558A1"/>
    <w:rsid w:val="00D56711"/>
    <w:rsid w:val="00D574C7"/>
    <w:rsid w:val="00D6108E"/>
    <w:rsid w:val="00D62226"/>
    <w:rsid w:val="00D63FF0"/>
    <w:rsid w:val="00D706BB"/>
    <w:rsid w:val="00D7101F"/>
    <w:rsid w:val="00D7193C"/>
    <w:rsid w:val="00D73340"/>
    <w:rsid w:val="00D74E6E"/>
    <w:rsid w:val="00D75CB1"/>
    <w:rsid w:val="00D766E7"/>
    <w:rsid w:val="00D777F0"/>
    <w:rsid w:val="00D811F9"/>
    <w:rsid w:val="00D84808"/>
    <w:rsid w:val="00D87FB4"/>
    <w:rsid w:val="00D9079F"/>
    <w:rsid w:val="00D928B8"/>
    <w:rsid w:val="00D938DF"/>
    <w:rsid w:val="00D95A53"/>
    <w:rsid w:val="00D97AE7"/>
    <w:rsid w:val="00DA37E0"/>
    <w:rsid w:val="00DA4E91"/>
    <w:rsid w:val="00DB4806"/>
    <w:rsid w:val="00DB518E"/>
    <w:rsid w:val="00DB6FAF"/>
    <w:rsid w:val="00DC27B5"/>
    <w:rsid w:val="00DC4C66"/>
    <w:rsid w:val="00DC6406"/>
    <w:rsid w:val="00DC731F"/>
    <w:rsid w:val="00DC7E19"/>
    <w:rsid w:val="00DD25FD"/>
    <w:rsid w:val="00DD5C9B"/>
    <w:rsid w:val="00DD5E42"/>
    <w:rsid w:val="00DE31B6"/>
    <w:rsid w:val="00DE4401"/>
    <w:rsid w:val="00DE5433"/>
    <w:rsid w:val="00DE59E3"/>
    <w:rsid w:val="00DF0084"/>
    <w:rsid w:val="00DF0BD8"/>
    <w:rsid w:val="00DF1FDD"/>
    <w:rsid w:val="00DF2EE7"/>
    <w:rsid w:val="00DF3608"/>
    <w:rsid w:val="00DF7959"/>
    <w:rsid w:val="00E00649"/>
    <w:rsid w:val="00E04467"/>
    <w:rsid w:val="00E047CD"/>
    <w:rsid w:val="00E06C32"/>
    <w:rsid w:val="00E0746E"/>
    <w:rsid w:val="00E07BBF"/>
    <w:rsid w:val="00E10E3F"/>
    <w:rsid w:val="00E11281"/>
    <w:rsid w:val="00E1329A"/>
    <w:rsid w:val="00E148C9"/>
    <w:rsid w:val="00E14FCB"/>
    <w:rsid w:val="00E2017C"/>
    <w:rsid w:val="00E21BDF"/>
    <w:rsid w:val="00E30949"/>
    <w:rsid w:val="00E33450"/>
    <w:rsid w:val="00E34351"/>
    <w:rsid w:val="00E36CA0"/>
    <w:rsid w:val="00E4338C"/>
    <w:rsid w:val="00E454C0"/>
    <w:rsid w:val="00E47C0C"/>
    <w:rsid w:val="00E512D6"/>
    <w:rsid w:val="00E51C26"/>
    <w:rsid w:val="00E51D52"/>
    <w:rsid w:val="00E5411D"/>
    <w:rsid w:val="00E555AF"/>
    <w:rsid w:val="00E57274"/>
    <w:rsid w:val="00E63962"/>
    <w:rsid w:val="00E6761F"/>
    <w:rsid w:val="00E75971"/>
    <w:rsid w:val="00E765C6"/>
    <w:rsid w:val="00E81CC5"/>
    <w:rsid w:val="00E8270C"/>
    <w:rsid w:val="00E837B9"/>
    <w:rsid w:val="00E8418F"/>
    <w:rsid w:val="00E842B6"/>
    <w:rsid w:val="00E8473A"/>
    <w:rsid w:val="00E84D58"/>
    <w:rsid w:val="00E86C6A"/>
    <w:rsid w:val="00E87ADD"/>
    <w:rsid w:val="00E90EE2"/>
    <w:rsid w:val="00E91961"/>
    <w:rsid w:val="00E93A0F"/>
    <w:rsid w:val="00E95176"/>
    <w:rsid w:val="00E96DE7"/>
    <w:rsid w:val="00E96E0B"/>
    <w:rsid w:val="00E97603"/>
    <w:rsid w:val="00EA0E55"/>
    <w:rsid w:val="00EA3E73"/>
    <w:rsid w:val="00EA74C2"/>
    <w:rsid w:val="00EB585B"/>
    <w:rsid w:val="00EB6228"/>
    <w:rsid w:val="00EC0292"/>
    <w:rsid w:val="00EC15BA"/>
    <w:rsid w:val="00EC3E2D"/>
    <w:rsid w:val="00EC66A2"/>
    <w:rsid w:val="00EC7B3E"/>
    <w:rsid w:val="00ED29C3"/>
    <w:rsid w:val="00ED389E"/>
    <w:rsid w:val="00ED5B6A"/>
    <w:rsid w:val="00ED5D60"/>
    <w:rsid w:val="00ED620C"/>
    <w:rsid w:val="00ED652B"/>
    <w:rsid w:val="00ED6EAD"/>
    <w:rsid w:val="00EE09D7"/>
    <w:rsid w:val="00EE26F2"/>
    <w:rsid w:val="00EE469F"/>
    <w:rsid w:val="00EE5806"/>
    <w:rsid w:val="00EE62F1"/>
    <w:rsid w:val="00EF4956"/>
    <w:rsid w:val="00EF4B64"/>
    <w:rsid w:val="00EF5896"/>
    <w:rsid w:val="00F01C35"/>
    <w:rsid w:val="00F05112"/>
    <w:rsid w:val="00F079AE"/>
    <w:rsid w:val="00F11252"/>
    <w:rsid w:val="00F134A6"/>
    <w:rsid w:val="00F1628E"/>
    <w:rsid w:val="00F16931"/>
    <w:rsid w:val="00F24C0D"/>
    <w:rsid w:val="00F25896"/>
    <w:rsid w:val="00F3141D"/>
    <w:rsid w:val="00F344ED"/>
    <w:rsid w:val="00F34511"/>
    <w:rsid w:val="00F352C0"/>
    <w:rsid w:val="00F36940"/>
    <w:rsid w:val="00F439F5"/>
    <w:rsid w:val="00F43EBF"/>
    <w:rsid w:val="00F51143"/>
    <w:rsid w:val="00F516F2"/>
    <w:rsid w:val="00F57B9D"/>
    <w:rsid w:val="00F57F38"/>
    <w:rsid w:val="00F606B3"/>
    <w:rsid w:val="00F6357D"/>
    <w:rsid w:val="00F64B77"/>
    <w:rsid w:val="00F67EEB"/>
    <w:rsid w:val="00F73EC6"/>
    <w:rsid w:val="00F74828"/>
    <w:rsid w:val="00F75E04"/>
    <w:rsid w:val="00F75F2A"/>
    <w:rsid w:val="00F77A87"/>
    <w:rsid w:val="00F77CDE"/>
    <w:rsid w:val="00F81E3A"/>
    <w:rsid w:val="00F8208A"/>
    <w:rsid w:val="00F86E04"/>
    <w:rsid w:val="00F91419"/>
    <w:rsid w:val="00F9445F"/>
    <w:rsid w:val="00F95111"/>
    <w:rsid w:val="00F96567"/>
    <w:rsid w:val="00F965EC"/>
    <w:rsid w:val="00F96E79"/>
    <w:rsid w:val="00FA0236"/>
    <w:rsid w:val="00FA329C"/>
    <w:rsid w:val="00FA3E02"/>
    <w:rsid w:val="00FA6E01"/>
    <w:rsid w:val="00FA715E"/>
    <w:rsid w:val="00FB0602"/>
    <w:rsid w:val="00FB0B8E"/>
    <w:rsid w:val="00FB0D75"/>
    <w:rsid w:val="00FB24D4"/>
    <w:rsid w:val="00FB2772"/>
    <w:rsid w:val="00FB34C0"/>
    <w:rsid w:val="00FB47B5"/>
    <w:rsid w:val="00FB6944"/>
    <w:rsid w:val="00FB787E"/>
    <w:rsid w:val="00FC1111"/>
    <w:rsid w:val="00FC32C9"/>
    <w:rsid w:val="00FC48B2"/>
    <w:rsid w:val="00FC7826"/>
    <w:rsid w:val="00FC7A83"/>
    <w:rsid w:val="00FC7B91"/>
    <w:rsid w:val="00FD005B"/>
    <w:rsid w:val="00FD54ED"/>
    <w:rsid w:val="00FD6ADD"/>
    <w:rsid w:val="00FD7AE4"/>
    <w:rsid w:val="00FE1B16"/>
    <w:rsid w:val="00FE25C0"/>
    <w:rsid w:val="00FE4C43"/>
    <w:rsid w:val="00FE54F9"/>
    <w:rsid w:val="00FE674D"/>
    <w:rsid w:val="00FE71B6"/>
    <w:rsid w:val="00FF0D6F"/>
    <w:rsid w:val="00FF1516"/>
    <w:rsid w:val="00FF1626"/>
    <w:rsid w:val="00FF1FC4"/>
    <w:rsid w:val="00FF203E"/>
    <w:rsid w:val="00FF2054"/>
    <w:rsid w:val="00FF27C2"/>
    <w:rsid w:val="00FF6E6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6414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B09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25A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F4B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s"/>
    <w:basedOn w:val="Normal"/>
    <w:link w:val="PrrafodelistaCar"/>
    <w:uiPriority w:val="34"/>
    <w:qFormat/>
    <w:rsid w:val="009603B3"/>
    <w:pPr>
      <w:ind w:left="720"/>
      <w:contextualSpacing/>
    </w:pPr>
  </w:style>
  <w:style w:type="paragraph" w:styleId="Textonotapie">
    <w:name w:val="footnote text"/>
    <w:basedOn w:val="Normal"/>
    <w:link w:val="TextonotapieCar"/>
    <w:uiPriority w:val="99"/>
    <w:semiHidden/>
    <w:unhideWhenUsed/>
    <w:rsid w:val="009F590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5902"/>
    <w:rPr>
      <w:sz w:val="20"/>
      <w:szCs w:val="20"/>
    </w:rPr>
  </w:style>
  <w:style w:type="character" w:styleId="Refdenotaalpie">
    <w:name w:val="footnote reference"/>
    <w:basedOn w:val="Fuentedeprrafopredeter"/>
    <w:uiPriority w:val="99"/>
    <w:semiHidden/>
    <w:unhideWhenUsed/>
    <w:rsid w:val="009F5902"/>
    <w:rPr>
      <w:vertAlign w:val="superscript"/>
    </w:rPr>
  </w:style>
  <w:style w:type="paragraph" w:customStyle="1" w:styleId="Default">
    <w:name w:val="Default"/>
    <w:rsid w:val="00342D94"/>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DE31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CD67FB"/>
    <w:rPr>
      <w:color w:val="0563C1" w:themeColor="hyperlink"/>
      <w:u w:val="single"/>
    </w:rPr>
  </w:style>
  <w:style w:type="paragraph" w:customStyle="1" w:styleId="yiv9026627009msonormal">
    <w:name w:val="yiv9026627009msonormal"/>
    <w:basedOn w:val="Normal"/>
    <w:rsid w:val="00D22E1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pgrafe">
    <w:name w:val="caption"/>
    <w:basedOn w:val="Normal"/>
    <w:next w:val="Normal"/>
    <w:uiPriority w:val="35"/>
    <w:unhideWhenUsed/>
    <w:qFormat/>
    <w:rsid w:val="00AE77CA"/>
    <w:pPr>
      <w:spacing w:after="200" w:line="240" w:lineRule="auto"/>
    </w:pPr>
    <w:rPr>
      <w:i/>
      <w:iCs/>
      <w:color w:val="44546A" w:themeColor="text2"/>
      <w:sz w:val="18"/>
      <w:szCs w:val="18"/>
    </w:rPr>
  </w:style>
  <w:style w:type="paragraph" w:styleId="NormalWeb">
    <w:name w:val="Normal (Web)"/>
    <w:basedOn w:val="Normal"/>
    <w:uiPriority w:val="99"/>
    <w:semiHidden/>
    <w:unhideWhenUsed/>
    <w:rsid w:val="00CE7222"/>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Ttulo1Car">
    <w:name w:val="Título 1 Car"/>
    <w:basedOn w:val="Fuentedeprrafopredeter"/>
    <w:link w:val="Ttulo1"/>
    <w:uiPriority w:val="9"/>
    <w:rsid w:val="00AB0985"/>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925AC3"/>
    <w:rPr>
      <w:rFonts w:asciiTheme="majorHAnsi" w:eastAsiaTheme="majorEastAsia" w:hAnsiTheme="majorHAnsi" w:cstheme="majorBidi"/>
      <w:color w:val="2E74B5" w:themeColor="accent1" w:themeShade="BF"/>
      <w:sz w:val="26"/>
      <w:szCs w:val="26"/>
    </w:rPr>
  </w:style>
  <w:style w:type="character" w:customStyle="1" w:styleId="st">
    <w:name w:val="st"/>
    <w:basedOn w:val="Fuentedeprrafopredeter"/>
    <w:rsid w:val="007E3C18"/>
  </w:style>
  <w:style w:type="character" w:customStyle="1" w:styleId="Ttulo3Car">
    <w:name w:val="Título 3 Car"/>
    <w:basedOn w:val="Fuentedeprrafopredeter"/>
    <w:link w:val="Ttulo3"/>
    <w:uiPriority w:val="9"/>
    <w:rsid w:val="00EF4B64"/>
    <w:rPr>
      <w:rFonts w:asciiTheme="majorHAnsi" w:eastAsiaTheme="majorEastAsia" w:hAnsiTheme="majorHAnsi" w:cstheme="majorBidi"/>
      <w:color w:val="1F4D78" w:themeColor="accent1" w:themeShade="7F"/>
      <w:sz w:val="24"/>
      <w:szCs w:val="24"/>
    </w:rPr>
  </w:style>
  <w:style w:type="character" w:customStyle="1" w:styleId="PrrafodelistaCar">
    <w:name w:val="Párrafo de lista Car"/>
    <w:aliases w:val="Bullets Car"/>
    <w:link w:val="Prrafodelista"/>
    <w:uiPriority w:val="34"/>
    <w:locked/>
    <w:rsid w:val="00386572"/>
  </w:style>
  <w:style w:type="paragraph" w:styleId="Encabezadodetabladecontenido">
    <w:name w:val="TOC Heading"/>
    <w:basedOn w:val="Ttulo1"/>
    <w:next w:val="Normal"/>
    <w:uiPriority w:val="39"/>
    <w:unhideWhenUsed/>
    <w:qFormat/>
    <w:rsid w:val="00E96DE7"/>
    <w:pPr>
      <w:outlineLvl w:val="9"/>
    </w:pPr>
    <w:rPr>
      <w:lang w:eastAsia="fr-FR"/>
    </w:rPr>
  </w:style>
  <w:style w:type="paragraph" w:styleId="TDC2">
    <w:name w:val="toc 2"/>
    <w:basedOn w:val="Normal"/>
    <w:next w:val="Normal"/>
    <w:autoRedefine/>
    <w:uiPriority w:val="39"/>
    <w:unhideWhenUsed/>
    <w:rsid w:val="00E96DE7"/>
    <w:pPr>
      <w:spacing w:after="100"/>
      <w:ind w:left="220"/>
    </w:pPr>
  </w:style>
  <w:style w:type="paragraph" w:styleId="TDC1">
    <w:name w:val="toc 1"/>
    <w:basedOn w:val="Normal"/>
    <w:next w:val="Normal"/>
    <w:autoRedefine/>
    <w:uiPriority w:val="39"/>
    <w:unhideWhenUsed/>
    <w:rsid w:val="00E96DE7"/>
    <w:pPr>
      <w:spacing w:after="100"/>
    </w:pPr>
  </w:style>
  <w:style w:type="paragraph" w:styleId="TDC3">
    <w:name w:val="toc 3"/>
    <w:basedOn w:val="Normal"/>
    <w:next w:val="Normal"/>
    <w:autoRedefine/>
    <w:uiPriority w:val="39"/>
    <w:unhideWhenUsed/>
    <w:rsid w:val="00E96DE7"/>
    <w:pPr>
      <w:spacing w:after="100"/>
      <w:ind w:left="440"/>
    </w:pPr>
  </w:style>
  <w:style w:type="character" w:customStyle="1" w:styleId="Date1">
    <w:name w:val="Date1"/>
    <w:basedOn w:val="Fuentedeprrafopredeter"/>
    <w:rsid w:val="00D207E3"/>
  </w:style>
  <w:style w:type="paragraph" w:styleId="Encabezado">
    <w:name w:val="header"/>
    <w:basedOn w:val="Normal"/>
    <w:link w:val="EncabezadoCar"/>
    <w:uiPriority w:val="99"/>
    <w:unhideWhenUsed/>
    <w:rsid w:val="00166CFA"/>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166CFA"/>
  </w:style>
  <w:style w:type="paragraph" w:styleId="Piedepgina">
    <w:name w:val="footer"/>
    <w:basedOn w:val="Normal"/>
    <w:link w:val="PiedepginaCar"/>
    <w:uiPriority w:val="99"/>
    <w:unhideWhenUsed/>
    <w:rsid w:val="00166CFA"/>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166CFA"/>
  </w:style>
  <w:style w:type="paragraph" w:styleId="Tabladeilustraciones">
    <w:name w:val="table of figures"/>
    <w:basedOn w:val="Normal"/>
    <w:next w:val="Normal"/>
    <w:uiPriority w:val="99"/>
    <w:unhideWhenUsed/>
    <w:rsid w:val="00C43C2E"/>
    <w:pPr>
      <w:spacing w:after="0"/>
    </w:pPr>
  </w:style>
  <w:style w:type="paragraph" w:styleId="Textodeglobo">
    <w:name w:val="Balloon Text"/>
    <w:basedOn w:val="Normal"/>
    <w:link w:val="TextodegloboCar"/>
    <w:uiPriority w:val="99"/>
    <w:semiHidden/>
    <w:unhideWhenUsed/>
    <w:rsid w:val="000141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4117"/>
    <w:rPr>
      <w:rFonts w:ascii="Segoe UI" w:hAnsi="Segoe UI" w:cs="Segoe UI"/>
      <w:sz w:val="18"/>
      <w:szCs w:val="18"/>
    </w:rPr>
  </w:style>
  <w:style w:type="character" w:styleId="Refdecomentario">
    <w:name w:val="annotation reference"/>
    <w:basedOn w:val="Fuentedeprrafopredeter"/>
    <w:uiPriority w:val="99"/>
    <w:semiHidden/>
    <w:unhideWhenUsed/>
    <w:rsid w:val="00212B18"/>
    <w:rPr>
      <w:sz w:val="16"/>
      <w:szCs w:val="16"/>
    </w:rPr>
  </w:style>
  <w:style w:type="paragraph" w:styleId="Textocomentario">
    <w:name w:val="annotation text"/>
    <w:basedOn w:val="Normal"/>
    <w:link w:val="TextocomentarioCar"/>
    <w:uiPriority w:val="99"/>
    <w:unhideWhenUsed/>
    <w:rsid w:val="00212B18"/>
    <w:pPr>
      <w:spacing w:line="240" w:lineRule="auto"/>
    </w:pPr>
    <w:rPr>
      <w:sz w:val="20"/>
      <w:szCs w:val="20"/>
    </w:rPr>
  </w:style>
  <w:style w:type="character" w:customStyle="1" w:styleId="TextocomentarioCar">
    <w:name w:val="Texto comentario Car"/>
    <w:basedOn w:val="Fuentedeprrafopredeter"/>
    <w:link w:val="Textocomentario"/>
    <w:uiPriority w:val="99"/>
    <w:rsid w:val="00212B18"/>
    <w:rPr>
      <w:sz w:val="20"/>
      <w:szCs w:val="20"/>
    </w:rPr>
  </w:style>
  <w:style w:type="paragraph" w:styleId="Asuntodelcomentario">
    <w:name w:val="annotation subject"/>
    <w:basedOn w:val="Textocomentario"/>
    <w:next w:val="Textocomentario"/>
    <w:link w:val="AsuntodelcomentarioCar"/>
    <w:uiPriority w:val="99"/>
    <w:semiHidden/>
    <w:unhideWhenUsed/>
    <w:rsid w:val="00212B18"/>
    <w:rPr>
      <w:b/>
      <w:bCs/>
    </w:rPr>
  </w:style>
  <w:style w:type="character" w:customStyle="1" w:styleId="AsuntodelcomentarioCar">
    <w:name w:val="Asunto del comentario Car"/>
    <w:basedOn w:val="TextocomentarioCar"/>
    <w:link w:val="Asuntodelcomentario"/>
    <w:uiPriority w:val="99"/>
    <w:semiHidden/>
    <w:rsid w:val="00212B18"/>
    <w:rPr>
      <w:b/>
      <w:bCs/>
      <w:sz w:val="20"/>
      <w:szCs w:val="20"/>
    </w:rPr>
  </w:style>
  <w:style w:type="paragraph" w:customStyle="1" w:styleId="yiv3898050903msonormal">
    <w:name w:val="yiv3898050903msonormal"/>
    <w:basedOn w:val="Normal"/>
    <w:rsid w:val="004678C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odecuerpo2">
    <w:name w:val="Body Text 2"/>
    <w:basedOn w:val="Normal"/>
    <w:link w:val="Textodecuerpo2Car"/>
    <w:uiPriority w:val="99"/>
    <w:rsid w:val="001F2C16"/>
    <w:pPr>
      <w:spacing w:after="0" w:line="240" w:lineRule="auto"/>
      <w:jc w:val="both"/>
    </w:pPr>
    <w:rPr>
      <w:rFonts w:ascii="Verdana" w:eastAsia="Times New Roman" w:hAnsi="Verdana" w:cs="Verdana"/>
      <w:b/>
      <w:bCs/>
      <w:sz w:val="24"/>
      <w:szCs w:val="24"/>
      <w:lang w:val="en-US"/>
    </w:rPr>
  </w:style>
  <w:style w:type="character" w:customStyle="1" w:styleId="Textodecuerpo2Car">
    <w:name w:val="Texto de cuerpo 2 Car"/>
    <w:basedOn w:val="Fuentedeprrafopredeter"/>
    <w:link w:val="Textodecuerpo2"/>
    <w:uiPriority w:val="99"/>
    <w:rsid w:val="001F2C16"/>
    <w:rPr>
      <w:rFonts w:ascii="Verdana" w:eastAsia="Times New Roman" w:hAnsi="Verdana" w:cs="Verdana"/>
      <w:b/>
      <w:bCs/>
      <w:sz w:val="24"/>
      <w:szCs w:val="24"/>
      <w:lang w:val="en-US"/>
    </w:rPr>
  </w:style>
  <w:style w:type="character" w:customStyle="1" w:styleId="hps">
    <w:name w:val="hps"/>
    <w:basedOn w:val="Fuentedeprrafopredeter"/>
    <w:rsid w:val="00A1132C"/>
  </w:style>
  <w:style w:type="character" w:customStyle="1" w:styleId="longtext">
    <w:name w:val="long_text"/>
    <w:rsid w:val="00A1132C"/>
  </w:style>
  <w:style w:type="paragraph" w:styleId="Revisin">
    <w:name w:val="Revision"/>
    <w:hidden/>
    <w:uiPriority w:val="99"/>
    <w:semiHidden/>
    <w:rsid w:val="00567C52"/>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B09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25A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F4B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s"/>
    <w:basedOn w:val="Normal"/>
    <w:link w:val="PrrafodelistaCar"/>
    <w:uiPriority w:val="34"/>
    <w:qFormat/>
    <w:rsid w:val="009603B3"/>
    <w:pPr>
      <w:ind w:left="720"/>
      <w:contextualSpacing/>
    </w:pPr>
  </w:style>
  <w:style w:type="paragraph" w:styleId="Textonotapie">
    <w:name w:val="footnote text"/>
    <w:basedOn w:val="Normal"/>
    <w:link w:val="TextonotapieCar"/>
    <w:uiPriority w:val="99"/>
    <w:semiHidden/>
    <w:unhideWhenUsed/>
    <w:rsid w:val="009F590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5902"/>
    <w:rPr>
      <w:sz w:val="20"/>
      <w:szCs w:val="20"/>
    </w:rPr>
  </w:style>
  <w:style w:type="character" w:styleId="Refdenotaalpie">
    <w:name w:val="footnote reference"/>
    <w:basedOn w:val="Fuentedeprrafopredeter"/>
    <w:uiPriority w:val="99"/>
    <w:semiHidden/>
    <w:unhideWhenUsed/>
    <w:rsid w:val="009F5902"/>
    <w:rPr>
      <w:vertAlign w:val="superscript"/>
    </w:rPr>
  </w:style>
  <w:style w:type="paragraph" w:customStyle="1" w:styleId="Default">
    <w:name w:val="Default"/>
    <w:rsid w:val="00342D94"/>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DE31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CD67FB"/>
    <w:rPr>
      <w:color w:val="0563C1" w:themeColor="hyperlink"/>
      <w:u w:val="single"/>
    </w:rPr>
  </w:style>
  <w:style w:type="paragraph" w:customStyle="1" w:styleId="yiv9026627009msonormal">
    <w:name w:val="yiv9026627009msonormal"/>
    <w:basedOn w:val="Normal"/>
    <w:rsid w:val="00D22E1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pgrafe">
    <w:name w:val="caption"/>
    <w:basedOn w:val="Normal"/>
    <w:next w:val="Normal"/>
    <w:uiPriority w:val="35"/>
    <w:unhideWhenUsed/>
    <w:qFormat/>
    <w:rsid w:val="00AE77CA"/>
    <w:pPr>
      <w:spacing w:after="200" w:line="240" w:lineRule="auto"/>
    </w:pPr>
    <w:rPr>
      <w:i/>
      <w:iCs/>
      <w:color w:val="44546A" w:themeColor="text2"/>
      <w:sz w:val="18"/>
      <w:szCs w:val="18"/>
    </w:rPr>
  </w:style>
  <w:style w:type="paragraph" w:styleId="NormalWeb">
    <w:name w:val="Normal (Web)"/>
    <w:basedOn w:val="Normal"/>
    <w:uiPriority w:val="99"/>
    <w:semiHidden/>
    <w:unhideWhenUsed/>
    <w:rsid w:val="00CE7222"/>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Ttulo1Car">
    <w:name w:val="Título 1 Car"/>
    <w:basedOn w:val="Fuentedeprrafopredeter"/>
    <w:link w:val="Ttulo1"/>
    <w:uiPriority w:val="9"/>
    <w:rsid w:val="00AB0985"/>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925AC3"/>
    <w:rPr>
      <w:rFonts w:asciiTheme="majorHAnsi" w:eastAsiaTheme="majorEastAsia" w:hAnsiTheme="majorHAnsi" w:cstheme="majorBidi"/>
      <w:color w:val="2E74B5" w:themeColor="accent1" w:themeShade="BF"/>
      <w:sz w:val="26"/>
      <w:szCs w:val="26"/>
    </w:rPr>
  </w:style>
  <w:style w:type="character" w:customStyle="1" w:styleId="st">
    <w:name w:val="st"/>
    <w:basedOn w:val="Fuentedeprrafopredeter"/>
    <w:rsid w:val="007E3C18"/>
  </w:style>
  <w:style w:type="character" w:customStyle="1" w:styleId="Ttulo3Car">
    <w:name w:val="Título 3 Car"/>
    <w:basedOn w:val="Fuentedeprrafopredeter"/>
    <w:link w:val="Ttulo3"/>
    <w:uiPriority w:val="9"/>
    <w:rsid w:val="00EF4B64"/>
    <w:rPr>
      <w:rFonts w:asciiTheme="majorHAnsi" w:eastAsiaTheme="majorEastAsia" w:hAnsiTheme="majorHAnsi" w:cstheme="majorBidi"/>
      <w:color w:val="1F4D78" w:themeColor="accent1" w:themeShade="7F"/>
      <w:sz w:val="24"/>
      <w:szCs w:val="24"/>
    </w:rPr>
  </w:style>
  <w:style w:type="character" w:customStyle="1" w:styleId="PrrafodelistaCar">
    <w:name w:val="Párrafo de lista Car"/>
    <w:aliases w:val="Bullets Car"/>
    <w:link w:val="Prrafodelista"/>
    <w:uiPriority w:val="34"/>
    <w:locked/>
    <w:rsid w:val="00386572"/>
  </w:style>
  <w:style w:type="paragraph" w:styleId="Encabezadodetabladecontenido">
    <w:name w:val="TOC Heading"/>
    <w:basedOn w:val="Ttulo1"/>
    <w:next w:val="Normal"/>
    <w:uiPriority w:val="39"/>
    <w:unhideWhenUsed/>
    <w:qFormat/>
    <w:rsid w:val="00E96DE7"/>
    <w:pPr>
      <w:outlineLvl w:val="9"/>
    </w:pPr>
    <w:rPr>
      <w:lang w:eastAsia="fr-FR"/>
    </w:rPr>
  </w:style>
  <w:style w:type="paragraph" w:styleId="TDC2">
    <w:name w:val="toc 2"/>
    <w:basedOn w:val="Normal"/>
    <w:next w:val="Normal"/>
    <w:autoRedefine/>
    <w:uiPriority w:val="39"/>
    <w:unhideWhenUsed/>
    <w:rsid w:val="00E96DE7"/>
    <w:pPr>
      <w:spacing w:after="100"/>
      <w:ind w:left="220"/>
    </w:pPr>
  </w:style>
  <w:style w:type="paragraph" w:styleId="TDC1">
    <w:name w:val="toc 1"/>
    <w:basedOn w:val="Normal"/>
    <w:next w:val="Normal"/>
    <w:autoRedefine/>
    <w:uiPriority w:val="39"/>
    <w:unhideWhenUsed/>
    <w:rsid w:val="00E96DE7"/>
    <w:pPr>
      <w:spacing w:after="100"/>
    </w:pPr>
  </w:style>
  <w:style w:type="paragraph" w:styleId="TDC3">
    <w:name w:val="toc 3"/>
    <w:basedOn w:val="Normal"/>
    <w:next w:val="Normal"/>
    <w:autoRedefine/>
    <w:uiPriority w:val="39"/>
    <w:unhideWhenUsed/>
    <w:rsid w:val="00E96DE7"/>
    <w:pPr>
      <w:spacing w:after="100"/>
      <w:ind w:left="440"/>
    </w:pPr>
  </w:style>
  <w:style w:type="character" w:customStyle="1" w:styleId="Date1">
    <w:name w:val="Date1"/>
    <w:basedOn w:val="Fuentedeprrafopredeter"/>
    <w:rsid w:val="00D207E3"/>
  </w:style>
  <w:style w:type="paragraph" w:styleId="Encabezado">
    <w:name w:val="header"/>
    <w:basedOn w:val="Normal"/>
    <w:link w:val="EncabezadoCar"/>
    <w:uiPriority w:val="99"/>
    <w:unhideWhenUsed/>
    <w:rsid w:val="00166CFA"/>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166CFA"/>
  </w:style>
  <w:style w:type="paragraph" w:styleId="Piedepgina">
    <w:name w:val="footer"/>
    <w:basedOn w:val="Normal"/>
    <w:link w:val="PiedepginaCar"/>
    <w:uiPriority w:val="99"/>
    <w:unhideWhenUsed/>
    <w:rsid w:val="00166CFA"/>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166CFA"/>
  </w:style>
  <w:style w:type="paragraph" w:styleId="Tabladeilustraciones">
    <w:name w:val="table of figures"/>
    <w:basedOn w:val="Normal"/>
    <w:next w:val="Normal"/>
    <w:uiPriority w:val="99"/>
    <w:unhideWhenUsed/>
    <w:rsid w:val="00C43C2E"/>
    <w:pPr>
      <w:spacing w:after="0"/>
    </w:pPr>
  </w:style>
  <w:style w:type="paragraph" w:styleId="Textodeglobo">
    <w:name w:val="Balloon Text"/>
    <w:basedOn w:val="Normal"/>
    <w:link w:val="TextodegloboCar"/>
    <w:uiPriority w:val="99"/>
    <w:semiHidden/>
    <w:unhideWhenUsed/>
    <w:rsid w:val="000141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4117"/>
    <w:rPr>
      <w:rFonts w:ascii="Segoe UI" w:hAnsi="Segoe UI" w:cs="Segoe UI"/>
      <w:sz w:val="18"/>
      <w:szCs w:val="18"/>
    </w:rPr>
  </w:style>
  <w:style w:type="character" w:styleId="Refdecomentario">
    <w:name w:val="annotation reference"/>
    <w:basedOn w:val="Fuentedeprrafopredeter"/>
    <w:uiPriority w:val="99"/>
    <w:semiHidden/>
    <w:unhideWhenUsed/>
    <w:rsid w:val="00212B18"/>
    <w:rPr>
      <w:sz w:val="16"/>
      <w:szCs w:val="16"/>
    </w:rPr>
  </w:style>
  <w:style w:type="paragraph" w:styleId="Textocomentario">
    <w:name w:val="annotation text"/>
    <w:basedOn w:val="Normal"/>
    <w:link w:val="TextocomentarioCar"/>
    <w:uiPriority w:val="99"/>
    <w:unhideWhenUsed/>
    <w:rsid w:val="00212B18"/>
    <w:pPr>
      <w:spacing w:line="240" w:lineRule="auto"/>
    </w:pPr>
    <w:rPr>
      <w:sz w:val="20"/>
      <w:szCs w:val="20"/>
    </w:rPr>
  </w:style>
  <w:style w:type="character" w:customStyle="1" w:styleId="TextocomentarioCar">
    <w:name w:val="Texto comentario Car"/>
    <w:basedOn w:val="Fuentedeprrafopredeter"/>
    <w:link w:val="Textocomentario"/>
    <w:uiPriority w:val="99"/>
    <w:rsid w:val="00212B18"/>
    <w:rPr>
      <w:sz w:val="20"/>
      <w:szCs w:val="20"/>
    </w:rPr>
  </w:style>
  <w:style w:type="paragraph" w:styleId="Asuntodelcomentario">
    <w:name w:val="annotation subject"/>
    <w:basedOn w:val="Textocomentario"/>
    <w:next w:val="Textocomentario"/>
    <w:link w:val="AsuntodelcomentarioCar"/>
    <w:uiPriority w:val="99"/>
    <w:semiHidden/>
    <w:unhideWhenUsed/>
    <w:rsid w:val="00212B18"/>
    <w:rPr>
      <w:b/>
      <w:bCs/>
    </w:rPr>
  </w:style>
  <w:style w:type="character" w:customStyle="1" w:styleId="AsuntodelcomentarioCar">
    <w:name w:val="Asunto del comentario Car"/>
    <w:basedOn w:val="TextocomentarioCar"/>
    <w:link w:val="Asuntodelcomentario"/>
    <w:uiPriority w:val="99"/>
    <w:semiHidden/>
    <w:rsid w:val="00212B18"/>
    <w:rPr>
      <w:b/>
      <w:bCs/>
      <w:sz w:val="20"/>
      <w:szCs w:val="20"/>
    </w:rPr>
  </w:style>
  <w:style w:type="paragraph" w:customStyle="1" w:styleId="yiv3898050903msonormal">
    <w:name w:val="yiv3898050903msonormal"/>
    <w:basedOn w:val="Normal"/>
    <w:rsid w:val="004678C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odecuerpo2">
    <w:name w:val="Body Text 2"/>
    <w:basedOn w:val="Normal"/>
    <w:link w:val="Textodecuerpo2Car"/>
    <w:uiPriority w:val="99"/>
    <w:rsid w:val="001F2C16"/>
    <w:pPr>
      <w:spacing w:after="0" w:line="240" w:lineRule="auto"/>
      <w:jc w:val="both"/>
    </w:pPr>
    <w:rPr>
      <w:rFonts w:ascii="Verdana" w:eastAsia="Times New Roman" w:hAnsi="Verdana" w:cs="Verdana"/>
      <w:b/>
      <w:bCs/>
      <w:sz w:val="24"/>
      <w:szCs w:val="24"/>
      <w:lang w:val="en-US"/>
    </w:rPr>
  </w:style>
  <w:style w:type="character" w:customStyle="1" w:styleId="Textodecuerpo2Car">
    <w:name w:val="Texto de cuerpo 2 Car"/>
    <w:basedOn w:val="Fuentedeprrafopredeter"/>
    <w:link w:val="Textodecuerpo2"/>
    <w:uiPriority w:val="99"/>
    <w:rsid w:val="001F2C16"/>
    <w:rPr>
      <w:rFonts w:ascii="Verdana" w:eastAsia="Times New Roman" w:hAnsi="Verdana" w:cs="Verdana"/>
      <w:b/>
      <w:bCs/>
      <w:sz w:val="24"/>
      <w:szCs w:val="24"/>
      <w:lang w:val="en-US"/>
    </w:rPr>
  </w:style>
  <w:style w:type="character" w:customStyle="1" w:styleId="hps">
    <w:name w:val="hps"/>
    <w:basedOn w:val="Fuentedeprrafopredeter"/>
    <w:rsid w:val="00A1132C"/>
  </w:style>
  <w:style w:type="character" w:customStyle="1" w:styleId="longtext">
    <w:name w:val="long_text"/>
    <w:rsid w:val="00A1132C"/>
  </w:style>
  <w:style w:type="paragraph" w:styleId="Revisin">
    <w:name w:val="Revision"/>
    <w:hidden/>
    <w:uiPriority w:val="99"/>
    <w:semiHidden/>
    <w:rsid w:val="00567C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19806">
      <w:bodyDiv w:val="1"/>
      <w:marLeft w:val="0"/>
      <w:marRight w:val="0"/>
      <w:marTop w:val="0"/>
      <w:marBottom w:val="0"/>
      <w:divBdr>
        <w:top w:val="none" w:sz="0" w:space="0" w:color="auto"/>
        <w:left w:val="none" w:sz="0" w:space="0" w:color="auto"/>
        <w:bottom w:val="none" w:sz="0" w:space="0" w:color="auto"/>
        <w:right w:val="none" w:sz="0" w:space="0" w:color="auto"/>
      </w:divBdr>
    </w:div>
    <w:div w:id="32266772">
      <w:bodyDiv w:val="1"/>
      <w:marLeft w:val="0"/>
      <w:marRight w:val="0"/>
      <w:marTop w:val="0"/>
      <w:marBottom w:val="0"/>
      <w:divBdr>
        <w:top w:val="none" w:sz="0" w:space="0" w:color="auto"/>
        <w:left w:val="none" w:sz="0" w:space="0" w:color="auto"/>
        <w:bottom w:val="none" w:sz="0" w:space="0" w:color="auto"/>
        <w:right w:val="none" w:sz="0" w:space="0" w:color="auto"/>
      </w:divBdr>
    </w:div>
    <w:div w:id="155926418">
      <w:bodyDiv w:val="1"/>
      <w:marLeft w:val="0"/>
      <w:marRight w:val="0"/>
      <w:marTop w:val="0"/>
      <w:marBottom w:val="0"/>
      <w:divBdr>
        <w:top w:val="none" w:sz="0" w:space="0" w:color="auto"/>
        <w:left w:val="none" w:sz="0" w:space="0" w:color="auto"/>
        <w:bottom w:val="none" w:sz="0" w:space="0" w:color="auto"/>
        <w:right w:val="none" w:sz="0" w:space="0" w:color="auto"/>
      </w:divBdr>
      <w:divsChild>
        <w:div w:id="1332565919">
          <w:marLeft w:val="360"/>
          <w:marRight w:val="0"/>
          <w:marTop w:val="200"/>
          <w:marBottom w:val="0"/>
          <w:divBdr>
            <w:top w:val="none" w:sz="0" w:space="0" w:color="auto"/>
            <w:left w:val="none" w:sz="0" w:space="0" w:color="auto"/>
            <w:bottom w:val="none" w:sz="0" w:space="0" w:color="auto"/>
            <w:right w:val="none" w:sz="0" w:space="0" w:color="auto"/>
          </w:divBdr>
        </w:div>
      </w:divsChild>
    </w:div>
    <w:div w:id="212622314">
      <w:bodyDiv w:val="1"/>
      <w:marLeft w:val="0"/>
      <w:marRight w:val="0"/>
      <w:marTop w:val="0"/>
      <w:marBottom w:val="0"/>
      <w:divBdr>
        <w:top w:val="none" w:sz="0" w:space="0" w:color="auto"/>
        <w:left w:val="none" w:sz="0" w:space="0" w:color="auto"/>
        <w:bottom w:val="none" w:sz="0" w:space="0" w:color="auto"/>
        <w:right w:val="none" w:sz="0" w:space="0" w:color="auto"/>
      </w:divBdr>
    </w:div>
    <w:div w:id="275676656">
      <w:bodyDiv w:val="1"/>
      <w:marLeft w:val="0"/>
      <w:marRight w:val="0"/>
      <w:marTop w:val="0"/>
      <w:marBottom w:val="0"/>
      <w:divBdr>
        <w:top w:val="none" w:sz="0" w:space="0" w:color="auto"/>
        <w:left w:val="none" w:sz="0" w:space="0" w:color="auto"/>
        <w:bottom w:val="none" w:sz="0" w:space="0" w:color="auto"/>
        <w:right w:val="none" w:sz="0" w:space="0" w:color="auto"/>
      </w:divBdr>
    </w:div>
    <w:div w:id="320695640">
      <w:bodyDiv w:val="1"/>
      <w:marLeft w:val="0"/>
      <w:marRight w:val="0"/>
      <w:marTop w:val="0"/>
      <w:marBottom w:val="0"/>
      <w:divBdr>
        <w:top w:val="none" w:sz="0" w:space="0" w:color="auto"/>
        <w:left w:val="none" w:sz="0" w:space="0" w:color="auto"/>
        <w:bottom w:val="none" w:sz="0" w:space="0" w:color="auto"/>
        <w:right w:val="none" w:sz="0" w:space="0" w:color="auto"/>
      </w:divBdr>
    </w:div>
    <w:div w:id="362363398">
      <w:bodyDiv w:val="1"/>
      <w:marLeft w:val="0"/>
      <w:marRight w:val="0"/>
      <w:marTop w:val="0"/>
      <w:marBottom w:val="0"/>
      <w:divBdr>
        <w:top w:val="none" w:sz="0" w:space="0" w:color="auto"/>
        <w:left w:val="none" w:sz="0" w:space="0" w:color="auto"/>
        <w:bottom w:val="none" w:sz="0" w:space="0" w:color="auto"/>
        <w:right w:val="none" w:sz="0" w:space="0" w:color="auto"/>
      </w:divBdr>
    </w:div>
    <w:div w:id="380639826">
      <w:bodyDiv w:val="1"/>
      <w:marLeft w:val="0"/>
      <w:marRight w:val="0"/>
      <w:marTop w:val="0"/>
      <w:marBottom w:val="0"/>
      <w:divBdr>
        <w:top w:val="none" w:sz="0" w:space="0" w:color="auto"/>
        <w:left w:val="none" w:sz="0" w:space="0" w:color="auto"/>
        <w:bottom w:val="none" w:sz="0" w:space="0" w:color="auto"/>
        <w:right w:val="none" w:sz="0" w:space="0" w:color="auto"/>
      </w:divBdr>
    </w:div>
    <w:div w:id="385832768">
      <w:bodyDiv w:val="1"/>
      <w:marLeft w:val="0"/>
      <w:marRight w:val="0"/>
      <w:marTop w:val="0"/>
      <w:marBottom w:val="0"/>
      <w:divBdr>
        <w:top w:val="none" w:sz="0" w:space="0" w:color="auto"/>
        <w:left w:val="none" w:sz="0" w:space="0" w:color="auto"/>
        <w:bottom w:val="none" w:sz="0" w:space="0" w:color="auto"/>
        <w:right w:val="none" w:sz="0" w:space="0" w:color="auto"/>
      </w:divBdr>
    </w:div>
    <w:div w:id="399910701">
      <w:bodyDiv w:val="1"/>
      <w:marLeft w:val="0"/>
      <w:marRight w:val="0"/>
      <w:marTop w:val="0"/>
      <w:marBottom w:val="0"/>
      <w:divBdr>
        <w:top w:val="none" w:sz="0" w:space="0" w:color="auto"/>
        <w:left w:val="none" w:sz="0" w:space="0" w:color="auto"/>
        <w:bottom w:val="none" w:sz="0" w:space="0" w:color="auto"/>
        <w:right w:val="none" w:sz="0" w:space="0" w:color="auto"/>
      </w:divBdr>
    </w:div>
    <w:div w:id="457338400">
      <w:bodyDiv w:val="1"/>
      <w:marLeft w:val="0"/>
      <w:marRight w:val="0"/>
      <w:marTop w:val="0"/>
      <w:marBottom w:val="0"/>
      <w:divBdr>
        <w:top w:val="none" w:sz="0" w:space="0" w:color="auto"/>
        <w:left w:val="none" w:sz="0" w:space="0" w:color="auto"/>
        <w:bottom w:val="none" w:sz="0" w:space="0" w:color="auto"/>
        <w:right w:val="none" w:sz="0" w:space="0" w:color="auto"/>
      </w:divBdr>
      <w:divsChild>
        <w:div w:id="817184680">
          <w:marLeft w:val="360"/>
          <w:marRight w:val="0"/>
          <w:marTop w:val="200"/>
          <w:marBottom w:val="0"/>
          <w:divBdr>
            <w:top w:val="none" w:sz="0" w:space="0" w:color="auto"/>
            <w:left w:val="none" w:sz="0" w:space="0" w:color="auto"/>
            <w:bottom w:val="none" w:sz="0" w:space="0" w:color="auto"/>
            <w:right w:val="none" w:sz="0" w:space="0" w:color="auto"/>
          </w:divBdr>
        </w:div>
      </w:divsChild>
    </w:div>
    <w:div w:id="490760225">
      <w:bodyDiv w:val="1"/>
      <w:marLeft w:val="0"/>
      <w:marRight w:val="0"/>
      <w:marTop w:val="0"/>
      <w:marBottom w:val="0"/>
      <w:divBdr>
        <w:top w:val="none" w:sz="0" w:space="0" w:color="auto"/>
        <w:left w:val="none" w:sz="0" w:space="0" w:color="auto"/>
        <w:bottom w:val="none" w:sz="0" w:space="0" w:color="auto"/>
        <w:right w:val="none" w:sz="0" w:space="0" w:color="auto"/>
      </w:divBdr>
      <w:divsChild>
        <w:div w:id="304899640">
          <w:marLeft w:val="360"/>
          <w:marRight w:val="0"/>
          <w:marTop w:val="200"/>
          <w:marBottom w:val="0"/>
          <w:divBdr>
            <w:top w:val="none" w:sz="0" w:space="0" w:color="auto"/>
            <w:left w:val="none" w:sz="0" w:space="0" w:color="auto"/>
            <w:bottom w:val="none" w:sz="0" w:space="0" w:color="auto"/>
            <w:right w:val="none" w:sz="0" w:space="0" w:color="auto"/>
          </w:divBdr>
        </w:div>
        <w:div w:id="1322611995">
          <w:marLeft w:val="360"/>
          <w:marRight w:val="0"/>
          <w:marTop w:val="200"/>
          <w:marBottom w:val="0"/>
          <w:divBdr>
            <w:top w:val="none" w:sz="0" w:space="0" w:color="auto"/>
            <w:left w:val="none" w:sz="0" w:space="0" w:color="auto"/>
            <w:bottom w:val="none" w:sz="0" w:space="0" w:color="auto"/>
            <w:right w:val="none" w:sz="0" w:space="0" w:color="auto"/>
          </w:divBdr>
        </w:div>
        <w:div w:id="2005668078">
          <w:marLeft w:val="360"/>
          <w:marRight w:val="0"/>
          <w:marTop w:val="200"/>
          <w:marBottom w:val="0"/>
          <w:divBdr>
            <w:top w:val="none" w:sz="0" w:space="0" w:color="auto"/>
            <w:left w:val="none" w:sz="0" w:space="0" w:color="auto"/>
            <w:bottom w:val="none" w:sz="0" w:space="0" w:color="auto"/>
            <w:right w:val="none" w:sz="0" w:space="0" w:color="auto"/>
          </w:divBdr>
        </w:div>
        <w:div w:id="2128085076">
          <w:marLeft w:val="360"/>
          <w:marRight w:val="0"/>
          <w:marTop w:val="200"/>
          <w:marBottom w:val="0"/>
          <w:divBdr>
            <w:top w:val="none" w:sz="0" w:space="0" w:color="auto"/>
            <w:left w:val="none" w:sz="0" w:space="0" w:color="auto"/>
            <w:bottom w:val="none" w:sz="0" w:space="0" w:color="auto"/>
            <w:right w:val="none" w:sz="0" w:space="0" w:color="auto"/>
          </w:divBdr>
        </w:div>
        <w:div w:id="2139183211">
          <w:marLeft w:val="360"/>
          <w:marRight w:val="0"/>
          <w:marTop w:val="200"/>
          <w:marBottom w:val="0"/>
          <w:divBdr>
            <w:top w:val="none" w:sz="0" w:space="0" w:color="auto"/>
            <w:left w:val="none" w:sz="0" w:space="0" w:color="auto"/>
            <w:bottom w:val="none" w:sz="0" w:space="0" w:color="auto"/>
            <w:right w:val="none" w:sz="0" w:space="0" w:color="auto"/>
          </w:divBdr>
        </w:div>
      </w:divsChild>
    </w:div>
    <w:div w:id="599529346">
      <w:bodyDiv w:val="1"/>
      <w:marLeft w:val="0"/>
      <w:marRight w:val="0"/>
      <w:marTop w:val="0"/>
      <w:marBottom w:val="0"/>
      <w:divBdr>
        <w:top w:val="none" w:sz="0" w:space="0" w:color="auto"/>
        <w:left w:val="none" w:sz="0" w:space="0" w:color="auto"/>
        <w:bottom w:val="none" w:sz="0" w:space="0" w:color="auto"/>
        <w:right w:val="none" w:sz="0" w:space="0" w:color="auto"/>
      </w:divBdr>
      <w:divsChild>
        <w:div w:id="145360609">
          <w:marLeft w:val="1080"/>
          <w:marRight w:val="0"/>
          <w:marTop w:val="100"/>
          <w:marBottom w:val="0"/>
          <w:divBdr>
            <w:top w:val="none" w:sz="0" w:space="0" w:color="auto"/>
            <w:left w:val="none" w:sz="0" w:space="0" w:color="auto"/>
            <w:bottom w:val="none" w:sz="0" w:space="0" w:color="auto"/>
            <w:right w:val="none" w:sz="0" w:space="0" w:color="auto"/>
          </w:divBdr>
        </w:div>
        <w:div w:id="500390064">
          <w:marLeft w:val="1080"/>
          <w:marRight w:val="0"/>
          <w:marTop w:val="100"/>
          <w:marBottom w:val="0"/>
          <w:divBdr>
            <w:top w:val="none" w:sz="0" w:space="0" w:color="auto"/>
            <w:left w:val="none" w:sz="0" w:space="0" w:color="auto"/>
            <w:bottom w:val="none" w:sz="0" w:space="0" w:color="auto"/>
            <w:right w:val="none" w:sz="0" w:space="0" w:color="auto"/>
          </w:divBdr>
        </w:div>
        <w:div w:id="537279530">
          <w:marLeft w:val="1080"/>
          <w:marRight w:val="0"/>
          <w:marTop w:val="100"/>
          <w:marBottom w:val="0"/>
          <w:divBdr>
            <w:top w:val="none" w:sz="0" w:space="0" w:color="auto"/>
            <w:left w:val="none" w:sz="0" w:space="0" w:color="auto"/>
            <w:bottom w:val="none" w:sz="0" w:space="0" w:color="auto"/>
            <w:right w:val="none" w:sz="0" w:space="0" w:color="auto"/>
          </w:divBdr>
        </w:div>
        <w:div w:id="1397781115">
          <w:marLeft w:val="1080"/>
          <w:marRight w:val="0"/>
          <w:marTop w:val="100"/>
          <w:marBottom w:val="0"/>
          <w:divBdr>
            <w:top w:val="none" w:sz="0" w:space="0" w:color="auto"/>
            <w:left w:val="none" w:sz="0" w:space="0" w:color="auto"/>
            <w:bottom w:val="none" w:sz="0" w:space="0" w:color="auto"/>
            <w:right w:val="none" w:sz="0" w:space="0" w:color="auto"/>
          </w:divBdr>
        </w:div>
        <w:div w:id="1810324343">
          <w:marLeft w:val="1080"/>
          <w:marRight w:val="0"/>
          <w:marTop w:val="100"/>
          <w:marBottom w:val="0"/>
          <w:divBdr>
            <w:top w:val="none" w:sz="0" w:space="0" w:color="auto"/>
            <w:left w:val="none" w:sz="0" w:space="0" w:color="auto"/>
            <w:bottom w:val="none" w:sz="0" w:space="0" w:color="auto"/>
            <w:right w:val="none" w:sz="0" w:space="0" w:color="auto"/>
          </w:divBdr>
        </w:div>
        <w:div w:id="2103991914">
          <w:marLeft w:val="1080"/>
          <w:marRight w:val="0"/>
          <w:marTop w:val="100"/>
          <w:marBottom w:val="0"/>
          <w:divBdr>
            <w:top w:val="none" w:sz="0" w:space="0" w:color="auto"/>
            <w:left w:val="none" w:sz="0" w:space="0" w:color="auto"/>
            <w:bottom w:val="none" w:sz="0" w:space="0" w:color="auto"/>
            <w:right w:val="none" w:sz="0" w:space="0" w:color="auto"/>
          </w:divBdr>
        </w:div>
      </w:divsChild>
    </w:div>
    <w:div w:id="635259134">
      <w:bodyDiv w:val="1"/>
      <w:marLeft w:val="0"/>
      <w:marRight w:val="0"/>
      <w:marTop w:val="0"/>
      <w:marBottom w:val="0"/>
      <w:divBdr>
        <w:top w:val="none" w:sz="0" w:space="0" w:color="auto"/>
        <w:left w:val="none" w:sz="0" w:space="0" w:color="auto"/>
        <w:bottom w:val="none" w:sz="0" w:space="0" w:color="auto"/>
        <w:right w:val="none" w:sz="0" w:space="0" w:color="auto"/>
      </w:divBdr>
    </w:div>
    <w:div w:id="717629093">
      <w:bodyDiv w:val="1"/>
      <w:marLeft w:val="0"/>
      <w:marRight w:val="0"/>
      <w:marTop w:val="0"/>
      <w:marBottom w:val="0"/>
      <w:divBdr>
        <w:top w:val="none" w:sz="0" w:space="0" w:color="auto"/>
        <w:left w:val="none" w:sz="0" w:space="0" w:color="auto"/>
        <w:bottom w:val="none" w:sz="0" w:space="0" w:color="auto"/>
        <w:right w:val="none" w:sz="0" w:space="0" w:color="auto"/>
      </w:divBdr>
    </w:div>
    <w:div w:id="745884407">
      <w:bodyDiv w:val="1"/>
      <w:marLeft w:val="0"/>
      <w:marRight w:val="0"/>
      <w:marTop w:val="0"/>
      <w:marBottom w:val="0"/>
      <w:divBdr>
        <w:top w:val="none" w:sz="0" w:space="0" w:color="auto"/>
        <w:left w:val="none" w:sz="0" w:space="0" w:color="auto"/>
        <w:bottom w:val="none" w:sz="0" w:space="0" w:color="auto"/>
        <w:right w:val="none" w:sz="0" w:space="0" w:color="auto"/>
      </w:divBdr>
    </w:div>
    <w:div w:id="764836996">
      <w:bodyDiv w:val="1"/>
      <w:marLeft w:val="0"/>
      <w:marRight w:val="0"/>
      <w:marTop w:val="0"/>
      <w:marBottom w:val="0"/>
      <w:divBdr>
        <w:top w:val="none" w:sz="0" w:space="0" w:color="auto"/>
        <w:left w:val="none" w:sz="0" w:space="0" w:color="auto"/>
        <w:bottom w:val="none" w:sz="0" w:space="0" w:color="auto"/>
        <w:right w:val="none" w:sz="0" w:space="0" w:color="auto"/>
      </w:divBdr>
    </w:div>
    <w:div w:id="775446063">
      <w:bodyDiv w:val="1"/>
      <w:marLeft w:val="0"/>
      <w:marRight w:val="0"/>
      <w:marTop w:val="0"/>
      <w:marBottom w:val="0"/>
      <w:divBdr>
        <w:top w:val="none" w:sz="0" w:space="0" w:color="auto"/>
        <w:left w:val="none" w:sz="0" w:space="0" w:color="auto"/>
        <w:bottom w:val="none" w:sz="0" w:space="0" w:color="auto"/>
        <w:right w:val="none" w:sz="0" w:space="0" w:color="auto"/>
      </w:divBdr>
    </w:div>
    <w:div w:id="991560691">
      <w:bodyDiv w:val="1"/>
      <w:marLeft w:val="0"/>
      <w:marRight w:val="0"/>
      <w:marTop w:val="0"/>
      <w:marBottom w:val="0"/>
      <w:divBdr>
        <w:top w:val="none" w:sz="0" w:space="0" w:color="auto"/>
        <w:left w:val="none" w:sz="0" w:space="0" w:color="auto"/>
        <w:bottom w:val="none" w:sz="0" w:space="0" w:color="auto"/>
        <w:right w:val="none" w:sz="0" w:space="0" w:color="auto"/>
      </w:divBdr>
    </w:div>
    <w:div w:id="1023245423">
      <w:bodyDiv w:val="1"/>
      <w:marLeft w:val="0"/>
      <w:marRight w:val="0"/>
      <w:marTop w:val="0"/>
      <w:marBottom w:val="0"/>
      <w:divBdr>
        <w:top w:val="none" w:sz="0" w:space="0" w:color="auto"/>
        <w:left w:val="none" w:sz="0" w:space="0" w:color="auto"/>
        <w:bottom w:val="none" w:sz="0" w:space="0" w:color="auto"/>
        <w:right w:val="none" w:sz="0" w:space="0" w:color="auto"/>
      </w:divBdr>
    </w:div>
    <w:div w:id="1061101353">
      <w:bodyDiv w:val="1"/>
      <w:marLeft w:val="0"/>
      <w:marRight w:val="0"/>
      <w:marTop w:val="0"/>
      <w:marBottom w:val="0"/>
      <w:divBdr>
        <w:top w:val="none" w:sz="0" w:space="0" w:color="auto"/>
        <w:left w:val="none" w:sz="0" w:space="0" w:color="auto"/>
        <w:bottom w:val="none" w:sz="0" w:space="0" w:color="auto"/>
        <w:right w:val="none" w:sz="0" w:space="0" w:color="auto"/>
      </w:divBdr>
    </w:div>
    <w:div w:id="1119185912">
      <w:bodyDiv w:val="1"/>
      <w:marLeft w:val="0"/>
      <w:marRight w:val="0"/>
      <w:marTop w:val="0"/>
      <w:marBottom w:val="0"/>
      <w:divBdr>
        <w:top w:val="none" w:sz="0" w:space="0" w:color="auto"/>
        <w:left w:val="none" w:sz="0" w:space="0" w:color="auto"/>
        <w:bottom w:val="none" w:sz="0" w:space="0" w:color="auto"/>
        <w:right w:val="none" w:sz="0" w:space="0" w:color="auto"/>
      </w:divBdr>
    </w:div>
    <w:div w:id="1126630014">
      <w:bodyDiv w:val="1"/>
      <w:marLeft w:val="0"/>
      <w:marRight w:val="0"/>
      <w:marTop w:val="0"/>
      <w:marBottom w:val="0"/>
      <w:divBdr>
        <w:top w:val="none" w:sz="0" w:space="0" w:color="auto"/>
        <w:left w:val="none" w:sz="0" w:space="0" w:color="auto"/>
        <w:bottom w:val="none" w:sz="0" w:space="0" w:color="auto"/>
        <w:right w:val="none" w:sz="0" w:space="0" w:color="auto"/>
      </w:divBdr>
    </w:div>
    <w:div w:id="1149790052">
      <w:bodyDiv w:val="1"/>
      <w:marLeft w:val="0"/>
      <w:marRight w:val="0"/>
      <w:marTop w:val="0"/>
      <w:marBottom w:val="0"/>
      <w:divBdr>
        <w:top w:val="none" w:sz="0" w:space="0" w:color="auto"/>
        <w:left w:val="none" w:sz="0" w:space="0" w:color="auto"/>
        <w:bottom w:val="none" w:sz="0" w:space="0" w:color="auto"/>
        <w:right w:val="none" w:sz="0" w:space="0" w:color="auto"/>
      </w:divBdr>
    </w:div>
    <w:div w:id="1272322063">
      <w:bodyDiv w:val="1"/>
      <w:marLeft w:val="0"/>
      <w:marRight w:val="0"/>
      <w:marTop w:val="0"/>
      <w:marBottom w:val="0"/>
      <w:divBdr>
        <w:top w:val="none" w:sz="0" w:space="0" w:color="auto"/>
        <w:left w:val="none" w:sz="0" w:space="0" w:color="auto"/>
        <w:bottom w:val="none" w:sz="0" w:space="0" w:color="auto"/>
        <w:right w:val="none" w:sz="0" w:space="0" w:color="auto"/>
      </w:divBdr>
    </w:div>
    <w:div w:id="1357539785">
      <w:bodyDiv w:val="1"/>
      <w:marLeft w:val="0"/>
      <w:marRight w:val="0"/>
      <w:marTop w:val="0"/>
      <w:marBottom w:val="0"/>
      <w:divBdr>
        <w:top w:val="none" w:sz="0" w:space="0" w:color="auto"/>
        <w:left w:val="none" w:sz="0" w:space="0" w:color="auto"/>
        <w:bottom w:val="none" w:sz="0" w:space="0" w:color="auto"/>
        <w:right w:val="none" w:sz="0" w:space="0" w:color="auto"/>
      </w:divBdr>
    </w:div>
    <w:div w:id="1369406657">
      <w:bodyDiv w:val="1"/>
      <w:marLeft w:val="0"/>
      <w:marRight w:val="0"/>
      <w:marTop w:val="0"/>
      <w:marBottom w:val="0"/>
      <w:divBdr>
        <w:top w:val="none" w:sz="0" w:space="0" w:color="auto"/>
        <w:left w:val="none" w:sz="0" w:space="0" w:color="auto"/>
        <w:bottom w:val="none" w:sz="0" w:space="0" w:color="auto"/>
        <w:right w:val="none" w:sz="0" w:space="0" w:color="auto"/>
      </w:divBdr>
      <w:divsChild>
        <w:div w:id="265234059">
          <w:marLeft w:val="0"/>
          <w:marRight w:val="0"/>
          <w:marTop w:val="0"/>
          <w:marBottom w:val="0"/>
          <w:divBdr>
            <w:top w:val="none" w:sz="0" w:space="0" w:color="auto"/>
            <w:left w:val="none" w:sz="0" w:space="0" w:color="auto"/>
            <w:bottom w:val="none" w:sz="0" w:space="0" w:color="auto"/>
            <w:right w:val="none" w:sz="0" w:space="0" w:color="auto"/>
          </w:divBdr>
        </w:div>
        <w:div w:id="387650983">
          <w:marLeft w:val="0"/>
          <w:marRight w:val="0"/>
          <w:marTop w:val="0"/>
          <w:marBottom w:val="0"/>
          <w:divBdr>
            <w:top w:val="none" w:sz="0" w:space="0" w:color="auto"/>
            <w:left w:val="none" w:sz="0" w:space="0" w:color="auto"/>
            <w:bottom w:val="none" w:sz="0" w:space="0" w:color="auto"/>
            <w:right w:val="none" w:sz="0" w:space="0" w:color="auto"/>
          </w:divBdr>
        </w:div>
        <w:div w:id="698118593">
          <w:marLeft w:val="0"/>
          <w:marRight w:val="0"/>
          <w:marTop w:val="0"/>
          <w:marBottom w:val="0"/>
          <w:divBdr>
            <w:top w:val="none" w:sz="0" w:space="0" w:color="auto"/>
            <w:left w:val="none" w:sz="0" w:space="0" w:color="auto"/>
            <w:bottom w:val="none" w:sz="0" w:space="0" w:color="auto"/>
            <w:right w:val="none" w:sz="0" w:space="0" w:color="auto"/>
          </w:divBdr>
        </w:div>
        <w:div w:id="828595128">
          <w:marLeft w:val="0"/>
          <w:marRight w:val="0"/>
          <w:marTop w:val="0"/>
          <w:marBottom w:val="0"/>
          <w:divBdr>
            <w:top w:val="none" w:sz="0" w:space="0" w:color="auto"/>
            <w:left w:val="none" w:sz="0" w:space="0" w:color="auto"/>
            <w:bottom w:val="none" w:sz="0" w:space="0" w:color="auto"/>
            <w:right w:val="none" w:sz="0" w:space="0" w:color="auto"/>
          </w:divBdr>
        </w:div>
        <w:div w:id="1113474065">
          <w:marLeft w:val="0"/>
          <w:marRight w:val="0"/>
          <w:marTop w:val="0"/>
          <w:marBottom w:val="0"/>
          <w:divBdr>
            <w:top w:val="none" w:sz="0" w:space="0" w:color="auto"/>
            <w:left w:val="none" w:sz="0" w:space="0" w:color="auto"/>
            <w:bottom w:val="none" w:sz="0" w:space="0" w:color="auto"/>
            <w:right w:val="none" w:sz="0" w:space="0" w:color="auto"/>
          </w:divBdr>
        </w:div>
      </w:divsChild>
    </w:div>
    <w:div w:id="1398287889">
      <w:bodyDiv w:val="1"/>
      <w:marLeft w:val="0"/>
      <w:marRight w:val="0"/>
      <w:marTop w:val="0"/>
      <w:marBottom w:val="0"/>
      <w:divBdr>
        <w:top w:val="none" w:sz="0" w:space="0" w:color="auto"/>
        <w:left w:val="none" w:sz="0" w:space="0" w:color="auto"/>
        <w:bottom w:val="none" w:sz="0" w:space="0" w:color="auto"/>
        <w:right w:val="none" w:sz="0" w:space="0" w:color="auto"/>
      </w:divBdr>
      <w:divsChild>
        <w:div w:id="188878122">
          <w:marLeft w:val="360"/>
          <w:marRight w:val="0"/>
          <w:marTop w:val="200"/>
          <w:marBottom w:val="0"/>
          <w:divBdr>
            <w:top w:val="none" w:sz="0" w:space="0" w:color="auto"/>
            <w:left w:val="none" w:sz="0" w:space="0" w:color="auto"/>
            <w:bottom w:val="none" w:sz="0" w:space="0" w:color="auto"/>
            <w:right w:val="none" w:sz="0" w:space="0" w:color="auto"/>
          </w:divBdr>
        </w:div>
        <w:div w:id="1034422603">
          <w:marLeft w:val="360"/>
          <w:marRight w:val="0"/>
          <w:marTop w:val="200"/>
          <w:marBottom w:val="0"/>
          <w:divBdr>
            <w:top w:val="none" w:sz="0" w:space="0" w:color="auto"/>
            <w:left w:val="none" w:sz="0" w:space="0" w:color="auto"/>
            <w:bottom w:val="none" w:sz="0" w:space="0" w:color="auto"/>
            <w:right w:val="none" w:sz="0" w:space="0" w:color="auto"/>
          </w:divBdr>
        </w:div>
        <w:div w:id="1578320389">
          <w:marLeft w:val="360"/>
          <w:marRight w:val="0"/>
          <w:marTop w:val="200"/>
          <w:marBottom w:val="0"/>
          <w:divBdr>
            <w:top w:val="none" w:sz="0" w:space="0" w:color="auto"/>
            <w:left w:val="none" w:sz="0" w:space="0" w:color="auto"/>
            <w:bottom w:val="none" w:sz="0" w:space="0" w:color="auto"/>
            <w:right w:val="none" w:sz="0" w:space="0" w:color="auto"/>
          </w:divBdr>
        </w:div>
        <w:div w:id="1599438759">
          <w:marLeft w:val="360"/>
          <w:marRight w:val="0"/>
          <w:marTop w:val="200"/>
          <w:marBottom w:val="0"/>
          <w:divBdr>
            <w:top w:val="none" w:sz="0" w:space="0" w:color="auto"/>
            <w:left w:val="none" w:sz="0" w:space="0" w:color="auto"/>
            <w:bottom w:val="none" w:sz="0" w:space="0" w:color="auto"/>
            <w:right w:val="none" w:sz="0" w:space="0" w:color="auto"/>
          </w:divBdr>
        </w:div>
        <w:div w:id="1821341696">
          <w:marLeft w:val="360"/>
          <w:marRight w:val="0"/>
          <w:marTop w:val="200"/>
          <w:marBottom w:val="0"/>
          <w:divBdr>
            <w:top w:val="none" w:sz="0" w:space="0" w:color="auto"/>
            <w:left w:val="none" w:sz="0" w:space="0" w:color="auto"/>
            <w:bottom w:val="none" w:sz="0" w:space="0" w:color="auto"/>
            <w:right w:val="none" w:sz="0" w:space="0" w:color="auto"/>
          </w:divBdr>
        </w:div>
      </w:divsChild>
    </w:div>
    <w:div w:id="1494180049">
      <w:bodyDiv w:val="1"/>
      <w:marLeft w:val="0"/>
      <w:marRight w:val="0"/>
      <w:marTop w:val="0"/>
      <w:marBottom w:val="0"/>
      <w:divBdr>
        <w:top w:val="none" w:sz="0" w:space="0" w:color="auto"/>
        <w:left w:val="none" w:sz="0" w:space="0" w:color="auto"/>
        <w:bottom w:val="none" w:sz="0" w:space="0" w:color="auto"/>
        <w:right w:val="none" w:sz="0" w:space="0" w:color="auto"/>
      </w:divBdr>
    </w:div>
    <w:div w:id="1552496338">
      <w:bodyDiv w:val="1"/>
      <w:marLeft w:val="0"/>
      <w:marRight w:val="0"/>
      <w:marTop w:val="0"/>
      <w:marBottom w:val="0"/>
      <w:divBdr>
        <w:top w:val="none" w:sz="0" w:space="0" w:color="auto"/>
        <w:left w:val="none" w:sz="0" w:space="0" w:color="auto"/>
        <w:bottom w:val="none" w:sz="0" w:space="0" w:color="auto"/>
        <w:right w:val="none" w:sz="0" w:space="0" w:color="auto"/>
      </w:divBdr>
    </w:div>
    <w:div w:id="1590383494">
      <w:bodyDiv w:val="1"/>
      <w:marLeft w:val="0"/>
      <w:marRight w:val="0"/>
      <w:marTop w:val="0"/>
      <w:marBottom w:val="0"/>
      <w:divBdr>
        <w:top w:val="none" w:sz="0" w:space="0" w:color="auto"/>
        <w:left w:val="none" w:sz="0" w:space="0" w:color="auto"/>
        <w:bottom w:val="none" w:sz="0" w:space="0" w:color="auto"/>
        <w:right w:val="none" w:sz="0" w:space="0" w:color="auto"/>
      </w:divBdr>
    </w:div>
    <w:div w:id="1606688448">
      <w:bodyDiv w:val="1"/>
      <w:marLeft w:val="0"/>
      <w:marRight w:val="0"/>
      <w:marTop w:val="0"/>
      <w:marBottom w:val="0"/>
      <w:divBdr>
        <w:top w:val="none" w:sz="0" w:space="0" w:color="auto"/>
        <w:left w:val="none" w:sz="0" w:space="0" w:color="auto"/>
        <w:bottom w:val="none" w:sz="0" w:space="0" w:color="auto"/>
        <w:right w:val="none" w:sz="0" w:space="0" w:color="auto"/>
      </w:divBdr>
    </w:div>
    <w:div w:id="1622960124">
      <w:bodyDiv w:val="1"/>
      <w:marLeft w:val="0"/>
      <w:marRight w:val="0"/>
      <w:marTop w:val="0"/>
      <w:marBottom w:val="0"/>
      <w:divBdr>
        <w:top w:val="none" w:sz="0" w:space="0" w:color="auto"/>
        <w:left w:val="none" w:sz="0" w:space="0" w:color="auto"/>
        <w:bottom w:val="none" w:sz="0" w:space="0" w:color="auto"/>
        <w:right w:val="none" w:sz="0" w:space="0" w:color="auto"/>
      </w:divBdr>
    </w:div>
    <w:div w:id="1660495192">
      <w:bodyDiv w:val="1"/>
      <w:marLeft w:val="0"/>
      <w:marRight w:val="0"/>
      <w:marTop w:val="0"/>
      <w:marBottom w:val="0"/>
      <w:divBdr>
        <w:top w:val="none" w:sz="0" w:space="0" w:color="auto"/>
        <w:left w:val="none" w:sz="0" w:space="0" w:color="auto"/>
        <w:bottom w:val="none" w:sz="0" w:space="0" w:color="auto"/>
        <w:right w:val="none" w:sz="0" w:space="0" w:color="auto"/>
      </w:divBdr>
    </w:div>
    <w:div w:id="1707214838">
      <w:bodyDiv w:val="1"/>
      <w:marLeft w:val="0"/>
      <w:marRight w:val="0"/>
      <w:marTop w:val="0"/>
      <w:marBottom w:val="0"/>
      <w:divBdr>
        <w:top w:val="none" w:sz="0" w:space="0" w:color="auto"/>
        <w:left w:val="none" w:sz="0" w:space="0" w:color="auto"/>
        <w:bottom w:val="none" w:sz="0" w:space="0" w:color="auto"/>
        <w:right w:val="none" w:sz="0" w:space="0" w:color="auto"/>
      </w:divBdr>
    </w:div>
    <w:div w:id="1711035139">
      <w:bodyDiv w:val="1"/>
      <w:marLeft w:val="0"/>
      <w:marRight w:val="0"/>
      <w:marTop w:val="0"/>
      <w:marBottom w:val="0"/>
      <w:divBdr>
        <w:top w:val="none" w:sz="0" w:space="0" w:color="auto"/>
        <w:left w:val="none" w:sz="0" w:space="0" w:color="auto"/>
        <w:bottom w:val="none" w:sz="0" w:space="0" w:color="auto"/>
        <w:right w:val="none" w:sz="0" w:space="0" w:color="auto"/>
      </w:divBdr>
    </w:div>
    <w:div w:id="1758671550">
      <w:bodyDiv w:val="1"/>
      <w:marLeft w:val="0"/>
      <w:marRight w:val="0"/>
      <w:marTop w:val="0"/>
      <w:marBottom w:val="0"/>
      <w:divBdr>
        <w:top w:val="none" w:sz="0" w:space="0" w:color="auto"/>
        <w:left w:val="none" w:sz="0" w:space="0" w:color="auto"/>
        <w:bottom w:val="none" w:sz="0" w:space="0" w:color="auto"/>
        <w:right w:val="none" w:sz="0" w:space="0" w:color="auto"/>
      </w:divBdr>
    </w:div>
    <w:div w:id="1812482395">
      <w:bodyDiv w:val="1"/>
      <w:marLeft w:val="0"/>
      <w:marRight w:val="0"/>
      <w:marTop w:val="0"/>
      <w:marBottom w:val="0"/>
      <w:divBdr>
        <w:top w:val="none" w:sz="0" w:space="0" w:color="auto"/>
        <w:left w:val="none" w:sz="0" w:space="0" w:color="auto"/>
        <w:bottom w:val="none" w:sz="0" w:space="0" w:color="auto"/>
        <w:right w:val="none" w:sz="0" w:space="0" w:color="auto"/>
      </w:divBdr>
      <w:divsChild>
        <w:div w:id="674116779">
          <w:marLeft w:val="360"/>
          <w:marRight w:val="0"/>
          <w:marTop w:val="200"/>
          <w:marBottom w:val="0"/>
          <w:divBdr>
            <w:top w:val="none" w:sz="0" w:space="0" w:color="auto"/>
            <w:left w:val="none" w:sz="0" w:space="0" w:color="auto"/>
            <w:bottom w:val="none" w:sz="0" w:space="0" w:color="auto"/>
            <w:right w:val="none" w:sz="0" w:space="0" w:color="auto"/>
          </w:divBdr>
        </w:div>
        <w:div w:id="700133489">
          <w:marLeft w:val="360"/>
          <w:marRight w:val="0"/>
          <w:marTop w:val="200"/>
          <w:marBottom w:val="0"/>
          <w:divBdr>
            <w:top w:val="none" w:sz="0" w:space="0" w:color="auto"/>
            <w:left w:val="none" w:sz="0" w:space="0" w:color="auto"/>
            <w:bottom w:val="none" w:sz="0" w:space="0" w:color="auto"/>
            <w:right w:val="none" w:sz="0" w:space="0" w:color="auto"/>
          </w:divBdr>
        </w:div>
        <w:div w:id="879248800">
          <w:marLeft w:val="360"/>
          <w:marRight w:val="0"/>
          <w:marTop w:val="200"/>
          <w:marBottom w:val="0"/>
          <w:divBdr>
            <w:top w:val="none" w:sz="0" w:space="0" w:color="auto"/>
            <w:left w:val="none" w:sz="0" w:space="0" w:color="auto"/>
            <w:bottom w:val="none" w:sz="0" w:space="0" w:color="auto"/>
            <w:right w:val="none" w:sz="0" w:space="0" w:color="auto"/>
          </w:divBdr>
        </w:div>
        <w:div w:id="1314286771">
          <w:marLeft w:val="360"/>
          <w:marRight w:val="0"/>
          <w:marTop w:val="200"/>
          <w:marBottom w:val="0"/>
          <w:divBdr>
            <w:top w:val="none" w:sz="0" w:space="0" w:color="auto"/>
            <w:left w:val="none" w:sz="0" w:space="0" w:color="auto"/>
            <w:bottom w:val="none" w:sz="0" w:space="0" w:color="auto"/>
            <w:right w:val="none" w:sz="0" w:space="0" w:color="auto"/>
          </w:divBdr>
        </w:div>
        <w:div w:id="1753505591">
          <w:marLeft w:val="360"/>
          <w:marRight w:val="0"/>
          <w:marTop w:val="200"/>
          <w:marBottom w:val="0"/>
          <w:divBdr>
            <w:top w:val="none" w:sz="0" w:space="0" w:color="auto"/>
            <w:left w:val="none" w:sz="0" w:space="0" w:color="auto"/>
            <w:bottom w:val="none" w:sz="0" w:space="0" w:color="auto"/>
            <w:right w:val="none" w:sz="0" w:space="0" w:color="auto"/>
          </w:divBdr>
        </w:div>
      </w:divsChild>
    </w:div>
    <w:div w:id="1866215013">
      <w:bodyDiv w:val="1"/>
      <w:marLeft w:val="0"/>
      <w:marRight w:val="0"/>
      <w:marTop w:val="0"/>
      <w:marBottom w:val="0"/>
      <w:divBdr>
        <w:top w:val="none" w:sz="0" w:space="0" w:color="auto"/>
        <w:left w:val="none" w:sz="0" w:space="0" w:color="auto"/>
        <w:bottom w:val="none" w:sz="0" w:space="0" w:color="auto"/>
        <w:right w:val="none" w:sz="0" w:space="0" w:color="auto"/>
      </w:divBdr>
    </w:div>
    <w:div w:id="1887057389">
      <w:bodyDiv w:val="1"/>
      <w:marLeft w:val="0"/>
      <w:marRight w:val="0"/>
      <w:marTop w:val="0"/>
      <w:marBottom w:val="0"/>
      <w:divBdr>
        <w:top w:val="none" w:sz="0" w:space="0" w:color="auto"/>
        <w:left w:val="none" w:sz="0" w:space="0" w:color="auto"/>
        <w:bottom w:val="none" w:sz="0" w:space="0" w:color="auto"/>
        <w:right w:val="none" w:sz="0" w:space="0" w:color="auto"/>
      </w:divBdr>
      <w:divsChild>
        <w:div w:id="440296680">
          <w:marLeft w:val="0"/>
          <w:marRight w:val="0"/>
          <w:marTop w:val="0"/>
          <w:marBottom w:val="0"/>
          <w:divBdr>
            <w:top w:val="none" w:sz="0" w:space="0" w:color="auto"/>
            <w:left w:val="none" w:sz="0" w:space="0" w:color="auto"/>
            <w:bottom w:val="none" w:sz="0" w:space="0" w:color="auto"/>
            <w:right w:val="none" w:sz="0" w:space="0" w:color="auto"/>
          </w:divBdr>
        </w:div>
        <w:div w:id="800729853">
          <w:marLeft w:val="0"/>
          <w:marRight w:val="0"/>
          <w:marTop w:val="0"/>
          <w:marBottom w:val="0"/>
          <w:divBdr>
            <w:top w:val="none" w:sz="0" w:space="0" w:color="auto"/>
            <w:left w:val="none" w:sz="0" w:space="0" w:color="auto"/>
            <w:bottom w:val="none" w:sz="0" w:space="0" w:color="auto"/>
            <w:right w:val="none" w:sz="0" w:space="0" w:color="auto"/>
          </w:divBdr>
        </w:div>
        <w:div w:id="915478499">
          <w:marLeft w:val="0"/>
          <w:marRight w:val="0"/>
          <w:marTop w:val="0"/>
          <w:marBottom w:val="0"/>
          <w:divBdr>
            <w:top w:val="none" w:sz="0" w:space="0" w:color="auto"/>
            <w:left w:val="none" w:sz="0" w:space="0" w:color="auto"/>
            <w:bottom w:val="none" w:sz="0" w:space="0" w:color="auto"/>
            <w:right w:val="none" w:sz="0" w:space="0" w:color="auto"/>
          </w:divBdr>
        </w:div>
      </w:divsChild>
    </w:div>
    <w:div w:id="1899898746">
      <w:bodyDiv w:val="1"/>
      <w:marLeft w:val="0"/>
      <w:marRight w:val="0"/>
      <w:marTop w:val="0"/>
      <w:marBottom w:val="0"/>
      <w:divBdr>
        <w:top w:val="none" w:sz="0" w:space="0" w:color="auto"/>
        <w:left w:val="none" w:sz="0" w:space="0" w:color="auto"/>
        <w:bottom w:val="none" w:sz="0" w:space="0" w:color="auto"/>
        <w:right w:val="none" w:sz="0" w:space="0" w:color="auto"/>
      </w:divBdr>
    </w:div>
    <w:div w:id="1909068109">
      <w:bodyDiv w:val="1"/>
      <w:marLeft w:val="0"/>
      <w:marRight w:val="0"/>
      <w:marTop w:val="0"/>
      <w:marBottom w:val="0"/>
      <w:divBdr>
        <w:top w:val="none" w:sz="0" w:space="0" w:color="auto"/>
        <w:left w:val="none" w:sz="0" w:space="0" w:color="auto"/>
        <w:bottom w:val="none" w:sz="0" w:space="0" w:color="auto"/>
        <w:right w:val="none" w:sz="0" w:space="0" w:color="auto"/>
      </w:divBdr>
      <w:divsChild>
        <w:div w:id="289359738">
          <w:marLeft w:val="0"/>
          <w:marRight w:val="0"/>
          <w:marTop w:val="0"/>
          <w:marBottom w:val="0"/>
          <w:divBdr>
            <w:top w:val="none" w:sz="0" w:space="0" w:color="auto"/>
            <w:left w:val="none" w:sz="0" w:space="0" w:color="auto"/>
            <w:bottom w:val="none" w:sz="0" w:space="0" w:color="auto"/>
            <w:right w:val="none" w:sz="0" w:space="0" w:color="auto"/>
          </w:divBdr>
        </w:div>
        <w:div w:id="297954873">
          <w:marLeft w:val="0"/>
          <w:marRight w:val="0"/>
          <w:marTop w:val="0"/>
          <w:marBottom w:val="0"/>
          <w:divBdr>
            <w:top w:val="none" w:sz="0" w:space="0" w:color="auto"/>
            <w:left w:val="none" w:sz="0" w:space="0" w:color="auto"/>
            <w:bottom w:val="none" w:sz="0" w:space="0" w:color="auto"/>
            <w:right w:val="none" w:sz="0" w:space="0" w:color="auto"/>
          </w:divBdr>
        </w:div>
        <w:div w:id="432826330">
          <w:marLeft w:val="0"/>
          <w:marRight w:val="0"/>
          <w:marTop w:val="0"/>
          <w:marBottom w:val="0"/>
          <w:divBdr>
            <w:top w:val="none" w:sz="0" w:space="0" w:color="auto"/>
            <w:left w:val="none" w:sz="0" w:space="0" w:color="auto"/>
            <w:bottom w:val="none" w:sz="0" w:space="0" w:color="auto"/>
            <w:right w:val="none" w:sz="0" w:space="0" w:color="auto"/>
          </w:divBdr>
        </w:div>
        <w:div w:id="848713620">
          <w:marLeft w:val="0"/>
          <w:marRight w:val="0"/>
          <w:marTop w:val="0"/>
          <w:marBottom w:val="0"/>
          <w:divBdr>
            <w:top w:val="none" w:sz="0" w:space="0" w:color="auto"/>
            <w:left w:val="none" w:sz="0" w:space="0" w:color="auto"/>
            <w:bottom w:val="none" w:sz="0" w:space="0" w:color="auto"/>
            <w:right w:val="none" w:sz="0" w:space="0" w:color="auto"/>
          </w:divBdr>
        </w:div>
        <w:div w:id="861548101">
          <w:marLeft w:val="0"/>
          <w:marRight w:val="0"/>
          <w:marTop w:val="0"/>
          <w:marBottom w:val="0"/>
          <w:divBdr>
            <w:top w:val="none" w:sz="0" w:space="0" w:color="auto"/>
            <w:left w:val="none" w:sz="0" w:space="0" w:color="auto"/>
            <w:bottom w:val="none" w:sz="0" w:space="0" w:color="auto"/>
            <w:right w:val="none" w:sz="0" w:space="0" w:color="auto"/>
          </w:divBdr>
        </w:div>
        <w:div w:id="880749179">
          <w:marLeft w:val="0"/>
          <w:marRight w:val="0"/>
          <w:marTop w:val="0"/>
          <w:marBottom w:val="0"/>
          <w:divBdr>
            <w:top w:val="none" w:sz="0" w:space="0" w:color="auto"/>
            <w:left w:val="none" w:sz="0" w:space="0" w:color="auto"/>
            <w:bottom w:val="none" w:sz="0" w:space="0" w:color="auto"/>
            <w:right w:val="none" w:sz="0" w:space="0" w:color="auto"/>
          </w:divBdr>
        </w:div>
        <w:div w:id="961809305">
          <w:marLeft w:val="0"/>
          <w:marRight w:val="0"/>
          <w:marTop w:val="0"/>
          <w:marBottom w:val="0"/>
          <w:divBdr>
            <w:top w:val="none" w:sz="0" w:space="0" w:color="auto"/>
            <w:left w:val="none" w:sz="0" w:space="0" w:color="auto"/>
            <w:bottom w:val="none" w:sz="0" w:space="0" w:color="auto"/>
            <w:right w:val="none" w:sz="0" w:space="0" w:color="auto"/>
          </w:divBdr>
        </w:div>
        <w:div w:id="1009990571">
          <w:marLeft w:val="0"/>
          <w:marRight w:val="0"/>
          <w:marTop w:val="0"/>
          <w:marBottom w:val="0"/>
          <w:divBdr>
            <w:top w:val="none" w:sz="0" w:space="0" w:color="auto"/>
            <w:left w:val="none" w:sz="0" w:space="0" w:color="auto"/>
            <w:bottom w:val="none" w:sz="0" w:space="0" w:color="auto"/>
            <w:right w:val="none" w:sz="0" w:space="0" w:color="auto"/>
          </w:divBdr>
        </w:div>
        <w:div w:id="1303534521">
          <w:marLeft w:val="0"/>
          <w:marRight w:val="0"/>
          <w:marTop w:val="0"/>
          <w:marBottom w:val="0"/>
          <w:divBdr>
            <w:top w:val="none" w:sz="0" w:space="0" w:color="auto"/>
            <w:left w:val="none" w:sz="0" w:space="0" w:color="auto"/>
            <w:bottom w:val="none" w:sz="0" w:space="0" w:color="auto"/>
            <w:right w:val="none" w:sz="0" w:space="0" w:color="auto"/>
          </w:divBdr>
        </w:div>
        <w:div w:id="1728872175">
          <w:marLeft w:val="0"/>
          <w:marRight w:val="0"/>
          <w:marTop w:val="0"/>
          <w:marBottom w:val="0"/>
          <w:divBdr>
            <w:top w:val="none" w:sz="0" w:space="0" w:color="auto"/>
            <w:left w:val="none" w:sz="0" w:space="0" w:color="auto"/>
            <w:bottom w:val="none" w:sz="0" w:space="0" w:color="auto"/>
            <w:right w:val="none" w:sz="0" w:space="0" w:color="auto"/>
          </w:divBdr>
        </w:div>
        <w:div w:id="1731688751">
          <w:marLeft w:val="0"/>
          <w:marRight w:val="0"/>
          <w:marTop w:val="0"/>
          <w:marBottom w:val="0"/>
          <w:divBdr>
            <w:top w:val="none" w:sz="0" w:space="0" w:color="auto"/>
            <w:left w:val="none" w:sz="0" w:space="0" w:color="auto"/>
            <w:bottom w:val="none" w:sz="0" w:space="0" w:color="auto"/>
            <w:right w:val="none" w:sz="0" w:space="0" w:color="auto"/>
          </w:divBdr>
        </w:div>
      </w:divsChild>
    </w:div>
    <w:div w:id="1959407844">
      <w:bodyDiv w:val="1"/>
      <w:marLeft w:val="0"/>
      <w:marRight w:val="0"/>
      <w:marTop w:val="0"/>
      <w:marBottom w:val="0"/>
      <w:divBdr>
        <w:top w:val="none" w:sz="0" w:space="0" w:color="auto"/>
        <w:left w:val="none" w:sz="0" w:space="0" w:color="auto"/>
        <w:bottom w:val="none" w:sz="0" w:space="0" w:color="auto"/>
        <w:right w:val="none" w:sz="0" w:space="0" w:color="auto"/>
      </w:divBdr>
      <w:divsChild>
        <w:div w:id="1316452033">
          <w:marLeft w:val="360"/>
          <w:marRight w:val="0"/>
          <w:marTop w:val="200"/>
          <w:marBottom w:val="0"/>
          <w:divBdr>
            <w:top w:val="none" w:sz="0" w:space="0" w:color="auto"/>
            <w:left w:val="none" w:sz="0" w:space="0" w:color="auto"/>
            <w:bottom w:val="none" w:sz="0" w:space="0" w:color="auto"/>
            <w:right w:val="none" w:sz="0" w:space="0" w:color="auto"/>
          </w:divBdr>
        </w:div>
      </w:divsChild>
    </w:div>
    <w:div w:id="1993750494">
      <w:bodyDiv w:val="1"/>
      <w:marLeft w:val="0"/>
      <w:marRight w:val="0"/>
      <w:marTop w:val="0"/>
      <w:marBottom w:val="0"/>
      <w:divBdr>
        <w:top w:val="none" w:sz="0" w:space="0" w:color="auto"/>
        <w:left w:val="none" w:sz="0" w:space="0" w:color="auto"/>
        <w:bottom w:val="none" w:sz="0" w:space="0" w:color="auto"/>
        <w:right w:val="none" w:sz="0" w:space="0" w:color="auto"/>
      </w:divBdr>
    </w:div>
    <w:div w:id="2052144450">
      <w:bodyDiv w:val="1"/>
      <w:marLeft w:val="0"/>
      <w:marRight w:val="0"/>
      <w:marTop w:val="0"/>
      <w:marBottom w:val="0"/>
      <w:divBdr>
        <w:top w:val="none" w:sz="0" w:space="0" w:color="auto"/>
        <w:left w:val="none" w:sz="0" w:space="0" w:color="auto"/>
        <w:bottom w:val="none" w:sz="0" w:space="0" w:color="auto"/>
        <w:right w:val="none" w:sz="0" w:space="0" w:color="auto"/>
      </w:divBdr>
    </w:div>
    <w:div w:id="2078900062">
      <w:bodyDiv w:val="1"/>
      <w:marLeft w:val="0"/>
      <w:marRight w:val="0"/>
      <w:marTop w:val="0"/>
      <w:marBottom w:val="0"/>
      <w:divBdr>
        <w:top w:val="none" w:sz="0" w:space="0" w:color="auto"/>
        <w:left w:val="none" w:sz="0" w:space="0" w:color="auto"/>
        <w:bottom w:val="none" w:sz="0" w:space="0" w:color="auto"/>
        <w:right w:val="none" w:sz="0" w:space="0" w:color="auto"/>
      </w:divBdr>
      <w:divsChild>
        <w:div w:id="1565409167">
          <w:marLeft w:val="360"/>
          <w:marRight w:val="0"/>
          <w:marTop w:val="200"/>
          <w:marBottom w:val="0"/>
          <w:divBdr>
            <w:top w:val="none" w:sz="0" w:space="0" w:color="auto"/>
            <w:left w:val="none" w:sz="0" w:space="0" w:color="auto"/>
            <w:bottom w:val="none" w:sz="0" w:space="0" w:color="auto"/>
            <w:right w:val="none" w:sz="0" w:space="0" w:color="auto"/>
          </w:divBdr>
        </w:div>
      </w:divsChild>
    </w:div>
    <w:div w:id="214134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fontTable" Target="fontTable.xml"/><Relationship Id="rId8" Type="http://schemas.openxmlformats.org/officeDocument/2006/relationships/endnotes" Target="endnotes.xml"/><Relationship Id="rId21" Type="http://schemas.microsoft.com/office/2011/relationships/commentsExtended" Target="commentsExtended.xml"/><Relationship Id="rId3" Type="http://schemas.openxmlformats.org/officeDocument/2006/relationships/styles" Target="styles.xml"/><Relationship Id="rId12" Type="http://schemas.openxmlformats.org/officeDocument/2006/relationships/hyperlink" Target="http://www.unicef.org/french/infobycountry/haiti_statistics.html" TargetMode="External"/><Relationship Id="rId17" Type="http://schemas.openxmlformats.org/officeDocument/2006/relationships/footer" Target="footer2.xml"/><Relationship Id="rId7" Type="http://schemas.openxmlformats.org/officeDocument/2006/relationships/footnotes" Target="footnotes.xml"/><Relationship Id="rId20" Type="http://schemas.microsoft.com/office/2011/relationships/people" Target="people.xml"/><Relationship Id="rId16" Type="http://schemas.openxmlformats.org/officeDocument/2006/relationships/image" Target="media/image5.png"/><Relationship Id="rId2" Type="http://schemas.openxmlformats.org/officeDocument/2006/relationships/numbering" Target="numbering.xml"/><Relationship Id="rId1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4.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theme" Target="theme/theme1.xml"/><Relationship Id="rId9" Type="http://schemas.openxmlformats.org/officeDocument/2006/relationships/image" Target="media/image1.jpeg"/><Relationship Id="rId14" Type="http://schemas.openxmlformats.org/officeDocument/2006/relationships/image" Target="media/image4.jpeg"/><Relationship Id="rId4" Type="http://schemas.microsoft.com/office/2007/relationships/stylesWithEffects" Target="stylesWithEffects.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haiti.ngoaidmap.org/projects/1380" TargetMode="External"/><Relationship Id="rId2" Type="http://schemas.openxmlformats.org/officeDocument/2006/relationships/hyperlink" Target="https://korefanmi.files.wordpress.com/2012/08/manuel-kore-fanmi_draft_vaug.pdf" TargetMode="External"/><Relationship Id="rId3" Type="http://schemas.openxmlformats.org/officeDocument/2006/relationships/hyperlink" Target="http://www.lenational.org/fermes-agricoles-de-letat-vecteurs-ineluctables-relancer-lagricultur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Oli\Documents\Consultations%20-%20CV\Evaluation%20Kore%20Fanmi%20-%20Sud-Est%20-%20UNICEF\Rapports%20et%20documents%20OA\Donn&#233;es%20et%20calculs%20KF%20au%20Sud-Est.xlsx" TargetMode="External"/><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'Niveaux de vulnérabilité'!$D$16</c:f>
              <c:strCache>
                <c:ptCount val="1"/>
                <c:pt idx="0">
                  <c:v>1 = Peu vulnérable </c:v>
                </c:pt>
              </c:strCache>
            </c:strRef>
          </c:tx>
          <c:spPr>
            <a:solidFill>
              <a:schemeClr val="accent1"/>
            </a:solidFill>
            <a:ln>
              <a:noFill/>
            </a:ln>
            <a:effectLst/>
          </c:spPr>
          <c:invertIfNegative val="0"/>
          <c:cat>
            <c:strRef>
              <c:f>'Niveaux de vulnérabilité'!$B$17:$C$21</c:f>
              <c:strCache>
                <c:ptCount val="5"/>
                <c:pt idx="0">
                  <c:v>Mare Mirlande</c:v>
                </c:pt>
                <c:pt idx="1">
                  <c:v>Colombier</c:v>
                </c:pt>
                <c:pt idx="2">
                  <c:v>Colline des chênes</c:v>
                </c:pt>
                <c:pt idx="3">
                  <c:v>Boucan Guillaume</c:v>
                </c:pt>
                <c:pt idx="4">
                  <c:v>Bois Dorme</c:v>
                </c:pt>
              </c:strCache>
              <c:extLst xmlns:c16r2="http://schemas.microsoft.com/office/drawing/2015/06/chart"/>
            </c:strRef>
          </c:cat>
          <c:val>
            <c:numRef>
              <c:f>'Niveaux de vulnérabilité'!$D$17:$D$21</c:f>
              <c:numCache>
                <c:formatCode>0%</c:formatCode>
                <c:ptCount val="5"/>
                <c:pt idx="0">
                  <c:v>0.561139028475712</c:v>
                </c:pt>
                <c:pt idx="1">
                  <c:v>0.639314697926059</c:v>
                </c:pt>
                <c:pt idx="2">
                  <c:v>0.534910230834996</c:v>
                </c:pt>
                <c:pt idx="3">
                  <c:v>0.655143805309735</c:v>
                </c:pt>
                <c:pt idx="4">
                  <c:v>0.468041934392966</c:v>
                </c:pt>
              </c:numCache>
            </c:numRef>
          </c:val>
          <c:extLst xmlns:c16r2="http://schemas.microsoft.com/office/drawing/2015/06/chart">
            <c:ext xmlns:c16="http://schemas.microsoft.com/office/drawing/2014/chart" uri="{C3380CC4-5D6E-409C-BE32-E72D297353CC}">
              <c16:uniqueId val="{00000000-1AC8-4322-B54A-40C8A10BB428}"/>
            </c:ext>
          </c:extLst>
        </c:ser>
        <c:ser>
          <c:idx val="1"/>
          <c:order val="1"/>
          <c:tx>
            <c:strRef>
              <c:f>'Niveaux de vulnérabilité'!$E$16</c:f>
              <c:strCache>
                <c:ptCount val="1"/>
                <c:pt idx="0">
                  <c:v>2 = Vulnérable </c:v>
                </c:pt>
              </c:strCache>
            </c:strRef>
          </c:tx>
          <c:spPr>
            <a:solidFill>
              <a:schemeClr val="accent2"/>
            </a:solidFill>
            <a:ln>
              <a:noFill/>
            </a:ln>
            <a:effectLst/>
          </c:spPr>
          <c:invertIfNegative val="0"/>
          <c:cat>
            <c:strRef>
              <c:f>'Niveaux de vulnérabilité'!$B$17:$C$21</c:f>
              <c:strCache>
                <c:ptCount val="5"/>
                <c:pt idx="0">
                  <c:v>Mare Mirlande</c:v>
                </c:pt>
                <c:pt idx="1">
                  <c:v>Colombier</c:v>
                </c:pt>
                <c:pt idx="2">
                  <c:v>Colline des chênes</c:v>
                </c:pt>
                <c:pt idx="3">
                  <c:v>Boucan Guillaume</c:v>
                </c:pt>
                <c:pt idx="4">
                  <c:v>Bois Dorme</c:v>
                </c:pt>
              </c:strCache>
              <c:extLst xmlns:c16r2="http://schemas.microsoft.com/office/drawing/2015/06/chart"/>
            </c:strRef>
          </c:cat>
          <c:val>
            <c:numRef>
              <c:f>'Niveaux de vulnérabilité'!$E$17:$E$21</c:f>
              <c:numCache>
                <c:formatCode>0%</c:formatCode>
                <c:ptCount val="5"/>
                <c:pt idx="0">
                  <c:v>0.302065884980458</c:v>
                </c:pt>
                <c:pt idx="1">
                  <c:v>0.270513976555455</c:v>
                </c:pt>
                <c:pt idx="2">
                  <c:v>0.332573382730123</c:v>
                </c:pt>
                <c:pt idx="3">
                  <c:v>0.239214601769911</c:v>
                </c:pt>
                <c:pt idx="4">
                  <c:v>0.350016909029422</c:v>
                </c:pt>
              </c:numCache>
            </c:numRef>
          </c:val>
          <c:extLst xmlns:c16r2="http://schemas.microsoft.com/office/drawing/2015/06/chart">
            <c:ext xmlns:c16="http://schemas.microsoft.com/office/drawing/2014/chart" uri="{C3380CC4-5D6E-409C-BE32-E72D297353CC}">
              <c16:uniqueId val="{00000001-1AC8-4322-B54A-40C8A10BB428}"/>
            </c:ext>
          </c:extLst>
        </c:ser>
        <c:ser>
          <c:idx val="2"/>
          <c:order val="2"/>
          <c:tx>
            <c:strRef>
              <c:f>'Niveaux de vulnérabilité'!$F$16</c:f>
              <c:strCache>
                <c:ptCount val="1"/>
                <c:pt idx="0">
                  <c:v>3 = Très vulnérable</c:v>
                </c:pt>
              </c:strCache>
            </c:strRef>
          </c:tx>
          <c:spPr>
            <a:solidFill>
              <a:schemeClr val="accent3"/>
            </a:solidFill>
            <a:ln>
              <a:noFill/>
            </a:ln>
            <a:effectLst/>
          </c:spPr>
          <c:invertIfNegative val="0"/>
          <c:cat>
            <c:strRef>
              <c:f>'Niveaux de vulnérabilité'!$B$17:$C$21</c:f>
              <c:strCache>
                <c:ptCount val="5"/>
                <c:pt idx="0">
                  <c:v>Mare Mirlande</c:v>
                </c:pt>
                <c:pt idx="1">
                  <c:v>Colombier</c:v>
                </c:pt>
                <c:pt idx="2">
                  <c:v>Colline des chênes</c:v>
                </c:pt>
                <c:pt idx="3">
                  <c:v>Boucan Guillaume</c:v>
                </c:pt>
                <c:pt idx="4">
                  <c:v>Bois Dorme</c:v>
                </c:pt>
              </c:strCache>
              <c:extLst xmlns:c16r2="http://schemas.microsoft.com/office/drawing/2015/06/chart"/>
            </c:strRef>
          </c:cat>
          <c:val>
            <c:numRef>
              <c:f>'Niveaux de vulnérabilité'!$F$17:$F$21</c:f>
              <c:numCache>
                <c:formatCode>0%</c:formatCode>
                <c:ptCount val="5"/>
                <c:pt idx="0">
                  <c:v>0.123394751535455</c:v>
                </c:pt>
                <c:pt idx="1">
                  <c:v>0.0820559062218215</c:v>
                </c:pt>
                <c:pt idx="2">
                  <c:v>0.120832145910516</c:v>
                </c:pt>
                <c:pt idx="3">
                  <c:v>0.0904314159292035</c:v>
                </c:pt>
                <c:pt idx="4">
                  <c:v>0.168413933040244</c:v>
                </c:pt>
              </c:numCache>
            </c:numRef>
          </c:val>
          <c:extLst xmlns:c16r2="http://schemas.microsoft.com/office/drawing/2015/06/chart">
            <c:ext xmlns:c16="http://schemas.microsoft.com/office/drawing/2014/chart" uri="{C3380CC4-5D6E-409C-BE32-E72D297353CC}">
              <c16:uniqueId val="{00000002-1AC8-4322-B54A-40C8A10BB428}"/>
            </c:ext>
          </c:extLst>
        </c:ser>
        <c:ser>
          <c:idx val="3"/>
          <c:order val="3"/>
          <c:tx>
            <c:strRef>
              <c:f>'Niveaux de vulnérabilité'!$G$16</c:f>
              <c:strCache>
                <c:ptCount val="1"/>
                <c:pt idx="0">
                  <c:v>4 = Extrêmement vulnérable</c:v>
                </c:pt>
              </c:strCache>
            </c:strRef>
          </c:tx>
          <c:spPr>
            <a:solidFill>
              <a:schemeClr val="accent4"/>
            </a:solidFill>
            <a:ln>
              <a:noFill/>
            </a:ln>
            <a:effectLst/>
          </c:spPr>
          <c:invertIfNegative val="0"/>
          <c:cat>
            <c:strRef>
              <c:f>'Niveaux de vulnérabilité'!$B$17:$C$21</c:f>
              <c:strCache>
                <c:ptCount val="5"/>
                <c:pt idx="0">
                  <c:v>Mare Mirlande</c:v>
                </c:pt>
                <c:pt idx="1">
                  <c:v>Colombier</c:v>
                </c:pt>
                <c:pt idx="2">
                  <c:v>Colline des chênes</c:v>
                </c:pt>
                <c:pt idx="3">
                  <c:v>Boucan Guillaume</c:v>
                </c:pt>
                <c:pt idx="4">
                  <c:v>Bois Dorme</c:v>
                </c:pt>
              </c:strCache>
              <c:extLst xmlns:c16r2="http://schemas.microsoft.com/office/drawing/2015/06/chart"/>
            </c:strRef>
          </c:cat>
          <c:val>
            <c:numRef>
              <c:f>'Niveaux de vulnérabilité'!$G$17:$G$21</c:f>
              <c:numCache>
                <c:formatCode>0%</c:formatCode>
                <c:ptCount val="5"/>
                <c:pt idx="0">
                  <c:v>0.0134003350083752</c:v>
                </c:pt>
                <c:pt idx="1">
                  <c:v>0.00811541929666367</c:v>
                </c:pt>
                <c:pt idx="2">
                  <c:v>0.0116842405243659</c:v>
                </c:pt>
                <c:pt idx="3">
                  <c:v>0.0152101769911504</c:v>
                </c:pt>
                <c:pt idx="4">
                  <c:v>0.013527223537369</c:v>
                </c:pt>
              </c:numCache>
            </c:numRef>
          </c:val>
          <c:extLst xmlns:c16r2="http://schemas.microsoft.com/office/drawing/2015/06/chart">
            <c:ext xmlns:c16="http://schemas.microsoft.com/office/drawing/2014/chart" uri="{C3380CC4-5D6E-409C-BE32-E72D297353CC}">
              <c16:uniqueId val="{00000003-1AC8-4322-B54A-40C8A10BB428}"/>
            </c:ext>
          </c:extLst>
        </c:ser>
        <c:dLbls>
          <c:showLegendKey val="0"/>
          <c:showVal val="0"/>
          <c:showCatName val="0"/>
          <c:showSerName val="0"/>
          <c:showPercent val="0"/>
          <c:showBubbleSize val="0"/>
        </c:dLbls>
        <c:gapWidth val="150"/>
        <c:overlap val="100"/>
        <c:axId val="2110326232"/>
        <c:axId val="2110329880"/>
      </c:barChart>
      <c:catAx>
        <c:axId val="2110326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s-ES"/>
          </a:p>
        </c:txPr>
        <c:crossAx val="2110329880"/>
        <c:crosses val="autoZero"/>
        <c:auto val="1"/>
        <c:lblAlgn val="ctr"/>
        <c:lblOffset val="100"/>
        <c:noMultiLvlLbl val="0"/>
      </c:catAx>
      <c:valAx>
        <c:axId val="2110329880"/>
        <c:scaling>
          <c:orientation val="minMax"/>
          <c:max val="1.0"/>
          <c:min val="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s-ES"/>
          </a:p>
        </c:txPr>
        <c:crossAx val="21103262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DA680-F3A5-A14C-98A7-59CBDB1358C7}"/>
</file>

<file path=customXml/itemProps2.xml><?xml version="1.0" encoding="utf-8"?>
<ds:datastoreItem xmlns:ds="http://schemas.openxmlformats.org/officeDocument/2006/customXml" ds:itemID="{FE29FADA-90FC-4266-A704-AEB08E31207D}"/>
</file>

<file path=customXml/itemProps3.xml><?xml version="1.0" encoding="utf-8"?>
<ds:datastoreItem xmlns:ds="http://schemas.openxmlformats.org/officeDocument/2006/customXml" ds:itemID="{C68093AA-1A7C-46A9-B3E9-0EF5BA68C840}"/>
</file>

<file path=customXml/itemProps4.xml><?xml version="1.0" encoding="utf-8"?>
<ds:datastoreItem xmlns:ds="http://schemas.openxmlformats.org/officeDocument/2006/customXml" ds:itemID="{E172A7F6-2953-4E78-9079-B1A70CDEEE4E}"/>
</file>

<file path=docProps/app.xml><?xml version="1.0" encoding="utf-8"?>
<Properties xmlns="http://schemas.openxmlformats.org/officeDocument/2006/extended-properties" xmlns:vt="http://schemas.openxmlformats.org/officeDocument/2006/docPropsVTypes">
  <Template>Normal.dotm</Template>
  <TotalTime>0</TotalTime>
  <Pages>114</Pages>
  <Words>52461</Words>
  <Characters>288537</Characters>
  <Application>Microsoft Macintosh Word</Application>
  <DocSecurity>0</DocSecurity>
  <Lines>2404</Lines>
  <Paragraphs>680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dc:creator>
  <cp:keywords/>
  <dc:description/>
  <cp:lastModifiedBy>user</cp:lastModifiedBy>
  <cp:revision>2</cp:revision>
  <dcterms:created xsi:type="dcterms:W3CDTF">2017-02-25T20:19:00Z</dcterms:created>
  <dcterms:modified xsi:type="dcterms:W3CDTF">2017-02-25T20:19:00Z</dcterms:modified>
</cp:coreProperties>
</file>