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1E2" w:rsidRPr="001D04C4" w:rsidRDefault="000071E2" w:rsidP="000071E2">
      <w:pPr>
        <w:pStyle w:val="Heading2"/>
      </w:pPr>
      <w:bookmarkStart w:id="0" w:name="_Toc289315481"/>
      <w:r w:rsidRPr="001D04C4">
        <w:t>Terms of Reference</w:t>
      </w:r>
      <w:bookmarkEnd w:id="0"/>
    </w:p>
    <w:p w:rsidR="000071E2" w:rsidRPr="001D04C4" w:rsidRDefault="000071E2" w:rsidP="000071E2"/>
    <w:p w:rsidR="000071E2" w:rsidRPr="001D04C4" w:rsidRDefault="000071E2" w:rsidP="000071E2">
      <w:pPr>
        <w:spacing w:before="0" w:line="276" w:lineRule="auto"/>
        <w:jc w:val="center"/>
        <w:rPr>
          <w:rFonts w:ascii="Times New Roman" w:eastAsiaTheme="minorHAnsi" w:hAnsi="Times New Roman"/>
          <w:b/>
          <w:sz w:val="24"/>
        </w:rPr>
      </w:pPr>
      <w:r w:rsidRPr="001D04C4">
        <w:rPr>
          <w:rFonts w:ascii="Times New Roman" w:eastAsiaTheme="minorHAnsi" w:hAnsi="Times New Roman"/>
          <w:b/>
          <w:sz w:val="24"/>
        </w:rPr>
        <w:t>TERMS OF REFERENCE – EXTERNAL EVALUATION OF UNICEF’S CASH TRANSFER PROJECT IN NIGER SEPTEMBER 2010</w:t>
      </w:r>
    </w:p>
    <w:p w:rsidR="000071E2" w:rsidRPr="001D04C4" w:rsidRDefault="000071E2" w:rsidP="000071E2">
      <w:pPr>
        <w:spacing w:before="0" w:line="276" w:lineRule="auto"/>
        <w:rPr>
          <w:rFonts w:ascii="Times New Roman" w:eastAsiaTheme="minorHAnsi" w:hAnsi="Times New Roman"/>
          <w:sz w:val="24"/>
        </w:rPr>
      </w:pPr>
      <w:bookmarkStart w:id="1" w:name="_GoBack"/>
      <w:bookmarkEnd w:id="1"/>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numPr>
          <w:ilvl w:val="0"/>
          <w:numId w:val="8"/>
        </w:numPr>
        <w:spacing w:before="0" w:line="276" w:lineRule="auto"/>
        <w:contextualSpacing/>
        <w:jc w:val="left"/>
        <w:rPr>
          <w:rFonts w:ascii="Times New Roman" w:eastAsiaTheme="minorHAnsi" w:hAnsi="Times New Roman"/>
          <w:b/>
          <w:sz w:val="24"/>
        </w:rPr>
      </w:pPr>
      <w:r w:rsidRPr="001D04C4">
        <w:rPr>
          <w:rFonts w:ascii="Times New Roman" w:eastAsiaTheme="minorHAnsi" w:hAnsi="Times New Roman"/>
          <w:b/>
          <w:sz w:val="24"/>
        </w:rPr>
        <w:t>Background</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r w:rsidRPr="001D04C4">
        <w:rPr>
          <w:rFonts w:ascii="Times New Roman" w:eastAsiaTheme="minorHAnsi" w:hAnsi="Times New Roman"/>
          <w:sz w:val="24"/>
        </w:rPr>
        <w:t>Following poor crops in 2009-2010 in Niger, the vulnerability survey conducted in April 2010 revealed that 7.1 million people (48 per cent of Niger’s population) faced a situation of food i</w:t>
      </w:r>
      <w:r w:rsidRPr="001D04C4">
        <w:rPr>
          <w:rFonts w:ascii="Times New Roman" w:eastAsiaTheme="minorHAnsi" w:hAnsi="Times New Roman"/>
          <w:sz w:val="24"/>
        </w:rPr>
        <w:t>n</w:t>
      </w:r>
      <w:r w:rsidRPr="001D04C4">
        <w:rPr>
          <w:rFonts w:ascii="Times New Roman" w:eastAsiaTheme="minorHAnsi" w:hAnsi="Times New Roman"/>
          <w:sz w:val="24"/>
        </w:rPr>
        <w:t xml:space="preserve">security. The results of the national nutrition survey in June 2010 revealed an alarming situation, with malnutrition prevalence over the emergency threshold of 15 per cent. In the regions of </w:t>
      </w:r>
      <w:proofErr w:type="spellStart"/>
      <w:r w:rsidRPr="001D04C4">
        <w:rPr>
          <w:rFonts w:ascii="Times New Roman" w:eastAsiaTheme="minorHAnsi" w:hAnsi="Times New Roman"/>
          <w:sz w:val="24"/>
        </w:rPr>
        <w:t>Maradi</w:t>
      </w:r>
      <w:proofErr w:type="spellEnd"/>
      <w:r w:rsidRPr="001D04C4">
        <w:rPr>
          <w:rFonts w:ascii="Times New Roman" w:eastAsiaTheme="minorHAnsi" w:hAnsi="Times New Roman"/>
          <w:sz w:val="24"/>
        </w:rPr>
        <w:t xml:space="preserve"> and </w:t>
      </w:r>
      <w:proofErr w:type="spellStart"/>
      <w:r w:rsidRPr="001D04C4">
        <w:rPr>
          <w:rFonts w:ascii="Times New Roman" w:eastAsiaTheme="minorHAnsi" w:hAnsi="Times New Roman"/>
          <w:sz w:val="24"/>
        </w:rPr>
        <w:t>Tahoua</w:t>
      </w:r>
      <w:proofErr w:type="spellEnd"/>
      <w:r w:rsidRPr="001D04C4">
        <w:rPr>
          <w:rFonts w:ascii="Times New Roman" w:eastAsiaTheme="minorHAnsi" w:hAnsi="Times New Roman"/>
          <w:sz w:val="24"/>
        </w:rPr>
        <w:t>, GAM rates reached 19.7 per cent and 15.8 per cent respectively.</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r w:rsidRPr="001D04C4">
        <w:rPr>
          <w:rFonts w:ascii="Times New Roman" w:eastAsiaTheme="minorHAnsi" w:hAnsi="Times New Roman"/>
          <w:sz w:val="24"/>
        </w:rPr>
        <w:t>In response to this crisis the Government of Niger and its partners started implementing in April 2010 a response plan that included the distribution of blanket feeding rations to 500,000 children under two nationwide. The plan has been revised in June to enhance the coverage of the blanket feeding distributions to up to 900,000 children under two. Blanket feeding distributions have been implemented within the framework of a partnership between the Government of Niger, WFP, UNICEF and partner NGOs. From the Government’s side, the ‘</w:t>
      </w:r>
      <w:proofErr w:type="spellStart"/>
      <w:r w:rsidRPr="001D04C4">
        <w:rPr>
          <w:rFonts w:ascii="Times New Roman" w:eastAsiaTheme="minorHAnsi" w:hAnsi="Times New Roman"/>
          <w:sz w:val="24"/>
        </w:rPr>
        <w:t>Comite</w:t>
      </w:r>
      <w:proofErr w:type="spellEnd"/>
      <w:r w:rsidRPr="001D04C4">
        <w:rPr>
          <w:rFonts w:ascii="Times New Roman" w:eastAsiaTheme="minorHAnsi" w:hAnsi="Times New Roman"/>
          <w:sz w:val="24"/>
        </w:rPr>
        <w:t xml:space="preserve"> de Pilotage’ coo</w:t>
      </w:r>
      <w:r w:rsidRPr="001D04C4">
        <w:rPr>
          <w:rFonts w:ascii="Times New Roman" w:eastAsiaTheme="minorHAnsi" w:hAnsi="Times New Roman"/>
          <w:sz w:val="24"/>
        </w:rPr>
        <w:t>r</w:t>
      </w:r>
      <w:r w:rsidRPr="001D04C4">
        <w:rPr>
          <w:rFonts w:ascii="Times New Roman" w:eastAsiaTheme="minorHAnsi" w:hAnsi="Times New Roman"/>
          <w:sz w:val="24"/>
        </w:rPr>
        <w:t>dinates the whole project in a general manner. The ‘</w:t>
      </w:r>
      <w:proofErr w:type="spellStart"/>
      <w:r w:rsidRPr="001D04C4">
        <w:rPr>
          <w:rFonts w:ascii="Times New Roman" w:eastAsiaTheme="minorHAnsi" w:hAnsi="Times New Roman"/>
          <w:sz w:val="24"/>
        </w:rPr>
        <w:t>Celulle</w:t>
      </w:r>
      <w:proofErr w:type="spellEnd"/>
      <w:r w:rsidRPr="001D04C4">
        <w:rPr>
          <w:rFonts w:ascii="Times New Roman" w:eastAsiaTheme="minorHAnsi" w:hAnsi="Times New Roman"/>
          <w:sz w:val="24"/>
        </w:rPr>
        <w:t xml:space="preserve"> de </w:t>
      </w:r>
      <w:proofErr w:type="spellStart"/>
      <w:r w:rsidRPr="001D04C4">
        <w:rPr>
          <w:rFonts w:ascii="Times New Roman" w:eastAsiaTheme="minorHAnsi" w:hAnsi="Times New Roman"/>
          <w:sz w:val="24"/>
        </w:rPr>
        <w:t>Crise</w:t>
      </w:r>
      <w:proofErr w:type="spellEnd"/>
      <w:r w:rsidRPr="001D04C4">
        <w:rPr>
          <w:rFonts w:ascii="Times New Roman" w:eastAsiaTheme="minorHAnsi" w:hAnsi="Times New Roman"/>
          <w:sz w:val="24"/>
        </w:rPr>
        <w:t xml:space="preserve"> </w:t>
      </w:r>
      <w:proofErr w:type="spellStart"/>
      <w:r w:rsidRPr="001D04C4">
        <w:rPr>
          <w:rFonts w:ascii="Times New Roman" w:eastAsiaTheme="minorHAnsi" w:hAnsi="Times New Roman"/>
          <w:sz w:val="24"/>
        </w:rPr>
        <w:t>Alimentaire</w:t>
      </w:r>
      <w:proofErr w:type="spellEnd"/>
      <w:r w:rsidRPr="001D04C4">
        <w:rPr>
          <w:rFonts w:ascii="Times New Roman" w:eastAsiaTheme="minorHAnsi" w:hAnsi="Times New Roman"/>
          <w:sz w:val="24"/>
        </w:rPr>
        <w:t xml:space="preserve"> (CCA)’ is the focal point of the project for coordination, implementation and monitoring purposes. It works in close coordination with the ‘Direction de la Nutrition’, with SAP and with CIC.</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r w:rsidRPr="001D04C4">
        <w:rPr>
          <w:rFonts w:ascii="Times New Roman" w:eastAsiaTheme="minorHAnsi" w:hAnsi="Times New Roman"/>
          <w:sz w:val="24"/>
        </w:rPr>
        <w:t>Monitoring of the blanket feeding project revealed that because of the very precarious general nutritional situation, the whole household tended to eat the blanket feeding ration of the under two child. To ensure the protection of the blanket feeding ration, the Government with partners decided to distribute protection rations to families having children under two and receiving the blanket feeding. Within this general framework, the Government with UNICEF decided to i</w:t>
      </w:r>
      <w:r w:rsidRPr="001D04C4">
        <w:rPr>
          <w:rFonts w:ascii="Times New Roman" w:eastAsiaTheme="minorHAnsi" w:hAnsi="Times New Roman"/>
          <w:sz w:val="24"/>
        </w:rPr>
        <w:t>m</w:t>
      </w:r>
      <w:r w:rsidRPr="001D04C4">
        <w:rPr>
          <w:rFonts w:ascii="Times New Roman" w:eastAsiaTheme="minorHAnsi" w:hAnsi="Times New Roman"/>
          <w:sz w:val="24"/>
        </w:rPr>
        <w:t>plement in selected departments in Niger a cash transfer project, as an alternative to the prote</w:t>
      </w:r>
      <w:r w:rsidRPr="001D04C4">
        <w:rPr>
          <w:rFonts w:ascii="Times New Roman" w:eastAsiaTheme="minorHAnsi" w:hAnsi="Times New Roman"/>
          <w:sz w:val="24"/>
        </w:rPr>
        <w:t>c</w:t>
      </w:r>
      <w:r w:rsidRPr="001D04C4">
        <w:rPr>
          <w:rFonts w:ascii="Times New Roman" w:eastAsiaTheme="minorHAnsi" w:hAnsi="Times New Roman"/>
          <w:sz w:val="24"/>
        </w:rPr>
        <w:t>tion ration distributions.</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r w:rsidRPr="001D04C4">
        <w:rPr>
          <w:rFonts w:ascii="Times New Roman" w:eastAsiaTheme="minorHAnsi" w:hAnsi="Times New Roman"/>
          <w:sz w:val="24"/>
        </w:rPr>
        <w:t xml:space="preserve">The cash transfer project is being implemented for the benefit of around 20,000 households in eight communes of the </w:t>
      </w:r>
      <w:proofErr w:type="spellStart"/>
      <w:r w:rsidRPr="001D04C4">
        <w:rPr>
          <w:rFonts w:ascii="Times New Roman" w:eastAsiaTheme="minorHAnsi" w:hAnsi="Times New Roman"/>
          <w:sz w:val="24"/>
        </w:rPr>
        <w:t>Konni</w:t>
      </w:r>
      <w:proofErr w:type="spellEnd"/>
      <w:r w:rsidRPr="001D04C4">
        <w:rPr>
          <w:rFonts w:ascii="Times New Roman" w:eastAsiaTheme="minorHAnsi" w:hAnsi="Times New Roman"/>
          <w:sz w:val="24"/>
        </w:rPr>
        <w:t xml:space="preserve"> and </w:t>
      </w:r>
      <w:proofErr w:type="spellStart"/>
      <w:r w:rsidRPr="001D04C4">
        <w:rPr>
          <w:rFonts w:ascii="Times New Roman" w:eastAsiaTheme="minorHAnsi" w:hAnsi="Times New Roman"/>
          <w:sz w:val="24"/>
        </w:rPr>
        <w:t>Illela</w:t>
      </w:r>
      <w:proofErr w:type="spellEnd"/>
      <w:r w:rsidRPr="001D04C4">
        <w:rPr>
          <w:rFonts w:ascii="Times New Roman" w:eastAsiaTheme="minorHAnsi" w:hAnsi="Times New Roman"/>
          <w:sz w:val="24"/>
        </w:rPr>
        <w:t xml:space="preserve"> districts </w:t>
      </w:r>
      <w:proofErr w:type="gramStart"/>
      <w:r w:rsidRPr="001D04C4">
        <w:rPr>
          <w:rFonts w:ascii="Times New Roman" w:eastAsiaTheme="minorHAnsi" w:hAnsi="Times New Roman"/>
          <w:sz w:val="24"/>
        </w:rPr>
        <w:t xml:space="preserve">of  </w:t>
      </w:r>
      <w:proofErr w:type="spellStart"/>
      <w:r w:rsidRPr="001D04C4">
        <w:rPr>
          <w:rFonts w:ascii="Times New Roman" w:eastAsiaTheme="minorHAnsi" w:hAnsi="Times New Roman"/>
          <w:sz w:val="24"/>
        </w:rPr>
        <w:t>Tahoua</w:t>
      </w:r>
      <w:proofErr w:type="spellEnd"/>
      <w:proofErr w:type="gramEnd"/>
      <w:r w:rsidRPr="001D04C4">
        <w:rPr>
          <w:rFonts w:ascii="Times New Roman" w:eastAsiaTheme="minorHAnsi" w:hAnsi="Times New Roman"/>
          <w:sz w:val="24"/>
        </w:rPr>
        <w:t xml:space="preserve"> region by CARE, and for around 10,000 households in three communes of the </w:t>
      </w:r>
      <w:proofErr w:type="spellStart"/>
      <w:r w:rsidRPr="001D04C4">
        <w:rPr>
          <w:rFonts w:ascii="Times New Roman" w:eastAsiaTheme="minorHAnsi" w:hAnsi="Times New Roman"/>
          <w:sz w:val="24"/>
        </w:rPr>
        <w:t>Tessaoua</w:t>
      </w:r>
      <w:proofErr w:type="spellEnd"/>
      <w:r w:rsidRPr="001D04C4">
        <w:rPr>
          <w:rFonts w:ascii="Times New Roman" w:eastAsiaTheme="minorHAnsi" w:hAnsi="Times New Roman"/>
          <w:sz w:val="24"/>
        </w:rPr>
        <w:t xml:space="preserve"> district of </w:t>
      </w:r>
      <w:proofErr w:type="spellStart"/>
      <w:r w:rsidRPr="001D04C4">
        <w:rPr>
          <w:rFonts w:ascii="Times New Roman" w:eastAsiaTheme="minorHAnsi" w:hAnsi="Times New Roman"/>
          <w:sz w:val="24"/>
        </w:rPr>
        <w:t>Maradi</w:t>
      </w:r>
      <w:proofErr w:type="spellEnd"/>
      <w:r w:rsidRPr="001D04C4">
        <w:rPr>
          <w:rFonts w:ascii="Times New Roman" w:eastAsiaTheme="minorHAnsi" w:hAnsi="Times New Roman"/>
          <w:sz w:val="24"/>
        </w:rPr>
        <w:t xml:space="preserve"> region by Save the Children, for a period of three months starting with August 2010 until October 2010. This period corresponds to the end of the ‘lean season’ in the selected areas of Niger. The geographical ta</w:t>
      </w:r>
      <w:r w:rsidRPr="001D04C4">
        <w:rPr>
          <w:rFonts w:ascii="Times New Roman" w:eastAsiaTheme="minorHAnsi" w:hAnsi="Times New Roman"/>
          <w:sz w:val="24"/>
        </w:rPr>
        <w:t>r</w:t>
      </w:r>
      <w:r w:rsidRPr="001D04C4">
        <w:rPr>
          <w:rFonts w:ascii="Times New Roman" w:eastAsiaTheme="minorHAnsi" w:hAnsi="Times New Roman"/>
          <w:sz w:val="24"/>
        </w:rPr>
        <w:t>geting was done according to four criteria: the GAM in selected areas had to be higher than 15 per cent, the selected communes were already benefitting of blanket feeding interventions, ma</w:t>
      </w:r>
      <w:r w:rsidRPr="001D04C4">
        <w:rPr>
          <w:rFonts w:ascii="Times New Roman" w:eastAsiaTheme="minorHAnsi" w:hAnsi="Times New Roman"/>
          <w:sz w:val="24"/>
        </w:rPr>
        <w:t>r</w:t>
      </w:r>
      <w:r w:rsidRPr="001D04C4">
        <w:rPr>
          <w:rFonts w:ascii="Times New Roman" w:eastAsiaTheme="minorHAnsi" w:hAnsi="Times New Roman"/>
          <w:sz w:val="24"/>
        </w:rPr>
        <w:t xml:space="preserve">kets in the selected areas were functional, and experienced </w:t>
      </w:r>
      <w:r w:rsidRPr="001D04C4">
        <w:rPr>
          <w:rFonts w:ascii="Times New Roman" w:eastAsiaTheme="minorHAnsi" w:hAnsi="Times New Roman"/>
          <w:sz w:val="24"/>
        </w:rPr>
        <w:lastRenderedPageBreak/>
        <w:t>operators were available for the cash transfer operation. Given the emergency context, cash transfers were unconditional, but sensit</w:t>
      </w:r>
      <w:r w:rsidRPr="001D04C4">
        <w:rPr>
          <w:rFonts w:ascii="Times New Roman" w:eastAsiaTheme="minorHAnsi" w:hAnsi="Times New Roman"/>
          <w:sz w:val="24"/>
        </w:rPr>
        <w:t>i</w:t>
      </w:r>
      <w:r w:rsidRPr="001D04C4">
        <w:rPr>
          <w:rFonts w:ascii="Times New Roman" w:eastAsiaTheme="minorHAnsi" w:hAnsi="Times New Roman"/>
          <w:sz w:val="24"/>
        </w:rPr>
        <w:t>zation sessions have been organized to inform beneficiaries on the effective use of the blanket feeding rations and the purpose of the cash transfer.</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r w:rsidRPr="001D04C4">
        <w:rPr>
          <w:rFonts w:ascii="Times New Roman" w:eastAsiaTheme="minorHAnsi" w:hAnsi="Times New Roman"/>
          <w:sz w:val="24"/>
        </w:rPr>
        <w:t xml:space="preserve">The amount transferred is of 20,000 FCFA per household with one or more children under two. This amount is the equivalent in cash of the protection rations distributed in other areas of Niger by WFP as a protection to blanket feeding rations. Like the protection rations, it covers about 50 per cent of the food needs of an average household with seven members for a period of one month. </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r w:rsidRPr="001D04C4">
        <w:rPr>
          <w:rFonts w:ascii="Times New Roman" w:eastAsiaTheme="minorHAnsi" w:hAnsi="Times New Roman"/>
          <w:sz w:val="24"/>
        </w:rPr>
        <w:t>The cash transfer project has a very important capacity building component, to enable the go</w:t>
      </w:r>
      <w:r w:rsidRPr="001D04C4">
        <w:rPr>
          <w:rFonts w:ascii="Times New Roman" w:eastAsiaTheme="minorHAnsi" w:hAnsi="Times New Roman"/>
          <w:sz w:val="24"/>
        </w:rPr>
        <w:t>v</w:t>
      </w:r>
      <w:r w:rsidRPr="001D04C4">
        <w:rPr>
          <w:rFonts w:ascii="Times New Roman" w:eastAsiaTheme="minorHAnsi" w:hAnsi="Times New Roman"/>
          <w:sz w:val="24"/>
        </w:rPr>
        <w:t xml:space="preserve">ernment structures of the DNGPCA to coordinate, implement and monitor in the future similar projects if need arises. </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numPr>
          <w:ilvl w:val="0"/>
          <w:numId w:val="8"/>
        </w:numPr>
        <w:spacing w:before="0" w:line="276" w:lineRule="auto"/>
        <w:contextualSpacing/>
        <w:jc w:val="left"/>
        <w:rPr>
          <w:rFonts w:ascii="Times New Roman" w:eastAsiaTheme="minorHAnsi" w:hAnsi="Times New Roman"/>
          <w:b/>
          <w:sz w:val="24"/>
        </w:rPr>
      </w:pPr>
      <w:r w:rsidRPr="001D04C4">
        <w:rPr>
          <w:rFonts w:ascii="Times New Roman" w:eastAsiaTheme="minorHAnsi" w:hAnsi="Times New Roman"/>
          <w:b/>
          <w:sz w:val="24"/>
        </w:rPr>
        <w:t>Purpose of the evaluation</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rPr>
          <w:rFonts w:ascii="Times New Roman" w:eastAsiaTheme="minorHAnsi" w:hAnsi="Times New Roman"/>
          <w:sz w:val="24"/>
        </w:rPr>
      </w:pPr>
      <w:r w:rsidRPr="001D04C4">
        <w:rPr>
          <w:rFonts w:ascii="Times New Roman" w:eastAsiaTheme="minorHAnsi" w:hAnsi="Times New Roman"/>
          <w:sz w:val="24"/>
        </w:rPr>
        <w:t>The objective of the evaluation is to assess the efficiency, effectiveness and sustainability of cash transfers by UNICEF and partners in the emergency response in Niger in 2010.</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numPr>
          <w:ilvl w:val="0"/>
          <w:numId w:val="8"/>
        </w:numPr>
        <w:spacing w:before="0" w:line="276" w:lineRule="auto"/>
        <w:contextualSpacing/>
        <w:jc w:val="left"/>
        <w:rPr>
          <w:rFonts w:ascii="Times New Roman" w:eastAsiaTheme="minorHAnsi" w:hAnsi="Times New Roman"/>
          <w:b/>
          <w:sz w:val="24"/>
        </w:rPr>
      </w:pPr>
      <w:r w:rsidRPr="001D04C4">
        <w:rPr>
          <w:rFonts w:ascii="Times New Roman" w:eastAsiaTheme="minorHAnsi" w:hAnsi="Times New Roman"/>
          <w:b/>
          <w:sz w:val="24"/>
        </w:rPr>
        <w:t>Deliverables</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numPr>
          <w:ilvl w:val="0"/>
          <w:numId w:val="4"/>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Based on the desk review of existing documents, preliminary paper for the food security co</w:t>
      </w:r>
      <w:r w:rsidRPr="001D04C4">
        <w:rPr>
          <w:rFonts w:ascii="Times New Roman" w:eastAsiaTheme="minorHAnsi" w:hAnsi="Times New Roman"/>
          <w:sz w:val="24"/>
        </w:rPr>
        <w:t>n</w:t>
      </w:r>
      <w:r w:rsidRPr="001D04C4">
        <w:rPr>
          <w:rFonts w:ascii="Times New Roman" w:eastAsiaTheme="minorHAnsi" w:hAnsi="Times New Roman"/>
          <w:sz w:val="24"/>
        </w:rPr>
        <w:t>ference, outlining first conclusions regarding the relevance of the project, main lessons learned  and the challenges and orientations for scaling-up of such an initiative.</w:t>
      </w:r>
    </w:p>
    <w:p w:rsidR="000071E2" w:rsidRPr="001D04C4" w:rsidRDefault="000071E2" w:rsidP="000071E2">
      <w:pPr>
        <w:numPr>
          <w:ilvl w:val="0"/>
          <w:numId w:val="4"/>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Final evaluation report (i) answering the main questions of the evaluation, (ii) outlining main lessons learned during the planning, implementation and monitoring phases of the project. </w:t>
      </w:r>
      <w:proofErr w:type="gramStart"/>
      <w:r w:rsidRPr="001D04C4">
        <w:rPr>
          <w:rFonts w:ascii="Times New Roman" w:eastAsiaTheme="minorHAnsi" w:hAnsi="Times New Roman"/>
          <w:sz w:val="24"/>
        </w:rPr>
        <w:t>and</w:t>
      </w:r>
      <w:proofErr w:type="gramEnd"/>
      <w:r w:rsidRPr="001D04C4">
        <w:rPr>
          <w:rFonts w:ascii="Times New Roman" w:eastAsiaTheme="minorHAnsi" w:hAnsi="Times New Roman"/>
          <w:sz w:val="24"/>
        </w:rPr>
        <w:t xml:space="preserve"> (iii) proposing future directions.</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numPr>
          <w:ilvl w:val="0"/>
          <w:numId w:val="8"/>
        </w:numPr>
        <w:spacing w:before="0" w:line="276" w:lineRule="auto"/>
        <w:contextualSpacing/>
        <w:jc w:val="left"/>
        <w:rPr>
          <w:rFonts w:ascii="Times New Roman" w:eastAsiaTheme="minorHAnsi" w:hAnsi="Times New Roman"/>
          <w:b/>
          <w:sz w:val="24"/>
        </w:rPr>
      </w:pPr>
      <w:r w:rsidRPr="001D04C4">
        <w:rPr>
          <w:rFonts w:ascii="Times New Roman" w:eastAsiaTheme="minorHAnsi" w:hAnsi="Times New Roman"/>
          <w:b/>
          <w:sz w:val="24"/>
        </w:rPr>
        <w:t>Methodology</w:t>
      </w:r>
    </w:p>
    <w:p w:rsidR="000071E2" w:rsidRPr="001D04C4" w:rsidRDefault="000071E2" w:rsidP="000071E2">
      <w:pPr>
        <w:spacing w:before="0" w:line="276" w:lineRule="auto"/>
        <w:rPr>
          <w:rFonts w:ascii="Times New Roman" w:eastAsiaTheme="minorHAnsi" w:hAnsi="Times New Roman"/>
          <w:b/>
          <w:sz w:val="24"/>
        </w:rPr>
      </w:pPr>
    </w:p>
    <w:p w:rsidR="000071E2" w:rsidRPr="001D04C4" w:rsidRDefault="000071E2" w:rsidP="000071E2">
      <w:pPr>
        <w:numPr>
          <w:ilvl w:val="0"/>
          <w:numId w:val="9"/>
        </w:numPr>
        <w:spacing w:before="0" w:line="276" w:lineRule="auto"/>
        <w:contextualSpacing/>
        <w:jc w:val="left"/>
        <w:rPr>
          <w:rFonts w:ascii="Times New Roman" w:eastAsiaTheme="minorHAnsi" w:hAnsi="Times New Roman"/>
          <w:b/>
          <w:sz w:val="24"/>
        </w:rPr>
      </w:pPr>
      <w:r w:rsidRPr="001D04C4">
        <w:rPr>
          <w:rFonts w:ascii="Times New Roman" w:eastAsiaTheme="minorHAnsi" w:hAnsi="Times New Roman"/>
          <w:b/>
          <w:sz w:val="24"/>
        </w:rPr>
        <w:t>Learning objectives of the evaluation</w:t>
      </w:r>
    </w:p>
    <w:p w:rsidR="000071E2" w:rsidRPr="001D04C4" w:rsidRDefault="000071E2" w:rsidP="000071E2">
      <w:pPr>
        <w:spacing w:before="0" w:line="276" w:lineRule="auto"/>
        <w:ind w:left="720"/>
        <w:contextualSpacing/>
        <w:rPr>
          <w:rFonts w:ascii="Times New Roman" w:eastAsiaTheme="minorHAnsi" w:hAnsi="Times New Roman"/>
          <w:b/>
          <w:sz w:val="24"/>
        </w:rPr>
      </w:pPr>
    </w:p>
    <w:p w:rsidR="000071E2" w:rsidRPr="001D04C4" w:rsidRDefault="000071E2" w:rsidP="000071E2">
      <w:pPr>
        <w:numPr>
          <w:ilvl w:val="0"/>
          <w:numId w:val="7"/>
        </w:numPr>
        <w:spacing w:before="0" w:line="276" w:lineRule="auto"/>
        <w:contextualSpacing/>
        <w:jc w:val="left"/>
        <w:rPr>
          <w:rFonts w:ascii="Times New Roman" w:eastAsiaTheme="minorHAnsi" w:hAnsi="Times New Roman"/>
          <w:b/>
          <w:sz w:val="24"/>
          <w:u w:val="single"/>
        </w:rPr>
      </w:pPr>
      <w:r w:rsidRPr="001D04C4">
        <w:rPr>
          <w:rFonts w:ascii="Times New Roman" w:eastAsiaTheme="minorHAnsi" w:hAnsi="Times New Roman"/>
          <w:b/>
          <w:sz w:val="24"/>
          <w:u w:val="single"/>
        </w:rPr>
        <w:t>Assessing the efficiency of cash as a complement to blanket feeding rations</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Assessing to what extent the logistics and  rapidity of implementation of the cash transfer project allowed to protect the blanket feeding rations in households </w:t>
      </w: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Assessing the timely implementation of the cash distributions in correlation with blanket feeding distribution as well as the quality of the distribution process (including secur</w:t>
      </w:r>
      <w:r w:rsidRPr="001D04C4">
        <w:rPr>
          <w:rFonts w:ascii="Times New Roman" w:eastAsiaTheme="minorHAnsi" w:hAnsi="Times New Roman"/>
          <w:sz w:val="24"/>
        </w:rPr>
        <w:t>i</w:t>
      </w:r>
      <w:r w:rsidRPr="001D04C4">
        <w:rPr>
          <w:rFonts w:ascii="Times New Roman" w:eastAsiaTheme="minorHAnsi" w:hAnsi="Times New Roman"/>
          <w:sz w:val="24"/>
        </w:rPr>
        <w:t>ty/protection issues for the beneficiaries)</w:t>
      </w: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Assessing the cost-effectiveness of the cash transfer as opposed to protection rations, i</w:t>
      </w:r>
      <w:r w:rsidRPr="001D04C4">
        <w:rPr>
          <w:rFonts w:ascii="Times New Roman" w:eastAsiaTheme="minorHAnsi" w:hAnsi="Times New Roman"/>
          <w:sz w:val="24"/>
        </w:rPr>
        <w:t>n</w:t>
      </w:r>
      <w:r w:rsidRPr="001D04C4">
        <w:rPr>
          <w:rFonts w:ascii="Times New Roman" w:eastAsiaTheme="minorHAnsi" w:hAnsi="Times New Roman"/>
          <w:sz w:val="24"/>
        </w:rPr>
        <w:t>cluding direct and indirect costs, and the cost per child</w:t>
      </w: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lastRenderedPageBreak/>
        <w:t>Assessing the contribution of the project to the government capacity development: how effective was the Government’s role and what are the main challenges in terms of natio</w:t>
      </w:r>
      <w:r w:rsidRPr="001D04C4">
        <w:rPr>
          <w:rFonts w:ascii="Times New Roman" w:eastAsiaTheme="minorHAnsi" w:hAnsi="Times New Roman"/>
          <w:sz w:val="24"/>
        </w:rPr>
        <w:t>n</w:t>
      </w:r>
      <w:r w:rsidRPr="001D04C4">
        <w:rPr>
          <w:rFonts w:ascii="Times New Roman" w:eastAsiaTheme="minorHAnsi" w:hAnsi="Times New Roman"/>
          <w:sz w:val="24"/>
        </w:rPr>
        <w:t xml:space="preserve">al capacity building for cash transfer </w:t>
      </w: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proofErr w:type="spellStart"/>
      <w:r w:rsidRPr="001D04C4">
        <w:rPr>
          <w:rFonts w:ascii="Times New Roman" w:eastAsiaTheme="minorHAnsi" w:hAnsi="Times New Roman"/>
          <w:sz w:val="24"/>
        </w:rPr>
        <w:t>Analysing</w:t>
      </w:r>
      <w:proofErr w:type="spellEnd"/>
      <w:r w:rsidRPr="001D04C4">
        <w:rPr>
          <w:rFonts w:ascii="Times New Roman" w:eastAsiaTheme="minorHAnsi" w:hAnsi="Times New Roman"/>
          <w:sz w:val="24"/>
        </w:rPr>
        <w:t xml:space="preserve"> coordination of the cash stakeholders in Niger- planning, implementation and monitoring of the project, including the project’s coherence with the humanitarian policy and coordination done with other humanitarian actors.</w:t>
      </w: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Identifying aspects of the project that could be improved</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numPr>
          <w:ilvl w:val="0"/>
          <w:numId w:val="7"/>
        </w:numPr>
        <w:spacing w:before="0" w:line="276" w:lineRule="auto"/>
        <w:contextualSpacing/>
        <w:jc w:val="left"/>
        <w:rPr>
          <w:rFonts w:ascii="Times New Roman" w:eastAsiaTheme="minorHAnsi" w:hAnsi="Times New Roman"/>
          <w:b/>
          <w:sz w:val="24"/>
          <w:u w:val="single"/>
        </w:rPr>
      </w:pPr>
      <w:r w:rsidRPr="001D04C4">
        <w:rPr>
          <w:rFonts w:ascii="Times New Roman" w:eastAsiaTheme="minorHAnsi" w:hAnsi="Times New Roman"/>
          <w:b/>
          <w:sz w:val="24"/>
          <w:u w:val="single"/>
        </w:rPr>
        <w:t>Assessing the effectiveness of the cash assistance as an emergency intervention to inform the technical guidance</w:t>
      </w:r>
    </w:p>
    <w:p w:rsidR="000071E2" w:rsidRPr="001D04C4" w:rsidRDefault="000071E2" w:rsidP="000071E2">
      <w:pPr>
        <w:spacing w:before="0" w:line="276" w:lineRule="auto"/>
        <w:rPr>
          <w:rFonts w:ascii="Times New Roman" w:eastAsiaTheme="minorHAnsi" w:hAnsi="Times New Roman"/>
          <w:b/>
          <w:sz w:val="24"/>
          <w:u w:val="single"/>
        </w:rPr>
      </w:pP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Assessing the effectiveness of beneficiary targeting and the degree of inclusion of (vu</w:t>
      </w:r>
      <w:r w:rsidRPr="001D04C4">
        <w:rPr>
          <w:rFonts w:ascii="Times New Roman" w:eastAsiaTheme="minorHAnsi" w:hAnsi="Times New Roman"/>
          <w:sz w:val="24"/>
        </w:rPr>
        <w:t>l</w:t>
      </w:r>
      <w:r w:rsidRPr="001D04C4">
        <w:rPr>
          <w:rFonts w:ascii="Times New Roman" w:eastAsiaTheme="minorHAnsi" w:hAnsi="Times New Roman"/>
          <w:sz w:val="24"/>
        </w:rPr>
        <w:t>nerable) children between 6 and 23 months in the project</w:t>
      </w: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Mapping out the main use of the cash by beneficiary households</w:t>
      </w: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Comparatively assessing the quality of the diet for both children and household members in households receiving cash and protection rations</w:t>
      </w: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proofErr w:type="spellStart"/>
      <w:r w:rsidRPr="001D04C4">
        <w:rPr>
          <w:rFonts w:ascii="Times New Roman" w:eastAsiaTheme="minorHAnsi" w:hAnsi="Times New Roman"/>
          <w:sz w:val="24"/>
        </w:rPr>
        <w:t>Analysing</w:t>
      </w:r>
      <w:proofErr w:type="spellEnd"/>
      <w:r w:rsidRPr="001D04C4">
        <w:rPr>
          <w:rFonts w:ascii="Times New Roman" w:eastAsiaTheme="minorHAnsi" w:hAnsi="Times New Roman"/>
          <w:sz w:val="24"/>
        </w:rPr>
        <w:t xml:space="preserve"> the experience of the beneficiaries, including their preferences on modes of a</w:t>
      </w:r>
      <w:r w:rsidRPr="001D04C4">
        <w:rPr>
          <w:rFonts w:ascii="Times New Roman" w:eastAsiaTheme="minorHAnsi" w:hAnsi="Times New Roman"/>
          <w:sz w:val="24"/>
        </w:rPr>
        <w:t>s</w:t>
      </w:r>
      <w:r w:rsidRPr="001D04C4">
        <w:rPr>
          <w:rFonts w:ascii="Times New Roman" w:eastAsiaTheme="minorHAnsi" w:hAnsi="Times New Roman"/>
          <w:sz w:val="24"/>
        </w:rPr>
        <w:t>sistance delivery (i.e. would they prefer to receive cash or food, and why?)</w:t>
      </w: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Assessing the influence of cash transfer on the beneficiaries’ lives, i.e.  on how the choi</w:t>
      </w:r>
      <w:r w:rsidRPr="001D04C4">
        <w:rPr>
          <w:rFonts w:ascii="Times New Roman" w:eastAsiaTheme="minorHAnsi" w:hAnsi="Times New Roman"/>
          <w:sz w:val="24"/>
        </w:rPr>
        <w:t>c</w:t>
      </w:r>
      <w:r w:rsidRPr="001D04C4">
        <w:rPr>
          <w:rFonts w:ascii="Times New Roman" w:eastAsiaTheme="minorHAnsi" w:hAnsi="Times New Roman"/>
          <w:sz w:val="24"/>
        </w:rPr>
        <w:t>es of coping strategies evolved during the project</w:t>
      </w: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Assessing food market </w:t>
      </w:r>
      <w:proofErr w:type="spellStart"/>
      <w:r w:rsidRPr="001D04C4">
        <w:rPr>
          <w:rFonts w:ascii="Times New Roman" w:eastAsiaTheme="minorHAnsi" w:hAnsi="Times New Roman"/>
          <w:sz w:val="24"/>
        </w:rPr>
        <w:t>behaviours</w:t>
      </w:r>
      <w:proofErr w:type="spellEnd"/>
      <w:r w:rsidRPr="001D04C4">
        <w:rPr>
          <w:rFonts w:ascii="Times New Roman" w:eastAsiaTheme="minorHAnsi" w:hAnsi="Times New Roman"/>
          <w:sz w:val="24"/>
        </w:rPr>
        <w:t xml:space="preserve"> during project implementation</w:t>
      </w:r>
    </w:p>
    <w:p w:rsidR="000071E2" w:rsidRPr="001D04C4" w:rsidRDefault="000071E2" w:rsidP="000071E2">
      <w:pPr>
        <w:spacing w:before="0" w:line="276" w:lineRule="auto"/>
        <w:ind w:left="720"/>
        <w:rPr>
          <w:rFonts w:ascii="Times New Roman" w:eastAsiaTheme="minorHAnsi" w:hAnsi="Times New Roman"/>
          <w:sz w:val="24"/>
        </w:rPr>
      </w:pPr>
    </w:p>
    <w:p w:rsidR="000071E2" w:rsidRPr="001D04C4" w:rsidRDefault="000071E2" w:rsidP="000071E2">
      <w:pPr>
        <w:numPr>
          <w:ilvl w:val="0"/>
          <w:numId w:val="7"/>
        </w:numPr>
        <w:spacing w:before="0" w:line="276" w:lineRule="auto"/>
        <w:contextualSpacing/>
        <w:jc w:val="left"/>
        <w:rPr>
          <w:rFonts w:ascii="Times New Roman" w:eastAsiaTheme="minorHAnsi" w:hAnsi="Times New Roman"/>
          <w:b/>
          <w:sz w:val="24"/>
          <w:u w:val="single"/>
        </w:rPr>
      </w:pPr>
      <w:r w:rsidRPr="001D04C4">
        <w:rPr>
          <w:rFonts w:ascii="Times New Roman" w:eastAsiaTheme="minorHAnsi" w:hAnsi="Times New Roman"/>
          <w:b/>
          <w:sz w:val="24"/>
          <w:u w:val="single"/>
        </w:rPr>
        <w:t>Assessing the sustainability of the cash transfer project</w:t>
      </w:r>
    </w:p>
    <w:p w:rsidR="000071E2" w:rsidRPr="001D04C4" w:rsidRDefault="000071E2" w:rsidP="000071E2">
      <w:pPr>
        <w:spacing w:before="0" w:line="276" w:lineRule="auto"/>
        <w:ind w:left="360"/>
        <w:rPr>
          <w:rFonts w:ascii="Times New Roman" w:eastAsiaTheme="minorHAnsi" w:hAnsi="Times New Roman"/>
          <w:sz w:val="24"/>
        </w:rPr>
      </w:pP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Assessing the sustainability of the project (in terms of funding, capacity and motivation of the government, </w:t>
      </w:r>
      <w:proofErr w:type="spellStart"/>
      <w:r w:rsidRPr="001D04C4">
        <w:rPr>
          <w:rFonts w:ascii="Times New Roman" w:eastAsiaTheme="minorHAnsi" w:hAnsi="Times New Roman"/>
          <w:sz w:val="24"/>
        </w:rPr>
        <w:t>etc</w:t>
      </w:r>
      <w:proofErr w:type="spellEnd"/>
      <w:r w:rsidRPr="001D04C4">
        <w:rPr>
          <w:rFonts w:ascii="Times New Roman" w:eastAsiaTheme="minorHAnsi" w:hAnsi="Times New Roman"/>
          <w:sz w:val="24"/>
        </w:rPr>
        <w:t>)</w:t>
      </w: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Assessing whether the cash transfer project can be replicated in the future on a larger scale in Niger as part of national preparedness, and identifying the conditions that need to be fulfilled in case of scale-up </w:t>
      </w:r>
    </w:p>
    <w:p w:rsidR="000071E2" w:rsidRPr="001D04C4" w:rsidRDefault="000071E2" w:rsidP="000071E2">
      <w:pPr>
        <w:spacing w:before="0" w:line="276" w:lineRule="auto"/>
        <w:ind w:left="360"/>
        <w:rPr>
          <w:rFonts w:ascii="Times New Roman" w:eastAsiaTheme="minorHAnsi" w:hAnsi="Times New Roman"/>
          <w:sz w:val="24"/>
        </w:rPr>
      </w:pPr>
    </w:p>
    <w:p w:rsidR="000071E2" w:rsidRPr="001D04C4" w:rsidRDefault="000071E2" w:rsidP="000071E2">
      <w:pPr>
        <w:numPr>
          <w:ilvl w:val="0"/>
          <w:numId w:val="7"/>
        </w:numPr>
        <w:spacing w:before="0" w:line="276" w:lineRule="auto"/>
        <w:contextualSpacing/>
        <w:jc w:val="left"/>
        <w:rPr>
          <w:rFonts w:ascii="Times New Roman" w:eastAsiaTheme="minorHAnsi" w:hAnsi="Times New Roman"/>
          <w:b/>
          <w:sz w:val="24"/>
          <w:u w:val="single"/>
        </w:rPr>
      </w:pPr>
      <w:r w:rsidRPr="001D04C4">
        <w:rPr>
          <w:rFonts w:ascii="Times New Roman" w:eastAsiaTheme="minorHAnsi" w:hAnsi="Times New Roman"/>
          <w:b/>
          <w:sz w:val="24"/>
          <w:u w:val="single"/>
        </w:rPr>
        <w:t xml:space="preserve"> Assessing the use of gender and Human Rights Based approaches</w:t>
      </w:r>
    </w:p>
    <w:p w:rsidR="000071E2" w:rsidRPr="001D04C4" w:rsidRDefault="000071E2" w:rsidP="000071E2">
      <w:pPr>
        <w:spacing w:before="0" w:line="276" w:lineRule="auto"/>
        <w:rPr>
          <w:rFonts w:ascii="Times New Roman" w:eastAsiaTheme="minorHAnsi" w:hAnsi="Times New Roman"/>
          <w:b/>
          <w:sz w:val="24"/>
          <w:u w:val="single"/>
        </w:rPr>
      </w:pP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Assessing the human right-sensitive aspect of the project in its design and implement</w:t>
      </w:r>
      <w:r w:rsidRPr="001D04C4">
        <w:rPr>
          <w:rFonts w:ascii="Times New Roman" w:eastAsiaTheme="minorHAnsi" w:hAnsi="Times New Roman"/>
          <w:sz w:val="24"/>
        </w:rPr>
        <w:t>a</w:t>
      </w:r>
      <w:r w:rsidRPr="001D04C4">
        <w:rPr>
          <w:rFonts w:ascii="Times New Roman" w:eastAsiaTheme="minorHAnsi" w:hAnsi="Times New Roman"/>
          <w:sz w:val="24"/>
        </w:rPr>
        <w:t>tion</w:t>
      </w:r>
      <w:r w:rsidRPr="001D04C4" w:rsidDel="00812CD0">
        <w:rPr>
          <w:rFonts w:ascii="Times New Roman" w:eastAsiaTheme="minorHAnsi" w:hAnsi="Times New Roman"/>
          <w:sz w:val="24"/>
        </w:rPr>
        <w:t xml:space="preserve"> </w:t>
      </w:r>
    </w:p>
    <w:p w:rsidR="000071E2" w:rsidRPr="001D04C4" w:rsidRDefault="000071E2" w:rsidP="000071E2">
      <w:pPr>
        <w:numPr>
          <w:ilvl w:val="0"/>
          <w:numId w:val="2"/>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Assessing the gender sensitive aspect of the project through the approach used (distrib</w:t>
      </w:r>
      <w:r w:rsidRPr="001D04C4">
        <w:rPr>
          <w:rFonts w:ascii="Times New Roman" w:eastAsiaTheme="minorHAnsi" w:hAnsi="Times New Roman"/>
          <w:sz w:val="24"/>
        </w:rPr>
        <w:t>u</w:t>
      </w:r>
      <w:r w:rsidRPr="001D04C4">
        <w:rPr>
          <w:rFonts w:ascii="Times New Roman" w:eastAsiaTheme="minorHAnsi" w:hAnsi="Times New Roman"/>
          <w:sz w:val="24"/>
        </w:rPr>
        <w:t>tion of cash directly to women).  Was the implementation of the project conducive to women empowerment - Was the project gender-sensitive in its design and implement</w:t>
      </w:r>
      <w:r w:rsidRPr="001D04C4">
        <w:rPr>
          <w:rFonts w:ascii="Times New Roman" w:eastAsiaTheme="minorHAnsi" w:hAnsi="Times New Roman"/>
          <w:sz w:val="24"/>
        </w:rPr>
        <w:t>a</w:t>
      </w:r>
      <w:r w:rsidRPr="001D04C4">
        <w:rPr>
          <w:rFonts w:ascii="Times New Roman" w:eastAsiaTheme="minorHAnsi" w:hAnsi="Times New Roman"/>
          <w:sz w:val="24"/>
        </w:rPr>
        <w:t>tion approach</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r w:rsidRPr="001D04C4">
        <w:rPr>
          <w:rFonts w:ascii="Times New Roman" w:eastAsiaTheme="minorHAnsi" w:hAnsi="Times New Roman"/>
          <w:sz w:val="24"/>
        </w:rPr>
        <w:t xml:space="preserve">The evaluation results will inform future programming decisions both at Niger country office and organization level, such as the possible scale up of the </w:t>
      </w:r>
      <w:proofErr w:type="spellStart"/>
      <w:r w:rsidRPr="001D04C4">
        <w:rPr>
          <w:rFonts w:ascii="Times New Roman" w:eastAsiaTheme="minorHAnsi" w:hAnsi="Times New Roman"/>
          <w:sz w:val="24"/>
        </w:rPr>
        <w:t>programme</w:t>
      </w:r>
      <w:proofErr w:type="spellEnd"/>
      <w:r w:rsidRPr="001D04C4">
        <w:rPr>
          <w:rFonts w:ascii="Times New Roman" w:eastAsiaTheme="minorHAnsi" w:hAnsi="Times New Roman"/>
          <w:sz w:val="24"/>
        </w:rPr>
        <w:t xml:space="preserve"> in coming years if nee</w:t>
      </w:r>
      <w:r w:rsidRPr="001D04C4">
        <w:rPr>
          <w:rFonts w:ascii="Times New Roman" w:eastAsiaTheme="minorHAnsi" w:hAnsi="Times New Roman"/>
          <w:sz w:val="24"/>
        </w:rPr>
        <w:t>d</w:t>
      </w:r>
      <w:r w:rsidRPr="001D04C4">
        <w:rPr>
          <w:rFonts w:ascii="Times New Roman" w:eastAsiaTheme="minorHAnsi" w:hAnsi="Times New Roman"/>
          <w:sz w:val="24"/>
        </w:rPr>
        <w:t>ed. The key users of the evaluation report are key decision makers within UNICEF at HQ, r</w:t>
      </w:r>
      <w:r w:rsidRPr="001D04C4">
        <w:rPr>
          <w:rFonts w:ascii="Times New Roman" w:eastAsiaTheme="minorHAnsi" w:hAnsi="Times New Roman"/>
          <w:sz w:val="24"/>
        </w:rPr>
        <w:t>e</w:t>
      </w:r>
      <w:r w:rsidRPr="001D04C4">
        <w:rPr>
          <w:rFonts w:ascii="Times New Roman" w:eastAsiaTheme="minorHAnsi" w:hAnsi="Times New Roman"/>
          <w:sz w:val="24"/>
        </w:rPr>
        <w:t xml:space="preserve">gional and country levels and the Government of Niger. </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numPr>
          <w:ilvl w:val="0"/>
          <w:numId w:val="9"/>
        </w:numPr>
        <w:spacing w:before="0" w:line="276" w:lineRule="auto"/>
        <w:contextualSpacing/>
        <w:jc w:val="left"/>
        <w:rPr>
          <w:rFonts w:ascii="Times New Roman" w:eastAsiaTheme="minorHAnsi" w:hAnsi="Times New Roman"/>
          <w:b/>
          <w:sz w:val="24"/>
        </w:rPr>
      </w:pPr>
      <w:r w:rsidRPr="001D04C4">
        <w:rPr>
          <w:rFonts w:ascii="Times New Roman" w:eastAsiaTheme="minorHAnsi" w:hAnsi="Times New Roman"/>
          <w:b/>
          <w:sz w:val="24"/>
        </w:rPr>
        <w:t xml:space="preserve"> Existing information sources for the evaluation</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r w:rsidRPr="001D04C4">
        <w:rPr>
          <w:rFonts w:ascii="Times New Roman" w:eastAsiaTheme="minorHAnsi" w:hAnsi="Times New Roman"/>
          <w:sz w:val="24"/>
        </w:rPr>
        <w:t>The evaluator will make full use of the following documents, which will be made available upon his / her arrival to UNICEF Niger of during his / her stay in the country:</w:t>
      </w:r>
    </w:p>
    <w:p w:rsidR="000071E2" w:rsidRPr="001D04C4" w:rsidRDefault="000071E2" w:rsidP="000071E2">
      <w:pPr>
        <w:numPr>
          <w:ilvl w:val="0"/>
          <w:numId w:val="6"/>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The reports of the three rounds of post-distribution monitoring (PDM) conducted after each round of cash distribution. PDM reports contain data on the following indicators: the socio-economic profile of beneficiary households, their income sources and expenses; their survival strategies in times of food crisis; their migration patterns in the context of the crisis; their preferences for assistance (cash or protection rations); access to human</w:t>
      </w:r>
      <w:r w:rsidRPr="001D04C4">
        <w:rPr>
          <w:rFonts w:ascii="Times New Roman" w:eastAsiaTheme="minorHAnsi" w:hAnsi="Times New Roman"/>
          <w:sz w:val="24"/>
        </w:rPr>
        <w:t>i</w:t>
      </w:r>
      <w:r w:rsidRPr="001D04C4">
        <w:rPr>
          <w:rFonts w:ascii="Times New Roman" w:eastAsiaTheme="minorHAnsi" w:hAnsi="Times New Roman"/>
          <w:sz w:val="24"/>
        </w:rPr>
        <w:t>tarian assistance for the past six months; efficiency of the blanket feeding and cash distr</w:t>
      </w:r>
      <w:r w:rsidRPr="001D04C4">
        <w:rPr>
          <w:rFonts w:ascii="Times New Roman" w:eastAsiaTheme="minorHAnsi" w:hAnsi="Times New Roman"/>
          <w:sz w:val="24"/>
        </w:rPr>
        <w:t>i</w:t>
      </w:r>
      <w:r w:rsidRPr="001D04C4">
        <w:rPr>
          <w:rFonts w:ascii="Times New Roman" w:eastAsiaTheme="minorHAnsi" w:hAnsi="Times New Roman"/>
          <w:sz w:val="24"/>
        </w:rPr>
        <w:t xml:space="preserve">bution processes and beneficiary perceptions of the distribution process; the utilization of the blanket feeding ration in cash and protection ration contexts; utilization of the cash received; understanding of sensitization messages. </w:t>
      </w:r>
    </w:p>
    <w:p w:rsidR="000071E2" w:rsidRPr="001D04C4" w:rsidRDefault="000071E2" w:rsidP="000071E2">
      <w:pPr>
        <w:numPr>
          <w:ilvl w:val="0"/>
          <w:numId w:val="6"/>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The findings of the focus groups with stakeholders conducted after the three rounds of cash distribution by UNICEF in mid-November in partnership with </w:t>
      </w:r>
      <w:proofErr w:type="spellStart"/>
      <w:r w:rsidRPr="001D04C4">
        <w:rPr>
          <w:rFonts w:ascii="Times New Roman" w:eastAsiaTheme="minorHAnsi" w:hAnsi="Times New Roman"/>
          <w:sz w:val="24"/>
        </w:rPr>
        <w:t>Institut</w:t>
      </w:r>
      <w:proofErr w:type="spellEnd"/>
      <w:r w:rsidRPr="001D04C4">
        <w:rPr>
          <w:rFonts w:ascii="Times New Roman" w:eastAsiaTheme="minorHAnsi" w:hAnsi="Times New Roman"/>
          <w:sz w:val="24"/>
        </w:rPr>
        <w:t xml:space="preserve"> National de la </w:t>
      </w:r>
      <w:proofErr w:type="spellStart"/>
      <w:r w:rsidRPr="001D04C4">
        <w:rPr>
          <w:rFonts w:ascii="Times New Roman" w:eastAsiaTheme="minorHAnsi" w:hAnsi="Times New Roman"/>
          <w:sz w:val="24"/>
        </w:rPr>
        <w:t>Statistique</w:t>
      </w:r>
      <w:proofErr w:type="spellEnd"/>
      <w:r w:rsidRPr="001D04C4">
        <w:rPr>
          <w:rFonts w:ascii="Times New Roman" w:eastAsiaTheme="minorHAnsi" w:hAnsi="Times New Roman"/>
          <w:sz w:val="24"/>
        </w:rPr>
        <w:t xml:space="preserve"> (INS). Focus group reports will contain </w:t>
      </w:r>
      <w:r w:rsidRPr="001D04C4">
        <w:rPr>
          <w:rFonts w:ascii="Times New Roman" w:eastAsiaTheme="minorHAnsi" w:hAnsi="Times New Roman"/>
          <w:i/>
          <w:sz w:val="24"/>
        </w:rPr>
        <w:t>inter alia</w:t>
      </w:r>
      <w:r w:rsidRPr="001D04C4">
        <w:rPr>
          <w:rFonts w:ascii="Times New Roman" w:eastAsiaTheme="minorHAnsi" w:hAnsi="Times New Roman"/>
          <w:sz w:val="24"/>
        </w:rPr>
        <w:t xml:space="preserve"> data on the security of ben</w:t>
      </w:r>
      <w:r w:rsidRPr="001D04C4">
        <w:rPr>
          <w:rFonts w:ascii="Times New Roman" w:eastAsiaTheme="minorHAnsi" w:hAnsi="Times New Roman"/>
          <w:sz w:val="24"/>
        </w:rPr>
        <w:t>e</w:t>
      </w:r>
      <w:r w:rsidRPr="001D04C4">
        <w:rPr>
          <w:rFonts w:ascii="Times New Roman" w:eastAsiaTheme="minorHAnsi" w:hAnsi="Times New Roman"/>
          <w:sz w:val="24"/>
        </w:rPr>
        <w:t>ficiaries during and after cash distribution, effectiveness of the targeting methods used, exclusion .s, preferences of beneficiary households for cash or protection ration and re</w:t>
      </w:r>
      <w:r w:rsidRPr="001D04C4">
        <w:rPr>
          <w:rFonts w:ascii="Times New Roman" w:eastAsiaTheme="minorHAnsi" w:hAnsi="Times New Roman"/>
          <w:sz w:val="24"/>
        </w:rPr>
        <w:t>a</w:t>
      </w:r>
      <w:r w:rsidRPr="001D04C4">
        <w:rPr>
          <w:rFonts w:ascii="Times New Roman" w:eastAsiaTheme="minorHAnsi" w:hAnsi="Times New Roman"/>
          <w:sz w:val="24"/>
        </w:rPr>
        <w:t>sons for their preferences, reasons for using the cash received for buying things other than food, stakeholder’s understanding and appreciation of the project, perceptions of the beneficiary households about themselves in terms of regained dignity, necessary coping strategies such as migration etc.</w:t>
      </w:r>
    </w:p>
    <w:p w:rsidR="000071E2" w:rsidRPr="001D04C4" w:rsidRDefault="000071E2" w:rsidP="000071E2">
      <w:pPr>
        <w:numPr>
          <w:ilvl w:val="0"/>
          <w:numId w:val="6"/>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The monthly and final reports on the market survey regarding the impact of cash transfers on the functioning of markets in the project area</w:t>
      </w:r>
    </w:p>
    <w:p w:rsidR="000071E2" w:rsidRPr="001D04C4" w:rsidRDefault="000071E2" w:rsidP="000071E2">
      <w:pPr>
        <w:numPr>
          <w:ilvl w:val="0"/>
          <w:numId w:val="6"/>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Trip reports of the monitoring visits conducted by project staff and consultants, and monthly activity reports of the two cash transfer project consultants</w:t>
      </w:r>
    </w:p>
    <w:p w:rsidR="000071E2" w:rsidRPr="001D04C4" w:rsidRDefault="000071E2" w:rsidP="000071E2">
      <w:pPr>
        <w:numPr>
          <w:ilvl w:val="0"/>
          <w:numId w:val="6"/>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Reports of CCA and other government partners, and of partner NGOs on project impl</w:t>
      </w:r>
      <w:r w:rsidRPr="001D04C4">
        <w:rPr>
          <w:rFonts w:ascii="Times New Roman" w:eastAsiaTheme="minorHAnsi" w:hAnsi="Times New Roman"/>
          <w:sz w:val="24"/>
        </w:rPr>
        <w:t>e</w:t>
      </w:r>
      <w:r w:rsidRPr="001D04C4">
        <w:rPr>
          <w:rFonts w:ascii="Times New Roman" w:eastAsiaTheme="minorHAnsi" w:hAnsi="Times New Roman"/>
          <w:sz w:val="24"/>
        </w:rPr>
        <w:t>mentation</w:t>
      </w:r>
    </w:p>
    <w:p w:rsidR="000071E2" w:rsidRPr="001D04C4" w:rsidRDefault="000071E2" w:rsidP="000071E2">
      <w:pPr>
        <w:numPr>
          <w:ilvl w:val="0"/>
          <w:numId w:val="6"/>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Preliminary reports of the nutrition survey</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numPr>
          <w:ilvl w:val="0"/>
          <w:numId w:val="9"/>
        </w:numPr>
        <w:spacing w:before="0" w:line="276" w:lineRule="auto"/>
        <w:contextualSpacing/>
        <w:jc w:val="left"/>
        <w:rPr>
          <w:rFonts w:ascii="Times New Roman" w:eastAsiaTheme="minorHAnsi" w:hAnsi="Times New Roman"/>
          <w:b/>
          <w:sz w:val="24"/>
        </w:rPr>
      </w:pPr>
      <w:r w:rsidRPr="001D04C4">
        <w:rPr>
          <w:rFonts w:ascii="Times New Roman" w:eastAsiaTheme="minorHAnsi" w:hAnsi="Times New Roman"/>
          <w:b/>
          <w:sz w:val="24"/>
        </w:rPr>
        <w:t>Other information required</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r w:rsidRPr="001D04C4">
        <w:rPr>
          <w:rFonts w:ascii="Times New Roman" w:eastAsiaTheme="minorHAnsi" w:hAnsi="Times New Roman"/>
          <w:sz w:val="24"/>
        </w:rPr>
        <w:t>The evaluation will use the following approaches:</w:t>
      </w:r>
    </w:p>
    <w:p w:rsidR="000071E2" w:rsidRPr="001D04C4" w:rsidRDefault="000071E2" w:rsidP="000071E2">
      <w:pPr>
        <w:numPr>
          <w:ilvl w:val="0"/>
          <w:numId w:val="3"/>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Interviews with UNICEF project staff, CARE and Save the Children (SC-UK) project staff, members of the government-led DNPGCA at the central, regional and sub-regional level, including CCA, SAP, CIC, as well as Direction de la Nutrition, INS, SIMA. </w:t>
      </w:r>
    </w:p>
    <w:p w:rsidR="000071E2" w:rsidRPr="001D04C4" w:rsidRDefault="000071E2" w:rsidP="000071E2">
      <w:pPr>
        <w:numPr>
          <w:ilvl w:val="0"/>
          <w:numId w:val="3"/>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Focus groups with key stakeholders on the perceived impact of the cash transfer project on the local economy (functioning of markets, comparison with situations when food is delivered instead of cash, </w:t>
      </w:r>
      <w:proofErr w:type="spellStart"/>
      <w:r w:rsidRPr="001D04C4">
        <w:rPr>
          <w:rFonts w:ascii="Times New Roman" w:eastAsiaTheme="minorHAnsi" w:hAnsi="Times New Roman"/>
          <w:sz w:val="24"/>
        </w:rPr>
        <w:t>etc</w:t>
      </w:r>
      <w:proofErr w:type="spellEnd"/>
      <w:r w:rsidRPr="001D04C4">
        <w:rPr>
          <w:rFonts w:ascii="Times New Roman" w:eastAsiaTheme="minorHAnsi" w:hAnsi="Times New Roman"/>
          <w:sz w:val="24"/>
        </w:rPr>
        <w:t>)</w:t>
      </w:r>
    </w:p>
    <w:p w:rsidR="000071E2" w:rsidRPr="001D04C4" w:rsidRDefault="000071E2" w:rsidP="000071E2">
      <w:pPr>
        <w:numPr>
          <w:ilvl w:val="0"/>
          <w:numId w:val="3"/>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If additional quantitative and qualitative surveys need to be conducted to determine the impact of the project on the nutritional status of children, to determine with more </w:t>
      </w:r>
      <w:r w:rsidRPr="001D04C4">
        <w:rPr>
          <w:rFonts w:ascii="Times New Roman" w:eastAsiaTheme="minorHAnsi" w:hAnsi="Times New Roman"/>
          <w:sz w:val="24"/>
        </w:rPr>
        <w:lastRenderedPageBreak/>
        <w:t>prec</w:t>
      </w:r>
      <w:r w:rsidRPr="001D04C4">
        <w:rPr>
          <w:rFonts w:ascii="Times New Roman" w:eastAsiaTheme="minorHAnsi" w:hAnsi="Times New Roman"/>
          <w:sz w:val="24"/>
        </w:rPr>
        <w:t>i</w:t>
      </w:r>
      <w:r w:rsidRPr="001D04C4">
        <w:rPr>
          <w:rFonts w:ascii="Times New Roman" w:eastAsiaTheme="minorHAnsi" w:hAnsi="Times New Roman"/>
          <w:sz w:val="24"/>
        </w:rPr>
        <w:t>sion spending patterns of the cash received and food consumption patterns, this will be determined upon the arrival of the evaluator.</w:t>
      </w:r>
    </w:p>
    <w:p w:rsidR="000071E2" w:rsidRPr="001D04C4" w:rsidRDefault="000071E2" w:rsidP="000071E2">
      <w:pPr>
        <w:spacing w:before="0" w:line="276" w:lineRule="auto"/>
        <w:ind w:left="360"/>
        <w:rPr>
          <w:rFonts w:ascii="Times New Roman" w:eastAsiaTheme="minorHAnsi" w:hAnsi="Times New Roman"/>
          <w:sz w:val="24"/>
        </w:rPr>
      </w:pPr>
    </w:p>
    <w:p w:rsidR="000071E2" w:rsidRPr="001D04C4" w:rsidRDefault="000071E2" w:rsidP="000071E2">
      <w:pPr>
        <w:spacing w:before="0" w:line="276" w:lineRule="auto"/>
        <w:ind w:left="360"/>
        <w:rPr>
          <w:rFonts w:ascii="Times New Roman" w:eastAsiaTheme="minorHAnsi" w:hAnsi="Times New Roman"/>
          <w:sz w:val="24"/>
        </w:rPr>
      </w:pPr>
    </w:p>
    <w:p w:rsidR="000071E2" w:rsidRPr="001D04C4" w:rsidRDefault="000071E2" w:rsidP="000071E2">
      <w:pPr>
        <w:numPr>
          <w:ilvl w:val="0"/>
          <w:numId w:val="8"/>
        </w:numPr>
        <w:spacing w:before="0" w:line="276" w:lineRule="auto"/>
        <w:contextualSpacing/>
        <w:jc w:val="left"/>
        <w:rPr>
          <w:rFonts w:ascii="Times New Roman" w:eastAsiaTheme="minorHAnsi" w:hAnsi="Times New Roman"/>
          <w:b/>
          <w:sz w:val="24"/>
        </w:rPr>
      </w:pPr>
      <w:r w:rsidRPr="001D04C4">
        <w:rPr>
          <w:rFonts w:ascii="Times New Roman" w:eastAsiaTheme="minorHAnsi" w:hAnsi="Times New Roman"/>
          <w:b/>
          <w:sz w:val="24"/>
        </w:rPr>
        <w:t>Qualifications of the evaluators</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jc w:val="left"/>
        <w:rPr>
          <w:rFonts w:ascii="Arial" w:eastAsiaTheme="minorHAnsi" w:hAnsi="Arial" w:cs="Arial"/>
        </w:rPr>
      </w:pPr>
      <w:r w:rsidRPr="001D04C4">
        <w:rPr>
          <w:rFonts w:ascii="Arial" w:eastAsiaTheme="minorHAnsi" w:hAnsi="Arial" w:cs="Arial"/>
        </w:rPr>
        <w:t>The evaluation will be conducted by a team of two international consultants.</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r w:rsidRPr="001D04C4">
        <w:rPr>
          <w:rFonts w:ascii="Times New Roman" w:eastAsiaTheme="minorHAnsi" w:hAnsi="Times New Roman"/>
          <w:sz w:val="24"/>
        </w:rPr>
        <w:t>Consultant 1:</w:t>
      </w:r>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At least a master’s degree in planning, monitoring and evaluation, economics or social sciences</w:t>
      </w:r>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At least 8 years of documented experience in evaluation of emergency </w:t>
      </w:r>
      <w:proofErr w:type="spellStart"/>
      <w:r w:rsidRPr="001D04C4">
        <w:rPr>
          <w:rFonts w:ascii="Times New Roman" w:eastAsiaTheme="minorHAnsi" w:hAnsi="Times New Roman"/>
          <w:sz w:val="24"/>
        </w:rPr>
        <w:t>programmes</w:t>
      </w:r>
      <w:proofErr w:type="spellEnd"/>
      <w:r w:rsidRPr="001D04C4">
        <w:rPr>
          <w:rFonts w:ascii="Times New Roman" w:eastAsiaTheme="minorHAnsi" w:hAnsi="Times New Roman"/>
          <w:sz w:val="24"/>
        </w:rPr>
        <w:t>, i</w:t>
      </w:r>
      <w:r w:rsidRPr="001D04C4">
        <w:rPr>
          <w:rFonts w:ascii="Times New Roman" w:eastAsiaTheme="minorHAnsi" w:hAnsi="Times New Roman"/>
          <w:sz w:val="24"/>
        </w:rPr>
        <w:t>n</w:t>
      </w:r>
      <w:r w:rsidRPr="001D04C4">
        <w:rPr>
          <w:rFonts w:ascii="Times New Roman" w:eastAsiaTheme="minorHAnsi" w:hAnsi="Times New Roman"/>
          <w:sz w:val="24"/>
        </w:rPr>
        <w:t>cluding cash transfer projects, preferably with a link to nutrition</w:t>
      </w:r>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Knowledge of cash transfer and nutrition </w:t>
      </w:r>
      <w:proofErr w:type="spellStart"/>
      <w:r w:rsidRPr="001D04C4">
        <w:rPr>
          <w:rFonts w:ascii="Times New Roman" w:eastAsiaTheme="minorHAnsi" w:hAnsi="Times New Roman"/>
          <w:sz w:val="24"/>
        </w:rPr>
        <w:t>programmes</w:t>
      </w:r>
      <w:proofErr w:type="spellEnd"/>
      <w:r w:rsidRPr="001D04C4">
        <w:rPr>
          <w:rFonts w:ascii="Times New Roman" w:eastAsiaTheme="minorHAnsi" w:hAnsi="Times New Roman"/>
          <w:sz w:val="24"/>
        </w:rPr>
        <w:t xml:space="preserve"> in crisis context</w:t>
      </w:r>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Knowledge of cost benefits analysis for cash transfer </w:t>
      </w:r>
      <w:proofErr w:type="spellStart"/>
      <w:r w:rsidRPr="001D04C4">
        <w:rPr>
          <w:rFonts w:ascii="Times New Roman" w:eastAsiaTheme="minorHAnsi" w:hAnsi="Times New Roman"/>
          <w:sz w:val="24"/>
        </w:rPr>
        <w:t>programmes</w:t>
      </w:r>
      <w:proofErr w:type="spellEnd"/>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Extensive experience in working with governments, UN (UNICEF experience preferred), local authorities, beneficiaries</w:t>
      </w:r>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Demonstrated analytical, writing and computer skills</w:t>
      </w:r>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Excellent knowledge of English and French</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r w:rsidRPr="001D04C4">
        <w:rPr>
          <w:rFonts w:ascii="Times New Roman" w:eastAsiaTheme="minorHAnsi" w:hAnsi="Times New Roman"/>
          <w:sz w:val="24"/>
        </w:rPr>
        <w:t>Consultant 2:</w:t>
      </w:r>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At least a master’s degree in health economics with a good knowledge in nutritional and food security aspects</w:t>
      </w:r>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At least 8 years of documented experience in evaluation of emergency </w:t>
      </w:r>
      <w:proofErr w:type="spellStart"/>
      <w:r w:rsidRPr="001D04C4">
        <w:rPr>
          <w:rFonts w:ascii="Times New Roman" w:eastAsiaTheme="minorHAnsi" w:hAnsi="Times New Roman"/>
          <w:sz w:val="24"/>
        </w:rPr>
        <w:t>programmes</w:t>
      </w:r>
      <w:proofErr w:type="spellEnd"/>
      <w:r w:rsidRPr="001D04C4">
        <w:rPr>
          <w:rFonts w:ascii="Times New Roman" w:eastAsiaTheme="minorHAnsi" w:hAnsi="Times New Roman"/>
          <w:sz w:val="24"/>
        </w:rPr>
        <w:t>, i</w:t>
      </w:r>
      <w:r w:rsidRPr="001D04C4">
        <w:rPr>
          <w:rFonts w:ascii="Times New Roman" w:eastAsiaTheme="minorHAnsi" w:hAnsi="Times New Roman"/>
          <w:sz w:val="24"/>
        </w:rPr>
        <w:t>n</w:t>
      </w:r>
      <w:r w:rsidRPr="001D04C4">
        <w:rPr>
          <w:rFonts w:ascii="Times New Roman" w:eastAsiaTheme="minorHAnsi" w:hAnsi="Times New Roman"/>
          <w:sz w:val="24"/>
        </w:rPr>
        <w:t>cluding cash transfer projects, preferably with a link to nutrition</w:t>
      </w:r>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 xml:space="preserve">Knowledge of cash transfer and nutrition </w:t>
      </w:r>
      <w:proofErr w:type="spellStart"/>
      <w:r w:rsidRPr="001D04C4">
        <w:rPr>
          <w:rFonts w:ascii="Times New Roman" w:eastAsiaTheme="minorHAnsi" w:hAnsi="Times New Roman"/>
          <w:sz w:val="24"/>
        </w:rPr>
        <w:t>programmes</w:t>
      </w:r>
      <w:proofErr w:type="spellEnd"/>
      <w:r w:rsidRPr="001D04C4">
        <w:rPr>
          <w:rFonts w:ascii="Times New Roman" w:eastAsiaTheme="minorHAnsi" w:hAnsi="Times New Roman"/>
          <w:sz w:val="24"/>
        </w:rPr>
        <w:t xml:space="preserve"> in crisis context</w:t>
      </w:r>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Extensive experience in working with governments, UN (UNICEF experience preferred), local authorities, beneficiaries</w:t>
      </w:r>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Demonstrated analytical, writing and computer skills</w:t>
      </w:r>
    </w:p>
    <w:p w:rsidR="000071E2" w:rsidRPr="001D04C4" w:rsidRDefault="000071E2" w:rsidP="000071E2">
      <w:pPr>
        <w:numPr>
          <w:ilvl w:val="0"/>
          <w:numId w:val="5"/>
        </w:numPr>
        <w:spacing w:before="0" w:line="276" w:lineRule="auto"/>
        <w:contextualSpacing/>
        <w:jc w:val="left"/>
        <w:rPr>
          <w:rFonts w:ascii="Times New Roman" w:eastAsiaTheme="minorHAnsi" w:hAnsi="Times New Roman"/>
          <w:sz w:val="24"/>
        </w:rPr>
      </w:pPr>
      <w:r w:rsidRPr="001D04C4">
        <w:rPr>
          <w:rFonts w:ascii="Times New Roman" w:eastAsiaTheme="minorHAnsi" w:hAnsi="Times New Roman"/>
          <w:sz w:val="24"/>
        </w:rPr>
        <w:t>Excellent knowledge of English and French</w:t>
      </w: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numPr>
          <w:ilvl w:val="0"/>
          <w:numId w:val="8"/>
        </w:numPr>
        <w:spacing w:before="0" w:line="276" w:lineRule="auto"/>
        <w:contextualSpacing/>
        <w:jc w:val="left"/>
        <w:rPr>
          <w:rFonts w:ascii="Times New Roman" w:eastAsiaTheme="minorHAnsi" w:hAnsi="Times New Roman"/>
          <w:b/>
          <w:sz w:val="24"/>
        </w:rPr>
      </w:pPr>
      <w:r w:rsidRPr="001D04C4">
        <w:rPr>
          <w:rFonts w:ascii="Times New Roman" w:eastAsiaTheme="minorHAnsi" w:hAnsi="Times New Roman"/>
          <w:b/>
          <w:sz w:val="24"/>
        </w:rPr>
        <w:t>Timeframe</w:t>
      </w:r>
    </w:p>
    <w:p w:rsidR="000071E2" w:rsidRPr="001D04C4" w:rsidRDefault="000071E2" w:rsidP="000071E2">
      <w:pPr>
        <w:spacing w:before="0" w:line="276" w:lineRule="auto"/>
        <w:rPr>
          <w:rFonts w:ascii="Times New Roman" w:eastAsiaTheme="minorHAnsi" w:hAnsi="Times New Roman"/>
          <w:b/>
          <w:sz w:val="24"/>
        </w:rPr>
      </w:pPr>
    </w:p>
    <w:tbl>
      <w:tblPr>
        <w:tblStyle w:val="TableGrid4"/>
        <w:tblW w:w="0" w:type="auto"/>
        <w:tblLook w:val="04A0" w:firstRow="1" w:lastRow="0" w:firstColumn="1" w:lastColumn="0" w:noHBand="0" w:noVBand="1"/>
      </w:tblPr>
      <w:tblGrid>
        <w:gridCol w:w="4621"/>
        <w:gridCol w:w="4621"/>
      </w:tblGrid>
      <w:tr w:rsidR="000071E2" w:rsidRPr="001D04C4" w:rsidTr="004725D7">
        <w:tc>
          <w:tcPr>
            <w:tcW w:w="4621" w:type="dxa"/>
          </w:tcPr>
          <w:p w:rsidR="000071E2" w:rsidRPr="001D04C4" w:rsidRDefault="000071E2" w:rsidP="004725D7">
            <w:pPr>
              <w:rPr>
                <w:rFonts w:ascii="Times New Roman" w:hAnsi="Times New Roman"/>
              </w:rPr>
            </w:pPr>
            <w:r w:rsidRPr="001D04C4">
              <w:rPr>
                <w:rFonts w:ascii="Times New Roman" w:hAnsi="Times New Roman"/>
              </w:rPr>
              <w:t>Activity</w:t>
            </w:r>
          </w:p>
        </w:tc>
        <w:tc>
          <w:tcPr>
            <w:tcW w:w="4621" w:type="dxa"/>
          </w:tcPr>
          <w:p w:rsidR="000071E2" w:rsidRPr="001D04C4" w:rsidRDefault="000071E2" w:rsidP="004725D7">
            <w:pPr>
              <w:rPr>
                <w:rFonts w:ascii="Times New Roman" w:hAnsi="Times New Roman"/>
              </w:rPr>
            </w:pPr>
            <w:r w:rsidRPr="001D04C4">
              <w:rPr>
                <w:rFonts w:ascii="Times New Roman" w:hAnsi="Times New Roman"/>
              </w:rPr>
              <w:t xml:space="preserve">Deadline </w:t>
            </w:r>
          </w:p>
        </w:tc>
      </w:tr>
      <w:tr w:rsidR="000071E2" w:rsidRPr="001D04C4" w:rsidTr="004725D7">
        <w:tc>
          <w:tcPr>
            <w:tcW w:w="4621" w:type="dxa"/>
          </w:tcPr>
          <w:p w:rsidR="000071E2" w:rsidRPr="001D04C4" w:rsidRDefault="000071E2" w:rsidP="004725D7">
            <w:pPr>
              <w:rPr>
                <w:rFonts w:ascii="Times New Roman" w:hAnsi="Times New Roman"/>
              </w:rPr>
            </w:pPr>
            <w:r w:rsidRPr="001D04C4">
              <w:rPr>
                <w:rFonts w:ascii="Times New Roman" w:hAnsi="Times New Roman"/>
              </w:rPr>
              <w:t>Deadline for applications</w:t>
            </w:r>
          </w:p>
        </w:tc>
        <w:tc>
          <w:tcPr>
            <w:tcW w:w="4621" w:type="dxa"/>
          </w:tcPr>
          <w:p w:rsidR="000071E2" w:rsidRPr="001D04C4" w:rsidRDefault="000071E2" w:rsidP="004725D7">
            <w:pPr>
              <w:rPr>
                <w:rFonts w:ascii="Times New Roman" w:hAnsi="Times New Roman"/>
              </w:rPr>
            </w:pPr>
            <w:r w:rsidRPr="001D04C4">
              <w:rPr>
                <w:rFonts w:ascii="Times New Roman" w:hAnsi="Times New Roman"/>
              </w:rPr>
              <w:t>18 October 2010</w:t>
            </w:r>
          </w:p>
        </w:tc>
      </w:tr>
      <w:tr w:rsidR="000071E2" w:rsidRPr="001D04C4" w:rsidTr="004725D7">
        <w:tc>
          <w:tcPr>
            <w:tcW w:w="4621" w:type="dxa"/>
          </w:tcPr>
          <w:p w:rsidR="000071E2" w:rsidRPr="001D04C4" w:rsidRDefault="000071E2" w:rsidP="004725D7">
            <w:pPr>
              <w:rPr>
                <w:rFonts w:ascii="Times New Roman" w:hAnsi="Times New Roman"/>
              </w:rPr>
            </w:pPr>
            <w:r w:rsidRPr="001D04C4">
              <w:rPr>
                <w:rFonts w:ascii="Times New Roman" w:hAnsi="Times New Roman"/>
              </w:rPr>
              <w:t>Start of the evaluation</w:t>
            </w:r>
          </w:p>
        </w:tc>
        <w:tc>
          <w:tcPr>
            <w:tcW w:w="4621" w:type="dxa"/>
          </w:tcPr>
          <w:p w:rsidR="000071E2" w:rsidRPr="001D04C4" w:rsidRDefault="000071E2" w:rsidP="004725D7">
            <w:pPr>
              <w:rPr>
                <w:rFonts w:ascii="Times New Roman" w:hAnsi="Times New Roman"/>
              </w:rPr>
            </w:pPr>
            <w:r w:rsidRPr="001D04C4">
              <w:rPr>
                <w:rFonts w:ascii="Times New Roman" w:hAnsi="Times New Roman"/>
              </w:rPr>
              <w:t>15 November 2010</w:t>
            </w:r>
          </w:p>
        </w:tc>
      </w:tr>
      <w:tr w:rsidR="000071E2" w:rsidRPr="001D04C4" w:rsidTr="004725D7">
        <w:tc>
          <w:tcPr>
            <w:tcW w:w="4621" w:type="dxa"/>
          </w:tcPr>
          <w:p w:rsidR="000071E2" w:rsidRPr="001D04C4" w:rsidRDefault="000071E2" w:rsidP="004725D7">
            <w:pPr>
              <w:rPr>
                <w:rFonts w:ascii="Times New Roman" w:hAnsi="Times New Roman"/>
              </w:rPr>
            </w:pPr>
            <w:r w:rsidRPr="001D04C4">
              <w:rPr>
                <w:rFonts w:ascii="Times New Roman" w:hAnsi="Times New Roman"/>
              </w:rPr>
              <w:t>Finalization of preliminary paper for the food security conference</w:t>
            </w:r>
          </w:p>
        </w:tc>
        <w:tc>
          <w:tcPr>
            <w:tcW w:w="4621" w:type="dxa"/>
          </w:tcPr>
          <w:p w:rsidR="000071E2" w:rsidRPr="001D04C4" w:rsidRDefault="000071E2" w:rsidP="004725D7">
            <w:pPr>
              <w:rPr>
                <w:rFonts w:ascii="Times New Roman" w:hAnsi="Times New Roman"/>
              </w:rPr>
            </w:pPr>
            <w:r w:rsidRPr="001D04C4">
              <w:rPr>
                <w:rFonts w:ascii="Times New Roman" w:hAnsi="Times New Roman"/>
              </w:rPr>
              <w:t>30 November 2010</w:t>
            </w:r>
          </w:p>
        </w:tc>
      </w:tr>
      <w:tr w:rsidR="000071E2" w:rsidRPr="001D04C4" w:rsidTr="004725D7">
        <w:tc>
          <w:tcPr>
            <w:tcW w:w="4621" w:type="dxa"/>
          </w:tcPr>
          <w:p w:rsidR="000071E2" w:rsidRPr="001D04C4" w:rsidRDefault="000071E2" w:rsidP="004725D7">
            <w:pPr>
              <w:rPr>
                <w:rFonts w:ascii="Times New Roman" w:hAnsi="Times New Roman"/>
              </w:rPr>
            </w:pPr>
            <w:r w:rsidRPr="001D04C4">
              <w:rPr>
                <w:rFonts w:ascii="Times New Roman" w:hAnsi="Times New Roman"/>
              </w:rPr>
              <w:t>End of field work</w:t>
            </w:r>
          </w:p>
        </w:tc>
        <w:tc>
          <w:tcPr>
            <w:tcW w:w="4621" w:type="dxa"/>
          </w:tcPr>
          <w:p w:rsidR="000071E2" w:rsidRPr="001D04C4" w:rsidRDefault="000071E2" w:rsidP="004725D7">
            <w:pPr>
              <w:rPr>
                <w:rFonts w:ascii="Times New Roman" w:hAnsi="Times New Roman"/>
              </w:rPr>
            </w:pPr>
            <w:r w:rsidRPr="001D04C4">
              <w:rPr>
                <w:rFonts w:ascii="Times New Roman" w:hAnsi="Times New Roman"/>
              </w:rPr>
              <w:t>10 December 2010</w:t>
            </w:r>
          </w:p>
        </w:tc>
      </w:tr>
      <w:tr w:rsidR="000071E2" w:rsidRPr="001D04C4" w:rsidTr="004725D7">
        <w:tc>
          <w:tcPr>
            <w:tcW w:w="4621" w:type="dxa"/>
          </w:tcPr>
          <w:p w:rsidR="000071E2" w:rsidRPr="001D04C4" w:rsidRDefault="000071E2" w:rsidP="004725D7">
            <w:pPr>
              <w:rPr>
                <w:rFonts w:ascii="Times New Roman" w:hAnsi="Times New Roman"/>
              </w:rPr>
            </w:pPr>
            <w:r w:rsidRPr="001D04C4">
              <w:rPr>
                <w:rFonts w:ascii="Times New Roman" w:hAnsi="Times New Roman"/>
              </w:rPr>
              <w:t>Final evaluation paper finalized</w:t>
            </w:r>
          </w:p>
        </w:tc>
        <w:tc>
          <w:tcPr>
            <w:tcW w:w="4621" w:type="dxa"/>
          </w:tcPr>
          <w:p w:rsidR="000071E2" w:rsidRPr="001D04C4" w:rsidRDefault="000071E2" w:rsidP="004725D7">
            <w:pPr>
              <w:rPr>
                <w:rFonts w:ascii="Times New Roman" w:hAnsi="Times New Roman"/>
              </w:rPr>
            </w:pPr>
            <w:r w:rsidRPr="001D04C4">
              <w:rPr>
                <w:rFonts w:ascii="Times New Roman" w:hAnsi="Times New Roman"/>
              </w:rPr>
              <w:t>31 December 2010</w:t>
            </w:r>
          </w:p>
        </w:tc>
      </w:tr>
    </w:tbl>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p>
    <w:p w:rsidR="000071E2" w:rsidRPr="001D04C4" w:rsidRDefault="000071E2" w:rsidP="000071E2">
      <w:pPr>
        <w:spacing w:before="0" w:line="276" w:lineRule="auto"/>
        <w:rPr>
          <w:rFonts w:ascii="Times New Roman" w:eastAsiaTheme="minorHAnsi" w:hAnsi="Times New Roman"/>
          <w:sz w:val="24"/>
        </w:rPr>
      </w:pPr>
    </w:p>
    <w:p w:rsidR="000071E2" w:rsidRPr="00DD2148" w:rsidRDefault="000071E2" w:rsidP="000071E2">
      <w:pPr>
        <w:spacing w:before="0" w:line="276" w:lineRule="auto"/>
        <w:jc w:val="left"/>
        <w:rPr>
          <w:rFonts w:ascii="Arial" w:eastAsiaTheme="minorHAnsi" w:hAnsi="Arial" w:cs="Arial"/>
          <w:b/>
          <w:lang w:val="fr-FR"/>
        </w:rPr>
      </w:pPr>
      <w:r w:rsidRPr="00DD2148">
        <w:rPr>
          <w:rFonts w:ascii="Arial" w:eastAsiaTheme="minorHAnsi" w:hAnsi="Arial" w:cs="Arial"/>
          <w:b/>
          <w:lang w:val="fr-FR"/>
        </w:rPr>
        <w:t>Responsable de la demande : Chef de section PSE-PS</w:t>
      </w:r>
    </w:p>
    <w:p w:rsidR="000071E2" w:rsidRPr="00DD2148" w:rsidRDefault="000071E2" w:rsidP="000071E2">
      <w:pPr>
        <w:spacing w:before="0" w:line="276" w:lineRule="auto"/>
        <w:jc w:val="left"/>
        <w:rPr>
          <w:rFonts w:ascii="Arial" w:eastAsiaTheme="minorHAnsi" w:hAnsi="Arial" w:cs="Arial"/>
          <w:lang w:val="fr-FR"/>
        </w:rPr>
      </w:pPr>
    </w:p>
    <w:p w:rsidR="000071E2" w:rsidRPr="00DD2148" w:rsidRDefault="000071E2" w:rsidP="000071E2">
      <w:pPr>
        <w:spacing w:before="0" w:line="276" w:lineRule="auto"/>
        <w:jc w:val="left"/>
        <w:rPr>
          <w:rFonts w:ascii="Arial" w:eastAsiaTheme="minorHAnsi" w:hAnsi="Arial" w:cs="Arial"/>
          <w:lang w:val="fr-FR"/>
        </w:rPr>
      </w:pPr>
    </w:p>
    <w:p w:rsidR="000071E2" w:rsidRPr="00DD2148" w:rsidRDefault="000071E2" w:rsidP="000071E2">
      <w:pPr>
        <w:spacing w:before="0" w:line="276" w:lineRule="auto"/>
        <w:jc w:val="left"/>
        <w:rPr>
          <w:rFonts w:ascii="Arial" w:eastAsiaTheme="minorHAnsi" w:hAnsi="Arial" w:cs="Arial"/>
          <w:lang w:val="fr-FR"/>
        </w:rPr>
      </w:pPr>
    </w:p>
    <w:p w:rsidR="000071E2" w:rsidRPr="00DD2148" w:rsidRDefault="000071E2" w:rsidP="000071E2">
      <w:pPr>
        <w:spacing w:before="0" w:line="276" w:lineRule="auto"/>
        <w:jc w:val="left"/>
        <w:rPr>
          <w:rFonts w:ascii="Arial" w:eastAsiaTheme="minorHAnsi" w:hAnsi="Arial" w:cs="Arial"/>
          <w:lang w:val="fr-FR"/>
        </w:rPr>
      </w:pPr>
      <w:r w:rsidRPr="00DD2148">
        <w:rPr>
          <w:rFonts w:ascii="Arial" w:eastAsiaTheme="minorHAnsi" w:hAnsi="Arial" w:cs="Arial"/>
          <w:lang w:val="fr-FR"/>
        </w:rPr>
        <w:t xml:space="preserve">Ousmane </w:t>
      </w:r>
      <w:proofErr w:type="spellStart"/>
      <w:r w:rsidRPr="00DD2148">
        <w:rPr>
          <w:rFonts w:ascii="Arial" w:eastAsiaTheme="minorHAnsi" w:hAnsi="Arial" w:cs="Arial"/>
          <w:lang w:val="fr-FR"/>
        </w:rPr>
        <w:t>Niang</w:t>
      </w:r>
      <w:proofErr w:type="spellEnd"/>
      <w:r w:rsidRPr="00DD2148">
        <w:rPr>
          <w:rFonts w:ascii="Arial" w:eastAsiaTheme="minorHAnsi" w:hAnsi="Arial" w:cs="Arial"/>
          <w:lang w:val="fr-FR"/>
        </w:rPr>
        <w:tab/>
      </w:r>
      <w:r w:rsidRPr="00DD2148">
        <w:rPr>
          <w:rFonts w:ascii="Arial" w:eastAsiaTheme="minorHAnsi" w:hAnsi="Arial" w:cs="Arial"/>
          <w:lang w:val="fr-FR"/>
        </w:rPr>
        <w:tab/>
      </w:r>
      <w:r w:rsidRPr="00DD2148">
        <w:rPr>
          <w:rFonts w:ascii="Arial" w:eastAsiaTheme="minorHAnsi" w:hAnsi="Arial" w:cs="Arial"/>
          <w:lang w:val="fr-FR"/>
        </w:rPr>
        <w:tab/>
      </w:r>
      <w:r w:rsidRPr="00DD2148">
        <w:rPr>
          <w:rFonts w:ascii="Arial" w:eastAsiaTheme="minorHAnsi" w:hAnsi="Arial" w:cs="Arial"/>
          <w:lang w:val="fr-FR"/>
        </w:rPr>
        <w:tab/>
        <w:t xml:space="preserve">Signature </w:t>
      </w:r>
      <w:r w:rsidRPr="00DD2148">
        <w:rPr>
          <w:rFonts w:ascii="Arial" w:eastAsiaTheme="minorHAnsi" w:hAnsi="Arial" w:cs="Arial"/>
          <w:lang w:val="fr-FR"/>
        </w:rPr>
        <w:tab/>
      </w:r>
      <w:r w:rsidRPr="00DD2148">
        <w:rPr>
          <w:rFonts w:ascii="Arial" w:eastAsiaTheme="minorHAnsi" w:hAnsi="Arial" w:cs="Arial"/>
          <w:lang w:val="fr-FR"/>
        </w:rPr>
        <w:tab/>
      </w:r>
      <w:r w:rsidRPr="00DD2148">
        <w:rPr>
          <w:rFonts w:ascii="Arial" w:eastAsiaTheme="minorHAnsi" w:hAnsi="Arial" w:cs="Arial"/>
          <w:lang w:val="fr-FR"/>
        </w:rPr>
        <w:tab/>
        <w:t>Date</w:t>
      </w:r>
    </w:p>
    <w:p w:rsidR="000071E2" w:rsidRPr="00DD2148" w:rsidRDefault="000071E2" w:rsidP="000071E2">
      <w:pPr>
        <w:spacing w:before="0" w:line="276" w:lineRule="auto"/>
        <w:jc w:val="left"/>
        <w:rPr>
          <w:rFonts w:ascii="Arial" w:eastAsiaTheme="minorHAnsi" w:hAnsi="Arial" w:cs="Arial"/>
          <w:lang w:val="fr-FR"/>
        </w:rPr>
      </w:pPr>
    </w:p>
    <w:p w:rsidR="000071E2" w:rsidRPr="00DD2148" w:rsidRDefault="000071E2" w:rsidP="000071E2">
      <w:pPr>
        <w:spacing w:before="0" w:line="276" w:lineRule="auto"/>
        <w:jc w:val="left"/>
        <w:rPr>
          <w:rFonts w:ascii="Arial" w:eastAsiaTheme="minorHAnsi" w:hAnsi="Arial" w:cs="Arial"/>
          <w:lang w:val="fr-FR"/>
        </w:rPr>
      </w:pPr>
    </w:p>
    <w:p w:rsidR="000071E2" w:rsidRPr="00DD2148" w:rsidRDefault="000071E2" w:rsidP="000071E2">
      <w:pPr>
        <w:spacing w:before="0" w:line="276" w:lineRule="auto"/>
        <w:jc w:val="left"/>
        <w:rPr>
          <w:rFonts w:ascii="Arial" w:eastAsiaTheme="minorHAnsi" w:hAnsi="Arial" w:cs="Arial"/>
          <w:lang w:val="fr-FR"/>
        </w:rPr>
      </w:pPr>
    </w:p>
    <w:p w:rsidR="000071E2" w:rsidRPr="00DD2148" w:rsidRDefault="000071E2" w:rsidP="000071E2">
      <w:pPr>
        <w:spacing w:before="0" w:line="276" w:lineRule="auto"/>
        <w:jc w:val="left"/>
        <w:rPr>
          <w:rFonts w:ascii="Arial" w:eastAsiaTheme="minorHAnsi" w:hAnsi="Arial" w:cs="Arial"/>
          <w:b/>
          <w:lang w:val="fr-FR"/>
        </w:rPr>
      </w:pPr>
      <w:r w:rsidRPr="00DD2148">
        <w:rPr>
          <w:rFonts w:ascii="Arial" w:eastAsiaTheme="minorHAnsi" w:hAnsi="Arial" w:cs="Arial"/>
          <w:b/>
          <w:lang w:val="fr-FR"/>
        </w:rPr>
        <w:t>Approbation par le Représentant Adjoint</w:t>
      </w:r>
    </w:p>
    <w:p w:rsidR="000071E2" w:rsidRPr="00DD2148" w:rsidRDefault="000071E2" w:rsidP="000071E2">
      <w:pPr>
        <w:spacing w:before="0" w:line="276" w:lineRule="auto"/>
        <w:jc w:val="left"/>
        <w:rPr>
          <w:rFonts w:ascii="Arial" w:eastAsiaTheme="minorHAnsi" w:hAnsi="Arial" w:cs="Arial"/>
          <w:lang w:val="fr-FR"/>
        </w:rPr>
      </w:pPr>
    </w:p>
    <w:p w:rsidR="000071E2" w:rsidRPr="00DD2148" w:rsidRDefault="000071E2" w:rsidP="000071E2">
      <w:pPr>
        <w:spacing w:before="0" w:line="276" w:lineRule="auto"/>
        <w:jc w:val="left"/>
        <w:rPr>
          <w:rFonts w:ascii="Arial" w:eastAsiaTheme="minorHAnsi" w:hAnsi="Arial" w:cs="Arial"/>
          <w:lang w:val="fr-FR"/>
        </w:rPr>
      </w:pPr>
    </w:p>
    <w:p w:rsidR="000071E2" w:rsidRPr="001D04C4" w:rsidRDefault="000071E2" w:rsidP="000071E2">
      <w:pPr>
        <w:spacing w:before="0" w:line="276" w:lineRule="auto"/>
        <w:jc w:val="left"/>
        <w:rPr>
          <w:rFonts w:ascii="Arial" w:eastAsiaTheme="minorHAnsi" w:hAnsi="Arial" w:cs="Arial"/>
          <w:sz w:val="16"/>
          <w:szCs w:val="16"/>
        </w:rPr>
      </w:pPr>
      <w:proofErr w:type="spellStart"/>
      <w:r w:rsidRPr="001D04C4">
        <w:rPr>
          <w:rFonts w:ascii="Arial" w:eastAsiaTheme="minorHAnsi" w:hAnsi="Arial" w:cs="Arial"/>
        </w:rPr>
        <w:t>Isselmou</w:t>
      </w:r>
      <w:proofErr w:type="spellEnd"/>
      <w:r w:rsidRPr="001D04C4">
        <w:rPr>
          <w:rFonts w:ascii="Arial" w:eastAsiaTheme="minorHAnsi" w:hAnsi="Arial" w:cs="Arial"/>
        </w:rPr>
        <w:t xml:space="preserve"> </w:t>
      </w:r>
      <w:proofErr w:type="spellStart"/>
      <w:r w:rsidRPr="001D04C4">
        <w:rPr>
          <w:rFonts w:ascii="Arial" w:eastAsiaTheme="minorHAnsi" w:hAnsi="Arial" w:cs="Arial"/>
        </w:rPr>
        <w:t>Boukhary</w:t>
      </w:r>
      <w:proofErr w:type="spellEnd"/>
      <w:r w:rsidRPr="001D04C4">
        <w:rPr>
          <w:rFonts w:ascii="Arial" w:eastAsiaTheme="minorHAnsi" w:hAnsi="Arial" w:cs="Arial"/>
        </w:rPr>
        <w:tab/>
      </w:r>
      <w:r w:rsidRPr="001D04C4">
        <w:rPr>
          <w:rFonts w:ascii="Arial" w:eastAsiaTheme="minorHAnsi" w:hAnsi="Arial" w:cs="Arial"/>
        </w:rPr>
        <w:tab/>
      </w:r>
      <w:r w:rsidRPr="001D04C4">
        <w:rPr>
          <w:rFonts w:ascii="Arial" w:eastAsiaTheme="minorHAnsi" w:hAnsi="Arial" w:cs="Arial"/>
        </w:rPr>
        <w:tab/>
      </w:r>
      <w:r w:rsidRPr="001D04C4">
        <w:rPr>
          <w:rFonts w:ascii="Arial" w:eastAsiaTheme="minorHAnsi" w:hAnsi="Arial" w:cs="Arial"/>
        </w:rPr>
        <w:tab/>
        <w:t>Signature</w:t>
      </w:r>
      <w:r w:rsidRPr="001D04C4">
        <w:rPr>
          <w:rFonts w:ascii="Arial" w:eastAsiaTheme="minorHAnsi" w:hAnsi="Arial" w:cs="Arial"/>
        </w:rPr>
        <w:tab/>
      </w:r>
      <w:r w:rsidRPr="001D04C4">
        <w:rPr>
          <w:rFonts w:ascii="Arial" w:eastAsiaTheme="minorHAnsi" w:hAnsi="Arial" w:cs="Arial"/>
        </w:rPr>
        <w:tab/>
      </w:r>
      <w:r w:rsidRPr="001D04C4">
        <w:rPr>
          <w:rFonts w:ascii="Arial" w:eastAsiaTheme="minorHAnsi" w:hAnsi="Arial" w:cs="Arial"/>
        </w:rPr>
        <w:tab/>
        <w:t>Date</w:t>
      </w:r>
    </w:p>
    <w:p w:rsidR="000071E2" w:rsidRPr="001D04C4" w:rsidRDefault="000071E2" w:rsidP="000071E2">
      <w:pPr>
        <w:spacing w:before="0" w:line="276" w:lineRule="auto"/>
        <w:rPr>
          <w:rFonts w:ascii="Times New Roman" w:eastAsiaTheme="minorHAnsi" w:hAnsi="Times New Roman"/>
          <w:sz w:val="24"/>
        </w:rPr>
      </w:pPr>
    </w:p>
    <w:p w:rsidR="00B964E0" w:rsidRPr="00B964E0" w:rsidRDefault="00B964E0">
      <w:pPr>
        <w:rPr>
          <w:rFonts w:ascii="Times New Roman" w:hAnsi="Times New Roman" w:cs="Times New Roman"/>
          <w:sz w:val="24"/>
          <w:szCs w:val="24"/>
        </w:rPr>
      </w:pPr>
    </w:p>
    <w:sectPr w:rsidR="00B964E0" w:rsidRPr="00B964E0">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AA7" w:rsidRDefault="00671AA7" w:rsidP="00671AA7">
      <w:pPr>
        <w:spacing w:before="0"/>
      </w:pPr>
      <w:r>
        <w:separator/>
      </w:r>
    </w:p>
  </w:endnote>
  <w:endnote w:type="continuationSeparator" w:id="0">
    <w:p w:rsidR="00671AA7" w:rsidRDefault="00671AA7" w:rsidP="00671A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7748410"/>
      <w:docPartObj>
        <w:docPartGallery w:val="Page Numbers (Bottom of Page)"/>
        <w:docPartUnique/>
      </w:docPartObj>
    </w:sdtPr>
    <w:sdtEndPr>
      <w:rPr>
        <w:noProof/>
      </w:rPr>
    </w:sdtEndPr>
    <w:sdtContent>
      <w:p w:rsidR="00671AA7" w:rsidRDefault="00671AA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671AA7" w:rsidRDefault="00671A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AA7" w:rsidRDefault="00671AA7" w:rsidP="00671AA7">
      <w:pPr>
        <w:spacing w:before="0"/>
      </w:pPr>
      <w:r>
        <w:separator/>
      </w:r>
    </w:p>
  </w:footnote>
  <w:footnote w:type="continuationSeparator" w:id="0">
    <w:p w:rsidR="00671AA7" w:rsidRDefault="00671AA7" w:rsidP="00671AA7">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30731"/>
    <w:multiLevelType w:val="hybridMultilevel"/>
    <w:tmpl w:val="009CB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34B04"/>
    <w:multiLevelType w:val="hybridMultilevel"/>
    <w:tmpl w:val="4906FAF4"/>
    <w:lvl w:ilvl="0" w:tplc="FD682026">
      <w:start w:val="1"/>
      <w:numFmt w:val="bullet"/>
      <w:lvlText w:val=""/>
      <w:lvlJc w:val="left"/>
      <w:pPr>
        <w:ind w:left="720" w:hanging="360"/>
      </w:pPr>
      <w:rPr>
        <w:rFonts w:ascii="Symbol" w:hAnsi="Symbol" w:hint="default"/>
      </w:rPr>
    </w:lvl>
    <w:lvl w:ilvl="1" w:tplc="DA2C8DC2">
      <w:start w:val="1"/>
      <w:numFmt w:val="bullet"/>
      <w:lvlText w:val="o"/>
      <w:lvlJc w:val="left"/>
      <w:pPr>
        <w:ind w:left="1440" w:hanging="360"/>
      </w:pPr>
      <w:rPr>
        <w:rFonts w:ascii="Courier New" w:hAnsi="Courier New" w:cs="Courier New" w:hint="default"/>
      </w:rPr>
    </w:lvl>
    <w:lvl w:ilvl="2" w:tplc="DD42D460" w:tentative="1">
      <w:start w:val="1"/>
      <w:numFmt w:val="bullet"/>
      <w:lvlText w:val=""/>
      <w:lvlJc w:val="left"/>
      <w:pPr>
        <w:ind w:left="2160" w:hanging="360"/>
      </w:pPr>
      <w:rPr>
        <w:rFonts w:ascii="Wingdings" w:hAnsi="Wingdings" w:hint="default"/>
      </w:rPr>
    </w:lvl>
    <w:lvl w:ilvl="3" w:tplc="10C0DF06" w:tentative="1">
      <w:start w:val="1"/>
      <w:numFmt w:val="bullet"/>
      <w:lvlText w:val=""/>
      <w:lvlJc w:val="left"/>
      <w:pPr>
        <w:ind w:left="2880" w:hanging="360"/>
      </w:pPr>
      <w:rPr>
        <w:rFonts w:ascii="Symbol" w:hAnsi="Symbol" w:hint="default"/>
      </w:rPr>
    </w:lvl>
    <w:lvl w:ilvl="4" w:tplc="78085924" w:tentative="1">
      <w:start w:val="1"/>
      <w:numFmt w:val="bullet"/>
      <w:lvlText w:val="o"/>
      <w:lvlJc w:val="left"/>
      <w:pPr>
        <w:ind w:left="3600" w:hanging="360"/>
      </w:pPr>
      <w:rPr>
        <w:rFonts w:ascii="Courier New" w:hAnsi="Courier New" w:cs="Courier New" w:hint="default"/>
      </w:rPr>
    </w:lvl>
    <w:lvl w:ilvl="5" w:tplc="1C320074" w:tentative="1">
      <w:start w:val="1"/>
      <w:numFmt w:val="bullet"/>
      <w:lvlText w:val=""/>
      <w:lvlJc w:val="left"/>
      <w:pPr>
        <w:ind w:left="4320" w:hanging="360"/>
      </w:pPr>
      <w:rPr>
        <w:rFonts w:ascii="Wingdings" w:hAnsi="Wingdings" w:hint="default"/>
      </w:rPr>
    </w:lvl>
    <w:lvl w:ilvl="6" w:tplc="98B6010E" w:tentative="1">
      <w:start w:val="1"/>
      <w:numFmt w:val="bullet"/>
      <w:lvlText w:val=""/>
      <w:lvlJc w:val="left"/>
      <w:pPr>
        <w:ind w:left="5040" w:hanging="360"/>
      </w:pPr>
      <w:rPr>
        <w:rFonts w:ascii="Symbol" w:hAnsi="Symbol" w:hint="default"/>
      </w:rPr>
    </w:lvl>
    <w:lvl w:ilvl="7" w:tplc="CEAE6A6E" w:tentative="1">
      <w:start w:val="1"/>
      <w:numFmt w:val="bullet"/>
      <w:lvlText w:val="o"/>
      <w:lvlJc w:val="left"/>
      <w:pPr>
        <w:ind w:left="5760" w:hanging="360"/>
      </w:pPr>
      <w:rPr>
        <w:rFonts w:ascii="Courier New" w:hAnsi="Courier New" w:cs="Courier New" w:hint="default"/>
      </w:rPr>
    </w:lvl>
    <w:lvl w:ilvl="8" w:tplc="5C9EB340" w:tentative="1">
      <w:start w:val="1"/>
      <w:numFmt w:val="bullet"/>
      <w:lvlText w:val=""/>
      <w:lvlJc w:val="left"/>
      <w:pPr>
        <w:ind w:left="6480" w:hanging="360"/>
      </w:pPr>
      <w:rPr>
        <w:rFonts w:ascii="Wingdings" w:hAnsi="Wingdings" w:hint="default"/>
      </w:rPr>
    </w:lvl>
  </w:abstractNum>
  <w:abstractNum w:abstractNumId="2">
    <w:nsid w:val="603E7F5D"/>
    <w:multiLevelType w:val="hybridMultilevel"/>
    <w:tmpl w:val="F260D734"/>
    <w:lvl w:ilvl="0" w:tplc="1C00ABD4">
      <w:start w:val="1"/>
      <w:numFmt w:val="decimal"/>
      <w:lvlText w:val="%1."/>
      <w:lvlJc w:val="left"/>
      <w:pPr>
        <w:ind w:left="720" w:hanging="360"/>
      </w:pPr>
    </w:lvl>
    <w:lvl w:ilvl="1" w:tplc="9064F44C" w:tentative="1">
      <w:start w:val="1"/>
      <w:numFmt w:val="lowerLetter"/>
      <w:lvlText w:val="%2."/>
      <w:lvlJc w:val="left"/>
      <w:pPr>
        <w:ind w:left="1440" w:hanging="360"/>
      </w:pPr>
    </w:lvl>
    <w:lvl w:ilvl="2" w:tplc="B72A48FE" w:tentative="1">
      <w:start w:val="1"/>
      <w:numFmt w:val="lowerRoman"/>
      <w:lvlText w:val="%3."/>
      <w:lvlJc w:val="right"/>
      <w:pPr>
        <w:ind w:left="2160" w:hanging="180"/>
      </w:pPr>
    </w:lvl>
    <w:lvl w:ilvl="3" w:tplc="A36859B4" w:tentative="1">
      <w:start w:val="1"/>
      <w:numFmt w:val="decimal"/>
      <w:lvlText w:val="%4."/>
      <w:lvlJc w:val="left"/>
      <w:pPr>
        <w:ind w:left="2880" w:hanging="360"/>
      </w:pPr>
    </w:lvl>
    <w:lvl w:ilvl="4" w:tplc="E2BCDCD0" w:tentative="1">
      <w:start w:val="1"/>
      <w:numFmt w:val="lowerLetter"/>
      <w:lvlText w:val="%5."/>
      <w:lvlJc w:val="left"/>
      <w:pPr>
        <w:ind w:left="3600" w:hanging="360"/>
      </w:pPr>
    </w:lvl>
    <w:lvl w:ilvl="5" w:tplc="A4EA5916" w:tentative="1">
      <w:start w:val="1"/>
      <w:numFmt w:val="lowerRoman"/>
      <w:lvlText w:val="%6."/>
      <w:lvlJc w:val="right"/>
      <w:pPr>
        <w:ind w:left="4320" w:hanging="180"/>
      </w:pPr>
    </w:lvl>
    <w:lvl w:ilvl="6" w:tplc="19567714" w:tentative="1">
      <w:start w:val="1"/>
      <w:numFmt w:val="decimal"/>
      <w:lvlText w:val="%7."/>
      <w:lvlJc w:val="left"/>
      <w:pPr>
        <w:ind w:left="5040" w:hanging="360"/>
      </w:pPr>
    </w:lvl>
    <w:lvl w:ilvl="7" w:tplc="DACA1CE8" w:tentative="1">
      <w:start w:val="1"/>
      <w:numFmt w:val="lowerLetter"/>
      <w:lvlText w:val="%8."/>
      <w:lvlJc w:val="left"/>
      <w:pPr>
        <w:ind w:left="5760" w:hanging="360"/>
      </w:pPr>
    </w:lvl>
    <w:lvl w:ilvl="8" w:tplc="4AAE5D48" w:tentative="1">
      <w:start w:val="1"/>
      <w:numFmt w:val="lowerRoman"/>
      <w:lvlText w:val="%9."/>
      <w:lvlJc w:val="right"/>
      <w:pPr>
        <w:ind w:left="6480" w:hanging="180"/>
      </w:pPr>
    </w:lvl>
  </w:abstractNum>
  <w:abstractNum w:abstractNumId="3">
    <w:nsid w:val="63021B99"/>
    <w:multiLevelType w:val="hybridMultilevel"/>
    <w:tmpl w:val="45A098CA"/>
    <w:lvl w:ilvl="0" w:tplc="35AC5EAC">
      <w:start w:val="1"/>
      <w:numFmt w:val="decimal"/>
      <w:lvlText w:val="%1."/>
      <w:lvlJc w:val="left"/>
      <w:pPr>
        <w:ind w:left="810" w:hanging="360"/>
      </w:pPr>
      <w:rPr>
        <w:rFonts w:hint="default"/>
      </w:rPr>
    </w:lvl>
    <w:lvl w:ilvl="1" w:tplc="04090003" w:tentative="1">
      <w:start w:val="1"/>
      <w:numFmt w:val="lowerLetter"/>
      <w:lvlText w:val="%2."/>
      <w:lvlJc w:val="left"/>
      <w:pPr>
        <w:ind w:left="1530" w:hanging="360"/>
      </w:pPr>
    </w:lvl>
    <w:lvl w:ilvl="2" w:tplc="04090005" w:tentative="1">
      <w:start w:val="1"/>
      <w:numFmt w:val="lowerRoman"/>
      <w:lvlText w:val="%3."/>
      <w:lvlJc w:val="right"/>
      <w:pPr>
        <w:ind w:left="2250" w:hanging="180"/>
      </w:pPr>
    </w:lvl>
    <w:lvl w:ilvl="3" w:tplc="04090001" w:tentative="1">
      <w:start w:val="1"/>
      <w:numFmt w:val="decimal"/>
      <w:lvlText w:val="%4."/>
      <w:lvlJc w:val="left"/>
      <w:pPr>
        <w:ind w:left="2970" w:hanging="360"/>
      </w:pPr>
    </w:lvl>
    <w:lvl w:ilvl="4" w:tplc="04090003" w:tentative="1">
      <w:start w:val="1"/>
      <w:numFmt w:val="lowerLetter"/>
      <w:lvlText w:val="%5."/>
      <w:lvlJc w:val="left"/>
      <w:pPr>
        <w:ind w:left="3690" w:hanging="360"/>
      </w:pPr>
    </w:lvl>
    <w:lvl w:ilvl="5" w:tplc="04090005" w:tentative="1">
      <w:start w:val="1"/>
      <w:numFmt w:val="lowerRoman"/>
      <w:lvlText w:val="%6."/>
      <w:lvlJc w:val="right"/>
      <w:pPr>
        <w:ind w:left="4410" w:hanging="180"/>
      </w:pPr>
    </w:lvl>
    <w:lvl w:ilvl="6" w:tplc="04090001" w:tentative="1">
      <w:start w:val="1"/>
      <w:numFmt w:val="decimal"/>
      <w:lvlText w:val="%7."/>
      <w:lvlJc w:val="left"/>
      <w:pPr>
        <w:ind w:left="5130" w:hanging="360"/>
      </w:pPr>
    </w:lvl>
    <w:lvl w:ilvl="7" w:tplc="04090003" w:tentative="1">
      <w:start w:val="1"/>
      <w:numFmt w:val="lowerLetter"/>
      <w:lvlText w:val="%8."/>
      <w:lvlJc w:val="left"/>
      <w:pPr>
        <w:ind w:left="5850" w:hanging="360"/>
      </w:pPr>
    </w:lvl>
    <w:lvl w:ilvl="8" w:tplc="04090005" w:tentative="1">
      <w:start w:val="1"/>
      <w:numFmt w:val="lowerRoman"/>
      <w:lvlText w:val="%9."/>
      <w:lvlJc w:val="right"/>
      <w:pPr>
        <w:ind w:left="6570" w:hanging="180"/>
      </w:pPr>
    </w:lvl>
  </w:abstractNum>
  <w:abstractNum w:abstractNumId="4">
    <w:nsid w:val="645B32DA"/>
    <w:multiLevelType w:val="hybridMultilevel"/>
    <w:tmpl w:val="069AB930"/>
    <w:lvl w:ilvl="0" w:tplc="9FF4D5A4">
      <w:start w:val="1"/>
      <w:numFmt w:val="decimal"/>
      <w:lvlText w:val="%1."/>
      <w:lvlJc w:val="left"/>
      <w:pPr>
        <w:ind w:left="36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
    <w:nsid w:val="6822289A"/>
    <w:multiLevelType w:val="multilevel"/>
    <w:tmpl w:val="EBC8DE7E"/>
    <w:lvl w:ilvl="0">
      <w:start w:val="1"/>
      <w:numFmt w:val="decimal"/>
      <w:pStyle w:val="Heading1"/>
      <w:lvlText w:val="%1."/>
      <w:lvlJc w:val="left"/>
      <w:pPr>
        <w:ind w:left="630" w:hanging="360"/>
      </w:pPr>
      <w:rPr>
        <w:rFonts w:ascii="Century Gothic" w:hAnsi="Century Gothic" w:cs="Century Gothic" w:hint="default"/>
      </w:rPr>
    </w:lvl>
    <w:lvl w:ilvl="1">
      <w:start w:val="1"/>
      <w:numFmt w:val="decimal"/>
      <w:isLgl/>
      <w:lvlText w:val="%1.%2"/>
      <w:lvlJc w:val="left"/>
      <w:pPr>
        <w:ind w:left="862" w:hanging="720"/>
      </w:pPr>
      <w:rPr>
        <w:rFonts w:cs="Times New Roman" w:hint="default"/>
      </w:rPr>
    </w:lvl>
    <w:lvl w:ilvl="2">
      <w:start w:val="1"/>
      <w:numFmt w:val="decimal"/>
      <w:pStyle w:val="Heading3"/>
      <w:isLgl/>
      <w:lvlText w:val="%1.%2.%3"/>
      <w:lvlJc w:val="left"/>
      <w:pPr>
        <w:ind w:left="900" w:hanging="720"/>
      </w:pPr>
      <w:rPr>
        <w:rFonts w:cs="Times New Roman" w:hint="default"/>
      </w:rPr>
    </w:lvl>
    <w:lvl w:ilvl="3">
      <w:start w:val="1"/>
      <w:numFmt w:val="decimal"/>
      <w:pStyle w:val="Heading4"/>
      <w:isLgl/>
      <w:lvlText w:val="%1.%2.%3.%4"/>
      <w:lvlJc w:val="left"/>
      <w:pPr>
        <w:ind w:left="1170" w:hanging="1080"/>
      </w:pPr>
      <w:rPr>
        <w:rFonts w:cs="Times New Roman" w:hint="default"/>
      </w:rPr>
    </w:lvl>
    <w:lvl w:ilvl="4">
      <w:start w:val="1"/>
      <w:numFmt w:val="decimal"/>
      <w:isLgl/>
      <w:lvlText w:val="%1.%2.%3.%4.%5"/>
      <w:lvlJc w:val="left"/>
      <w:pPr>
        <w:ind w:left="1170" w:hanging="1080"/>
      </w:pPr>
      <w:rPr>
        <w:rFonts w:cs="Times New Roman" w:hint="default"/>
      </w:rPr>
    </w:lvl>
    <w:lvl w:ilvl="5">
      <w:start w:val="1"/>
      <w:numFmt w:val="decimal"/>
      <w:isLgl/>
      <w:lvlText w:val="%1.%2.%3.%4.%5.%6"/>
      <w:lvlJc w:val="left"/>
      <w:pPr>
        <w:ind w:left="1530" w:hanging="1440"/>
      </w:pPr>
      <w:rPr>
        <w:rFonts w:cs="Times New Roman" w:hint="default"/>
      </w:rPr>
    </w:lvl>
    <w:lvl w:ilvl="6">
      <w:start w:val="1"/>
      <w:numFmt w:val="decimal"/>
      <w:isLgl/>
      <w:lvlText w:val="%1.%2.%3.%4.%5.%6.%7"/>
      <w:lvlJc w:val="left"/>
      <w:pPr>
        <w:ind w:left="1890" w:hanging="1800"/>
      </w:pPr>
      <w:rPr>
        <w:rFonts w:cs="Times New Roman" w:hint="default"/>
      </w:rPr>
    </w:lvl>
    <w:lvl w:ilvl="7">
      <w:start w:val="1"/>
      <w:numFmt w:val="decimal"/>
      <w:isLgl/>
      <w:lvlText w:val="%1.%2.%3.%4.%5.%6.%7.%8"/>
      <w:lvlJc w:val="left"/>
      <w:pPr>
        <w:ind w:left="1890" w:hanging="1800"/>
      </w:pPr>
      <w:rPr>
        <w:rFonts w:cs="Times New Roman" w:hint="default"/>
      </w:rPr>
    </w:lvl>
    <w:lvl w:ilvl="8">
      <w:start w:val="1"/>
      <w:numFmt w:val="decimal"/>
      <w:isLgl/>
      <w:lvlText w:val="%1.%2.%3.%4.%5.%6.%7.%8.%9"/>
      <w:lvlJc w:val="left"/>
      <w:pPr>
        <w:ind w:left="2250" w:hanging="2160"/>
      </w:pPr>
      <w:rPr>
        <w:rFonts w:cs="Times New Roman" w:hint="default"/>
      </w:rPr>
    </w:lvl>
  </w:abstractNum>
  <w:abstractNum w:abstractNumId="6">
    <w:nsid w:val="710A4C62"/>
    <w:multiLevelType w:val="hybridMultilevel"/>
    <w:tmpl w:val="F93AD6B4"/>
    <w:lvl w:ilvl="0" w:tplc="0694AA18">
      <w:start w:val="1"/>
      <w:numFmt w:val="upperRoman"/>
      <w:lvlText w:val="%1."/>
      <w:lvlJc w:val="left"/>
      <w:pPr>
        <w:ind w:left="1080" w:hanging="720"/>
      </w:pPr>
      <w:rPr>
        <w:rFonts w:hint="default"/>
      </w:rPr>
    </w:lvl>
    <w:lvl w:ilvl="1" w:tplc="FE9419AA" w:tentative="1">
      <w:start w:val="1"/>
      <w:numFmt w:val="lowerLetter"/>
      <w:lvlText w:val="%2."/>
      <w:lvlJc w:val="left"/>
      <w:pPr>
        <w:ind w:left="1440" w:hanging="360"/>
      </w:pPr>
    </w:lvl>
    <w:lvl w:ilvl="2" w:tplc="E5CED614" w:tentative="1">
      <w:start w:val="1"/>
      <w:numFmt w:val="lowerRoman"/>
      <w:lvlText w:val="%3."/>
      <w:lvlJc w:val="right"/>
      <w:pPr>
        <w:ind w:left="2160" w:hanging="180"/>
      </w:pPr>
    </w:lvl>
    <w:lvl w:ilvl="3" w:tplc="5AC81E04" w:tentative="1">
      <w:start w:val="1"/>
      <w:numFmt w:val="decimal"/>
      <w:lvlText w:val="%4."/>
      <w:lvlJc w:val="left"/>
      <w:pPr>
        <w:ind w:left="2880" w:hanging="360"/>
      </w:pPr>
    </w:lvl>
    <w:lvl w:ilvl="4" w:tplc="C79655F4" w:tentative="1">
      <w:start w:val="1"/>
      <w:numFmt w:val="lowerLetter"/>
      <w:lvlText w:val="%5."/>
      <w:lvlJc w:val="left"/>
      <w:pPr>
        <w:ind w:left="3600" w:hanging="360"/>
      </w:pPr>
    </w:lvl>
    <w:lvl w:ilvl="5" w:tplc="FCBC41F2" w:tentative="1">
      <w:start w:val="1"/>
      <w:numFmt w:val="lowerRoman"/>
      <w:lvlText w:val="%6."/>
      <w:lvlJc w:val="right"/>
      <w:pPr>
        <w:ind w:left="4320" w:hanging="180"/>
      </w:pPr>
    </w:lvl>
    <w:lvl w:ilvl="6" w:tplc="3DC8A06A" w:tentative="1">
      <w:start w:val="1"/>
      <w:numFmt w:val="decimal"/>
      <w:lvlText w:val="%7."/>
      <w:lvlJc w:val="left"/>
      <w:pPr>
        <w:ind w:left="5040" w:hanging="360"/>
      </w:pPr>
    </w:lvl>
    <w:lvl w:ilvl="7" w:tplc="8C32E4BA" w:tentative="1">
      <w:start w:val="1"/>
      <w:numFmt w:val="lowerLetter"/>
      <w:lvlText w:val="%8."/>
      <w:lvlJc w:val="left"/>
      <w:pPr>
        <w:ind w:left="5760" w:hanging="360"/>
      </w:pPr>
    </w:lvl>
    <w:lvl w:ilvl="8" w:tplc="5FBAECCE" w:tentative="1">
      <w:start w:val="1"/>
      <w:numFmt w:val="lowerRoman"/>
      <w:lvlText w:val="%9."/>
      <w:lvlJc w:val="right"/>
      <w:pPr>
        <w:ind w:left="6480" w:hanging="180"/>
      </w:pPr>
    </w:lvl>
  </w:abstractNum>
  <w:abstractNum w:abstractNumId="7">
    <w:nsid w:val="7CFA65EC"/>
    <w:multiLevelType w:val="hybridMultilevel"/>
    <w:tmpl w:val="AF20CFC6"/>
    <w:lvl w:ilvl="0" w:tplc="929E262E">
      <w:start w:val="1"/>
      <w:numFmt w:val="lowerLetter"/>
      <w:lvlText w:val="%1."/>
      <w:lvlJc w:val="left"/>
      <w:pPr>
        <w:ind w:left="720" w:hanging="360"/>
      </w:pPr>
      <w:rPr>
        <w:rFonts w:hint="default"/>
      </w:rPr>
    </w:lvl>
    <w:lvl w:ilvl="1" w:tplc="FB8E2710" w:tentative="1">
      <w:start w:val="1"/>
      <w:numFmt w:val="lowerLetter"/>
      <w:lvlText w:val="%2."/>
      <w:lvlJc w:val="left"/>
      <w:pPr>
        <w:ind w:left="1440" w:hanging="360"/>
      </w:pPr>
    </w:lvl>
    <w:lvl w:ilvl="2" w:tplc="DFA0983A" w:tentative="1">
      <w:start w:val="1"/>
      <w:numFmt w:val="lowerRoman"/>
      <w:lvlText w:val="%3."/>
      <w:lvlJc w:val="right"/>
      <w:pPr>
        <w:ind w:left="2160" w:hanging="180"/>
      </w:pPr>
    </w:lvl>
    <w:lvl w:ilvl="3" w:tplc="5A0E4D94" w:tentative="1">
      <w:start w:val="1"/>
      <w:numFmt w:val="decimal"/>
      <w:lvlText w:val="%4."/>
      <w:lvlJc w:val="left"/>
      <w:pPr>
        <w:ind w:left="2880" w:hanging="360"/>
      </w:pPr>
    </w:lvl>
    <w:lvl w:ilvl="4" w:tplc="886ACB7A" w:tentative="1">
      <w:start w:val="1"/>
      <w:numFmt w:val="lowerLetter"/>
      <w:lvlText w:val="%5."/>
      <w:lvlJc w:val="left"/>
      <w:pPr>
        <w:ind w:left="3600" w:hanging="360"/>
      </w:pPr>
    </w:lvl>
    <w:lvl w:ilvl="5" w:tplc="AF0499BC" w:tentative="1">
      <w:start w:val="1"/>
      <w:numFmt w:val="lowerRoman"/>
      <w:lvlText w:val="%6."/>
      <w:lvlJc w:val="right"/>
      <w:pPr>
        <w:ind w:left="4320" w:hanging="180"/>
      </w:pPr>
    </w:lvl>
    <w:lvl w:ilvl="6" w:tplc="62C4850A" w:tentative="1">
      <w:start w:val="1"/>
      <w:numFmt w:val="decimal"/>
      <w:lvlText w:val="%7."/>
      <w:lvlJc w:val="left"/>
      <w:pPr>
        <w:ind w:left="5040" w:hanging="360"/>
      </w:pPr>
    </w:lvl>
    <w:lvl w:ilvl="7" w:tplc="59A0D5D0" w:tentative="1">
      <w:start w:val="1"/>
      <w:numFmt w:val="lowerLetter"/>
      <w:lvlText w:val="%8."/>
      <w:lvlJc w:val="left"/>
      <w:pPr>
        <w:ind w:left="5760" w:hanging="360"/>
      </w:pPr>
    </w:lvl>
    <w:lvl w:ilvl="8" w:tplc="34F28650" w:tentative="1">
      <w:start w:val="1"/>
      <w:numFmt w:val="lowerRoman"/>
      <w:lvlText w:val="%9."/>
      <w:lvlJc w:val="right"/>
      <w:pPr>
        <w:ind w:left="6480" w:hanging="180"/>
      </w:pPr>
    </w:lvl>
  </w:abstractNum>
  <w:abstractNum w:abstractNumId="8">
    <w:nsid w:val="7FE434F3"/>
    <w:multiLevelType w:val="hybridMultilevel"/>
    <w:tmpl w:val="36C6C92C"/>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4"/>
  </w:num>
  <w:num w:numId="5">
    <w:abstractNumId w:val="8"/>
  </w:num>
  <w:num w:numId="6">
    <w:abstractNumId w:val="2"/>
  </w:num>
  <w:num w:numId="7">
    <w:abstractNumId w:val="3"/>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1E2"/>
    <w:rsid w:val="00004960"/>
    <w:rsid w:val="000071E2"/>
    <w:rsid w:val="00046AE4"/>
    <w:rsid w:val="00066108"/>
    <w:rsid w:val="00087E26"/>
    <w:rsid w:val="000A4641"/>
    <w:rsid w:val="000B56D7"/>
    <w:rsid w:val="000B7CA0"/>
    <w:rsid w:val="000D53EA"/>
    <w:rsid w:val="000E5C6C"/>
    <w:rsid w:val="00144594"/>
    <w:rsid w:val="00154F0E"/>
    <w:rsid w:val="001C171C"/>
    <w:rsid w:val="001D2B28"/>
    <w:rsid w:val="00201F16"/>
    <w:rsid w:val="00210514"/>
    <w:rsid w:val="00221D2F"/>
    <w:rsid w:val="00225C80"/>
    <w:rsid w:val="00243F53"/>
    <w:rsid w:val="00266A92"/>
    <w:rsid w:val="002727B4"/>
    <w:rsid w:val="00310CD3"/>
    <w:rsid w:val="00341C26"/>
    <w:rsid w:val="00354929"/>
    <w:rsid w:val="00355AFB"/>
    <w:rsid w:val="00361E3C"/>
    <w:rsid w:val="003E28BC"/>
    <w:rsid w:val="00441907"/>
    <w:rsid w:val="0045213E"/>
    <w:rsid w:val="004747B4"/>
    <w:rsid w:val="004B70A6"/>
    <w:rsid w:val="004C66FD"/>
    <w:rsid w:val="004C6D93"/>
    <w:rsid w:val="004E263A"/>
    <w:rsid w:val="0052361D"/>
    <w:rsid w:val="00582A17"/>
    <w:rsid w:val="00597A18"/>
    <w:rsid w:val="005A6F85"/>
    <w:rsid w:val="005B5A3D"/>
    <w:rsid w:val="005B6A0B"/>
    <w:rsid w:val="005C19A8"/>
    <w:rsid w:val="005F21EC"/>
    <w:rsid w:val="006421DF"/>
    <w:rsid w:val="00660367"/>
    <w:rsid w:val="00660FBC"/>
    <w:rsid w:val="00671AA7"/>
    <w:rsid w:val="00684C53"/>
    <w:rsid w:val="006932C7"/>
    <w:rsid w:val="006A6ECF"/>
    <w:rsid w:val="006B5FAE"/>
    <w:rsid w:val="006C0733"/>
    <w:rsid w:val="006D6195"/>
    <w:rsid w:val="0077465F"/>
    <w:rsid w:val="007757AD"/>
    <w:rsid w:val="0078779A"/>
    <w:rsid w:val="007E0CC7"/>
    <w:rsid w:val="0081361F"/>
    <w:rsid w:val="00841D2A"/>
    <w:rsid w:val="00851AB0"/>
    <w:rsid w:val="00861457"/>
    <w:rsid w:val="00867730"/>
    <w:rsid w:val="008E5EB9"/>
    <w:rsid w:val="00911A7E"/>
    <w:rsid w:val="00947467"/>
    <w:rsid w:val="009C3B91"/>
    <w:rsid w:val="009D17D2"/>
    <w:rsid w:val="00A6153E"/>
    <w:rsid w:val="00A61F45"/>
    <w:rsid w:val="00AA5D6B"/>
    <w:rsid w:val="00AA6233"/>
    <w:rsid w:val="00B23E97"/>
    <w:rsid w:val="00B43340"/>
    <w:rsid w:val="00B53119"/>
    <w:rsid w:val="00B71098"/>
    <w:rsid w:val="00B801A7"/>
    <w:rsid w:val="00B866CB"/>
    <w:rsid w:val="00B964E0"/>
    <w:rsid w:val="00BE7514"/>
    <w:rsid w:val="00BF5699"/>
    <w:rsid w:val="00C04221"/>
    <w:rsid w:val="00C64523"/>
    <w:rsid w:val="00C86195"/>
    <w:rsid w:val="00C94EF9"/>
    <w:rsid w:val="00D0301E"/>
    <w:rsid w:val="00D168A5"/>
    <w:rsid w:val="00D20D33"/>
    <w:rsid w:val="00D25C70"/>
    <w:rsid w:val="00D31BCB"/>
    <w:rsid w:val="00D63358"/>
    <w:rsid w:val="00D87375"/>
    <w:rsid w:val="00D92F09"/>
    <w:rsid w:val="00DA6346"/>
    <w:rsid w:val="00DB3317"/>
    <w:rsid w:val="00DC5343"/>
    <w:rsid w:val="00DC5C99"/>
    <w:rsid w:val="00DE5B8E"/>
    <w:rsid w:val="00DF6CE9"/>
    <w:rsid w:val="00E222AA"/>
    <w:rsid w:val="00E266B5"/>
    <w:rsid w:val="00E34574"/>
    <w:rsid w:val="00E44E99"/>
    <w:rsid w:val="00E46CFA"/>
    <w:rsid w:val="00E644C3"/>
    <w:rsid w:val="00E77936"/>
    <w:rsid w:val="00E82259"/>
    <w:rsid w:val="00E9374D"/>
    <w:rsid w:val="00E974DD"/>
    <w:rsid w:val="00EA1E96"/>
    <w:rsid w:val="00ED5550"/>
    <w:rsid w:val="00EE607A"/>
    <w:rsid w:val="00EF632C"/>
    <w:rsid w:val="00F318AD"/>
    <w:rsid w:val="00F939F1"/>
    <w:rsid w:val="00FE3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1E2"/>
    <w:pPr>
      <w:spacing w:before="160" w:after="0" w:line="240" w:lineRule="auto"/>
      <w:jc w:val="both"/>
    </w:pPr>
    <w:rPr>
      <w:rFonts w:ascii="Century Gothic" w:eastAsia="Times New Roman" w:hAnsi="Century Gothic" w:cs="Century Gothic"/>
      <w:lang w:val="en-US"/>
    </w:rPr>
  </w:style>
  <w:style w:type="paragraph" w:styleId="Heading1">
    <w:name w:val="heading 1"/>
    <w:basedOn w:val="Normal"/>
    <w:next w:val="Normal"/>
    <w:link w:val="Heading1Char"/>
    <w:autoRedefine/>
    <w:qFormat/>
    <w:rsid w:val="000071E2"/>
    <w:pPr>
      <w:keepNext/>
      <w:numPr>
        <w:numId w:val="1"/>
      </w:numPr>
      <w:shd w:val="clear" w:color="auto" w:fill="8DB3E2"/>
      <w:tabs>
        <w:tab w:val="left" w:pos="90"/>
      </w:tabs>
      <w:spacing w:before="720" w:after="240"/>
      <w:ind w:left="360"/>
      <w:jc w:val="left"/>
      <w:outlineLvl w:val="0"/>
    </w:pPr>
    <w:rPr>
      <w:b/>
      <w:bCs/>
      <w:smallCaps/>
      <w:kern w:val="32"/>
      <w:sz w:val="32"/>
      <w:szCs w:val="32"/>
    </w:rPr>
  </w:style>
  <w:style w:type="paragraph" w:styleId="Heading2">
    <w:name w:val="heading 2"/>
    <w:basedOn w:val="Normal"/>
    <w:next w:val="Normal"/>
    <w:link w:val="Heading2Char"/>
    <w:autoRedefine/>
    <w:qFormat/>
    <w:rsid w:val="000071E2"/>
    <w:pPr>
      <w:keepNext/>
      <w:tabs>
        <w:tab w:val="left" w:pos="720"/>
      </w:tabs>
      <w:spacing w:before="360" w:after="60"/>
      <w:ind w:left="720" w:hanging="720"/>
      <w:jc w:val="center"/>
      <w:outlineLvl w:val="1"/>
    </w:pPr>
    <w:rPr>
      <w:b/>
      <w:bCs/>
      <w:i/>
      <w:iCs/>
      <w:smallCaps/>
      <w:sz w:val="26"/>
      <w:szCs w:val="26"/>
    </w:rPr>
  </w:style>
  <w:style w:type="paragraph" w:styleId="Heading3">
    <w:name w:val="heading 3"/>
    <w:basedOn w:val="Normal"/>
    <w:next w:val="Normal"/>
    <w:link w:val="Heading3Char"/>
    <w:autoRedefine/>
    <w:qFormat/>
    <w:rsid w:val="000071E2"/>
    <w:pPr>
      <w:keepNext/>
      <w:numPr>
        <w:ilvl w:val="2"/>
        <w:numId w:val="1"/>
      </w:numPr>
      <w:spacing w:before="480" w:after="60"/>
      <w:ind w:left="720"/>
      <w:outlineLvl w:val="2"/>
    </w:pPr>
    <w:rPr>
      <w:b/>
      <w:bCs/>
      <w:smallCaps/>
      <w:sz w:val="24"/>
      <w:szCs w:val="24"/>
    </w:rPr>
  </w:style>
  <w:style w:type="paragraph" w:styleId="Heading4">
    <w:name w:val="heading 4"/>
    <w:basedOn w:val="Normal"/>
    <w:next w:val="Normal"/>
    <w:link w:val="Heading4Char"/>
    <w:autoRedefine/>
    <w:qFormat/>
    <w:rsid w:val="000071E2"/>
    <w:pPr>
      <w:keepNext/>
      <w:numPr>
        <w:ilvl w:val="3"/>
        <w:numId w:val="1"/>
      </w:numPr>
      <w:spacing w:before="240" w:after="60"/>
      <w:ind w:left="108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71E2"/>
    <w:rPr>
      <w:rFonts w:ascii="Century Gothic" w:eastAsia="Times New Roman" w:hAnsi="Century Gothic" w:cs="Century Gothic"/>
      <w:b/>
      <w:bCs/>
      <w:smallCaps/>
      <w:kern w:val="32"/>
      <w:sz w:val="32"/>
      <w:szCs w:val="32"/>
      <w:shd w:val="clear" w:color="auto" w:fill="8DB3E2"/>
      <w:lang w:val="en-US"/>
    </w:rPr>
  </w:style>
  <w:style w:type="character" w:customStyle="1" w:styleId="Heading2Char">
    <w:name w:val="Heading 2 Char"/>
    <w:basedOn w:val="DefaultParagraphFont"/>
    <w:link w:val="Heading2"/>
    <w:rsid w:val="000071E2"/>
    <w:rPr>
      <w:rFonts w:ascii="Century Gothic" w:eastAsia="Times New Roman" w:hAnsi="Century Gothic" w:cs="Century Gothic"/>
      <w:b/>
      <w:bCs/>
      <w:i/>
      <w:iCs/>
      <w:smallCaps/>
      <w:sz w:val="26"/>
      <w:szCs w:val="26"/>
      <w:lang w:val="en-US"/>
    </w:rPr>
  </w:style>
  <w:style w:type="character" w:customStyle="1" w:styleId="Heading3Char">
    <w:name w:val="Heading 3 Char"/>
    <w:basedOn w:val="DefaultParagraphFont"/>
    <w:link w:val="Heading3"/>
    <w:rsid w:val="000071E2"/>
    <w:rPr>
      <w:rFonts w:ascii="Century Gothic" w:eastAsia="Times New Roman" w:hAnsi="Century Gothic" w:cs="Century Gothic"/>
      <w:b/>
      <w:bCs/>
      <w:smallCaps/>
      <w:sz w:val="24"/>
      <w:szCs w:val="24"/>
      <w:lang w:val="en-US"/>
    </w:rPr>
  </w:style>
  <w:style w:type="character" w:customStyle="1" w:styleId="Heading4Char">
    <w:name w:val="Heading 4 Char"/>
    <w:basedOn w:val="DefaultParagraphFont"/>
    <w:link w:val="Heading4"/>
    <w:rsid w:val="000071E2"/>
    <w:rPr>
      <w:rFonts w:ascii="Century Gothic" w:eastAsia="Times New Roman" w:hAnsi="Century Gothic" w:cs="Century Gothic"/>
      <w:b/>
      <w:bCs/>
      <w:lang w:val="en-US"/>
    </w:rPr>
  </w:style>
  <w:style w:type="table" w:customStyle="1" w:styleId="TableGrid4">
    <w:name w:val="Table Grid4"/>
    <w:basedOn w:val="TableNormal"/>
    <w:next w:val="TableGrid"/>
    <w:uiPriority w:val="59"/>
    <w:rsid w:val="000071E2"/>
    <w:pPr>
      <w:spacing w:after="0" w:line="240" w:lineRule="auto"/>
    </w:pPr>
    <w:rPr>
      <w:rFonts w:ascii="Times New Roman" w:hAnsi="Times New Roman" w:cs="Times New Roman"/>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leGrid">
    <w:name w:val="Table Grid"/>
    <w:basedOn w:val="TableNormal"/>
    <w:uiPriority w:val="59"/>
    <w:rsid w:val="000071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71AA7"/>
    <w:pPr>
      <w:tabs>
        <w:tab w:val="center" w:pos="4703"/>
        <w:tab w:val="right" w:pos="9406"/>
      </w:tabs>
      <w:spacing w:before="0"/>
    </w:pPr>
  </w:style>
  <w:style w:type="character" w:customStyle="1" w:styleId="HeaderChar">
    <w:name w:val="Header Char"/>
    <w:basedOn w:val="DefaultParagraphFont"/>
    <w:link w:val="Header"/>
    <w:uiPriority w:val="99"/>
    <w:rsid w:val="00671AA7"/>
    <w:rPr>
      <w:rFonts w:ascii="Century Gothic" w:eastAsia="Times New Roman" w:hAnsi="Century Gothic" w:cs="Century Gothic"/>
      <w:lang w:val="en-US"/>
    </w:rPr>
  </w:style>
  <w:style w:type="paragraph" w:styleId="Footer">
    <w:name w:val="footer"/>
    <w:basedOn w:val="Normal"/>
    <w:link w:val="FooterChar"/>
    <w:uiPriority w:val="99"/>
    <w:unhideWhenUsed/>
    <w:rsid w:val="00671AA7"/>
    <w:pPr>
      <w:tabs>
        <w:tab w:val="center" w:pos="4703"/>
        <w:tab w:val="right" w:pos="9406"/>
      </w:tabs>
      <w:spacing w:before="0"/>
    </w:pPr>
  </w:style>
  <w:style w:type="character" w:customStyle="1" w:styleId="FooterChar">
    <w:name w:val="Footer Char"/>
    <w:basedOn w:val="DefaultParagraphFont"/>
    <w:link w:val="Footer"/>
    <w:uiPriority w:val="99"/>
    <w:rsid w:val="00671AA7"/>
    <w:rPr>
      <w:rFonts w:ascii="Century Gothic" w:eastAsia="Times New Roman" w:hAnsi="Century Gothic" w:cs="Century Gothic"/>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1E2"/>
    <w:pPr>
      <w:spacing w:before="160" w:after="0" w:line="240" w:lineRule="auto"/>
      <w:jc w:val="both"/>
    </w:pPr>
    <w:rPr>
      <w:rFonts w:ascii="Century Gothic" w:eastAsia="Times New Roman" w:hAnsi="Century Gothic" w:cs="Century Gothic"/>
      <w:lang w:val="en-US"/>
    </w:rPr>
  </w:style>
  <w:style w:type="paragraph" w:styleId="Heading1">
    <w:name w:val="heading 1"/>
    <w:basedOn w:val="Normal"/>
    <w:next w:val="Normal"/>
    <w:link w:val="Heading1Char"/>
    <w:autoRedefine/>
    <w:qFormat/>
    <w:rsid w:val="000071E2"/>
    <w:pPr>
      <w:keepNext/>
      <w:numPr>
        <w:numId w:val="1"/>
      </w:numPr>
      <w:shd w:val="clear" w:color="auto" w:fill="8DB3E2"/>
      <w:tabs>
        <w:tab w:val="left" w:pos="90"/>
      </w:tabs>
      <w:spacing w:before="720" w:after="240"/>
      <w:ind w:left="360"/>
      <w:jc w:val="left"/>
      <w:outlineLvl w:val="0"/>
    </w:pPr>
    <w:rPr>
      <w:b/>
      <w:bCs/>
      <w:smallCaps/>
      <w:kern w:val="32"/>
      <w:sz w:val="32"/>
      <w:szCs w:val="32"/>
    </w:rPr>
  </w:style>
  <w:style w:type="paragraph" w:styleId="Heading2">
    <w:name w:val="heading 2"/>
    <w:basedOn w:val="Normal"/>
    <w:next w:val="Normal"/>
    <w:link w:val="Heading2Char"/>
    <w:autoRedefine/>
    <w:qFormat/>
    <w:rsid w:val="000071E2"/>
    <w:pPr>
      <w:keepNext/>
      <w:tabs>
        <w:tab w:val="left" w:pos="720"/>
      </w:tabs>
      <w:spacing w:before="360" w:after="60"/>
      <w:ind w:left="720" w:hanging="720"/>
      <w:jc w:val="center"/>
      <w:outlineLvl w:val="1"/>
    </w:pPr>
    <w:rPr>
      <w:b/>
      <w:bCs/>
      <w:i/>
      <w:iCs/>
      <w:smallCaps/>
      <w:sz w:val="26"/>
      <w:szCs w:val="26"/>
    </w:rPr>
  </w:style>
  <w:style w:type="paragraph" w:styleId="Heading3">
    <w:name w:val="heading 3"/>
    <w:basedOn w:val="Normal"/>
    <w:next w:val="Normal"/>
    <w:link w:val="Heading3Char"/>
    <w:autoRedefine/>
    <w:qFormat/>
    <w:rsid w:val="000071E2"/>
    <w:pPr>
      <w:keepNext/>
      <w:numPr>
        <w:ilvl w:val="2"/>
        <w:numId w:val="1"/>
      </w:numPr>
      <w:spacing w:before="480" w:after="60"/>
      <w:ind w:left="720"/>
      <w:outlineLvl w:val="2"/>
    </w:pPr>
    <w:rPr>
      <w:b/>
      <w:bCs/>
      <w:smallCaps/>
      <w:sz w:val="24"/>
      <w:szCs w:val="24"/>
    </w:rPr>
  </w:style>
  <w:style w:type="paragraph" w:styleId="Heading4">
    <w:name w:val="heading 4"/>
    <w:basedOn w:val="Normal"/>
    <w:next w:val="Normal"/>
    <w:link w:val="Heading4Char"/>
    <w:autoRedefine/>
    <w:qFormat/>
    <w:rsid w:val="000071E2"/>
    <w:pPr>
      <w:keepNext/>
      <w:numPr>
        <w:ilvl w:val="3"/>
        <w:numId w:val="1"/>
      </w:numPr>
      <w:spacing w:before="240" w:after="60"/>
      <w:ind w:left="108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71E2"/>
    <w:rPr>
      <w:rFonts w:ascii="Century Gothic" w:eastAsia="Times New Roman" w:hAnsi="Century Gothic" w:cs="Century Gothic"/>
      <w:b/>
      <w:bCs/>
      <w:smallCaps/>
      <w:kern w:val="32"/>
      <w:sz w:val="32"/>
      <w:szCs w:val="32"/>
      <w:shd w:val="clear" w:color="auto" w:fill="8DB3E2"/>
      <w:lang w:val="en-US"/>
    </w:rPr>
  </w:style>
  <w:style w:type="character" w:customStyle="1" w:styleId="Heading2Char">
    <w:name w:val="Heading 2 Char"/>
    <w:basedOn w:val="DefaultParagraphFont"/>
    <w:link w:val="Heading2"/>
    <w:rsid w:val="000071E2"/>
    <w:rPr>
      <w:rFonts w:ascii="Century Gothic" w:eastAsia="Times New Roman" w:hAnsi="Century Gothic" w:cs="Century Gothic"/>
      <w:b/>
      <w:bCs/>
      <w:i/>
      <w:iCs/>
      <w:smallCaps/>
      <w:sz w:val="26"/>
      <w:szCs w:val="26"/>
      <w:lang w:val="en-US"/>
    </w:rPr>
  </w:style>
  <w:style w:type="character" w:customStyle="1" w:styleId="Heading3Char">
    <w:name w:val="Heading 3 Char"/>
    <w:basedOn w:val="DefaultParagraphFont"/>
    <w:link w:val="Heading3"/>
    <w:rsid w:val="000071E2"/>
    <w:rPr>
      <w:rFonts w:ascii="Century Gothic" w:eastAsia="Times New Roman" w:hAnsi="Century Gothic" w:cs="Century Gothic"/>
      <w:b/>
      <w:bCs/>
      <w:smallCaps/>
      <w:sz w:val="24"/>
      <w:szCs w:val="24"/>
      <w:lang w:val="en-US"/>
    </w:rPr>
  </w:style>
  <w:style w:type="character" w:customStyle="1" w:styleId="Heading4Char">
    <w:name w:val="Heading 4 Char"/>
    <w:basedOn w:val="DefaultParagraphFont"/>
    <w:link w:val="Heading4"/>
    <w:rsid w:val="000071E2"/>
    <w:rPr>
      <w:rFonts w:ascii="Century Gothic" w:eastAsia="Times New Roman" w:hAnsi="Century Gothic" w:cs="Century Gothic"/>
      <w:b/>
      <w:bCs/>
      <w:lang w:val="en-US"/>
    </w:rPr>
  </w:style>
  <w:style w:type="table" w:customStyle="1" w:styleId="TableGrid4">
    <w:name w:val="Table Grid4"/>
    <w:basedOn w:val="TableNormal"/>
    <w:next w:val="TableGrid"/>
    <w:uiPriority w:val="59"/>
    <w:rsid w:val="000071E2"/>
    <w:pPr>
      <w:spacing w:after="0" w:line="240" w:lineRule="auto"/>
    </w:pPr>
    <w:rPr>
      <w:rFonts w:ascii="Times New Roman" w:hAnsi="Times New Roman" w:cs="Times New Roman"/>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leGrid">
    <w:name w:val="Table Grid"/>
    <w:basedOn w:val="TableNormal"/>
    <w:uiPriority w:val="59"/>
    <w:rsid w:val="000071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71AA7"/>
    <w:pPr>
      <w:tabs>
        <w:tab w:val="center" w:pos="4703"/>
        <w:tab w:val="right" w:pos="9406"/>
      </w:tabs>
      <w:spacing w:before="0"/>
    </w:pPr>
  </w:style>
  <w:style w:type="character" w:customStyle="1" w:styleId="HeaderChar">
    <w:name w:val="Header Char"/>
    <w:basedOn w:val="DefaultParagraphFont"/>
    <w:link w:val="Header"/>
    <w:uiPriority w:val="99"/>
    <w:rsid w:val="00671AA7"/>
    <w:rPr>
      <w:rFonts w:ascii="Century Gothic" w:eastAsia="Times New Roman" w:hAnsi="Century Gothic" w:cs="Century Gothic"/>
      <w:lang w:val="en-US"/>
    </w:rPr>
  </w:style>
  <w:style w:type="paragraph" w:styleId="Footer">
    <w:name w:val="footer"/>
    <w:basedOn w:val="Normal"/>
    <w:link w:val="FooterChar"/>
    <w:uiPriority w:val="99"/>
    <w:unhideWhenUsed/>
    <w:rsid w:val="00671AA7"/>
    <w:pPr>
      <w:tabs>
        <w:tab w:val="center" w:pos="4703"/>
        <w:tab w:val="right" w:pos="9406"/>
      </w:tabs>
      <w:spacing w:before="0"/>
    </w:pPr>
  </w:style>
  <w:style w:type="character" w:customStyle="1" w:styleId="FooterChar">
    <w:name w:val="Footer Char"/>
    <w:basedOn w:val="DefaultParagraphFont"/>
    <w:link w:val="Footer"/>
    <w:uiPriority w:val="99"/>
    <w:rsid w:val="00671AA7"/>
    <w:rPr>
      <w:rFonts w:ascii="Century Gothic" w:eastAsia="Times New Roman" w:hAnsi="Century Gothic" w:cs="Century Gothic"/>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3DBA90-4837-456E-AFC1-43D16343804A}"/>
</file>

<file path=customXml/itemProps2.xml><?xml version="1.0" encoding="utf-8"?>
<ds:datastoreItem xmlns:ds="http://schemas.openxmlformats.org/officeDocument/2006/customXml" ds:itemID="{B5EDFDCC-4EFE-4E97-ACE2-0D252F37B882}"/>
</file>

<file path=customXml/itemProps3.xml><?xml version="1.0" encoding="utf-8"?>
<ds:datastoreItem xmlns:ds="http://schemas.openxmlformats.org/officeDocument/2006/customXml" ds:itemID="{A12A50D5-6327-4D1B-BAF0-CD18A900C8D0}"/>
</file>

<file path=docProps/app.xml><?xml version="1.0" encoding="utf-8"?>
<Properties xmlns="http://schemas.openxmlformats.org/officeDocument/2006/extended-properties" xmlns:vt="http://schemas.openxmlformats.org/officeDocument/2006/docPropsVTypes">
  <Template>Normal.dotm</Template>
  <TotalTime>1</TotalTime>
  <Pages>6</Pages>
  <Words>1829</Words>
  <Characters>10429</Characters>
  <Application>Microsoft Office Word</Application>
  <DocSecurity>0</DocSecurity>
  <Lines>86</Lines>
  <Paragraphs>24</Paragraphs>
  <ScaleCrop>false</ScaleCrop>
  <Company>UNICEF</Company>
  <LinksUpToDate>false</LinksUpToDate>
  <CharactersWithSpaces>12234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UNICEF</dc:creator>
  <cp:lastModifiedBy>UNICEF</cp:lastModifiedBy>
  <cp:revision>2</cp:revision>
  <dcterms:created xsi:type="dcterms:W3CDTF">2011-05-11T10:45:00Z</dcterms:created>
  <dcterms:modified xsi:type="dcterms:W3CDTF">2011-05-11T10:46:00Z</dcterms:modified>
</cp:coreProperties>
</file>