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34821" w:rsidRDefault="00434821">
      <w:pPr>
        <w:widowControl w:val="0"/>
        <w:pBdr>
          <w:top w:val="nil"/>
          <w:left w:val="nil"/>
          <w:bottom w:val="nil"/>
          <w:right w:val="nil"/>
          <w:between w:val="nil"/>
        </w:pBdr>
        <w:spacing w:after="0"/>
      </w:pPr>
    </w:p>
    <w:p w14:paraId="00000002" w14:textId="77777777" w:rsidR="00434821" w:rsidRDefault="00434821">
      <w:pPr>
        <w:pStyle w:val="Title"/>
        <w:spacing w:after="120" w:line="276" w:lineRule="auto"/>
        <w:rPr>
          <w:rFonts w:ascii="Calibri" w:eastAsia="Calibri" w:hAnsi="Calibri"/>
          <w:b/>
          <w:sz w:val="32"/>
          <w:szCs w:val="32"/>
        </w:rPr>
      </w:pPr>
    </w:p>
    <w:p w14:paraId="00000003" w14:textId="77777777" w:rsidR="00434821" w:rsidRDefault="00434821">
      <w:pPr>
        <w:pStyle w:val="Title"/>
        <w:spacing w:after="120" w:line="276" w:lineRule="auto"/>
        <w:rPr>
          <w:rFonts w:ascii="Calibri" w:eastAsia="Calibri" w:hAnsi="Calibri"/>
          <w:b/>
          <w:sz w:val="32"/>
          <w:szCs w:val="32"/>
        </w:rPr>
      </w:pPr>
    </w:p>
    <w:p w14:paraId="00000004" w14:textId="77777777" w:rsidR="00434821" w:rsidRDefault="00434821">
      <w:pPr>
        <w:pStyle w:val="Title"/>
        <w:spacing w:after="120" w:line="276" w:lineRule="auto"/>
        <w:rPr>
          <w:rFonts w:ascii="Calibri" w:eastAsia="Calibri" w:hAnsi="Calibri"/>
          <w:b/>
          <w:sz w:val="32"/>
          <w:szCs w:val="32"/>
        </w:rPr>
      </w:pPr>
    </w:p>
    <w:p w14:paraId="00000005" w14:textId="77777777" w:rsidR="00434821" w:rsidRDefault="00434821">
      <w:pPr>
        <w:pStyle w:val="Title"/>
        <w:spacing w:after="120" w:line="276" w:lineRule="auto"/>
        <w:rPr>
          <w:rFonts w:ascii="Calibri" w:eastAsia="Calibri" w:hAnsi="Calibri"/>
          <w:b/>
          <w:sz w:val="32"/>
          <w:szCs w:val="32"/>
        </w:rPr>
      </w:pPr>
    </w:p>
    <w:p w14:paraId="00000006" w14:textId="77777777" w:rsidR="00434821" w:rsidRDefault="00434821">
      <w:pPr>
        <w:pStyle w:val="Title"/>
        <w:spacing w:after="120" w:line="276" w:lineRule="auto"/>
        <w:rPr>
          <w:rFonts w:ascii="Calibri" w:eastAsia="Calibri" w:hAnsi="Calibri"/>
          <w:b/>
          <w:sz w:val="32"/>
          <w:szCs w:val="32"/>
        </w:rPr>
      </w:pPr>
    </w:p>
    <w:p w14:paraId="00000007" w14:textId="184E2E37" w:rsidR="00434821" w:rsidRDefault="007952D0">
      <w:pPr>
        <w:pStyle w:val="Title"/>
        <w:spacing w:after="120" w:line="276" w:lineRule="auto"/>
        <w:rPr>
          <w:rFonts w:ascii="Calibri" w:eastAsia="Calibri" w:hAnsi="Calibri"/>
          <w:b/>
          <w:sz w:val="32"/>
          <w:szCs w:val="32"/>
        </w:rPr>
      </w:pPr>
      <w:r>
        <w:rPr>
          <w:noProof/>
        </w:rPr>
        <mc:AlternateContent>
          <mc:Choice Requires="wps">
            <w:drawing>
              <wp:anchor distT="0" distB="0" distL="114300" distR="114300" simplePos="0" relativeHeight="251658240" behindDoc="0" locked="0" layoutInCell="1" hidden="0" allowOverlap="1" wp14:anchorId="6F89517F" wp14:editId="284E4C1B">
                <wp:simplePos x="0" y="0"/>
                <wp:positionH relativeFrom="page">
                  <wp:posOffset>890954</wp:posOffset>
                </wp:positionH>
                <wp:positionV relativeFrom="page">
                  <wp:posOffset>3176953</wp:posOffset>
                </wp:positionV>
                <wp:extent cx="5719445" cy="2549769"/>
                <wp:effectExtent l="0" t="0" r="14605" b="3175"/>
                <wp:wrapNone/>
                <wp:docPr id="2111487890" name="Rectangle 2111487890"/>
                <wp:cNvGraphicFramePr/>
                <a:graphic xmlns:a="http://schemas.openxmlformats.org/drawingml/2006/main">
                  <a:graphicData uri="http://schemas.microsoft.com/office/word/2010/wordprocessingShape">
                    <wps:wsp>
                      <wps:cNvSpPr/>
                      <wps:spPr>
                        <a:xfrm>
                          <a:off x="0" y="0"/>
                          <a:ext cx="5719445" cy="2549769"/>
                        </a:xfrm>
                        <a:prstGeom prst="rect">
                          <a:avLst/>
                        </a:prstGeom>
                        <a:noFill/>
                        <a:ln>
                          <a:noFill/>
                        </a:ln>
                      </wps:spPr>
                      <wps:txbx>
                        <w:txbxContent>
                          <w:p w14:paraId="7EBB392F" w14:textId="160A3598" w:rsidR="00434821" w:rsidRDefault="00000000">
                            <w:pPr>
                              <w:spacing w:after="120" w:line="275" w:lineRule="auto"/>
                              <w:jc w:val="right"/>
                              <w:textDirection w:val="btLr"/>
                            </w:pPr>
                            <w:bookmarkStart w:id="0" w:name="_Hlk158219328"/>
                            <w:r>
                              <w:rPr>
                                <w:rFonts w:ascii="Arial" w:eastAsia="Arial" w:hAnsi="Arial" w:cs="Arial"/>
                                <w:b/>
                                <w:color w:val="2F5496"/>
                                <w:sz w:val="28"/>
                              </w:rPr>
                              <w:t>Evaluation of the UN Joint Programme on “Transformation of Social Service Delivery: Implementing Human Rights-Based Approach for Children, Youth and Women with Disabilities in Uzbekistan</w:t>
                            </w:r>
                            <w:r w:rsidR="009A7451">
                              <w:rPr>
                                <w:rFonts w:ascii="Arial" w:eastAsia="Arial" w:hAnsi="Arial" w:cs="Arial"/>
                                <w:b/>
                                <w:color w:val="2F5496"/>
                                <w:sz w:val="28"/>
                              </w:rPr>
                              <w:t>” (2022 – 2023)</w:t>
                            </w:r>
                            <w:r>
                              <w:rPr>
                                <w:rFonts w:ascii="Arial" w:eastAsia="Arial" w:hAnsi="Arial" w:cs="Arial"/>
                                <w:b/>
                                <w:color w:val="2F5496"/>
                                <w:sz w:val="32"/>
                              </w:rPr>
                              <w:t xml:space="preserve"> </w:t>
                            </w:r>
                          </w:p>
                          <w:bookmarkEnd w:id="0"/>
                          <w:p w14:paraId="6F8DBCD4" w14:textId="77777777" w:rsidR="00434821" w:rsidRDefault="00000000">
                            <w:pPr>
                              <w:spacing w:after="120" w:line="275" w:lineRule="auto"/>
                              <w:jc w:val="right"/>
                              <w:textDirection w:val="btLr"/>
                            </w:pPr>
                            <w:r>
                              <w:rPr>
                                <w:rFonts w:ascii="Arial" w:eastAsia="Arial" w:hAnsi="Arial" w:cs="Arial"/>
                                <w:b/>
                                <w:color w:val="7F7F7F"/>
                                <w:sz w:val="28"/>
                              </w:rPr>
                              <w:t>LRPS-2023-9186409</w:t>
                            </w:r>
                          </w:p>
                          <w:p w14:paraId="2B91FB7E" w14:textId="77777777" w:rsidR="00434821" w:rsidRDefault="00434821">
                            <w:pPr>
                              <w:spacing w:before="120" w:line="275" w:lineRule="auto"/>
                              <w:jc w:val="right"/>
                              <w:textDirection w:val="btLr"/>
                            </w:pPr>
                          </w:p>
                          <w:p w14:paraId="1A69C899" w14:textId="77777777" w:rsidR="00434821" w:rsidRDefault="00434821">
                            <w:pPr>
                              <w:spacing w:before="120" w:line="275" w:lineRule="auto"/>
                              <w:jc w:val="right"/>
                              <w:textDirection w:val="btLr"/>
                            </w:pPr>
                          </w:p>
                          <w:p w14:paraId="6741556B" w14:textId="77777777" w:rsidR="00434821" w:rsidRDefault="00434821">
                            <w:pPr>
                              <w:spacing w:before="120" w:line="275" w:lineRule="auto"/>
                              <w:jc w:val="right"/>
                              <w:textDirection w:val="btLr"/>
                            </w:pPr>
                          </w:p>
                          <w:p w14:paraId="5076E0C8" w14:textId="77777777" w:rsidR="00434821" w:rsidRDefault="00000000">
                            <w:pPr>
                              <w:spacing w:before="120" w:line="275" w:lineRule="auto"/>
                              <w:jc w:val="right"/>
                              <w:textDirection w:val="btLr"/>
                            </w:pPr>
                            <w:r>
                              <w:rPr>
                                <w:rFonts w:ascii="Arial" w:eastAsia="Arial" w:hAnsi="Arial" w:cs="Arial"/>
                                <w:b/>
                                <w:color w:val="2F5496"/>
                                <w:sz w:val="32"/>
                              </w:rPr>
                              <w:t>INCEPTION   REPORT</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F89517F" id="Rectangle 2111487890" o:spid="_x0000_s1026" style="position:absolute;margin-left:70.15pt;margin-top:250.15pt;width:450.35pt;height:200.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" filled="f" stroked="f">
                <v:textbox inset="0,0,0,0">
                  <w:txbxContent>
                    <w:p w14:paraId="7EBB392F" w14:textId="160A3598" w:rsidR="00434821" w:rsidRDefault="00000000">
                      <w:pPr>
                        <w:spacing w:after="120" w:line="275" w:lineRule="auto"/>
                        <w:jc w:val="right"/>
                        <w:textDirection w:val="btLr"/>
                      </w:pPr>
                      <w:bookmarkStart w:id="1" w:name="_Hlk158219328"/>
                      <w:r>
                        <w:rPr>
                          <w:rFonts w:ascii="Arial" w:eastAsia="Arial" w:hAnsi="Arial" w:cs="Arial"/>
                          <w:b/>
                          <w:color w:val="2F5496"/>
                          <w:sz w:val="28"/>
                        </w:rPr>
                        <w:t>Evaluation of the UN Joint Programme on “Transformation of Social Service Delivery: Implementing Human Rights-Based Approach for Children, Youth and Women with Disabilities in Uzbekistan</w:t>
                      </w:r>
                      <w:r w:rsidR="009A7451">
                        <w:rPr>
                          <w:rFonts w:ascii="Arial" w:eastAsia="Arial" w:hAnsi="Arial" w:cs="Arial"/>
                          <w:b/>
                          <w:color w:val="2F5496"/>
                          <w:sz w:val="28"/>
                        </w:rPr>
                        <w:t>” (2022 – 2023)</w:t>
                      </w:r>
                      <w:r>
                        <w:rPr>
                          <w:rFonts w:ascii="Arial" w:eastAsia="Arial" w:hAnsi="Arial" w:cs="Arial"/>
                          <w:b/>
                          <w:color w:val="2F5496"/>
                          <w:sz w:val="32"/>
                        </w:rPr>
                        <w:t xml:space="preserve"> </w:t>
                      </w:r>
                    </w:p>
                    <w:bookmarkEnd w:id="1"/>
                    <w:p w14:paraId="6F8DBCD4" w14:textId="77777777" w:rsidR="00434821" w:rsidRDefault="00000000">
                      <w:pPr>
                        <w:spacing w:after="120" w:line="275" w:lineRule="auto"/>
                        <w:jc w:val="right"/>
                        <w:textDirection w:val="btLr"/>
                      </w:pPr>
                      <w:r>
                        <w:rPr>
                          <w:rFonts w:ascii="Arial" w:eastAsia="Arial" w:hAnsi="Arial" w:cs="Arial"/>
                          <w:b/>
                          <w:color w:val="7F7F7F"/>
                          <w:sz w:val="28"/>
                        </w:rPr>
                        <w:t>LRPS-2023-9186409</w:t>
                      </w:r>
                    </w:p>
                    <w:p w14:paraId="2B91FB7E" w14:textId="77777777" w:rsidR="00434821" w:rsidRDefault="00434821">
                      <w:pPr>
                        <w:spacing w:before="120" w:line="275" w:lineRule="auto"/>
                        <w:jc w:val="right"/>
                        <w:textDirection w:val="btLr"/>
                      </w:pPr>
                    </w:p>
                    <w:p w14:paraId="1A69C899" w14:textId="77777777" w:rsidR="00434821" w:rsidRDefault="00434821">
                      <w:pPr>
                        <w:spacing w:before="120" w:line="275" w:lineRule="auto"/>
                        <w:jc w:val="right"/>
                        <w:textDirection w:val="btLr"/>
                      </w:pPr>
                    </w:p>
                    <w:p w14:paraId="6741556B" w14:textId="77777777" w:rsidR="00434821" w:rsidRDefault="00434821">
                      <w:pPr>
                        <w:spacing w:before="120" w:line="275" w:lineRule="auto"/>
                        <w:jc w:val="right"/>
                        <w:textDirection w:val="btLr"/>
                      </w:pPr>
                    </w:p>
                    <w:p w14:paraId="5076E0C8" w14:textId="77777777" w:rsidR="00434821" w:rsidRDefault="00000000">
                      <w:pPr>
                        <w:spacing w:before="120" w:line="275" w:lineRule="auto"/>
                        <w:jc w:val="right"/>
                        <w:textDirection w:val="btLr"/>
                      </w:pPr>
                      <w:r>
                        <w:rPr>
                          <w:rFonts w:ascii="Arial" w:eastAsia="Arial" w:hAnsi="Arial" w:cs="Arial"/>
                          <w:b/>
                          <w:color w:val="2F5496"/>
                          <w:sz w:val="32"/>
                        </w:rPr>
                        <w:t>INCEPTION   REPORT</w:t>
                      </w:r>
                    </w:p>
                  </w:txbxContent>
                </v:textbox>
                <w10:wrap anchorx="page" anchory="page"/>
              </v:rect>
            </w:pict>
          </mc:Fallback>
        </mc:AlternateContent>
      </w:r>
    </w:p>
    <w:p w14:paraId="00000008" w14:textId="77777777" w:rsidR="00434821" w:rsidRDefault="00434821">
      <w:pPr>
        <w:pStyle w:val="Title"/>
        <w:spacing w:after="120" w:line="276" w:lineRule="auto"/>
        <w:rPr>
          <w:rFonts w:ascii="Calibri" w:eastAsia="Calibri" w:hAnsi="Calibri"/>
          <w:b/>
          <w:sz w:val="32"/>
          <w:szCs w:val="32"/>
        </w:rPr>
      </w:pPr>
    </w:p>
    <w:p w14:paraId="00000009" w14:textId="532A4963" w:rsidR="00434821" w:rsidRDefault="00434821">
      <w:pPr>
        <w:pStyle w:val="Title"/>
        <w:spacing w:after="120" w:line="276" w:lineRule="auto"/>
        <w:rPr>
          <w:rFonts w:ascii="Calibri" w:eastAsia="Calibri" w:hAnsi="Calibri"/>
          <w:b/>
          <w:sz w:val="32"/>
          <w:szCs w:val="32"/>
        </w:rPr>
      </w:pPr>
    </w:p>
    <w:p w14:paraId="0000000A" w14:textId="77777777" w:rsidR="00434821" w:rsidRDefault="00434821">
      <w:pPr>
        <w:spacing w:after="120"/>
      </w:pPr>
    </w:p>
    <w:p w14:paraId="0000000B" w14:textId="77777777" w:rsidR="00434821" w:rsidRDefault="00434821">
      <w:pPr>
        <w:spacing w:after="120"/>
        <w:jc w:val="center"/>
        <w:rPr>
          <w:b/>
          <w:sz w:val="24"/>
          <w:szCs w:val="24"/>
        </w:rPr>
      </w:pPr>
    </w:p>
    <w:p w14:paraId="0000000C" w14:textId="77777777" w:rsidR="00434821" w:rsidRDefault="00434821">
      <w:pPr>
        <w:spacing w:after="120"/>
        <w:jc w:val="center"/>
        <w:rPr>
          <w:b/>
          <w:sz w:val="24"/>
          <w:szCs w:val="24"/>
        </w:rPr>
      </w:pPr>
    </w:p>
    <w:p w14:paraId="0000000D" w14:textId="77777777" w:rsidR="00434821" w:rsidRDefault="00434821">
      <w:pPr>
        <w:spacing w:after="120"/>
        <w:jc w:val="center"/>
        <w:rPr>
          <w:b/>
          <w:sz w:val="24"/>
          <w:szCs w:val="24"/>
        </w:rPr>
      </w:pPr>
    </w:p>
    <w:p w14:paraId="0000000E" w14:textId="77777777" w:rsidR="00434821" w:rsidRDefault="00434821">
      <w:pPr>
        <w:spacing w:after="120"/>
        <w:jc w:val="center"/>
        <w:rPr>
          <w:b/>
          <w:sz w:val="32"/>
          <w:szCs w:val="32"/>
        </w:rPr>
      </w:pPr>
    </w:p>
    <w:p w14:paraId="0000000F" w14:textId="77777777" w:rsidR="00434821" w:rsidRDefault="00434821">
      <w:pPr>
        <w:spacing w:after="120"/>
        <w:rPr>
          <w:b/>
          <w:sz w:val="24"/>
          <w:szCs w:val="24"/>
        </w:rPr>
      </w:pPr>
    </w:p>
    <w:p w14:paraId="00000010" w14:textId="77777777" w:rsidR="00434821" w:rsidRDefault="00434821">
      <w:pPr>
        <w:spacing w:after="120"/>
        <w:rPr>
          <w:b/>
          <w:sz w:val="24"/>
          <w:szCs w:val="24"/>
        </w:rPr>
      </w:pPr>
    </w:p>
    <w:p w14:paraId="00000011" w14:textId="77777777" w:rsidR="00434821" w:rsidRDefault="00434821">
      <w:pPr>
        <w:spacing w:after="120"/>
        <w:rPr>
          <w:b/>
          <w:sz w:val="24"/>
          <w:szCs w:val="24"/>
        </w:rPr>
      </w:pPr>
    </w:p>
    <w:p w14:paraId="00000012" w14:textId="77777777" w:rsidR="00434821" w:rsidRDefault="00434821">
      <w:pPr>
        <w:spacing w:after="120"/>
        <w:rPr>
          <w:b/>
          <w:sz w:val="24"/>
          <w:szCs w:val="24"/>
        </w:rPr>
      </w:pPr>
    </w:p>
    <w:p w14:paraId="00000013" w14:textId="77777777" w:rsidR="00434821" w:rsidRDefault="00434821">
      <w:pPr>
        <w:spacing w:after="120"/>
        <w:rPr>
          <w:b/>
          <w:sz w:val="24"/>
          <w:szCs w:val="24"/>
        </w:rPr>
      </w:pPr>
    </w:p>
    <w:p w14:paraId="00000014" w14:textId="77777777" w:rsidR="00434821" w:rsidRDefault="00434821">
      <w:pPr>
        <w:spacing w:after="120"/>
        <w:rPr>
          <w:b/>
          <w:sz w:val="24"/>
          <w:szCs w:val="24"/>
        </w:rPr>
      </w:pPr>
    </w:p>
    <w:p w14:paraId="00000015" w14:textId="77777777" w:rsidR="00434821" w:rsidRDefault="00434821">
      <w:pPr>
        <w:spacing w:after="120"/>
        <w:rPr>
          <w:b/>
          <w:sz w:val="24"/>
          <w:szCs w:val="24"/>
        </w:rPr>
      </w:pPr>
    </w:p>
    <w:p w14:paraId="00000016" w14:textId="77777777" w:rsidR="00434821" w:rsidRDefault="00434821">
      <w:pPr>
        <w:spacing w:after="120"/>
        <w:rPr>
          <w:b/>
          <w:sz w:val="24"/>
          <w:szCs w:val="24"/>
        </w:rPr>
      </w:pPr>
    </w:p>
    <w:p w14:paraId="00000017" w14:textId="77777777" w:rsidR="00434821" w:rsidRDefault="00434821">
      <w:pPr>
        <w:spacing w:after="120"/>
        <w:rPr>
          <w:b/>
          <w:sz w:val="24"/>
          <w:szCs w:val="24"/>
        </w:rPr>
      </w:pPr>
    </w:p>
    <w:p w14:paraId="00000018" w14:textId="77777777" w:rsidR="00434821" w:rsidRDefault="00434821">
      <w:pPr>
        <w:spacing w:after="120"/>
        <w:rPr>
          <w:b/>
          <w:sz w:val="24"/>
          <w:szCs w:val="24"/>
        </w:rPr>
      </w:pPr>
    </w:p>
    <w:p w14:paraId="00000019" w14:textId="77777777" w:rsidR="00434821" w:rsidRDefault="00434821">
      <w:pPr>
        <w:spacing w:after="120"/>
        <w:rPr>
          <w:b/>
          <w:sz w:val="24"/>
          <w:szCs w:val="24"/>
        </w:rPr>
      </w:pPr>
    </w:p>
    <w:p w14:paraId="0000001A" w14:textId="77777777" w:rsidR="00434821" w:rsidRDefault="00434821">
      <w:pPr>
        <w:spacing w:after="120"/>
        <w:rPr>
          <w:b/>
          <w:sz w:val="24"/>
          <w:szCs w:val="24"/>
        </w:rPr>
      </w:pPr>
    </w:p>
    <w:p w14:paraId="0000001B" w14:textId="77777777" w:rsidR="00434821" w:rsidRDefault="00434821">
      <w:pPr>
        <w:spacing w:after="120"/>
        <w:rPr>
          <w:rFonts w:ascii="Arial" w:eastAsia="Arial" w:hAnsi="Arial" w:cs="Arial"/>
          <w:sz w:val="20"/>
          <w:szCs w:val="20"/>
        </w:rPr>
      </w:pPr>
    </w:p>
    <w:p w14:paraId="0000001C" w14:textId="2AC2E8DF" w:rsidR="00434821" w:rsidRDefault="007952D0">
      <w:pPr>
        <w:spacing w:after="120"/>
        <w:jc w:val="center"/>
        <w:rPr>
          <w:rFonts w:ascii="Arial" w:eastAsia="Arial" w:hAnsi="Arial" w:cs="Arial"/>
          <w:b/>
          <w:sz w:val="24"/>
          <w:szCs w:val="24"/>
        </w:rPr>
        <w:sectPr w:rsidR="00434821" w:rsidSect="000D450F">
          <w:headerReference w:type="default" r:id="rId9"/>
          <w:footerReference w:type="default" r:id="rId10"/>
          <w:footerReference w:type="first" r:id="rId11"/>
          <w:pgSz w:w="11906" w:h="16838"/>
          <w:pgMar w:top="1417" w:right="1417" w:bottom="1417" w:left="1417" w:header="708" w:footer="708" w:gutter="0"/>
          <w:pgNumType w:start="1"/>
          <w:cols w:space="720"/>
        </w:sectPr>
      </w:pPr>
      <w:r>
        <w:rPr>
          <w:rFonts w:ascii="Arial" w:eastAsia="Arial" w:hAnsi="Arial" w:cs="Arial"/>
          <w:b/>
          <w:sz w:val="24"/>
          <w:szCs w:val="24"/>
        </w:rPr>
        <w:t>February 2024</w:t>
      </w:r>
    </w:p>
    <w:p w14:paraId="0000001D" w14:textId="77777777" w:rsidR="00434821" w:rsidRDefault="00000000">
      <w:pPr>
        <w:keepNext/>
        <w:keepLines/>
        <w:pBdr>
          <w:top w:val="nil"/>
          <w:left w:val="nil"/>
          <w:bottom w:val="nil"/>
          <w:right w:val="nil"/>
          <w:between w:val="nil"/>
        </w:pBdr>
        <w:spacing w:after="120"/>
        <w:rPr>
          <w:rFonts w:ascii="Arial" w:eastAsia="Arial" w:hAnsi="Arial" w:cs="Arial"/>
          <w:b/>
          <w:color w:val="2F5496"/>
          <w:sz w:val="32"/>
          <w:szCs w:val="32"/>
        </w:rPr>
      </w:pPr>
      <w:r>
        <w:rPr>
          <w:rFonts w:ascii="Arial" w:eastAsia="Arial" w:hAnsi="Arial" w:cs="Arial"/>
          <w:b/>
          <w:color w:val="2F5496"/>
          <w:sz w:val="32"/>
          <w:szCs w:val="32"/>
        </w:rPr>
        <w:lastRenderedPageBreak/>
        <w:t>Table of contents</w:t>
      </w:r>
    </w:p>
    <w:p w14:paraId="0000001E" w14:textId="77777777" w:rsidR="00434821" w:rsidRDefault="00434821">
      <w:pPr>
        <w:spacing w:after="120"/>
      </w:pPr>
    </w:p>
    <w:sdt>
      <w:sdtPr>
        <w:rPr>
          <w:rFonts w:ascii="Calibri" w:hAnsi="Calibri" w:cs="Calibri"/>
          <w:b w:val="0"/>
          <w:bCs w:val="0"/>
          <w:noProof w:val="0"/>
        </w:rPr>
        <w:id w:val="528990452"/>
        <w:docPartObj>
          <w:docPartGallery w:val="Table of Contents"/>
          <w:docPartUnique/>
        </w:docPartObj>
      </w:sdtPr>
      <w:sdtContent>
        <w:p w14:paraId="625DD687" w14:textId="05585416" w:rsidR="009A7451" w:rsidRDefault="00000000">
          <w:pPr>
            <w:pStyle w:val="TOC1"/>
            <w:rPr>
              <w:rFonts w:asciiTheme="minorHAnsi" w:eastAsiaTheme="minorEastAsia" w:hAnsiTheme="minorHAnsi" w:cstheme="minorBidi"/>
              <w:b w:val="0"/>
              <w:bCs w:val="0"/>
              <w:kern w:val="2"/>
              <w:sz w:val="24"/>
              <w:szCs w:val="24"/>
              <w:lang w:val="en-US"/>
              <w14:ligatures w14:val="standardContextual"/>
            </w:rPr>
          </w:pPr>
          <w:r>
            <w:fldChar w:fldCharType="begin"/>
          </w:r>
          <w:r>
            <w:instrText xml:space="preserve"> TOC \h \u \z \t "Heading 1,1,Heading 2,2,Heading 3,3,"</w:instrText>
          </w:r>
          <w:r>
            <w:fldChar w:fldCharType="separate"/>
          </w:r>
          <w:hyperlink w:anchor="_Toc161142668" w:history="1">
            <w:r w:rsidR="009A7451" w:rsidRPr="007C3D91">
              <w:rPr>
                <w:rStyle w:val="Hyperlink"/>
              </w:rPr>
              <w:t>List of tables and figures</w:t>
            </w:r>
            <w:r w:rsidR="009A7451">
              <w:rPr>
                <w:webHidden/>
              </w:rPr>
              <w:tab/>
            </w:r>
            <w:r w:rsidR="009A7451">
              <w:rPr>
                <w:webHidden/>
              </w:rPr>
              <w:fldChar w:fldCharType="begin"/>
            </w:r>
            <w:r w:rsidR="009A7451">
              <w:rPr>
                <w:webHidden/>
              </w:rPr>
              <w:instrText xml:space="preserve"> PAGEREF _Toc161142668 \h </w:instrText>
            </w:r>
            <w:r w:rsidR="009A7451">
              <w:rPr>
                <w:webHidden/>
              </w:rPr>
            </w:r>
            <w:r w:rsidR="009A7451">
              <w:rPr>
                <w:webHidden/>
              </w:rPr>
              <w:fldChar w:fldCharType="separate"/>
            </w:r>
            <w:r w:rsidR="009A7451">
              <w:rPr>
                <w:webHidden/>
              </w:rPr>
              <w:t>4</w:t>
            </w:r>
            <w:r w:rsidR="009A7451">
              <w:rPr>
                <w:webHidden/>
              </w:rPr>
              <w:fldChar w:fldCharType="end"/>
            </w:r>
          </w:hyperlink>
        </w:p>
        <w:p w14:paraId="44FBE8FC" w14:textId="5D3455F3" w:rsidR="009A7451" w:rsidRDefault="00000000">
          <w:pPr>
            <w:pStyle w:val="TOC1"/>
            <w:rPr>
              <w:rFonts w:asciiTheme="minorHAnsi" w:eastAsiaTheme="minorEastAsia" w:hAnsiTheme="minorHAnsi" w:cstheme="minorBidi"/>
              <w:b w:val="0"/>
              <w:bCs w:val="0"/>
              <w:kern w:val="2"/>
              <w:sz w:val="24"/>
              <w:szCs w:val="24"/>
              <w:lang w:val="en-US"/>
              <w14:ligatures w14:val="standardContextual"/>
            </w:rPr>
          </w:pPr>
          <w:hyperlink w:anchor="_Toc161142669" w:history="1">
            <w:r w:rsidR="009A7451" w:rsidRPr="007C3D91">
              <w:rPr>
                <w:rStyle w:val="Hyperlink"/>
              </w:rPr>
              <w:t>Abbreviations list</w:t>
            </w:r>
            <w:r w:rsidR="009A7451">
              <w:rPr>
                <w:webHidden/>
              </w:rPr>
              <w:tab/>
            </w:r>
            <w:r w:rsidR="009A7451">
              <w:rPr>
                <w:webHidden/>
              </w:rPr>
              <w:fldChar w:fldCharType="begin"/>
            </w:r>
            <w:r w:rsidR="009A7451">
              <w:rPr>
                <w:webHidden/>
              </w:rPr>
              <w:instrText xml:space="preserve"> PAGEREF _Toc161142669 \h </w:instrText>
            </w:r>
            <w:r w:rsidR="009A7451">
              <w:rPr>
                <w:webHidden/>
              </w:rPr>
            </w:r>
            <w:r w:rsidR="009A7451">
              <w:rPr>
                <w:webHidden/>
              </w:rPr>
              <w:fldChar w:fldCharType="separate"/>
            </w:r>
            <w:r w:rsidR="009A7451">
              <w:rPr>
                <w:webHidden/>
              </w:rPr>
              <w:t>5</w:t>
            </w:r>
            <w:r w:rsidR="009A7451">
              <w:rPr>
                <w:webHidden/>
              </w:rPr>
              <w:fldChar w:fldCharType="end"/>
            </w:r>
          </w:hyperlink>
        </w:p>
        <w:p w14:paraId="0F25F3A0" w14:textId="656D59B0" w:rsidR="009A7451" w:rsidRDefault="00000000">
          <w:pPr>
            <w:pStyle w:val="TOC1"/>
            <w:rPr>
              <w:rFonts w:asciiTheme="minorHAnsi" w:eastAsiaTheme="minorEastAsia" w:hAnsiTheme="minorHAnsi" w:cstheme="minorBidi"/>
              <w:b w:val="0"/>
              <w:bCs w:val="0"/>
              <w:kern w:val="2"/>
              <w:sz w:val="24"/>
              <w:szCs w:val="24"/>
              <w:lang w:val="en-US"/>
              <w14:ligatures w14:val="standardContextual"/>
            </w:rPr>
          </w:pPr>
          <w:hyperlink w:anchor="_Toc161142670" w:history="1">
            <w:r w:rsidR="009A7451" w:rsidRPr="007C3D91">
              <w:rPr>
                <w:rStyle w:val="Hyperlink"/>
              </w:rPr>
              <w:t>1. Introduction</w:t>
            </w:r>
            <w:r w:rsidR="009A7451">
              <w:rPr>
                <w:webHidden/>
              </w:rPr>
              <w:tab/>
            </w:r>
            <w:r w:rsidR="009A7451">
              <w:rPr>
                <w:webHidden/>
              </w:rPr>
              <w:fldChar w:fldCharType="begin"/>
            </w:r>
            <w:r w:rsidR="009A7451">
              <w:rPr>
                <w:webHidden/>
              </w:rPr>
              <w:instrText xml:space="preserve"> PAGEREF _Toc161142670 \h </w:instrText>
            </w:r>
            <w:r w:rsidR="009A7451">
              <w:rPr>
                <w:webHidden/>
              </w:rPr>
            </w:r>
            <w:r w:rsidR="009A7451">
              <w:rPr>
                <w:webHidden/>
              </w:rPr>
              <w:fldChar w:fldCharType="separate"/>
            </w:r>
            <w:r w:rsidR="009A7451">
              <w:rPr>
                <w:webHidden/>
              </w:rPr>
              <w:t>8</w:t>
            </w:r>
            <w:r w:rsidR="009A7451">
              <w:rPr>
                <w:webHidden/>
              </w:rPr>
              <w:fldChar w:fldCharType="end"/>
            </w:r>
          </w:hyperlink>
        </w:p>
        <w:p w14:paraId="3E000011" w14:textId="57357054" w:rsidR="009A7451" w:rsidRDefault="00000000">
          <w:pPr>
            <w:pStyle w:val="TOC1"/>
            <w:rPr>
              <w:rFonts w:asciiTheme="minorHAnsi" w:eastAsiaTheme="minorEastAsia" w:hAnsiTheme="minorHAnsi" w:cstheme="minorBidi"/>
              <w:b w:val="0"/>
              <w:bCs w:val="0"/>
              <w:kern w:val="2"/>
              <w:sz w:val="24"/>
              <w:szCs w:val="24"/>
              <w:lang w:val="en-US"/>
              <w14:ligatures w14:val="standardContextual"/>
            </w:rPr>
          </w:pPr>
          <w:hyperlink w:anchor="_Toc161142671" w:history="1">
            <w:r w:rsidR="009A7451" w:rsidRPr="007C3D91">
              <w:rPr>
                <w:rStyle w:val="Hyperlink"/>
              </w:rPr>
              <w:t>2. Context and description of the object of the evaluation</w:t>
            </w:r>
            <w:r w:rsidR="009A7451">
              <w:rPr>
                <w:webHidden/>
              </w:rPr>
              <w:tab/>
            </w:r>
            <w:r w:rsidR="009A7451">
              <w:rPr>
                <w:webHidden/>
              </w:rPr>
              <w:fldChar w:fldCharType="begin"/>
            </w:r>
            <w:r w:rsidR="009A7451">
              <w:rPr>
                <w:webHidden/>
              </w:rPr>
              <w:instrText xml:space="preserve"> PAGEREF _Toc161142671 \h </w:instrText>
            </w:r>
            <w:r w:rsidR="009A7451">
              <w:rPr>
                <w:webHidden/>
              </w:rPr>
            </w:r>
            <w:r w:rsidR="009A7451">
              <w:rPr>
                <w:webHidden/>
              </w:rPr>
              <w:fldChar w:fldCharType="separate"/>
            </w:r>
            <w:r w:rsidR="009A7451">
              <w:rPr>
                <w:webHidden/>
              </w:rPr>
              <w:t>9</w:t>
            </w:r>
            <w:r w:rsidR="009A7451">
              <w:rPr>
                <w:webHidden/>
              </w:rPr>
              <w:fldChar w:fldCharType="end"/>
            </w:r>
          </w:hyperlink>
        </w:p>
        <w:p w14:paraId="210F55D5" w14:textId="48A7954D" w:rsidR="009A7451" w:rsidRPr="00431C74" w:rsidRDefault="00000000" w:rsidP="00431C74">
          <w:pPr>
            <w:pStyle w:val="TOC2"/>
            <w:rPr>
              <w:rFonts w:asciiTheme="minorHAnsi" w:eastAsiaTheme="minorEastAsia" w:hAnsiTheme="minorHAnsi" w:cstheme="minorBidi"/>
              <w:kern w:val="2"/>
              <w:lang w:val="en-US"/>
              <w14:ligatures w14:val="standardContextual"/>
            </w:rPr>
          </w:pPr>
          <w:hyperlink w:anchor="_Toc161142672" w:history="1">
            <w:r w:rsidR="009A7451" w:rsidRPr="00431C74">
              <w:rPr>
                <w:rStyle w:val="Hyperlink"/>
              </w:rPr>
              <w:t>2.1. Overview of the country context and background of the UNCT strategic action for CRPD implementation in Uzbekistan</w:t>
            </w:r>
            <w:r w:rsidR="009A7451" w:rsidRPr="00431C74">
              <w:rPr>
                <w:webHidden/>
              </w:rPr>
              <w:tab/>
            </w:r>
            <w:r w:rsidR="009A7451" w:rsidRPr="00431C74">
              <w:rPr>
                <w:webHidden/>
              </w:rPr>
              <w:fldChar w:fldCharType="begin"/>
            </w:r>
            <w:r w:rsidR="009A7451" w:rsidRPr="00431C74">
              <w:rPr>
                <w:webHidden/>
              </w:rPr>
              <w:instrText xml:space="preserve"> PAGEREF _Toc161142672 \h </w:instrText>
            </w:r>
            <w:r w:rsidR="009A7451" w:rsidRPr="00431C74">
              <w:rPr>
                <w:webHidden/>
              </w:rPr>
            </w:r>
            <w:r w:rsidR="009A7451" w:rsidRPr="00431C74">
              <w:rPr>
                <w:webHidden/>
              </w:rPr>
              <w:fldChar w:fldCharType="separate"/>
            </w:r>
            <w:r w:rsidR="009A7451" w:rsidRPr="00431C74">
              <w:rPr>
                <w:webHidden/>
              </w:rPr>
              <w:t>9</w:t>
            </w:r>
            <w:r w:rsidR="009A7451" w:rsidRPr="00431C74">
              <w:rPr>
                <w:webHidden/>
              </w:rPr>
              <w:fldChar w:fldCharType="end"/>
            </w:r>
          </w:hyperlink>
        </w:p>
        <w:p w14:paraId="645C950F" w14:textId="098FF0FD" w:rsidR="009A7451" w:rsidRPr="00431C74" w:rsidRDefault="00000000" w:rsidP="00431C74">
          <w:pPr>
            <w:pStyle w:val="TOC2"/>
            <w:rPr>
              <w:rFonts w:asciiTheme="minorHAnsi" w:eastAsiaTheme="minorEastAsia" w:hAnsiTheme="minorHAnsi" w:cstheme="minorBidi"/>
              <w:kern w:val="2"/>
              <w:lang w:val="en-US"/>
              <w14:ligatures w14:val="standardContextual"/>
            </w:rPr>
          </w:pPr>
          <w:hyperlink w:anchor="_Toc161142673" w:history="1">
            <w:r w:rsidR="009A7451" w:rsidRPr="00431C74">
              <w:rPr>
                <w:rStyle w:val="Hyperlink"/>
              </w:rPr>
              <w:t>2.2. Object of evaluation</w:t>
            </w:r>
            <w:r w:rsidR="009A7451" w:rsidRPr="00431C74">
              <w:rPr>
                <w:webHidden/>
              </w:rPr>
              <w:tab/>
            </w:r>
            <w:r w:rsidR="009A7451" w:rsidRPr="00431C74">
              <w:rPr>
                <w:webHidden/>
              </w:rPr>
              <w:fldChar w:fldCharType="begin"/>
            </w:r>
            <w:r w:rsidR="009A7451" w:rsidRPr="00431C74">
              <w:rPr>
                <w:webHidden/>
              </w:rPr>
              <w:instrText xml:space="preserve"> PAGEREF _Toc161142673 \h </w:instrText>
            </w:r>
            <w:r w:rsidR="009A7451" w:rsidRPr="00431C74">
              <w:rPr>
                <w:webHidden/>
              </w:rPr>
            </w:r>
            <w:r w:rsidR="009A7451" w:rsidRPr="00431C74">
              <w:rPr>
                <w:webHidden/>
              </w:rPr>
              <w:fldChar w:fldCharType="separate"/>
            </w:r>
            <w:r w:rsidR="009A7451" w:rsidRPr="00431C74">
              <w:rPr>
                <w:webHidden/>
              </w:rPr>
              <w:t>15</w:t>
            </w:r>
            <w:r w:rsidR="009A7451" w:rsidRPr="00431C74">
              <w:rPr>
                <w:webHidden/>
              </w:rPr>
              <w:fldChar w:fldCharType="end"/>
            </w:r>
          </w:hyperlink>
        </w:p>
        <w:p w14:paraId="4ECF41A1" w14:textId="4C28C5B9" w:rsidR="009A7451" w:rsidRPr="00431C74" w:rsidRDefault="00000000">
          <w:pPr>
            <w:pStyle w:val="TOC3"/>
            <w:rPr>
              <w:rFonts w:ascii="Arial" w:eastAsiaTheme="minorEastAsia" w:hAnsi="Arial" w:cs="Arial"/>
              <w:noProof/>
              <w:kern w:val="2"/>
              <w:sz w:val="24"/>
              <w:szCs w:val="24"/>
              <w:lang w:val="en-US"/>
              <w14:ligatures w14:val="standardContextual"/>
            </w:rPr>
          </w:pPr>
          <w:hyperlink w:anchor="_Toc161142674" w:history="1">
            <w:r w:rsidR="009A7451" w:rsidRPr="00431C74">
              <w:rPr>
                <w:rStyle w:val="Hyperlink"/>
                <w:rFonts w:ascii="Arial" w:hAnsi="Arial" w:cs="Arial"/>
                <w:noProof/>
              </w:rPr>
              <w:t>2.2.</w:t>
            </w:r>
            <w:r w:rsidR="009A7451" w:rsidRPr="00431C74">
              <w:rPr>
                <w:rStyle w:val="Hyperlink"/>
                <w:rFonts w:ascii="Arial" w:hAnsi="Arial" w:cs="Arial"/>
                <w:noProof/>
                <w:lang w:val="en-US"/>
              </w:rPr>
              <w:t>1</w:t>
            </w:r>
            <w:r w:rsidR="009A7451" w:rsidRPr="00431C74">
              <w:rPr>
                <w:rStyle w:val="Hyperlink"/>
                <w:rFonts w:ascii="Arial" w:hAnsi="Arial" w:cs="Arial"/>
                <w:noProof/>
              </w:rPr>
              <w:t>. JP additional key details, and partnership and governance arrangements</w:t>
            </w:r>
            <w:r w:rsidR="009A7451" w:rsidRPr="00431C74">
              <w:rPr>
                <w:rFonts w:ascii="Arial" w:hAnsi="Arial" w:cs="Arial"/>
                <w:noProof/>
                <w:webHidden/>
              </w:rPr>
              <w:tab/>
            </w:r>
            <w:r w:rsidR="009A7451" w:rsidRPr="00431C74">
              <w:rPr>
                <w:rFonts w:ascii="Arial" w:hAnsi="Arial" w:cs="Arial"/>
                <w:noProof/>
                <w:webHidden/>
              </w:rPr>
              <w:fldChar w:fldCharType="begin"/>
            </w:r>
            <w:r w:rsidR="009A7451" w:rsidRPr="00431C74">
              <w:rPr>
                <w:rFonts w:ascii="Arial" w:hAnsi="Arial" w:cs="Arial"/>
                <w:noProof/>
                <w:webHidden/>
              </w:rPr>
              <w:instrText xml:space="preserve"> PAGEREF _Toc161142674 \h </w:instrText>
            </w:r>
            <w:r w:rsidR="009A7451" w:rsidRPr="00431C74">
              <w:rPr>
                <w:rFonts w:ascii="Arial" w:hAnsi="Arial" w:cs="Arial"/>
                <w:noProof/>
                <w:webHidden/>
              </w:rPr>
            </w:r>
            <w:r w:rsidR="009A7451" w:rsidRPr="00431C74">
              <w:rPr>
                <w:rFonts w:ascii="Arial" w:hAnsi="Arial" w:cs="Arial"/>
                <w:noProof/>
                <w:webHidden/>
              </w:rPr>
              <w:fldChar w:fldCharType="separate"/>
            </w:r>
            <w:r w:rsidR="009A7451" w:rsidRPr="00431C74">
              <w:rPr>
                <w:rFonts w:ascii="Arial" w:hAnsi="Arial" w:cs="Arial"/>
                <w:noProof/>
                <w:webHidden/>
              </w:rPr>
              <w:t>15</w:t>
            </w:r>
            <w:r w:rsidR="009A7451" w:rsidRPr="00431C74">
              <w:rPr>
                <w:rFonts w:ascii="Arial" w:hAnsi="Arial" w:cs="Arial"/>
                <w:noProof/>
                <w:webHidden/>
              </w:rPr>
              <w:fldChar w:fldCharType="end"/>
            </w:r>
          </w:hyperlink>
        </w:p>
        <w:p w14:paraId="0015ADE3" w14:textId="5849F641" w:rsidR="009A7451" w:rsidRPr="00431C74" w:rsidRDefault="00000000">
          <w:pPr>
            <w:pStyle w:val="TOC3"/>
            <w:rPr>
              <w:rFonts w:ascii="Arial" w:eastAsiaTheme="minorEastAsia" w:hAnsi="Arial" w:cs="Arial"/>
              <w:noProof/>
              <w:kern w:val="2"/>
              <w:sz w:val="24"/>
              <w:szCs w:val="24"/>
              <w:lang w:val="en-US"/>
              <w14:ligatures w14:val="standardContextual"/>
            </w:rPr>
          </w:pPr>
          <w:hyperlink w:anchor="_Toc161142675" w:history="1">
            <w:r w:rsidR="009A7451" w:rsidRPr="00431C74">
              <w:rPr>
                <w:rStyle w:val="Hyperlink"/>
                <w:rFonts w:ascii="Arial" w:hAnsi="Arial" w:cs="Arial"/>
                <w:noProof/>
              </w:rPr>
              <w:t>2.2.</w:t>
            </w:r>
            <w:r w:rsidR="009A7451" w:rsidRPr="00431C74">
              <w:rPr>
                <w:rStyle w:val="Hyperlink"/>
                <w:rFonts w:ascii="Arial" w:hAnsi="Arial" w:cs="Arial"/>
                <w:noProof/>
                <w:lang w:val="en-US"/>
              </w:rPr>
              <w:t>2</w:t>
            </w:r>
            <w:r w:rsidR="009A7451" w:rsidRPr="00431C74">
              <w:rPr>
                <w:rStyle w:val="Hyperlink"/>
                <w:rFonts w:ascii="Arial" w:hAnsi="Arial" w:cs="Arial"/>
                <w:noProof/>
              </w:rPr>
              <w:t>. Overview of the JP Theory of change (ToC)</w:t>
            </w:r>
            <w:r w:rsidR="009A7451" w:rsidRPr="00431C74">
              <w:rPr>
                <w:rFonts w:ascii="Arial" w:hAnsi="Arial" w:cs="Arial"/>
                <w:noProof/>
                <w:webHidden/>
              </w:rPr>
              <w:tab/>
            </w:r>
            <w:r w:rsidR="009A7451" w:rsidRPr="00431C74">
              <w:rPr>
                <w:rFonts w:ascii="Arial" w:hAnsi="Arial" w:cs="Arial"/>
                <w:noProof/>
                <w:webHidden/>
              </w:rPr>
              <w:fldChar w:fldCharType="begin"/>
            </w:r>
            <w:r w:rsidR="009A7451" w:rsidRPr="00431C74">
              <w:rPr>
                <w:rFonts w:ascii="Arial" w:hAnsi="Arial" w:cs="Arial"/>
                <w:noProof/>
                <w:webHidden/>
              </w:rPr>
              <w:instrText xml:space="preserve"> PAGEREF _Toc161142675 \h </w:instrText>
            </w:r>
            <w:r w:rsidR="009A7451" w:rsidRPr="00431C74">
              <w:rPr>
                <w:rFonts w:ascii="Arial" w:hAnsi="Arial" w:cs="Arial"/>
                <w:noProof/>
                <w:webHidden/>
              </w:rPr>
            </w:r>
            <w:r w:rsidR="009A7451" w:rsidRPr="00431C74">
              <w:rPr>
                <w:rFonts w:ascii="Arial" w:hAnsi="Arial" w:cs="Arial"/>
                <w:noProof/>
                <w:webHidden/>
              </w:rPr>
              <w:fldChar w:fldCharType="separate"/>
            </w:r>
            <w:r w:rsidR="009A7451" w:rsidRPr="00431C74">
              <w:rPr>
                <w:rFonts w:ascii="Arial" w:hAnsi="Arial" w:cs="Arial"/>
                <w:noProof/>
                <w:webHidden/>
              </w:rPr>
              <w:t>16</w:t>
            </w:r>
            <w:r w:rsidR="009A7451" w:rsidRPr="00431C74">
              <w:rPr>
                <w:rFonts w:ascii="Arial" w:hAnsi="Arial" w:cs="Arial"/>
                <w:noProof/>
                <w:webHidden/>
              </w:rPr>
              <w:fldChar w:fldCharType="end"/>
            </w:r>
          </w:hyperlink>
        </w:p>
        <w:p w14:paraId="5ABC7C42" w14:textId="5F0543AD" w:rsidR="009A7451" w:rsidRPr="00431C74" w:rsidRDefault="00000000">
          <w:pPr>
            <w:pStyle w:val="TOC3"/>
            <w:rPr>
              <w:rFonts w:ascii="Arial" w:eastAsiaTheme="minorEastAsia" w:hAnsi="Arial" w:cs="Arial"/>
              <w:noProof/>
              <w:kern w:val="2"/>
              <w:sz w:val="24"/>
              <w:szCs w:val="24"/>
              <w:lang w:val="en-US"/>
              <w14:ligatures w14:val="standardContextual"/>
            </w:rPr>
          </w:pPr>
          <w:hyperlink w:anchor="_Toc161142676" w:history="1">
            <w:r w:rsidR="009A7451" w:rsidRPr="00431C74">
              <w:rPr>
                <w:rStyle w:val="Hyperlink"/>
                <w:rFonts w:ascii="Arial" w:hAnsi="Arial" w:cs="Arial"/>
                <w:noProof/>
              </w:rPr>
              <w:t>2.2.</w:t>
            </w:r>
            <w:r w:rsidR="009A7451" w:rsidRPr="00431C74">
              <w:rPr>
                <w:rStyle w:val="Hyperlink"/>
                <w:rFonts w:ascii="Arial" w:hAnsi="Arial" w:cs="Arial"/>
                <w:noProof/>
                <w:lang w:val="en-US"/>
              </w:rPr>
              <w:t>3</w:t>
            </w:r>
            <w:r w:rsidR="009A7451" w:rsidRPr="00431C74">
              <w:rPr>
                <w:rStyle w:val="Hyperlink"/>
                <w:rFonts w:ascii="Arial" w:hAnsi="Arial" w:cs="Arial"/>
                <w:noProof/>
              </w:rPr>
              <w:t>. Assumptions and risks</w:t>
            </w:r>
            <w:r w:rsidR="009A7451" w:rsidRPr="00431C74">
              <w:rPr>
                <w:rFonts w:ascii="Arial" w:hAnsi="Arial" w:cs="Arial"/>
                <w:noProof/>
                <w:webHidden/>
              </w:rPr>
              <w:tab/>
            </w:r>
            <w:r w:rsidR="009A7451" w:rsidRPr="00431C74">
              <w:rPr>
                <w:rFonts w:ascii="Arial" w:hAnsi="Arial" w:cs="Arial"/>
                <w:noProof/>
                <w:webHidden/>
              </w:rPr>
              <w:fldChar w:fldCharType="begin"/>
            </w:r>
            <w:r w:rsidR="009A7451" w:rsidRPr="00431C74">
              <w:rPr>
                <w:rFonts w:ascii="Arial" w:hAnsi="Arial" w:cs="Arial"/>
                <w:noProof/>
                <w:webHidden/>
              </w:rPr>
              <w:instrText xml:space="preserve"> PAGEREF _Toc161142676 \h </w:instrText>
            </w:r>
            <w:r w:rsidR="009A7451" w:rsidRPr="00431C74">
              <w:rPr>
                <w:rFonts w:ascii="Arial" w:hAnsi="Arial" w:cs="Arial"/>
                <w:noProof/>
                <w:webHidden/>
              </w:rPr>
            </w:r>
            <w:r w:rsidR="009A7451" w:rsidRPr="00431C74">
              <w:rPr>
                <w:rFonts w:ascii="Arial" w:hAnsi="Arial" w:cs="Arial"/>
                <w:noProof/>
                <w:webHidden/>
              </w:rPr>
              <w:fldChar w:fldCharType="separate"/>
            </w:r>
            <w:r w:rsidR="009A7451" w:rsidRPr="00431C74">
              <w:rPr>
                <w:rFonts w:ascii="Arial" w:hAnsi="Arial" w:cs="Arial"/>
                <w:noProof/>
                <w:webHidden/>
              </w:rPr>
              <w:t>18</w:t>
            </w:r>
            <w:r w:rsidR="009A7451" w:rsidRPr="00431C74">
              <w:rPr>
                <w:rFonts w:ascii="Arial" w:hAnsi="Arial" w:cs="Arial"/>
                <w:noProof/>
                <w:webHidden/>
              </w:rPr>
              <w:fldChar w:fldCharType="end"/>
            </w:r>
          </w:hyperlink>
        </w:p>
        <w:p w14:paraId="0BF7E2EC" w14:textId="218DAC9D" w:rsidR="009A7451" w:rsidRPr="00431C74" w:rsidRDefault="00000000">
          <w:pPr>
            <w:pStyle w:val="TOC3"/>
            <w:rPr>
              <w:rFonts w:ascii="Arial" w:eastAsiaTheme="minorEastAsia" w:hAnsi="Arial" w:cs="Arial"/>
              <w:noProof/>
              <w:kern w:val="2"/>
              <w:sz w:val="24"/>
              <w:szCs w:val="24"/>
              <w:lang w:val="en-US"/>
              <w14:ligatures w14:val="standardContextual"/>
            </w:rPr>
          </w:pPr>
          <w:hyperlink w:anchor="_Toc161142677" w:history="1">
            <w:r w:rsidR="009A7451" w:rsidRPr="00431C74">
              <w:rPr>
                <w:rStyle w:val="Hyperlink"/>
                <w:rFonts w:ascii="Arial" w:hAnsi="Arial" w:cs="Arial"/>
                <w:noProof/>
              </w:rPr>
              <w:t>2.2.</w:t>
            </w:r>
            <w:r w:rsidR="009A7451" w:rsidRPr="00431C74">
              <w:rPr>
                <w:rStyle w:val="Hyperlink"/>
                <w:rFonts w:ascii="Arial" w:hAnsi="Arial" w:cs="Arial"/>
                <w:noProof/>
                <w:lang w:val="en-US"/>
              </w:rPr>
              <w:t>4</w:t>
            </w:r>
            <w:r w:rsidR="009A7451" w:rsidRPr="00431C74">
              <w:rPr>
                <w:rStyle w:val="Hyperlink"/>
                <w:rFonts w:ascii="Arial" w:hAnsi="Arial" w:cs="Arial"/>
                <w:noProof/>
              </w:rPr>
              <w:t>. Overview of the UNJP</w:t>
            </w:r>
            <w:r w:rsidR="009A7451" w:rsidRPr="00431C74">
              <w:rPr>
                <w:rFonts w:ascii="Arial" w:hAnsi="Arial" w:cs="Arial"/>
                <w:noProof/>
                <w:webHidden/>
              </w:rPr>
              <w:tab/>
            </w:r>
            <w:r w:rsidR="009A7451" w:rsidRPr="00431C74">
              <w:rPr>
                <w:rFonts w:ascii="Arial" w:hAnsi="Arial" w:cs="Arial"/>
                <w:noProof/>
                <w:webHidden/>
              </w:rPr>
              <w:fldChar w:fldCharType="begin"/>
            </w:r>
            <w:r w:rsidR="009A7451" w:rsidRPr="00431C74">
              <w:rPr>
                <w:rFonts w:ascii="Arial" w:hAnsi="Arial" w:cs="Arial"/>
                <w:noProof/>
                <w:webHidden/>
              </w:rPr>
              <w:instrText xml:space="preserve"> PAGEREF _Toc161142677 \h </w:instrText>
            </w:r>
            <w:r w:rsidR="009A7451" w:rsidRPr="00431C74">
              <w:rPr>
                <w:rFonts w:ascii="Arial" w:hAnsi="Arial" w:cs="Arial"/>
                <w:noProof/>
                <w:webHidden/>
              </w:rPr>
            </w:r>
            <w:r w:rsidR="009A7451" w:rsidRPr="00431C74">
              <w:rPr>
                <w:rFonts w:ascii="Arial" w:hAnsi="Arial" w:cs="Arial"/>
                <w:noProof/>
                <w:webHidden/>
              </w:rPr>
              <w:fldChar w:fldCharType="separate"/>
            </w:r>
            <w:r w:rsidR="009A7451" w:rsidRPr="00431C74">
              <w:rPr>
                <w:rFonts w:ascii="Arial" w:hAnsi="Arial" w:cs="Arial"/>
                <w:noProof/>
                <w:webHidden/>
              </w:rPr>
              <w:t>21</w:t>
            </w:r>
            <w:r w:rsidR="009A7451" w:rsidRPr="00431C74">
              <w:rPr>
                <w:rFonts w:ascii="Arial" w:hAnsi="Arial" w:cs="Arial"/>
                <w:noProof/>
                <w:webHidden/>
              </w:rPr>
              <w:fldChar w:fldCharType="end"/>
            </w:r>
          </w:hyperlink>
        </w:p>
        <w:p w14:paraId="3FC92AE9" w14:textId="5BE0D66F" w:rsidR="009A7451" w:rsidRPr="00431C74" w:rsidRDefault="00000000">
          <w:pPr>
            <w:pStyle w:val="TOC3"/>
            <w:rPr>
              <w:rFonts w:ascii="Arial" w:eastAsiaTheme="minorEastAsia" w:hAnsi="Arial" w:cs="Arial"/>
              <w:noProof/>
              <w:kern w:val="2"/>
              <w:sz w:val="24"/>
              <w:szCs w:val="24"/>
              <w:lang w:val="en-US"/>
              <w14:ligatures w14:val="standardContextual"/>
            </w:rPr>
          </w:pPr>
          <w:hyperlink w:anchor="_Toc161142678" w:history="1">
            <w:r w:rsidR="009A7451" w:rsidRPr="00431C74">
              <w:rPr>
                <w:rStyle w:val="Hyperlink"/>
                <w:rFonts w:ascii="Arial" w:hAnsi="Arial" w:cs="Arial"/>
                <w:noProof/>
              </w:rPr>
              <w:t>2.2.5. Mid-term examination of the JP progress</w:t>
            </w:r>
            <w:r w:rsidR="009A7451" w:rsidRPr="00431C74">
              <w:rPr>
                <w:rFonts w:ascii="Arial" w:hAnsi="Arial" w:cs="Arial"/>
                <w:noProof/>
                <w:webHidden/>
              </w:rPr>
              <w:tab/>
            </w:r>
            <w:r w:rsidR="009A7451" w:rsidRPr="00431C74">
              <w:rPr>
                <w:rFonts w:ascii="Arial" w:hAnsi="Arial" w:cs="Arial"/>
                <w:noProof/>
                <w:webHidden/>
              </w:rPr>
              <w:fldChar w:fldCharType="begin"/>
            </w:r>
            <w:r w:rsidR="009A7451" w:rsidRPr="00431C74">
              <w:rPr>
                <w:rFonts w:ascii="Arial" w:hAnsi="Arial" w:cs="Arial"/>
                <w:noProof/>
                <w:webHidden/>
              </w:rPr>
              <w:instrText xml:space="preserve"> PAGEREF _Toc161142678 \h </w:instrText>
            </w:r>
            <w:r w:rsidR="009A7451" w:rsidRPr="00431C74">
              <w:rPr>
                <w:rFonts w:ascii="Arial" w:hAnsi="Arial" w:cs="Arial"/>
                <w:noProof/>
                <w:webHidden/>
              </w:rPr>
            </w:r>
            <w:r w:rsidR="009A7451" w:rsidRPr="00431C74">
              <w:rPr>
                <w:rFonts w:ascii="Arial" w:hAnsi="Arial" w:cs="Arial"/>
                <w:noProof/>
                <w:webHidden/>
              </w:rPr>
              <w:fldChar w:fldCharType="separate"/>
            </w:r>
            <w:r w:rsidR="009A7451" w:rsidRPr="00431C74">
              <w:rPr>
                <w:rFonts w:ascii="Arial" w:hAnsi="Arial" w:cs="Arial"/>
                <w:noProof/>
                <w:webHidden/>
              </w:rPr>
              <w:t>23</w:t>
            </w:r>
            <w:r w:rsidR="009A7451" w:rsidRPr="00431C74">
              <w:rPr>
                <w:rFonts w:ascii="Arial" w:hAnsi="Arial" w:cs="Arial"/>
                <w:noProof/>
                <w:webHidden/>
              </w:rPr>
              <w:fldChar w:fldCharType="end"/>
            </w:r>
          </w:hyperlink>
        </w:p>
        <w:p w14:paraId="238008CF" w14:textId="773E593E" w:rsidR="009A7451" w:rsidRPr="00431C74" w:rsidRDefault="00000000" w:rsidP="00431C74">
          <w:pPr>
            <w:pStyle w:val="TOC2"/>
            <w:rPr>
              <w:rFonts w:asciiTheme="minorHAnsi" w:eastAsiaTheme="minorEastAsia" w:hAnsiTheme="minorHAnsi" w:cstheme="minorBidi"/>
              <w:kern w:val="2"/>
              <w:lang w:val="en-US"/>
              <w14:ligatures w14:val="standardContextual"/>
            </w:rPr>
          </w:pPr>
          <w:hyperlink w:anchor="_Toc161142679" w:history="1">
            <w:r w:rsidR="009A7451" w:rsidRPr="00431C74">
              <w:rPr>
                <w:rStyle w:val="Hyperlink"/>
              </w:rPr>
              <w:t>2.3. Human rights and gender dimension</w:t>
            </w:r>
            <w:r w:rsidR="009A7451" w:rsidRPr="00431C74">
              <w:rPr>
                <w:webHidden/>
              </w:rPr>
              <w:tab/>
            </w:r>
            <w:r w:rsidR="009A7451" w:rsidRPr="00431C74">
              <w:rPr>
                <w:webHidden/>
              </w:rPr>
              <w:fldChar w:fldCharType="begin"/>
            </w:r>
            <w:r w:rsidR="009A7451" w:rsidRPr="00431C74">
              <w:rPr>
                <w:webHidden/>
              </w:rPr>
              <w:instrText xml:space="preserve"> PAGEREF _Toc161142679 \h </w:instrText>
            </w:r>
            <w:r w:rsidR="009A7451" w:rsidRPr="00431C74">
              <w:rPr>
                <w:webHidden/>
              </w:rPr>
            </w:r>
            <w:r w:rsidR="009A7451" w:rsidRPr="00431C74">
              <w:rPr>
                <w:webHidden/>
              </w:rPr>
              <w:fldChar w:fldCharType="separate"/>
            </w:r>
            <w:r w:rsidR="009A7451" w:rsidRPr="00431C74">
              <w:rPr>
                <w:webHidden/>
              </w:rPr>
              <w:t>24</w:t>
            </w:r>
            <w:r w:rsidR="009A7451" w:rsidRPr="00431C74">
              <w:rPr>
                <w:webHidden/>
              </w:rPr>
              <w:fldChar w:fldCharType="end"/>
            </w:r>
          </w:hyperlink>
        </w:p>
        <w:p w14:paraId="01DEB0B7" w14:textId="70F9DFAE" w:rsidR="009A7451" w:rsidRDefault="00000000">
          <w:pPr>
            <w:pStyle w:val="TOC1"/>
            <w:rPr>
              <w:rFonts w:asciiTheme="minorHAnsi" w:eastAsiaTheme="minorEastAsia" w:hAnsiTheme="minorHAnsi" w:cstheme="minorBidi"/>
              <w:b w:val="0"/>
              <w:bCs w:val="0"/>
              <w:kern w:val="2"/>
              <w:sz w:val="24"/>
              <w:szCs w:val="24"/>
              <w:lang w:val="en-US"/>
              <w14:ligatures w14:val="standardContextual"/>
            </w:rPr>
          </w:pPr>
          <w:hyperlink w:anchor="_Toc161142680" w:history="1">
            <w:r w:rsidR="009A7451" w:rsidRPr="007C3D91">
              <w:rPr>
                <w:rStyle w:val="Hyperlink"/>
              </w:rPr>
              <w:t>3. Purpose, objectives and scope of evaluation</w:t>
            </w:r>
            <w:r w:rsidR="009A7451">
              <w:rPr>
                <w:webHidden/>
              </w:rPr>
              <w:tab/>
            </w:r>
            <w:r w:rsidR="009A7451">
              <w:rPr>
                <w:webHidden/>
              </w:rPr>
              <w:fldChar w:fldCharType="begin"/>
            </w:r>
            <w:r w:rsidR="009A7451">
              <w:rPr>
                <w:webHidden/>
              </w:rPr>
              <w:instrText xml:space="preserve"> PAGEREF _Toc161142680 \h </w:instrText>
            </w:r>
            <w:r w:rsidR="009A7451">
              <w:rPr>
                <w:webHidden/>
              </w:rPr>
            </w:r>
            <w:r w:rsidR="009A7451">
              <w:rPr>
                <w:webHidden/>
              </w:rPr>
              <w:fldChar w:fldCharType="separate"/>
            </w:r>
            <w:r w:rsidR="009A7451">
              <w:rPr>
                <w:webHidden/>
              </w:rPr>
              <w:t>25</w:t>
            </w:r>
            <w:r w:rsidR="009A7451">
              <w:rPr>
                <w:webHidden/>
              </w:rPr>
              <w:fldChar w:fldCharType="end"/>
            </w:r>
          </w:hyperlink>
        </w:p>
        <w:p w14:paraId="572E02D8" w14:textId="6CA29277" w:rsidR="009A7451" w:rsidRPr="00431C74" w:rsidRDefault="00000000" w:rsidP="00431C74">
          <w:pPr>
            <w:pStyle w:val="TOC2"/>
            <w:rPr>
              <w:rFonts w:asciiTheme="minorHAnsi" w:eastAsiaTheme="minorEastAsia" w:hAnsiTheme="minorHAnsi" w:cstheme="minorBidi"/>
              <w:kern w:val="2"/>
              <w:lang w:val="en-US"/>
              <w14:ligatures w14:val="standardContextual"/>
            </w:rPr>
          </w:pPr>
          <w:hyperlink w:anchor="_Toc161142681" w:history="1">
            <w:r w:rsidR="009A7451" w:rsidRPr="00431C74">
              <w:rPr>
                <w:rStyle w:val="Hyperlink"/>
              </w:rPr>
              <w:t>3.1. Purpose</w:t>
            </w:r>
            <w:r w:rsidR="009A7451" w:rsidRPr="00431C74">
              <w:rPr>
                <w:webHidden/>
              </w:rPr>
              <w:tab/>
            </w:r>
            <w:r w:rsidR="009A7451" w:rsidRPr="00431C74">
              <w:rPr>
                <w:webHidden/>
              </w:rPr>
              <w:fldChar w:fldCharType="begin"/>
            </w:r>
            <w:r w:rsidR="009A7451" w:rsidRPr="00431C74">
              <w:rPr>
                <w:webHidden/>
              </w:rPr>
              <w:instrText xml:space="preserve"> PAGEREF _Toc161142681 \h </w:instrText>
            </w:r>
            <w:r w:rsidR="009A7451" w:rsidRPr="00431C74">
              <w:rPr>
                <w:webHidden/>
              </w:rPr>
            </w:r>
            <w:r w:rsidR="009A7451" w:rsidRPr="00431C74">
              <w:rPr>
                <w:webHidden/>
              </w:rPr>
              <w:fldChar w:fldCharType="separate"/>
            </w:r>
            <w:r w:rsidR="009A7451" w:rsidRPr="00431C74">
              <w:rPr>
                <w:webHidden/>
              </w:rPr>
              <w:t>25</w:t>
            </w:r>
            <w:r w:rsidR="009A7451" w:rsidRPr="00431C74">
              <w:rPr>
                <w:webHidden/>
              </w:rPr>
              <w:fldChar w:fldCharType="end"/>
            </w:r>
          </w:hyperlink>
        </w:p>
        <w:p w14:paraId="1B2FF250" w14:textId="17B82D5D" w:rsidR="009A7451" w:rsidRPr="00431C74" w:rsidRDefault="00000000" w:rsidP="00431C74">
          <w:pPr>
            <w:pStyle w:val="TOC2"/>
            <w:rPr>
              <w:rFonts w:asciiTheme="minorHAnsi" w:eastAsiaTheme="minorEastAsia" w:hAnsiTheme="minorHAnsi" w:cstheme="minorBidi"/>
              <w:kern w:val="2"/>
              <w:lang w:val="en-US"/>
              <w14:ligatures w14:val="standardContextual"/>
            </w:rPr>
          </w:pPr>
          <w:hyperlink w:anchor="_Toc161142682" w:history="1">
            <w:r w:rsidR="009A7451" w:rsidRPr="00431C74">
              <w:rPr>
                <w:rStyle w:val="Hyperlink"/>
              </w:rPr>
              <w:t>3.2. Objectives</w:t>
            </w:r>
            <w:r w:rsidR="009A7451" w:rsidRPr="00431C74">
              <w:rPr>
                <w:webHidden/>
              </w:rPr>
              <w:tab/>
            </w:r>
            <w:r w:rsidR="009A7451" w:rsidRPr="00431C74">
              <w:rPr>
                <w:webHidden/>
              </w:rPr>
              <w:fldChar w:fldCharType="begin"/>
            </w:r>
            <w:r w:rsidR="009A7451" w:rsidRPr="00431C74">
              <w:rPr>
                <w:webHidden/>
              </w:rPr>
              <w:instrText xml:space="preserve"> PAGEREF _Toc161142682 \h </w:instrText>
            </w:r>
            <w:r w:rsidR="009A7451" w:rsidRPr="00431C74">
              <w:rPr>
                <w:webHidden/>
              </w:rPr>
            </w:r>
            <w:r w:rsidR="009A7451" w:rsidRPr="00431C74">
              <w:rPr>
                <w:webHidden/>
              </w:rPr>
              <w:fldChar w:fldCharType="separate"/>
            </w:r>
            <w:r w:rsidR="009A7451" w:rsidRPr="00431C74">
              <w:rPr>
                <w:webHidden/>
              </w:rPr>
              <w:t>25</w:t>
            </w:r>
            <w:r w:rsidR="009A7451" w:rsidRPr="00431C74">
              <w:rPr>
                <w:webHidden/>
              </w:rPr>
              <w:fldChar w:fldCharType="end"/>
            </w:r>
          </w:hyperlink>
        </w:p>
        <w:p w14:paraId="196FA960" w14:textId="06B8F8EC" w:rsidR="009A7451" w:rsidRPr="00431C74" w:rsidRDefault="00000000" w:rsidP="00431C74">
          <w:pPr>
            <w:pStyle w:val="TOC2"/>
            <w:rPr>
              <w:rFonts w:asciiTheme="minorHAnsi" w:eastAsiaTheme="minorEastAsia" w:hAnsiTheme="minorHAnsi" w:cstheme="minorBidi"/>
              <w:kern w:val="2"/>
              <w:lang w:val="en-US"/>
              <w14:ligatures w14:val="standardContextual"/>
            </w:rPr>
          </w:pPr>
          <w:hyperlink w:anchor="_Toc161142683" w:history="1">
            <w:r w:rsidR="009A7451" w:rsidRPr="00431C74">
              <w:rPr>
                <w:rStyle w:val="Hyperlink"/>
              </w:rPr>
              <w:t>3.3.</w:t>
            </w:r>
            <w:r w:rsidR="009A7451" w:rsidRPr="00431C74">
              <w:rPr>
                <w:rFonts w:asciiTheme="minorHAnsi" w:eastAsiaTheme="minorEastAsia" w:hAnsiTheme="minorHAnsi" w:cstheme="minorBidi"/>
                <w:kern w:val="2"/>
                <w:lang w:val="en-US"/>
                <w14:ligatures w14:val="standardContextual"/>
              </w:rPr>
              <w:t xml:space="preserve"> </w:t>
            </w:r>
            <w:r w:rsidR="009A7451" w:rsidRPr="00431C74">
              <w:rPr>
                <w:rStyle w:val="Hyperlink"/>
              </w:rPr>
              <w:t>Scope of the evaluation</w:t>
            </w:r>
            <w:r w:rsidR="009A7451" w:rsidRPr="00431C74">
              <w:rPr>
                <w:webHidden/>
              </w:rPr>
              <w:tab/>
            </w:r>
            <w:r w:rsidR="009A7451" w:rsidRPr="00431C74">
              <w:rPr>
                <w:webHidden/>
              </w:rPr>
              <w:fldChar w:fldCharType="begin"/>
            </w:r>
            <w:r w:rsidR="009A7451" w:rsidRPr="00431C74">
              <w:rPr>
                <w:webHidden/>
              </w:rPr>
              <w:instrText xml:space="preserve"> PAGEREF _Toc161142683 \h </w:instrText>
            </w:r>
            <w:r w:rsidR="009A7451" w:rsidRPr="00431C74">
              <w:rPr>
                <w:webHidden/>
              </w:rPr>
            </w:r>
            <w:r w:rsidR="009A7451" w:rsidRPr="00431C74">
              <w:rPr>
                <w:webHidden/>
              </w:rPr>
              <w:fldChar w:fldCharType="separate"/>
            </w:r>
            <w:r w:rsidR="009A7451" w:rsidRPr="00431C74">
              <w:rPr>
                <w:webHidden/>
              </w:rPr>
              <w:t>26</w:t>
            </w:r>
            <w:r w:rsidR="009A7451" w:rsidRPr="00431C74">
              <w:rPr>
                <w:webHidden/>
              </w:rPr>
              <w:fldChar w:fldCharType="end"/>
            </w:r>
          </w:hyperlink>
        </w:p>
        <w:p w14:paraId="6BC19832" w14:textId="57A4D637" w:rsidR="009A7451" w:rsidRPr="00431C74" w:rsidRDefault="00000000" w:rsidP="00431C74">
          <w:pPr>
            <w:pStyle w:val="TOC2"/>
            <w:rPr>
              <w:rFonts w:asciiTheme="minorHAnsi" w:eastAsiaTheme="minorEastAsia" w:hAnsiTheme="minorHAnsi" w:cstheme="minorBidi"/>
              <w:kern w:val="2"/>
              <w:lang w:val="en-US"/>
              <w14:ligatures w14:val="standardContextual"/>
            </w:rPr>
          </w:pPr>
          <w:hyperlink w:anchor="_Toc161142684" w:history="1">
            <w:r w:rsidR="009A7451" w:rsidRPr="00431C74">
              <w:rPr>
                <w:rStyle w:val="Hyperlink"/>
              </w:rPr>
              <w:t>3.4. Intended users involved in evaluation, their roles and stakes</w:t>
            </w:r>
            <w:r w:rsidR="009A7451" w:rsidRPr="00431C74">
              <w:rPr>
                <w:webHidden/>
              </w:rPr>
              <w:tab/>
            </w:r>
            <w:r w:rsidR="009A7451" w:rsidRPr="00431C74">
              <w:rPr>
                <w:webHidden/>
              </w:rPr>
              <w:fldChar w:fldCharType="begin"/>
            </w:r>
            <w:r w:rsidR="009A7451" w:rsidRPr="00431C74">
              <w:rPr>
                <w:webHidden/>
              </w:rPr>
              <w:instrText xml:space="preserve"> PAGEREF _Toc161142684 \h </w:instrText>
            </w:r>
            <w:r w:rsidR="009A7451" w:rsidRPr="00431C74">
              <w:rPr>
                <w:webHidden/>
              </w:rPr>
            </w:r>
            <w:r w:rsidR="009A7451" w:rsidRPr="00431C74">
              <w:rPr>
                <w:webHidden/>
              </w:rPr>
              <w:fldChar w:fldCharType="separate"/>
            </w:r>
            <w:r w:rsidR="009A7451" w:rsidRPr="00431C74">
              <w:rPr>
                <w:webHidden/>
              </w:rPr>
              <w:t>26</w:t>
            </w:r>
            <w:r w:rsidR="009A7451" w:rsidRPr="00431C74">
              <w:rPr>
                <w:webHidden/>
              </w:rPr>
              <w:fldChar w:fldCharType="end"/>
            </w:r>
          </w:hyperlink>
        </w:p>
        <w:p w14:paraId="7CF8AB93" w14:textId="39350A21" w:rsidR="009A7451" w:rsidRPr="00431C74" w:rsidRDefault="00000000" w:rsidP="00431C74">
          <w:pPr>
            <w:pStyle w:val="TOC2"/>
            <w:rPr>
              <w:rFonts w:asciiTheme="minorHAnsi" w:eastAsiaTheme="minorEastAsia" w:hAnsiTheme="minorHAnsi" w:cstheme="minorBidi"/>
              <w:kern w:val="2"/>
              <w:lang w:val="en-US"/>
              <w14:ligatures w14:val="standardContextual"/>
            </w:rPr>
          </w:pPr>
          <w:hyperlink w:anchor="_Toc161142685" w:history="1">
            <w:r w:rsidR="009A7451" w:rsidRPr="00431C74">
              <w:rPr>
                <w:rStyle w:val="Hyperlink"/>
                <w:sz w:val="22"/>
                <w:szCs w:val="22"/>
              </w:rPr>
              <w:t>4. Evaluation framework</w:t>
            </w:r>
            <w:r w:rsidR="009A7451" w:rsidRPr="00431C74">
              <w:rPr>
                <w:webHidden/>
              </w:rPr>
              <w:tab/>
            </w:r>
            <w:r w:rsidR="009A7451" w:rsidRPr="00431C74">
              <w:rPr>
                <w:webHidden/>
              </w:rPr>
              <w:fldChar w:fldCharType="begin"/>
            </w:r>
            <w:r w:rsidR="009A7451" w:rsidRPr="00431C74">
              <w:rPr>
                <w:webHidden/>
              </w:rPr>
              <w:instrText xml:space="preserve"> PAGEREF _Toc161142685 \h </w:instrText>
            </w:r>
            <w:r w:rsidR="009A7451" w:rsidRPr="00431C74">
              <w:rPr>
                <w:webHidden/>
              </w:rPr>
            </w:r>
            <w:r w:rsidR="009A7451" w:rsidRPr="00431C74">
              <w:rPr>
                <w:webHidden/>
              </w:rPr>
              <w:fldChar w:fldCharType="separate"/>
            </w:r>
            <w:r w:rsidR="009A7451" w:rsidRPr="00431C74">
              <w:rPr>
                <w:webHidden/>
              </w:rPr>
              <w:t>28</w:t>
            </w:r>
            <w:r w:rsidR="009A7451" w:rsidRPr="00431C74">
              <w:rPr>
                <w:webHidden/>
              </w:rPr>
              <w:fldChar w:fldCharType="end"/>
            </w:r>
          </w:hyperlink>
        </w:p>
        <w:p w14:paraId="6ADB1884" w14:textId="58E7AE13"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686" w:history="1">
            <w:r w:rsidR="009A7451" w:rsidRPr="007C3D91">
              <w:rPr>
                <w:rStyle w:val="Hyperlink"/>
              </w:rPr>
              <w:t>4.1. Relevance</w:t>
            </w:r>
            <w:r w:rsidR="009A7451">
              <w:rPr>
                <w:webHidden/>
              </w:rPr>
              <w:tab/>
            </w:r>
            <w:r w:rsidR="009A7451">
              <w:rPr>
                <w:webHidden/>
              </w:rPr>
              <w:fldChar w:fldCharType="begin"/>
            </w:r>
            <w:r w:rsidR="009A7451">
              <w:rPr>
                <w:webHidden/>
              </w:rPr>
              <w:instrText xml:space="preserve"> PAGEREF _Toc161142686 \h </w:instrText>
            </w:r>
            <w:r w:rsidR="009A7451">
              <w:rPr>
                <w:webHidden/>
              </w:rPr>
            </w:r>
            <w:r w:rsidR="009A7451">
              <w:rPr>
                <w:webHidden/>
              </w:rPr>
              <w:fldChar w:fldCharType="separate"/>
            </w:r>
            <w:r w:rsidR="009A7451">
              <w:rPr>
                <w:webHidden/>
              </w:rPr>
              <w:t>28</w:t>
            </w:r>
            <w:r w:rsidR="009A7451">
              <w:rPr>
                <w:webHidden/>
              </w:rPr>
              <w:fldChar w:fldCharType="end"/>
            </w:r>
          </w:hyperlink>
        </w:p>
        <w:p w14:paraId="7248725E" w14:textId="368723C5"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687" w:history="1">
            <w:r w:rsidR="009A7451" w:rsidRPr="007C3D91">
              <w:rPr>
                <w:rStyle w:val="Hyperlink"/>
              </w:rPr>
              <w:t>4.2. Effectiveness</w:t>
            </w:r>
            <w:r w:rsidR="009A7451">
              <w:rPr>
                <w:webHidden/>
              </w:rPr>
              <w:tab/>
            </w:r>
            <w:r w:rsidR="009A7451">
              <w:rPr>
                <w:webHidden/>
              </w:rPr>
              <w:fldChar w:fldCharType="begin"/>
            </w:r>
            <w:r w:rsidR="009A7451">
              <w:rPr>
                <w:webHidden/>
              </w:rPr>
              <w:instrText xml:space="preserve"> PAGEREF _Toc161142687 \h </w:instrText>
            </w:r>
            <w:r w:rsidR="009A7451">
              <w:rPr>
                <w:webHidden/>
              </w:rPr>
            </w:r>
            <w:r w:rsidR="009A7451">
              <w:rPr>
                <w:webHidden/>
              </w:rPr>
              <w:fldChar w:fldCharType="separate"/>
            </w:r>
            <w:r w:rsidR="009A7451">
              <w:rPr>
                <w:webHidden/>
              </w:rPr>
              <w:t>28</w:t>
            </w:r>
            <w:r w:rsidR="009A7451">
              <w:rPr>
                <w:webHidden/>
              </w:rPr>
              <w:fldChar w:fldCharType="end"/>
            </w:r>
          </w:hyperlink>
        </w:p>
        <w:p w14:paraId="60586813" w14:textId="327F2DEB"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688" w:history="1">
            <w:r w:rsidR="009A7451" w:rsidRPr="007C3D91">
              <w:rPr>
                <w:rStyle w:val="Hyperlink"/>
              </w:rPr>
              <w:t>4.3. Efficiency</w:t>
            </w:r>
            <w:r w:rsidR="009A7451">
              <w:rPr>
                <w:webHidden/>
              </w:rPr>
              <w:tab/>
            </w:r>
            <w:r w:rsidR="009A7451">
              <w:rPr>
                <w:webHidden/>
              </w:rPr>
              <w:fldChar w:fldCharType="begin"/>
            </w:r>
            <w:r w:rsidR="009A7451">
              <w:rPr>
                <w:webHidden/>
              </w:rPr>
              <w:instrText xml:space="preserve"> PAGEREF _Toc161142688 \h </w:instrText>
            </w:r>
            <w:r w:rsidR="009A7451">
              <w:rPr>
                <w:webHidden/>
              </w:rPr>
            </w:r>
            <w:r w:rsidR="009A7451">
              <w:rPr>
                <w:webHidden/>
              </w:rPr>
              <w:fldChar w:fldCharType="separate"/>
            </w:r>
            <w:r w:rsidR="009A7451">
              <w:rPr>
                <w:webHidden/>
              </w:rPr>
              <w:t>30</w:t>
            </w:r>
            <w:r w:rsidR="009A7451">
              <w:rPr>
                <w:webHidden/>
              </w:rPr>
              <w:fldChar w:fldCharType="end"/>
            </w:r>
          </w:hyperlink>
        </w:p>
        <w:p w14:paraId="3A9D7858" w14:textId="2C68AA07"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689" w:history="1">
            <w:r w:rsidR="009A7451" w:rsidRPr="007C3D91">
              <w:rPr>
                <w:rStyle w:val="Hyperlink"/>
              </w:rPr>
              <w:t>4.4. Sustainability</w:t>
            </w:r>
            <w:r w:rsidR="009A7451">
              <w:rPr>
                <w:webHidden/>
              </w:rPr>
              <w:tab/>
            </w:r>
            <w:r w:rsidR="009A7451">
              <w:rPr>
                <w:webHidden/>
              </w:rPr>
              <w:fldChar w:fldCharType="begin"/>
            </w:r>
            <w:r w:rsidR="009A7451">
              <w:rPr>
                <w:webHidden/>
              </w:rPr>
              <w:instrText xml:space="preserve"> PAGEREF _Toc161142689 \h </w:instrText>
            </w:r>
            <w:r w:rsidR="009A7451">
              <w:rPr>
                <w:webHidden/>
              </w:rPr>
            </w:r>
            <w:r w:rsidR="009A7451">
              <w:rPr>
                <w:webHidden/>
              </w:rPr>
              <w:fldChar w:fldCharType="separate"/>
            </w:r>
            <w:r w:rsidR="009A7451">
              <w:rPr>
                <w:webHidden/>
              </w:rPr>
              <w:t>30</w:t>
            </w:r>
            <w:r w:rsidR="009A7451">
              <w:rPr>
                <w:webHidden/>
              </w:rPr>
              <w:fldChar w:fldCharType="end"/>
            </w:r>
          </w:hyperlink>
        </w:p>
        <w:p w14:paraId="461EA0D5" w14:textId="755B7C81"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690" w:history="1">
            <w:r w:rsidR="009A7451" w:rsidRPr="007C3D91">
              <w:rPr>
                <w:rStyle w:val="Hyperlink"/>
              </w:rPr>
              <w:t>4.5. Impact</w:t>
            </w:r>
            <w:r w:rsidR="009A7451">
              <w:rPr>
                <w:webHidden/>
              </w:rPr>
              <w:tab/>
            </w:r>
            <w:r w:rsidR="009A7451">
              <w:rPr>
                <w:webHidden/>
              </w:rPr>
              <w:fldChar w:fldCharType="begin"/>
            </w:r>
            <w:r w:rsidR="009A7451">
              <w:rPr>
                <w:webHidden/>
              </w:rPr>
              <w:instrText xml:space="preserve"> PAGEREF _Toc161142690 \h </w:instrText>
            </w:r>
            <w:r w:rsidR="009A7451">
              <w:rPr>
                <w:webHidden/>
              </w:rPr>
            </w:r>
            <w:r w:rsidR="009A7451">
              <w:rPr>
                <w:webHidden/>
              </w:rPr>
              <w:fldChar w:fldCharType="separate"/>
            </w:r>
            <w:r w:rsidR="009A7451">
              <w:rPr>
                <w:webHidden/>
              </w:rPr>
              <w:t>31</w:t>
            </w:r>
            <w:r w:rsidR="009A7451">
              <w:rPr>
                <w:webHidden/>
              </w:rPr>
              <w:fldChar w:fldCharType="end"/>
            </w:r>
          </w:hyperlink>
        </w:p>
        <w:p w14:paraId="200CF58E" w14:textId="635CEA55" w:rsidR="009A7451" w:rsidRPr="00431C74" w:rsidRDefault="00000000" w:rsidP="00431C74">
          <w:pPr>
            <w:pStyle w:val="TOC2"/>
            <w:rPr>
              <w:rFonts w:asciiTheme="minorHAnsi" w:eastAsiaTheme="minorEastAsia" w:hAnsiTheme="minorHAnsi" w:cstheme="minorBidi"/>
              <w:kern w:val="2"/>
              <w:lang w:val="en-US"/>
              <w14:ligatures w14:val="standardContextual"/>
            </w:rPr>
          </w:pPr>
          <w:hyperlink w:anchor="_Toc161142691" w:history="1">
            <w:r w:rsidR="009A7451" w:rsidRPr="00431C74">
              <w:rPr>
                <w:rStyle w:val="Hyperlink"/>
              </w:rPr>
              <w:t>4.6. Coherence</w:t>
            </w:r>
            <w:r w:rsidR="009A7451" w:rsidRPr="00431C74">
              <w:rPr>
                <w:webHidden/>
              </w:rPr>
              <w:tab/>
            </w:r>
            <w:r w:rsidR="009A7451" w:rsidRPr="00431C74">
              <w:rPr>
                <w:webHidden/>
              </w:rPr>
              <w:fldChar w:fldCharType="begin"/>
            </w:r>
            <w:r w:rsidR="009A7451" w:rsidRPr="00431C74">
              <w:rPr>
                <w:webHidden/>
              </w:rPr>
              <w:instrText xml:space="preserve"> PAGEREF _Toc161142691 \h </w:instrText>
            </w:r>
            <w:r w:rsidR="009A7451" w:rsidRPr="00431C74">
              <w:rPr>
                <w:webHidden/>
              </w:rPr>
            </w:r>
            <w:r w:rsidR="009A7451" w:rsidRPr="00431C74">
              <w:rPr>
                <w:webHidden/>
              </w:rPr>
              <w:fldChar w:fldCharType="separate"/>
            </w:r>
            <w:r w:rsidR="009A7451" w:rsidRPr="00431C74">
              <w:rPr>
                <w:webHidden/>
              </w:rPr>
              <w:t>31</w:t>
            </w:r>
            <w:r w:rsidR="009A7451" w:rsidRPr="00431C74">
              <w:rPr>
                <w:webHidden/>
              </w:rPr>
              <w:fldChar w:fldCharType="end"/>
            </w:r>
          </w:hyperlink>
        </w:p>
        <w:p w14:paraId="2C350AD3" w14:textId="154F3F80" w:rsidR="009A7451" w:rsidRDefault="00000000">
          <w:pPr>
            <w:pStyle w:val="TOC1"/>
            <w:rPr>
              <w:rFonts w:asciiTheme="minorHAnsi" w:eastAsiaTheme="minorEastAsia" w:hAnsiTheme="minorHAnsi" w:cstheme="minorBidi"/>
              <w:b w:val="0"/>
              <w:bCs w:val="0"/>
              <w:kern w:val="2"/>
              <w:sz w:val="24"/>
              <w:szCs w:val="24"/>
              <w:lang w:val="en-US"/>
              <w14:ligatures w14:val="standardContextual"/>
            </w:rPr>
          </w:pPr>
          <w:hyperlink w:anchor="_Toc161142692" w:history="1">
            <w:r w:rsidR="009A7451" w:rsidRPr="007C3D91">
              <w:rPr>
                <w:rStyle w:val="Hyperlink"/>
              </w:rPr>
              <w:t>5. Methodology</w:t>
            </w:r>
            <w:r w:rsidR="009A7451">
              <w:rPr>
                <w:webHidden/>
              </w:rPr>
              <w:tab/>
            </w:r>
            <w:r w:rsidR="009A7451">
              <w:rPr>
                <w:webHidden/>
              </w:rPr>
              <w:fldChar w:fldCharType="begin"/>
            </w:r>
            <w:r w:rsidR="009A7451">
              <w:rPr>
                <w:webHidden/>
              </w:rPr>
              <w:instrText xml:space="preserve"> PAGEREF _Toc161142692 \h </w:instrText>
            </w:r>
            <w:r w:rsidR="009A7451">
              <w:rPr>
                <w:webHidden/>
              </w:rPr>
            </w:r>
            <w:r w:rsidR="009A7451">
              <w:rPr>
                <w:webHidden/>
              </w:rPr>
              <w:fldChar w:fldCharType="separate"/>
            </w:r>
            <w:r w:rsidR="009A7451">
              <w:rPr>
                <w:webHidden/>
              </w:rPr>
              <w:t>31</w:t>
            </w:r>
            <w:r w:rsidR="009A7451">
              <w:rPr>
                <w:webHidden/>
              </w:rPr>
              <w:fldChar w:fldCharType="end"/>
            </w:r>
          </w:hyperlink>
        </w:p>
        <w:p w14:paraId="09ED0A03" w14:textId="53FEF5AB"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693" w:history="1">
            <w:r w:rsidR="009A7451" w:rsidRPr="007C3D91">
              <w:rPr>
                <w:rStyle w:val="Hyperlink"/>
              </w:rPr>
              <w:t>5.1.</w:t>
            </w:r>
            <w:r w:rsidR="009A7451">
              <w:rPr>
                <w:rFonts w:asciiTheme="minorHAnsi" w:eastAsiaTheme="minorEastAsia" w:hAnsiTheme="minorHAnsi" w:cstheme="minorBidi"/>
                <w:kern w:val="2"/>
                <w:sz w:val="24"/>
                <w:szCs w:val="24"/>
                <w:lang w:val="en-US"/>
                <w14:ligatures w14:val="standardContextual"/>
              </w:rPr>
              <w:tab/>
            </w:r>
            <w:r w:rsidR="009A7451" w:rsidRPr="007C3D91">
              <w:rPr>
                <w:rStyle w:val="Hyperlink"/>
              </w:rPr>
              <w:t>Description of methodology</w:t>
            </w:r>
            <w:r w:rsidR="009A7451">
              <w:rPr>
                <w:webHidden/>
              </w:rPr>
              <w:tab/>
            </w:r>
            <w:r w:rsidR="009A7451">
              <w:rPr>
                <w:webHidden/>
              </w:rPr>
              <w:fldChar w:fldCharType="begin"/>
            </w:r>
            <w:r w:rsidR="009A7451">
              <w:rPr>
                <w:webHidden/>
              </w:rPr>
              <w:instrText xml:space="preserve"> PAGEREF _Toc161142693 \h </w:instrText>
            </w:r>
            <w:r w:rsidR="009A7451">
              <w:rPr>
                <w:webHidden/>
              </w:rPr>
            </w:r>
            <w:r w:rsidR="009A7451">
              <w:rPr>
                <w:webHidden/>
              </w:rPr>
              <w:fldChar w:fldCharType="separate"/>
            </w:r>
            <w:r w:rsidR="009A7451">
              <w:rPr>
                <w:webHidden/>
              </w:rPr>
              <w:t>31</w:t>
            </w:r>
            <w:r w:rsidR="009A7451">
              <w:rPr>
                <w:webHidden/>
              </w:rPr>
              <w:fldChar w:fldCharType="end"/>
            </w:r>
          </w:hyperlink>
        </w:p>
        <w:p w14:paraId="65A5C1E5" w14:textId="56DD235F" w:rsidR="009A7451" w:rsidRPr="00431C74" w:rsidRDefault="00000000">
          <w:pPr>
            <w:pStyle w:val="TOC3"/>
            <w:rPr>
              <w:rFonts w:ascii="Arial" w:eastAsiaTheme="minorEastAsia" w:hAnsi="Arial" w:cs="Arial"/>
              <w:noProof/>
              <w:kern w:val="2"/>
              <w:sz w:val="20"/>
              <w:szCs w:val="20"/>
              <w:lang w:val="en-US"/>
              <w14:ligatures w14:val="standardContextual"/>
            </w:rPr>
          </w:pPr>
          <w:hyperlink w:anchor="_Toc161142694" w:history="1">
            <w:r w:rsidR="009A7451" w:rsidRPr="00431C74">
              <w:rPr>
                <w:rStyle w:val="Hyperlink"/>
                <w:rFonts w:ascii="Arial" w:hAnsi="Arial" w:cs="Arial"/>
                <w:noProof/>
                <w:sz w:val="20"/>
                <w:szCs w:val="20"/>
              </w:rPr>
              <w:t>5.1.1. Desk review</w:t>
            </w:r>
            <w:r w:rsidR="009A7451" w:rsidRPr="00431C74">
              <w:rPr>
                <w:rFonts w:ascii="Arial" w:hAnsi="Arial" w:cs="Arial"/>
                <w:noProof/>
                <w:webHidden/>
                <w:sz w:val="20"/>
                <w:szCs w:val="20"/>
              </w:rPr>
              <w:tab/>
            </w:r>
            <w:r w:rsidR="009A7451" w:rsidRPr="00431C74">
              <w:rPr>
                <w:rFonts w:ascii="Arial" w:hAnsi="Arial" w:cs="Arial"/>
                <w:noProof/>
                <w:webHidden/>
                <w:sz w:val="20"/>
                <w:szCs w:val="20"/>
              </w:rPr>
              <w:fldChar w:fldCharType="begin"/>
            </w:r>
            <w:r w:rsidR="009A7451" w:rsidRPr="00431C74">
              <w:rPr>
                <w:rFonts w:ascii="Arial" w:hAnsi="Arial" w:cs="Arial"/>
                <w:noProof/>
                <w:webHidden/>
                <w:sz w:val="20"/>
                <w:szCs w:val="20"/>
              </w:rPr>
              <w:instrText xml:space="preserve"> PAGEREF _Toc161142694 \h </w:instrText>
            </w:r>
            <w:r w:rsidR="009A7451" w:rsidRPr="00431C74">
              <w:rPr>
                <w:rFonts w:ascii="Arial" w:hAnsi="Arial" w:cs="Arial"/>
                <w:noProof/>
                <w:webHidden/>
                <w:sz w:val="20"/>
                <w:szCs w:val="20"/>
              </w:rPr>
            </w:r>
            <w:r w:rsidR="009A7451" w:rsidRPr="00431C74">
              <w:rPr>
                <w:rFonts w:ascii="Arial" w:hAnsi="Arial" w:cs="Arial"/>
                <w:noProof/>
                <w:webHidden/>
                <w:sz w:val="20"/>
                <w:szCs w:val="20"/>
              </w:rPr>
              <w:fldChar w:fldCharType="separate"/>
            </w:r>
            <w:r w:rsidR="009A7451" w:rsidRPr="00431C74">
              <w:rPr>
                <w:rFonts w:ascii="Arial" w:hAnsi="Arial" w:cs="Arial"/>
                <w:noProof/>
                <w:webHidden/>
                <w:sz w:val="20"/>
                <w:szCs w:val="20"/>
              </w:rPr>
              <w:t>32</w:t>
            </w:r>
            <w:r w:rsidR="009A7451" w:rsidRPr="00431C74">
              <w:rPr>
                <w:rFonts w:ascii="Arial" w:hAnsi="Arial" w:cs="Arial"/>
                <w:noProof/>
                <w:webHidden/>
                <w:sz w:val="20"/>
                <w:szCs w:val="20"/>
              </w:rPr>
              <w:fldChar w:fldCharType="end"/>
            </w:r>
          </w:hyperlink>
        </w:p>
        <w:p w14:paraId="230C5FDC" w14:textId="263C7849" w:rsidR="009A7451" w:rsidRPr="00431C74" w:rsidRDefault="00000000">
          <w:pPr>
            <w:pStyle w:val="TOC3"/>
            <w:rPr>
              <w:rFonts w:ascii="Arial" w:eastAsiaTheme="minorEastAsia" w:hAnsi="Arial" w:cs="Arial"/>
              <w:noProof/>
              <w:kern w:val="2"/>
              <w:sz w:val="20"/>
              <w:szCs w:val="20"/>
              <w:lang w:val="en-US"/>
              <w14:ligatures w14:val="standardContextual"/>
            </w:rPr>
          </w:pPr>
          <w:hyperlink w:anchor="_Toc161142695" w:history="1">
            <w:r w:rsidR="009A7451" w:rsidRPr="00431C74">
              <w:rPr>
                <w:rStyle w:val="Hyperlink"/>
                <w:rFonts w:ascii="Arial" w:hAnsi="Arial" w:cs="Arial"/>
                <w:noProof/>
                <w:sz w:val="20"/>
                <w:szCs w:val="20"/>
              </w:rPr>
              <w:t>5.1.2. Inception</w:t>
            </w:r>
            <w:r w:rsidR="009A7451" w:rsidRPr="00431C74">
              <w:rPr>
                <w:rFonts w:ascii="Arial" w:hAnsi="Arial" w:cs="Arial"/>
                <w:noProof/>
                <w:webHidden/>
                <w:sz w:val="20"/>
                <w:szCs w:val="20"/>
              </w:rPr>
              <w:tab/>
            </w:r>
            <w:r w:rsidR="009A7451" w:rsidRPr="00431C74">
              <w:rPr>
                <w:rFonts w:ascii="Arial" w:hAnsi="Arial" w:cs="Arial"/>
                <w:noProof/>
                <w:webHidden/>
                <w:sz w:val="20"/>
                <w:szCs w:val="20"/>
              </w:rPr>
              <w:fldChar w:fldCharType="begin"/>
            </w:r>
            <w:r w:rsidR="009A7451" w:rsidRPr="00431C74">
              <w:rPr>
                <w:rFonts w:ascii="Arial" w:hAnsi="Arial" w:cs="Arial"/>
                <w:noProof/>
                <w:webHidden/>
                <w:sz w:val="20"/>
                <w:szCs w:val="20"/>
              </w:rPr>
              <w:instrText xml:space="preserve"> PAGEREF _Toc161142695 \h </w:instrText>
            </w:r>
            <w:r w:rsidR="009A7451" w:rsidRPr="00431C74">
              <w:rPr>
                <w:rFonts w:ascii="Arial" w:hAnsi="Arial" w:cs="Arial"/>
                <w:noProof/>
                <w:webHidden/>
                <w:sz w:val="20"/>
                <w:szCs w:val="20"/>
              </w:rPr>
            </w:r>
            <w:r w:rsidR="009A7451" w:rsidRPr="00431C74">
              <w:rPr>
                <w:rFonts w:ascii="Arial" w:hAnsi="Arial" w:cs="Arial"/>
                <w:noProof/>
                <w:webHidden/>
                <w:sz w:val="20"/>
                <w:szCs w:val="20"/>
              </w:rPr>
              <w:fldChar w:fldCharType="separate"/>
            </w:r>
            <w:r w:rsidR="009A7451" w:rsidRPr="00431C74">
              <w:rPr>
                <w:rFonts w:ascii="Arial" w:hAnsi="Arial" w:cs="Arial"/>
                <w:noProof/>
                <w:webHidden/>
                <w:sz w:val="20"/>
                <w:szCs w:val="20"/>
              </w:rPr>
              <w:t>33</w:t>
            </w:r>
            <w:r w:rsidR="009A7451" w:rsidRPr="00431C74">
              <w:rPr>
                <w:rFonts w:ascii="Arial" w:hAnsi="Arial" w:cs="Arial"/>
                <w:noProof/>
                <w:webHidden/>
                <w:sz w:val="20"/>
                <w:szCs w:val="20"/>
              </w:rPr>
              <w:fldChar w:fldCharType="end"/>
            </w:r>
          </w:hyperlink>
        </w:p>
        <w:p w14:paraId="2CC64374" w14:textId="188D4253" w:rsidR="009A7451" w:rsidRPr="00431C74" w:rsidRDefault="00000000">
          <w:pPr>
            <w:pStyle w:val="TOC3"/>
            <w:rPr>
              <w:rFonts w:ascii="Arial" w:eastAsiaTheme="minorEastAsia" w:hAnsi="Arial" w:cs="Arial"/>
              <w:noProof/>
              <w:kern w:val="2"/>
              <w:sz w:val="20"/>
              <w:szCs w:val="20"/>
              <w:lang w:val="en-US"/>
              <w14:ligatures w14:val="standardContextual"/>
            </w:rPr>
          </w:pPr>
          <w:hyperlink w:anchor="_Toc161142696" w:history="1">
            <w:r w:rsidR="009A7451" w:rsidRPr="00431C74">
              <w:rPr>
                <w:rStyle w:val="Hyperlink"/>
                <w:rFonts w:ascii="Arial" w:hAnsi="Arial" w:cs="Arial"/>
                <w:noProof/>
                <w:sz w:val="20"/>
                <w:szCs w:val="20"/>
              </w:rPr>
              <w:t>5.1.3. Data collection</w:t>
            </w:r>
            <w:r w:rsidR="009A7451" w:rsidRPr="00431C74">
              <w:rPr>
                <w:rFonts w:ascii="Arial" w:hAnsi="Arial" w:cs="Arial"/>
                <w:noProof/>
                <w:webHidden/>
                <w:sz w:val="20"/>
                <w:szCs w:val="20"/>
              </w:rPr>
              <w:tab/>
            </w:r>
            <w:r w:rsidR="009A7451" w:rsidRPr="00431C74">
              <w:rPr>
                <w:rFonts w:ascii="Arial" w:hAnsi="Arial" w:cs="Arial"/>
                <w:noProof/>
                <w:webHidden/>
                <w:sz w:val="20"/>
                <w:szCs w:val="20"/>
              </w:rPr>
              <w:fldChar w:fldCharType="begin"/>
            </w:r>
            <w:r w:rsidR="009A7451" w:rsidRPr="00431C74">
              <w:rPr>
                <w:rFonts w:ascii="Arial" w:hAnsi="Arial" w:cs="Arial"/>
                <w:noProof/>
                <w:webHidden/>
                <w:sz w:val="20"/>
                <w:szCs w:val="20"/>
              </w:rPr>
              <w:instrText xml:space="preserve"> PAGEREF _Toc161142696 \h </w:instrText>
            </w:r>
            <w:r w:rsidR="009A7451" w:rsidRPr="00431C74">
              <w:rPr>
                <w:rFonts w:ascii="Arial" w:hAnsi="Arial" w:cs="Arial"/>
                <w:noProof/>
                <w:webHidden/>
                <w:sz w:val="20"/>
                <w:szCs w:val="20"/>
              </w:rPr>
            </w:r>
            <w:r w:rsidR="009A7451" w:rsidRPr="00431C74">
              <w:rPr>
                <w:rFonts w:ascii="Arial" w:hAnsi="Arial" w:cs="Arial"/>
                <w:noProof/>
                <w:webHidden/>
                <w:sz w:val="20"/>
                <w:szCs w:val="20"/>
              </w:rPr>
              <w:fldChar w:fldCharType="separate"/>
            </w:r>
            <w:r w:rsidR="009A7451" w:rsidRPr="00431C74">
              <w:rPr>
                <w:rFonts w:ascii="Arial" w:hAnsi="Arial" w:cs="Arial"/>
                <w:noProof/>
                <w:webHidden/>
                <w:sz w:val="20"/>
                <w:szCs w:val="20"/>
              </w:rPr>
              <w:t>33</w:t>
            </w:r>
            <w:r w:rsidR="009A7451" w:rsidRPr="00431C74">
              <w:rPr>
                <w:rFonts w:ascii="Arial" w:hAnsi="Arial" w:cs="Arial"/>
                <w:noProof/>
                <w:webHidden/>
                <w:sz w:val="20"/>
                <w:szCs w:val="20"/>
              </w:rPr>
              <w:fldChar w:fldCharType="end"/>
            </w:r>
          </w:hyperlink>
        </w:p>
        <w:p w14:paraId="4D168C63" w14:textId="3F739BDA" w:rsidR="009A7451" w:rsidRPr="00431C74" w:rsidRDefault="00000000">
          <w:pPr>
            <w:pStyle w:val="TOC3"/>
            <w:rPr>
              <w:rFonts w:ascii="Arial" w:eastAsiaTheme="minorEastAsia" w:hAnsi="Arial" w:cs="Arial"/>
              <w:noProof/>
              <w:kern w:val="2"/>
              <w:sz w:val="20"/>
              <w:szCs w:val="20"/>
              <w:lang w:val="en-US"/>
              <w14:ligatures w14:val="standardContextual"/>
            </w:rPr>
          </w:pPr>
          <w:hyperlink w:anchor="_Toc161142697" w:history="1">
            <w:r w:rsidR="009A7451" w:rsidRPr="00431C74">
              <w:rPr>
                <w:rStyle w:val="Hyperlink"/>
                <w:rFonts w:ascii="Arial" w:hAnsi="Arial" w:cs="Arial"/>
                <w:noProof/>
                <w:sz w:val="20"/>
                <w:szCs w:val="20"/>
              </w:rPr>
              <w:t>5.1.4. Analysis</w:t>
            </w:r>
            <w:r w:rsidR="009A7451" w:rsidRPr="00431C74">
              <w:rPr>
                <w:rFonts w:ascii="Arial" w:hAnsi="Arial" w:cs="Arial"/>
                <w:noProof/>
                <w:webHidden/>
                <w:sz w:val="20"/>
                <w:szCs w:val="20"/>
              </w:rPr>
              <w:tab/>
            </w:r>
            <w:r w:rsidR="009A7451" w:rsidRPr="00431C74">
              <w:rPr>
                <w:rFonts w:ascii="Arial" w:hAnsi="Arial" w:cs="Arial"/>
                <w:noProof/>
                <w:webHidden/>
                <w:sz w:val="20"/>
                <w:szCs w:val="20"/>
              </w:rPr>
              <w:fldChar w:fldCharType="begin"/>
            </w:r>
            <w:r w:rsidR="009A7451" w:rsidRPr="00431C74">
              <w:rPr>
                <w:rFonts w:ascii="Arial" w:hAnsi="Arial" w:cs="Arial"/>
                <w:noProof/>
                <w:webHidden/>
                <w:sz w:val="20"/>
                <w:szCs w:val="20"/>
              </w:rPr>
              <w:instrText xml:space="preserve"> PAGEREF _Toc161142697 \h </w:instrText>
            </w:r>
            <w:r w:rsidR="009A7451" w:rsidRPr="00431C74">
              <w:rPr>
                <w:rFonts w:ascii="Arial" w:hAnsi="Arial" w:cs="Arial"/>
                <w:noProof/>
                <w:webHidden/>
                <w:sz w:val="20"/>
                <w:szCs w:val="20"/>
              </w:rPr>
            </w:r>
            <w:r w:rsidR="009A7451" w:rsidRPr="00431C74">
              <w:rPr>
                <w:rFonts w:ascii="Arial" w:hAnsi="Arial" w:cs="Arial"/>
                <w:noProof/>
                <w:webHidden/>
                <w:sz w:val="20"/>
                <w:szCs w:val="20"/>
              </w:rPr>
              <w:fldChar w:fldCharType="separate"/>
            </w:r>
            <w:r w:rsidR="009A7451" w:rsidRPr="00431C74">
              <w:rPr>
                <w:rFonts w:ascii="Arial" w:hAnsi="Arial" w:cs="Arial"/>
                <w:noProof/>
                <w:webHidden/>
                <w:sz w:val="20"/>
                <w:szCs w:val="20"/>
              </w:rPr>
              <w:t>35</w:t>
            </w:r>
            <w:r w:rsidR="009A7451" w:rsidRPr="00431C74">
              <w:rPr>
                <w:rFonts w:ascii="Arial" w:hAnsi="Arial" w:cs="Arial"/>
                <w:noProof/>
                <w:webHidden/>
                <w:sz w:val="20"/>
                <w:szCs w:val="20"/>
              </w:rPr>
              <w:fldChar w:fldCharType="end"/>
            </w:r>
          </w:hyperlink>
        </w:p>
        <w:p w14:paraId="7514843C" w14:textId="371A8A09" w:rsidR="009A7451" w:rsidRPr="00431C74" w:rsidRDefault="00000000">
          <w:pPr>
            <w:pStyle w:val="TOC3"/>
            <w:rPr>
              <w:rFonts w:ascii="Arial" w:eastAsiaTheme="minorEastAsia" w:hAnsi="Arial" w:cs="Arial"/>
              <w:noProof/>
              <w:kern w:val="2"/>
              <w:sz w:val="20"/>
              <w:szCs w:val="20"/>
              <w:lang w:val="en-US"/>
              <w14:ligatures w14:val="standardContextual"/>
            </w:rPr>
          </w:pPr>
          <w:hyperlink w:anchor="_Toc161142698" w:history="1">
            <w:r w:rsidR="009A7451" w:rsidRPr="00431C74">
              <w:rPr>
                <w:rStyle w:val="Hyperlink"/>
                <w:rFonts w:ascii="Arial" w:hAnsi="Arial" w:cs="Arial"/>
                <w:noProof/>
                <w:sz w:val="20"/>
                <w:szCs w:val="20"/>
              </w:rPr>
              <w:t>5.1.5. Reporting</w:t>
            </w:r>
            <w:r w:rsidR="009A7451" w:rsidRPr="00431C74">
              <w:rPr>
                <w:rFonts w:ascii="Arial" w:hAnsi="Arial" w:cs="Arial"/>
                <w:noProof/>
                <w:webHidden/>
                <w:sz w:val="20"/>
                <w:szCs w:val="20"/>
              </w:rPr>
              <w:tab/>
            </w:r>
            <w:r w:rsidR="009A7451" w:rsidRPr="00431C74">
              <w:rPr>
                <w:rFonts w:ascii="Arial" w:hAnsi="Arial" w:cs="Arial"/>
                <w:noProof/>
                <w:webHidden/>
                <w:sz w:val="20"/>
                <w:szCs w:val="20"/>
              </w:rPr>
              <w:fldChar w:fldCharType="begin"/>
            </w:r>
            <w:r w:rsidR="009A7451" w:rsidRPr="00431C74">
              <w:rPr>
                <w:rFonts w:ascii="Arial" w:hAnsi="Arial" w:cs="Arial"/>
                <w:noProof/>
                <w:webHidden/>
                <w:sz w:val="20"/>
                <w:szCs w:val="20"/>
              </w:rPr>
              <w:instrText xml:space="preserve"> PAGEREF _Toc161142698 \h </w:instrText>
            </w:r>
            <w:r w:rsidR="009A7451" w:rsidRPr="00431C74">
              <w:rPr>
                <w:rFonts w:ascii="Arial" w:hAnsi="Arial" w:cs="Arial"/>
                <w:noProof/>
                <w:webHidden/>
                <w:sz w:val="20"/>
                <w:szCs w:val="20"/>
              </w:rPr>
            </w:r>
            <w:r w:rsidR="009A7451" w:rsidRPr="00431C74">
              <w:rPr>
                <w:rFonts w:ascii="Arial" w:hAnsi="Arial" w:cs="Arial"/>
                <w:noProof/>
                <w:webHidden/>
                <w:sz w:val="20"/>
                <w:szCs w:val="20"/>
              </w:rPr>
              <w:fldChar w:fldCharType="separate"/>
            </w:r>
            <w:r w:rsidR="009A7451" w:rsidRPr="00431C74">
              <w:rPr>
                <w:rFonts w:ascii="Arial" w:hAnsi="Arial" w:cs="Arial"/>
                <w:noProof/>
                <w:webHidden/>
                <w:sz w:val="20"/>
                <w:szCs w:val="20"/>
              </w:rPr>
              <w:t>35</w:t>
            </w:r>
            <w:r w:rsidR="009A7451" w:rsidRPr="00431C74">
              <w:rPr>
                <w:rFonts w:ascii="Arial" w:hAnsi="Arial" w:cs="Arial"/>
                <w:noProof/>
                <w:webHidden/>
                <w:sz w:val="20"/>
                <w:szCs w:val="20"/>
              </w:rPr>
              <w:fldChar w:fldCharType="end"/>
            </w:r>
          </w:hyperlink>
        </w:p>
        <w:p w14:paraId="2F21DC92" w14:textId="7C8C4045"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699" w:history="1">
            <w:r w:rsidR="009A7451" w:rsidRPr="007C3D91">
              <w:rPr>
                <w:rStyle w:val="Hyperlink"/>
              </w:rPr>
              <w:t>5.2. Potential limitations and mitigation measures</w:t>
            </w:r>
            <w:r w:rsidR="009A7451">
              <w:rPr>
                <w:webHidden/>
              </w:rPr>
              <w:tab/>
            </w:r>
            <w:r w:rsidR="009A7451">
              <w:rPr>
                <w:webHidden/>
              </w:rPr>
              <w:fldChar w:fldCharType="begin"/>
            </w:r>
            <w:r w:rsidR="009A7451">
              <w:rPr>
                <w:webHidden/>
              </w:rPr>
              <w:instrText xml:space="preserve"> PAGEREF _Toc161142699 \h </w:instrText>
            </w:r>
            <w:r w:rsidR="009A7451">
              <w:rPr>
                <w:webHidden/>
              </w:rPr>
            </w:r>
            <w:r w:rsidR="009A7451">
              <w:rPr>
                <w:webHidden/>
              </w:rPr>
              <w:fldChar w:fldCharType="separate"/>
            </w:r>
            <w:r w:rsidR="009A7451">
              <w:rPr>
                <w:webHidden/>
              </w:rPr>
              <w:t>36</w:t>
            </w:r>
            <w:r w:rsidR="009A7451">
              <w:rPr>
                <w:webHidden/>
              </w:rPr>
              <w:fldChar w:fldCharType="end"/>
            </w:r>
          </w:hyperlink>
        </w:p>
        <w:p w14:paraId="4117A0BC" w14:textId="59E89BFA" w:rsidR="009A7451" w:rsidRDefault="00000000">
          <w:pPr>
            <w:pStyle w:val="TOC1"/>
            <w:rPr>
              <w:rFonts w:asciiTheme="minorHAnsi" w:eastAsiaTheme="minorEastAsia" w:hAnsiTheme="minorHAnsi" w:cstheme="minorBidi"/>
              <w:b w:val="0"/>
              <w:bCs w:val="0"/>
              <w:kern w:val="2"/>
              <w:sz w:val="24"/>
              <w:szCs w:val="24"/>
              <w:lang w:val="en-US"/>
              <w14:ligatures w14:val="standardContextual"/>
            </w:rPr>
          </w:pPr>
          <w:hyperlink w:anchor="_Toc161142700" w:history="1">
            <w:r w:rsidR="009A7451" w:rsidRPr="007C3D91">
              <w:rPr>
                <w:rStyle w:val="Hyperlink"/>
              </w:rPr>
              <w:t>6. Work plan</w:t>
            </w:r>
            <w:r w:rsidR="009A7451">
              <w:rPr>
                <w:webHidden/>
              </w:rPr>
              <w:tab/>
            </w:r>
            <w:r w:rsidR="009A7451">
              <w:rPr>
                <w:webHidden/>
              </w:rPr>
              <w:fldChar w:fldCharType="begin"/>
            </w:r>
            <w:r w:rsidR="009A7451">
              <w:rPr>
                <w:webHidden/>
              </w:rPr>
              <w:instrText xml:space="preserve"> PAGEREF _Toc161142700 \h </w:instrText>
            </w:r>
            <w:r w:rsidR="009A7451">
              <w:rPr>
                <w:webHidden/>
              </w:rPr>
            </w:r>
            <w:r w:rsidR="009A7451">
              <w:rPr>
                <w:webHidden/>
              </w:rPr>
              <w:fldChar w:fldCharType="separate"/>
            </w:r>
            <w:r w:rsidR="009A7451">
              <w:rPr>
                <w:webHidden/>
              </w:rPr>
              <w:t>36</w:t>
            </w:r>
            <w:r w:rsidR="009A7451">
              <w:rPr>
                <w:webHidden/>
              </w:rPr>
              <w:fldChar w:fldCharType="end"/>
            </w:r>
          </w:hyperlink>
        </w:p>
        <w:p w14:paraId="427E2204" w14:textId="0E8391A2"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701" w:history="1">
            <w:r w:rsidR="009A7451" w:rsidRPr="007C3D91">
              <w:rPr>
                <w:rStyle w:val="Hyperlink"/>
              </w:rPr>
              <w:t>6.1. Evaluation milestones</w:t>
            </w:r>
            <w:r w:rsidR="009A7451">
              <w:rPr>
                <w:webHidden/>
              </w:rPr>
              <w:tab/>
            </w:r>
            <w:r w:rsidR="009A7451">
              <w:rPr>
                <w:webHidden/>
              </w:rPr>
              <w:fldChar w:fldCharType="begin"/>
            </w:r>
            <w:r w:rsidR="009A7451">
              <w:rPr>
                <w:webHidden/>
              </w:rPr>
              <w:instrText xml:space="preserve"> PAGEREF _Toc161142701 \h </w:instrText>
            </w:r>
            <w:r w:rsidR="009A7451">
              <w:rPr>
                <w:webHidden/>
              </w:rPr>
            </w:r>
            <w:r w:rsidR="009A7451">
              <w:rPr>
                <w:webHidden/>
              </w:rPr>
              <w:fldChar w:fldCharType="separate"/>
            </w:r>
            <w:r w:rsidR="009A7451">
              <w:rPr>
                <w:webHidden/>
              </w:rPr>
              <w:t>36</w:t>
            </w:r>
            <w:r w:rsidR="009A7451">
              <w:rPr>
                <w:webHidden/>
              </w:rPr>
              <w:fldChar w:fldCharType="end"/>
            </w:r>
          </w:hyperlink>
        </w:p>
        <w:p w14:paraId="7BEBC57F" w14:textId="2359B2FC"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702" w:history="1">
            <w:r w:rsidR="009A7451" w:rsidRPr="007C3D91">
              <w:rPr>
                <w:rStyle w:val="Hyperlink"/>
              </w:rPr>
              <w:t>6.2. Timeline of the evaluation phases</w:t>
            </w:r>
            <w:r w:rsidR="009A7451">
              <w:rPr>
                <w:webHidden/>
              </w:rPr>
              <w:tab/>
            </w:r>
            <w:r w:rsidR="009A7451">
              <w:rPr>
                <w:webHidden/>
              </w:rPr>
              <w:fldChar w:fldCharType="begin"/>
            </w:r>
            <w:r w:rsidR="009A7451">
              <w:rPr>
                <w:webHidden/>
              </w:rPr>
              <w:instrText xml:space="preserve"> PAGEREF _Toc161142702 \h </w:instrText>
            </w:r>
            <w:r w:rsidR="009A7451">
              <w:rPr>
                <w:webHidden/>
              </w:rPr>
            </w:r>
            <w:r w:rsidR="009A7451">
              <w:rPr>
                <w:webHidden/>
              </w:rPr>
              <w:fldChar w:fldCharType="separate"/>
            </w:r>
            <w:r w:rsidR="009A7451">
              <w:rPr>
                <w:webHidden/>
              </w:rPr>
              <w:t>37</w:t>
            </w:r>
            <w:r w:rsidR="009A7451">
              <w:rPr>
                <w:webHidden/>
              </w:rPr>
              <w:fldChar w:fldCharType="end"/>
            </w:r>
          </w:hyperlink>
        </w:p>
        <w:p w14:paraId="1F04955F" w14:textId="1F915957"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703" w:history="1">
            <w:r w:rsidR="009A7451" w:rsidRPr="007C3D91">
              <w:rPr>
                <w:rStyle w:val="Hyperlink"/>
              </w:rPr>
              <w:t>6.3. Work arrangements</w:t>
            </w:r>
            <w:r w:rsidR="009A7451">
              <w:rPr>
                <w:webHidden/>
              </w:rPr>
              <w:tab/>
            </w:r>
            <w:r w:rsidR="009A7451">
              <w:rPr>
                <w:webHidden/>
              </w:rPr>
              <w:fldChar w:fldCharType="begin"/>
            </w:r>
            <w:r w:rsidR="009A7451">
              <w:rPr>
                <w:webHidden/>
              </w:rPr>
              <w:instrText xml:space="preserve"> PAGEREF _Toc161142703 \h </w:instrText>
            </w:r>
            <w:r w:rsidR="009A7451">
              <w:rPr>
                <w:webHidden/>
              </w:rPr>
            </w:r>
            <w:r w:rsidR="009A7451">
              <w:rPr>
                <w:webHidden/>
              </w:rPr>
              <w:fldChar w:fldCharType="separate"/>
            </w:r>
            <w:r w:rsidR="009A7451">
              <w:rPr>
                <w:webHidden/>
              </w:rPr>
              <w:t>37</w:t>
            </w:r>
            <w:r w:rsidR="009A7451">
              <w:rPr>
                <w:webHidden/>
              </w:rPr>
              <w:fldChar w:fldCharType="end"/>
            </w:r>
          </w:hyperlink>
        </w:p>
        <w:p w14:paraId="0DE31749" w14:textId="0F7C3700" w:rsidR="009A7451" w:rsidRDefault="00000000">
          <w:pPr>
            <w:pStyle w:val="TOC1"/>
            <w:rPr>
              <w:rFonts w:asciiTheme="minorHAnsi" w:eastAsiaTheme="minorEastAsia" w:hAnsiTheme="minorHAnsi" w:cstheme="minorBidi"/>
              <w:b w:val="0"/>
              <w:bCs w:val="0"/>
              <w:kern w:val="2"/>
              <w:sz w:val="24"/>
              <w:szCs w:val="24"/>
              <w:lang w:val="en-US"/>
              <w14:ligatures w14:val="standardContextual"/>
            </w:rPr>
          </w:pPr>
          <w:hyperlink w:anchor="_Toc161142704" w:history="1">
            <w:r w:rsidR="009A7451" w:rsidRPr="007C3D91">
              <w:rPr>
                <w:rStyle w:val="Hyperlink"/>
              </w:rPr>
              <w:t>7. Quality assurance and ethical considerations</w:t>
            </w:r>
            <w:r w:rsidR="009A7451">
              <w:rPr>
                <w:webHidden/>
              </w:rPr>
              <w:tab/>
            </w:r>
            <w:r w:rsidR="009A7451">
              <w:rPr>
                <w:webHidden/>
              </w:rPr>
              <w:fldChar w:fldCharType="begin"/>
            </w:r>
            <w:r w:rsidR="009A7451">
              <w:rPr>
                <w:webHidden/>
              </w:rPr>
              <w:instrText xml:space="preserve"> PAGEREF _Toc161142704 \h </w:instrText>
            </w:r>
            <w:r w:rsidR="009A7451">
              <w:rPr>
                <w:webHidden/>
              </w:rPr>
            </w:r>
            <w:r w:rsidR="009A7451">
              <w:rPr>
                <w:webHidden/>
              </w:rPr>
              <w:fldChar w:fldCharType="separate"/>
            </w:r>
            <w:r w:rsidR="009A7451">
              <w:rPr>
                <w:webHidden/>
              </w:rPr>
              <w:t>38</w:t>
            </w:r>
            <w:r w:rsidR="009A7451">
              <w:rPr>
                <w:webHidden/>
              </w:rPr>
              <w:fldChar w:fldCharType="end"/>
            </w:r>
          </w:hyperlink>
        </w:p>
        <w:p w14:paraId="5C0100B8" w14:textId="3B7FC0BE"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705" w:history="1">
            <w:r w:rsidR="009A7451" w:rsidRPr="007C3D91">
              <w:rPr>
                <w:rStyle w:val="Hyperlink"/>
              </w:rPr>
              <w:t>7.1. Quality control</w:t>
            </w:r>
            <w:r w:rsidR="009A7451">
              <w:rPr>
                <w:webHidden/>
              </w:rPr>
              <w:tab/>
            </w:r>
            <w:r w:rsidR="009A7451">
              <w:rPr>
                <w:webHidden/>
              </w:rPr>
              <w:fldChar w:fldCharType="begin"/>
            </w:r>
            <w:r w:rsidR="009A7451">
              <w:rPr>
                <w:webHidden/>
              </w:rPr>
              <w:instrText xml:space="preserve"> PAGEREF _Toc161142705 \h </w:instrText>
            </w:r>
            <w:r w:rsidR="009A7451">
              <w:rPr>
                <w:webHidden/>
              </w:rPr>
            </w:r>
            <w:r w:rsidR="009A7451">
              <w:rPr>
                <w:webHidden/>
              </w:rPr>
              <w:fldChar w:fldCharType="separate"/>
            </w:r>
            <w:r w:rsidR="009A7451">
              <w:rPr>
                <w:webHidden/>
              </w:rPr>
              <w:t>38</w:t>
            </w:r>
            <w:r w:rsidR="009A7451">
              <w:rPr>
                <w:webHidden/>
              </w:rPr>
              <w:fldChar w:fldCharType="end"/>
            </w:r>
          </w:hyperlink>
        </w:p>
        <w:p w14:paraId="2D856B56" w14:textId="56121CBA" w:rsidR="009A7451" w:rsidRDefault="00000000" w:rsidP="00431C74">
          <w:pPr>
            <w:pStyle w:val="TOC2"/>
            <w:rPr>
              <w:rFonts w:asciiTheme="minorHAnsi" w:eastAsiaTheme="minorEastAsia" w:hAnsiTheme="minorHAnsi" w:cstheme="minorBidi"/>
              <w:kern w:val="2"/>
              <w:sz w:val="24"/>
              <w:szCs w:val="24"/>
              <w:lang w:val="en-US"/>
              <w14:ligatures w14:val="standardContextual"/>
            </w:rPr>
          </w:pPr>
          <w:hyperlink w:anchor="_Toc161142706" w:history="1">
            <w:r w:rsidR="009A7451" w:rsidRPr="007C3D91">
              <w:rPr>
                <w:rStyle w:val="Hyperlink"/>
              </w:rPr>
              <w:t>7.2. Ethical considerations</w:t>
            </w:r>
            <w:r w:rsidR="009A7451">
              <w:rPr>
                <w:webHidden/>
              </w:rPr>
              <w:tab/>
            </w:r>
            <w:r w:rsidR="009A7451">
              <w:rPr>
                <w:webHidden/>
              </w:rPr>
              <w:fldChar w:fldCharType="begin"/>
            </w:r>
            <w:r w:rsidR="009A7451">
              <w:rPr>
                <w:webHidden/>
              </w:rPr>
              <w:instrText xml:space="preserve"> PAGEREF _Toc161142706 \h </w:instrText>
            </w:r>
            <w:r w:rsidR="009A7451">
              <w:rPr>
                <w:webHidden/>
              </w:rPr>
            </w:r>
            <w:r w:rsidR="009A7451">
              <w:rPr>
                <w:webHidden/>
              </w:rPr>
              <w:fldChar w:fldCharType="separate"/>
            </w:r>
            <w:r w:rsidR="009A7451">
              <w:rPr>
                <w:webHidden/>
              </w:rPr>
              <w:t>38</w:t>
            </w:r>
            <w:r w:rsidR="009A7451">
              <w:rPr>
                <w:webHidden/>
              </w:rPr>
              <w:fldChar w:fldCharType="end"/>
            </w:r>
          </w:hyperlink>
        </w:p>
        <w:p w14:paraId="72738992" w14:textId="724A60FD" w:rsidR="009A7451" w:rsidRDefault="00000000">
          <w:pPr>
            <w:pStyle w:val="TOC1"/>
            <w:rPr>
              <w:rStyle w:val="Hyperlink"/>
            </w:rPr>
          </w:pPr>
          <w:hyperlink w:anchor="_Toc161142707" w:history="1">
            <w:r w:rsidR="009A7451" w:rsidRPr="007C3D91">
              <w:rPr>
                <w:rStyle w:val="Hyperlink"/>
              </w:rPr>
              <w:t>Annexes</w:t>
            </w:r>
            <w:r w:rsidR="009A7451">
              <w:rPr>
                <w:webHidden/>
              </w:rPr>
              <w:tab/>
            </w:r>
            <w:r w:rsidR="009A7451">
              <w:rPr>
                <w:webHidden/>
              </w:rPr>
              <w:fldChar w:fldCharType="begin"/>
            </w:r>
            <w:r w:rsidR="009A7451">
              <w:rPr>
                <w:webHidden/>
              </w:rPr>
              <w:instrText xml:space="preserve"> PAGEREF _Toc161142707 \h </w:instrText>
            </w:r>
            <w:r w:rsidR="009A7451">
              <w:rPr>
                <w:webHidden/>
              </w:rPr>
            </w:r>
            <w:r w:rsidR="009A7451">
              <w:rPr>
                <w:webHidden/>
              </w:rPr>
              <w:fldChar w:fldCharType="separate"/>
            </w:r>
            <w:r w:rsidR="009A7451">
              <w:rPr>
                <w:webHidden/>
              </w:rPr>
              <w:t>41</w:t>
            </w:r>
            <w:r w:rsidR="009A7451">
              <w:rPr>
                <w:webHidden/>
              </w:rPr>
              <w:fldChar w:fldCharType="end"/>
            </w:r>
          </w:hyperlink>
        </w:p>
        <w:p w14:paraId="537DE118" w14:textId="77777777" w:rsidR="009A7451" w:rsidRPr="00431C74" w:rsidRDefault="009A7451" w:rsidP="009A7451">
          <w:pPr>
            <w:pBdr>
              <w:top w:val="nil"/>
              <w:left w:val="nil"/>
              <w:bottom w:val="nil"/>
              <w:right w:val="nil"/>
              <w:between w:val="nil"/>
            </w:pBdr>
            <w:spacing w:after="120"/>
            <w:rPr>
              <w:rFonts w:ascii="Arial" w:eastAsia="Arial" w:hAnsi="Arial" w:cs="Arial"/>
              <w:color w:val="000000"/>
              <w:sz w:val="20"/>
              <w:szCs w:val="20"/>
            </w:rPr>
          </w:pPr>
          <w:r w:rsidRPr="00431C74">
            <w:rPr>
              <w:rFonts w:ascii="Arial" w:eastAsia="Arial" w:hAnsi="Arial" w:cs="Arial"/>
              <w:color w:val="000000"/>
              <w:sz w:val="20"/>
              <w:szCs w:val="20"/>
            </w:rPr>
            <w:t>Annex 1 – ToR</w:t>
          </w:r>
        </w:p>
        <w:p w14:paraId="1F31272B" w14:textId="77777777" w:rsidR="009A7451" w:rsidRPr="00431C74" w:rsidRDefault="009A7451" w:rsidP="009A7451">
          <w:pPr>
            <w:pBdr>
              <w:top w:val="nil"/>
              <w:left w:val="nil"/>
              <w:bottom w:val="nil"/>
              <w:right w:val="nil"/>
              <w:between w:val="nil"/>
            </w:pBdr>
            <w:spacing w:after="120"/>
            <w:rPr>
              <w:rFonts w:ascii="Arial" w:eastAsia="Arial" w:hAnsi="Arial" w:cs="Arial"/>
              <w:color w:val="000000"/>
              <w:sz w:val="20"/>
              <w:szCs w:val="20"/>
            </w:rPr>
          </w:pPr>
          <w:r w:rsidRPr="00431C74">
            <w:rPr>
              <w:rFonts w:ascii="Arial" w:eastAsia="Arial" w:hAnsi="Arial" w:cs="Arial"/>
              <w:color w:val="000000"/>
              <w:sz w:val="20"/>
              <w:szCs w:val="20"/>
            </w:rPr>
            <w:t>Annex 2 – JP Theory of change (ToC)</w:t>
          </w:r>
        </w:p>
        <w:p w14:paraId="3BB8611B" w14:textId="77777777" w:rsidR="009A7451" w:rsidRPr="00431C74" w:rsidRDefault="009A7451" w:rsidP="009A7451">
          <w:pPr>
            <w:pBdr>
              <w:top w:val="nil"/>
              <w:left w:val="nil"/>
              <w:bottom w:val="nil"/>
              <w:right w:val="nil"/>
              <w:between w:val="nil"/>
            </w:pBdr>
            <w:spacing w:after="120"/>
            <w:rPr>
              <w:rFonts w:ascii="Arial" w:eastAsia="Arial" w:hAnsi="Arial" w:cs="Arial"/>
              <w:color w:val="000000"/>
              <w:sz w:val="20"/>
              <w:szCs w:val="20"/>
            </w:rPr>
          </w:pPr>
          <w:r w:rsidRPr="00431C74">
            <w:rPr>
              <w:rFonts w:ascii="Arial" w:eastAsia="Arial" w:hAnsi="Arial" w:cs="Arial"/>
              <w:color w:val="000000"/>
              <w:sz w:val="20"/>
              <w:szCs w:val="20"/>
            </w:rPr>
            <w:t>Annex 3 – Evaluation matrix</w:t>
          </w:r>
        </w:p>
        <w:p w14:paraId="2B722366" w14:textId="77777777" w:rsidR="009A7451" w:rsidRPr="00431C74" w:rsidRDefault="009A7451" w:rsidP="009A7451">
          <w:pPr>
            <w:pBdr>
              <w:top w:val="nil"/>
              <w:left w:val="nil"/>
              <w:bottom w:val="nil"/>
              <w:right w:val="nil"/>
              <w:between w:val="nil"/>
            </w:pBdr>
            <w:spacing w:after="120"/>
            <w:rPr>
              <w:rFonts w:ascii="Arial" w:eastAsia="Arial" w:hAnsi="Arial" w:cs="Arial"/>
              <w:color w:val="000000"/>
              <w:sz w:val="20"/>
              <w:szCs w:val="20"/>
            </w:rPr>
          </w:pPr>
          <w:r w:rsidRPr="00431C74">
            <w:rPr>
              <w:rFonts w:ascii="Arial" w:eastAsia="Arial" w:hAnsi="Arial" w:cs="Arial"/>
              <w:color w:val="000000"/>
              <w:sz w:val="20"/>
              <w:szCs w:val="20"/>
            </w:rPr>
            <w:t>Annex 4 – List of documents for desk review</w:t>
          </w:r>
        </w:p>
        <w:p w14:paraId="54C4CAAF" w14:textId="77777777" w:rsidR="009A7451" w:rsidRPr="00431C74" w:rsidRDefault="009A7451" w:rsidP="009A7451">
          <w:pPr>
            <w:pBdr>
              <w:top w:val="nil"/>
              <w:left w:val="nil"/>
              <w:bottom w:val="nil"/>
              <w:right w:val="nil"/>
              <w:between w:val="nil"/>
            </w:pBdr>
            <w:spacing w:after="120"/>
            <w:rPr>
              <w:rFonts w:ascii="Arial" w:eastAsia="Arial" w:hAnsi="Arial" w:cs="Arial"/>
              <w:color w:val="000000"/>
              <w:sz w:val="20"/>
              <w:szCs w:val="20"/>
            </w:rPr>
          </w:pPr>
          <w:r w:rsidRPr="00431C74">
            <w:rPr>
              <w:rFonts w:ascii="Arial" w:eastAsia="Arial" w:hAnsi="Arial" w:cs="Arial"/>
              <w:color w:val="000000"/>
              <w:sz w:val="20"/>
              <w:szCs w:val="20"/>
            </w:rPr>
            <w:t>Annex 5 - Primary data collection guidelines and tools</w:t>
          </w:r>
        </w:p>
        <w:p w14:paraId="1CA0721E" w14:textId="77777777" w:rsidR="009A7451" w:rsidRPr="00431C74" w:rsidRDefault="009A7451" w:rsidP="009A7451">
          <w:pPr>
            <w:spacing w:after="120"/>
            <w:rPr>
              <w:rFonts w:ascii="Arial" w:eastAsia="Arial" w:hAnsi="Arial" w:cs="Arial"/>
              <w:sz w:val="20"/>
              <w:szCs w:val="20"/>
            </w:rPr>
          </w:pPr>
          <w:r w:rsidRPr="00431C74">
            <w:rPr>
              <w:rFonts w:ascii="Arial" w:eastAsia="Arial" w:hAnsi="Arial" w:cs="Arial"/>
              <w:sz w:val="20"/>
              <w:szCs w:val="20"/>
            </w:rPr>
            <w:t>Annex 6 - Evaluation team members’ responsibilities</w:t>
          </w:r>
        </w:p>
        <w:p w14:paraId="5246BADF" w14:textId="77777777" w:rsidR="009A7451" w:rsidRPr="00431C74" w:rsidRDefault="009A7451" w:rsidP="009A7451">
          <w:pPr>
            <w:spacing w:after="120"/>
            <w:rPr>
              <w:rFonts w:ascii="Arial" w:eastAsia="Arial" w:hAnsi="Arial" w:cs="Arial"/>
              <w:sz w:val="20"/>
              <w:szCs w:val="20"/>
            </w:rPr>
          </w:pPr>
          <w:r w:rsidRPr="00431C74">
            <w:rPr>
              <w:rFonts w:ascii="Arial" w:eastAsia="Arial" w:hAnsi="Arial" w:cs="Arial"/>
              <w:sz w:val="20"/>
              <w:szCs w:val="20"/>
            </w:rPr>
            <w:t>Annex 7 – List of persons to be interviewed at central level</w:t>
          </w:r>
        </w:p>
        <w:p w14:paraId="7E7BCBE8" w14:textId="77777777" w:rsidR="009A7451" w:rsidRPr="00431C74" w:rsidRDefault="009A7451" w:rsidP="009A7451">
          <w:pPr>
            <w:spacing w:after="120"/>
            <w:rPr>
              <w:rFonts w:ascii="Arial" w:eastAsia="Arial" w:hAnsi="Arial" w:cs="Arial"/>
              <w:sz w:val="20"/>
              <w:szCs w:val="20"/>
            </w:rPr>
          </w:pPr>
          <w:r w:rsidRPr="00431C74">
            <w:rPr>
              <w:rFonts w:ascii="Arial" w:eastAsia="Arial" w:hAnsi="Arial" w:cs="Arial"/>
              <w:sz w:val="20"/>
              <w:szCs w:val="20"/>
            </w:rPr>
            <w:t>Annex 8 – Informed consent procedure</w:t>
          </w:r>
        </w:p>
        <w:p w14:paraId="79D74BA5" w14:textId="6E4A8DBF" w:rsidR="009A7451" w:rsidRPr="009A7451" w:rsidRDefault="009A7451" w:rsidP="009A7451">
          <w:r w:rsidRPr="00431C74">
            <w:rPr>
              <w:rFonts w:ascii="Arial" w:eastAsia="Arial" w:hAnsi="Arial" w:cs="Arial"/>
              <w:sz w:val="20"/>
              <w:szCs w:val="20"/>
            </w:rPr>
            <w:t>Annex 9 – Research Ethics Approval Lette</w:t>
          </w:r>
          <w:r>
            <w:rPr>
              <w:rFonts w:ascii="Arial" w:eastAsia="Arial" w:hAnsi="Arial" w:cs="Arial"/>
            </w:rPr>
            <w:t>r</w:t>
          </w:r>
        </w:p>
        <w:p w14:paraId="00000046" w14:textId="5571A33E" w:rsidR="00434821" w:rsidRDefault="00000000">
          <w:pPr>
            <w:pBdr>
              <w:top w:val="nil"/>
              <w:left w:val="nil"/>
              <w:bottom w:val="nil"/>
              <w:right w:val="nil"/>
              <w:between w:val="nil"/>
            </w:pBdr>
            <w:tabs>
              <w:tab w:val="right" w:pos="9017"/>
            </w:tabs>
            <w:rPr>
              <w:b/>
              <w:color w:val="000000"/>
            </w:rPr>
          </w:pPr>
          <w:r>
            <w:fldChar w:fldCharType="end"/>
          </w:r>
        </w:p>
      </w:sdtContent>
    </w:sdt>
    <w:p w14:paraId="00000047" w14:textId="77777777" w:rsidR="00434821" w:rsidRDefault="00000000">
      <w:pPr>
        <w:pStyle w:val="Heading1"/>
        <w:spacing w:before="0" w:after="120"/>
      </w:pPr>
      <w:r>
        <w:br w:type="page"/>
      </w:r>
      <w:bookmarkStart w:id="2" w:name="_Toc161142668"/>
      <w:r>
        <w:lastRenderedPageBreak/>
        <w:t>List of tables and figures</w:t>
      </w:r>
      <w:bookmarkEnd w:id="2"/>
    </w:p>
    <w:p w14:paraId="00000048" w14:textId="77777777" w:rsidR="00434821" w:rsidRDefault="00434821">
      <w:pPr>
        <w:spacing w:after="120"/>
      </w:pPr>
    </w:p>
    <w:sdt>
      <w:sdtPr>
        <w:id w:val="-1393032884"/>
        <w:docPartObj>
          <w:docPartGallery w:val="Table of Contents"/>
          <w:docPartUnique/>
        </w:docPartObj>
      </w:sdtPr>
      <w:sdtContent>
        <w:p w14:paraId="00000049" w14:textId="77777777" w:rsidR="00434821" w:rsidRDefault="00000000">
          <w:pPr>
            <w:pBdr>
              <w:top w:val="nil"/>
              <w:left w:val="nil"/>
              <w:bottom w:val="nil"/>
              <w:right w:val="nil"/>
              <w:between w:val="nil"/>
            </w:pBdr>
            <w:tabs>
              <w:tab w:val="right" w:pos="9062"/>
            </w:tabs>
            <w:spacing w:after="120"/>
            <w:ind w:left="440" w:hanging="440"/>
            <w:rPr>
              <w:color w:val="000000"/>
            </w:rPr>
          </w:pPr>
          <w:r>
            <w:fldChar w:fldCharType="begin"/>
          </w:r>
          <w:r>
            <w:instrText xml:space="preserve"> TOC \h \u \z \t "Heading 1,1,Heading 2,2,Heading 3,3,Heading 4,4,Heading 5,5,Heading 6,6,"</w:instrText>
          </w:r>
          <w:r>
            <w:fldChar w:fldCharType="separate"/>
          </w:r>
          <w:hyperlink w:anchor="_heading=h.4d34og8">
            <w:r>
              <w:rPr>
                <w:rFonts w:ascii="Arial" w:eastAsia="Arial" w:hAnsi="Arial" w:cs="Arial"/>
                <w:b/>
                <w:color w:val="000000"/>
              </w:rPr>
              <w:t>Table 1 – Total number of persons with disability in Uzbekistan (May 2022)</w:t>
            </w:r>
          </w:hyperlink>
          <w:hyperlink w:anchor="_heading=h.4d34og8">
            <w:r>
              <w:rPr>
                <w:b/>
                <w:color w:val="000000"/>
              </w:rPr>
              <w:tab/>
              <w:t>10</w:t>
            </w:r>
          </w:hyperlink>
        </w:p>
        <w:p w14:paraId="0000004A" w14:textId="77777777" w:rsidR="00434821" w:rsidRDefault="00000000">
          <w:pPr>
            <w:pBdr>
              <w:top w:val="nil"/>
              <w:left w:val="nil"/>
              <w:bottom w:val="nil"/>
              <w:right w:val="nil"/>
              <w:between w:val="nil"/>
            </w:pBdr>
            <w:tabs>
              <w:tab w:val="right" w:pos="9062"/>
            </w:tabs>
            <w:spacing w:after="120"/>
            <w:ind w:left="440" w:hanging="440"/>
            <w:rPr>
              <w:color w:val="000000"/>
            </w:rPr>
          </w:pPr>
          <w:hyperlink w:anchor="_heading=h.3as4poj">
            <w:r>
              <w:rPr>
                <w:rFonts w:ascii="Arial" w:eastAsia="Arial" w:hAnsi="Arial" w:cs="Arial"/>
                <w:b/>
                <w:color w:val="000000"/>
              </w:rPr>
              <w:t>Table 2 – Mapping of key stakeholders</w:t>
            </w:r>
          </w:hyperlink>
          <w:hyperlink w:anchor="_heading=h.3as4poj">
            <w:r>
              <w:rPr>
                <w:b/>
                <w:color w:val="000000"/>
              </w:rPr>
              <w:tab/>
              <w:t>27</w:t>
            </w:r>
          </w:hyperlink>
        </w:p>
        <w:p w14:paraId="0000004B" w14:textId="77777777" w:rsidR="00434821" w:rsidRDefault="00000000">
          <w:pPr>
            <w:pBdr>
              <w:top w:val="nil"/>
              <w:left w:val="nil"/>
              <w:bottom w:val="nil"/>
              <w:right w:val="nil"/>
              <w:between w:val="nil"/>
            </w:pBdr>
            <w:tabs>
              <w:tab w:val="right" w:pos="9062"/>
            </w:tabs>
            <w:spacing w:after="120"/>
            <w:ind w:left="440" w:hanging="440"/>
            <w:rPr>
              <w:color w:val="000000"/>
            </w:rPr>
          </w:pPr>
          <w:hyperlink w:anchor="_heading=h.1v1yuxt">
            <w:r>
              <w:rPr>
                <w:rFonts w:ascii="Arial" w:eastAsia="Arial" w:hAnsi="Arial" w:cs="Arial"/>
                <w:b/>
                <w:color w:val="000000"/>
              </w:rPr>
              <w:t>Table 3 - Primary data collection design</w:t>
            </w:r>
          </w:hyperlink>
          <w:hyperlink w:anchor="_heading=h.1v1yuxt">
            <w:r>
              <w:rPr>
                <w:b/>
                <w:color w:val="000000"/>
              </w:rPr>
              <w:tab/>
              <w:t>33</w:t>
            </w:r>
          </w:hyperlink>
        </w:p>
        <w:p w14:paraId="0000004C" w14:textId="77777777" w:rsidR="00434821" w:rsidRDefault="00000000">
          <w:pPr>
            <w:pBdr>
              <w:top w:val="nil"/>
              <w:left w:val="nil"/>
              <w:bottom w:val="nil"/>
              <w:right w:val="nil"/>
              <w:between w:val="nil"/>
            </w:pBdr>
            <w:tabs>
              <w:tab w:val="right" w:pos="9062"/>
            </w:tabs>
            <w:spacing w:after="120"/>
            <w:ind w:left="440" w:hanging="440"/>
            <w:rPr>
              <w:color w:val="000000"/>
            </w:rPr>
          </w:pPr>
          <w:hyperlink w:anchor="_heading=h.1mrcu09">
            <w:r>
              <w:rPr>
                <w:rFonts w:ascii="Arial" w:eastAsia="Arial" w:hAnsi="Arial" w:cs="Arial"/>
                <w:b/>
                <w:color w:val="000000"/>
              </w:rPr>
              <w:t>Table 4 – Evaluation timeframe</w:t>
            </w:r>
          </w:hyperlink>
          <w:hyperlink w:anchor="_heading=h.1mrcu09">
            <w:r>
              <w:rPr>
                <w:b/>
                <w:color w:val="000000"/>
              </w:rPr>
              <w:tab/>
              <w:t>37</w:t>
            </w:r>
          </w:hyperlink>
        </w:p>
        <w:p w14:paraId="0000004D" w14:textId="77777777" w:rsidR="00434821" w:rsidRDefault="00000000">
          <w:pPr>
            <w:spacing w:after="120"/>
            <w:rPr>
              <w:rFonts w:ascii="Arial" w:eastAsia="Arial" w:hAnsi="Arial" w:cs="Arial"/>
            </w:rPr>
          </w:pPr>
          <w:r>
            <w:fldChar w:fldCharType="end"/>
          </w:r>
        </w:p>
      </w:sdtContent>
    </w:sdt>
    <w:p w14:paraId="0000004E" w14:textId="77777777" w:rsidR="00434821" w:rsidRDefault="00434821">
      <w:pPr>
        <w:spacing w:after="120"/>
        <w:rPr>
          <w:rFonts w:ascii="Arial" w:eastAsia="Arial" w:hAnsi="Arial" w:cs="Arial"/>
        </w:rPr>
      </w:pPr>
    </w:p>
    <w:sdt>
      <w:sdtPr>
        <w:id w:val="-16693660"/>
        <w:docPartObj>
          <w:docPartGallery w:val="Table of Contents"/>
          <w:docPartUnique/>
        </w:docPartObj>
      </w:sdtPr>
      <w:sdtContent>
        <w:p w14:paraId="0000004F" w14:textId="77777777" w:rsidR="00434821" w:rsidRDefault="00000000">
          <w:pPr>
            <w:pBdr>
              <w:top w:val="nil"/>
              <w:left w:val="nil"/>
              <w:bottom w:val="nil"/>
              <w:right w:val="nil"/>
              <w:between w:val="nil"/>
            </w:pBdr>
            <w:tabs>
              <w:tab w:val="right" w:pos="9062"/>
            </w:tabs>
            <w:spacing w:after="120"/>
            <w:ind w:left="440" w:hanging="440"/>
            <w:rPr>
              <w:color w:val="000000"/>
            </w:rPr>
          </w:pPr>
          <w:r>
            <w:fldChar w:fldCharType="begin"/>
          </w:r>
          <w:r>
            <w:instrText xml:space="preserve"> TOC \h \u \z \t "Heading 1,1,Heading 2,2,Heading 3,3,Heading 4,4,Heading 5,5,Heading 6,6,"</w:instrText>
          </w:r>
          <w:r>
            <w:fldChar w:fldCharType="separate"/>
          </w:r>
          <w:hyperlink w:anchor="_heading=h.3dy6vkm">
            <w:r>
              <w:rPr>
                <w:rFonts w:ascii="Arial" w:eastAsia="Arial" w:hAnsi="Arial" w:cs="Arial"/>
                <w:b/>
                <w:color w:val="000000"/>
              </w:rPr>
              <w:t>Figure 1 - Population pyramid of Uzbekistan (December 2022)</w:t>
            </w:r>
          </w:hyperlink>
          <w:hyperlink w:anchor="_heading=h.3dy6vkm">
            <w:r>
              <w:rPr>
                <w:b/>
                <w:color w:val="000000"/>
              </w:rPr>
              <w:tab/>
              <w:t>9</w:t>
            </w:r>
          </w:hyperlink>
        </w:p>
        <w:p w14:paraId="00000050" w14:textId="77777777" w:rsidR="00434821" w:rsidRDefault="00000000">
          <w:pPr>
            <w:pBdr>
              <w:top w:val="nil"/>
              <w:left w:val="nil"/>
              <w:bottom w:val="nil"/>
              <w:right w:val="nil"/>
              <w:between w:val="nil"/>
            </w:pBdr>
            <w:tabs>
              <w:tab w:val="right" w:pos="9062"/>
            </w:tabs>
            <w:spacing w:after="120"/>
            <w:ind w:left="440" w:hanging="440"/>
            <w:rPr>
              <w:color w:val="000000"/>
            </w:rPr>
          </w:pPr>
          <w:hyperlink w:anchor="_heading=h.17dp8vu">
            <w:r>
              <w:rPr>
                <w:rFonts w:ascii="Arial" w:eastAsia="Arial" w:hAnsi="Arial" w:cs="Arial"/>
                <w:b/>
                <w:color w:val="000000"/>
              </w:rPr>
              <w:t>Figure 2 - Sustainable Development Goal Trends in Uzbekistan 2022</w:t>
            </w:r>
          </w:hyperlink>
          <w:hyperlink w:anchor="_heading=h.17dp8vu">
            <w:r>
              <w:rPr>
                <w:b/>
                <w:color w:val="000000"/>
              </w:rPr>
              <w:tab/>
              <w:t>12</w:t>
            </w:r>
          </w:hyperlink>
        </w:p>
        <w:p w14:paraId="00000051" w14:textId="77777777" w:rsidR="00434821" w:rsidRDefault="00000000">
          <w:pPr>
            <w:pBdr>
              <w:top w:val="nil"/>
              <w:left w:val="nil"/>
              <w:bottom w:val="nil"/>
              <w:right w:val="nil"/>
              <w:between w:val="nil"/>
            </w:pBdr>
            <w:tabs>
              <w:tab w:val="right" w:pos="9062"/>
            </w:tabs>
            <w:spacing w:after="120"/>
            <w:ind w:left="440" w:hanging="440"/>
            <w:rPr>
              <w:color w:val="000000"/>
            </w:rPr>
          </w:pPr>
          <w:hyperlink w:anchor="_heading=h.2grqrue">
            <w:r>
              <w:rPr>
                <w:rFonts w:ascii="Arial" w:eastAsia="Arial" w:hAnsi="Arial" w:cs="Arial"/>
                <w:b/>
                <w:color w:val="000000"/>
              </w:rPr>
              <w:t>Figure 3 - Evaluation phases</w:t>
            </w:r>
          </w:hyperlink>
          <w:hyperlink w:anchor="_heading=h.2grqrue">
            <w:r>
              <w:rPr>
                <w:b/>
                <w:color w:val="000000"/>
              </w:rPr>
              <w:tab/>
              <w:t>32</w:t>
            </w:r>
          </w:hyperlink>
        </w:p>
        <w:p w14:paraId="00000052" w14:textId="77777777" w:rsidR="00434821" w:rsidRDefault="00000000">
          <w:pPr>
            <w:spacing w:after="120"/>
          </w:pPr>
          <w:r>
            <w:fldChar w:fldCharType="end"/>
          </w:r>
        </w:p>
      </w:sdtContent>
    </w:sdt>
    <w:p w14:paraId="00000053" w14:textId="77777777" w:rsidR="00434821" w:rsidRDefault="00000000">
      <w:pPr>
        <w:spacing w:after="120"/>
      </w:pPr>
      <w:r>
        <w:br w:type="page"/>
      </w:r>
    </w:p>
    <w:p w14:paraId="00000054" w14:textId="77777777" w:rsidR="00434821" w:rsidRDefault="00000000">
      <w:pPr>
        <w:pStyle w:val="Heading1"/>
        <w:spacing w:before="0" w:after="120"/>
      </w:pPr>
      <w:bookmarkStart w:id="3" w:name="_Toc161142669"/>
      <w:r>
        <w:lastRenderedPageBreak/>
        <w:t>Abbreviations list</w:t>
      </w:r>
      <w:bookmarkEnd w:id="3"/>
    </w:p>
    <w:p w14:paraId="00000055" w14:textId="77777777" w:rsidR="00434821" w:rsidRDefault="00434821"/>
    <w:p w14:paraId="00000056" w14:textId="77777777" w:rsidR="00434821" w:rsidRDefault="00000000">
      <w:pPr>
        <w:spacing w:after="80"/>
        <w:rPr>
          <w:rFonts w:ascii="Arial" w:eastAsia="Arial" w:hAnsi="Arial" w:cs="Arial"/>
          <w:sz w:val="20"/>
          <w:szCs w:val="20"/>
        </w:rPr>
      </w:pPr>
      <w:r>
        <w:rPr>
          <w:rFonts w:ascii="Arial" w:eastAsia="Arial" w:hAnsi="Arial" w:cs="Arial"/>
          <w:sz w:val="20"/>
          <w:szCs w:val="20"/>
        </w:rPr>
        <w:t>ADMSS</w:t>
      </w:r>
      <w:r>
        <w:rPr>
          <w:rFonts w:ascii="Arial" w:eastAsia="Arial" w:hAnsi="Arial" w:cs="Arial"/>
          <w:sz w:val="20"/>
          <w:szCs w:val="20"/>
        </w:rPr>
        <w:tab/>
        <w:t>Agency for Development of Medical and Social Services</w:t>
      </w:r>
    </w:p>
    <w:p w14:paraId="00000057" w14:textId="77777777" w:rsidR="00434821" w:rsidRDefault="00000000">
      <w:pPr>
        <w:spacing w:after="80"/>
        <w:rPr>
          <w:rFonts w:ascii="Arial" w:eastAsia="Arial" w:hAnsi="Arial" w:cs="Arial"/>
          <w:sz w:val="20"/>
          <w:szCs w:val="20"/>
        </w:rPr>
      </w:pPr>
      <w:r>
        <w:rPr>
          <w:rFonts w:ascii="Arial" w:eastAsia="Arial" w:hAnsi="Arial" w:cs="Arial"/>
          <w:sz w:val="20"/>
          <w:szCs w:val="20"/>
        </w:rPr>
        <w:t>AMSE</w:t>
      </w:r>
      <w:r>
        <w:rPr>
          <w:rFonts w:ascii="Arial" w:eastAsia="Arial" w:hAnsi="Arial" w:cs="Arial"/>
          <w:sz w:val="20"/>
          <w:szCs w:val="20"/>
        </w:rPr>
        <w:tab/>
      </w:r>
      <w:r>
        <w:rPr>
          <w:rFonts w:ascii="Arial" w:eastAsia="Arial" w:hAnsi="Arial" w:cs="Arial"/>
          <w:sz w:val="20"/>
          <w:szCs w:val="20"/>
        </w:rPr>
        <w:tab/>
        <w:t>Agency for Medical and Social Examination</w:t>
      </w:r>
    </w:p>
    <w:p w14:paraId="00000058" w14:textId="77777777" w:rsidR="00434821" w:rsidRDefault="00000000">
      <w:pPr>
        <w:spacing w:after="80"/>
        <w:rPr>
          <w:rFonts w:ascii="Arial" w:eastAsia="Arial" w:hAnsi="Arial" w:cs="Arial"/>
          <w:sz w:val="20"/>
          <w:szCs w:val="20"/>
        </w:rPr>
      </w:pPr>
      <w:r>
        <w:rPr>
          <w:rFonts w:ascii="Arial" w:eastAsia="Arial" w:hAnsi="Arial" w:cs="Arial"/>
          <w:sz w:val="20"/>
          <w:szCs w:val="20"/>
        </w:rPr>
        <w:t xml:space="preserve">AP </w:t>
      </w:r>
      <w:r>
        <w:rPr>
          <w:rFonts w:ascii="Arial" w:eastAsia="Arial" w:hAnsi="Arial" w:cs="Arial"/>
          <w:sz w:val="20"/>
          <w:szCs w:val="20"/>
        </w:rPr>
        <w:tab/>
      </w:r>
      <w:r>
        <w:rPr>
          <w:rFonts w:ascii="Arial" w:eastAsia="Arial" w:hAnsi="Arial" w:cs="Arial"/>
          <w:sz w:val="20"/>
          <w:szCs w:val="20"/>
        </w:rPr>
        <w:tab/>
        <w:t>Assistive Products</w:t>
      </w:r>
    </w:p>
    <w:p w14:paraId="00000059" w14:textId="77777777" w:rsidR="00434821" w:rsidRDefault="00000000">
      <w:pPr>
        <w:spacing w:after="80"/>
        <w:rPr>
          <w:rFonts w:ascii="Arial" w:eastAsia="Arial" w:hAnsi="Arial" w:cs="Arial"/>
          <w:sz w:val="20"/>
          <w:szCs w:val="20"/>
        </w:rPr>
      </w:pPr>
      <w:r>
        <w:rPr>
          <w:rFonts w:ascii="Arial" w:eastAsia="Arial" w:hAnsi="Arial" w:cs="Arial"/>
          <w:sz w:val="20"/>
          <w:szCs w:val="20"/>
        </w:rPr>
        <w:t>AT</w:t>
      </w:r>
      <w:r>
        <w:rPr>
          <w:rFonts w:ascii="Arial" w:eastAsia="Arial" w:hAnsi="Arial" w:cs="Arial"/>
          <w:sz w:val="20"/>
          <w:szCs w:val="20"/>
        </w:rPr>
        <w:tab/>
      </w:r>
      <w:r>
        <w:rPr>
          <w:rFonts w:ascii="Arial" w:eastAsia="Arial" w:hAnsi="Arial" w:cs="Arial"/>
          <w:sz w:val="20"/>
          <w:szCs w:val="20"/>
        </w:rPr>
        <w:tab/>
        <w:t>Assistive Technology</w:t>
      </w:r>
    </w:p>
    <w:p w14:paraId="0000005A" w14:textId="77777777" w:rsidR="00434821" w:rsidRDefault="00000000">
      <w:pPr>
        <w:spacing w:after="80"/>
        <w:rPr>
          <w:rFonts w:ascii="Arial" w:eastAsia="Arial" w:hAnsi="Arial" w:cs="Arial"/>
          <w:sz w:val="20"/>
          <w:szCs w:val="20"/>
        </w:rPr>
      </w:pPr>
      <w:r>
        <w:rPr>
          <w:rFonts w:ascii="Arial" w:eastAsia="Arial" w:hAnsi="Arial" w:cs="Arial"/>
          <w:sz w:val="20"/>
          <w:szCs w:val="20"/>
        </w:rPr>
        <w:t>ATA-C</w:t>
      </w:r>
      <w:r>
        <w:rPr>
          <w:rFonts w:ascii="Arial" w:eastAsia="Arial" w:hAnsi="Arial" w:cs="Arial"/>
          <w:sz w:val="20"/>
          <w:szCs w:val="20"/>
        </w:rPr>
        <w:tab/>
      </w:r>
      <w:r>
        <w:rPr>
          <w:rFonts w:ascii="Arial" w:eastAsia="Arial" w:hAnsi="Arial" w:cs="Arial"/>
          <w:sz w:val="20"/>
          <w:szCs w:val="20"/>
        </w:rPr>
        <w:tab/>
        <w:t>Assistive Technology Capacity Assessment</w:t>
      </w:r>
    </w:p>
    <w:p w14:paraId="0000005B" w14:textId="77777777" w:rsidR="00434821" w:rsidRDefault="00000000">
      <w:pPr>
        <w:spacing w:after="80"/>
        <w:rPr>
          <w:rFonts w:ascii="Arial" w:eastAsia="Arial" w:hAnsi="Arial" w:cs="Arial"/>
          <w:sz w:val="20"/>
          <w:szCs w:val="20"/>
        </w:rPr>
      </w:pPr>
      <w:r>
        <w:rPr>
          <w:rFonts w:ascii="Arial" w:eastAsia="Arial" w:hAnsi="Arial" w:cs="Arial"/>
          <w:sz w:val="20"/>
          <w:szCs w:val="20"/>
        </w:rPr>
        <w:t>BBP</w:t>
      </w:r>
      <w:r>
        <w:rPr>
          <w:rFonts w:ascii="Arial" w:eastAsia="Arial" w:hAnsi="Arial" w:cs="Arial"/>
          <w:sz w:val="20"/>
          <w:szCs w:val="20"/>
        </w:rPr>
        <w:tab/>
      </w:r>
      <w:r>
        <w:rPr>
          <w:rFonts w:ascii="Arial" w:eastAsia="Arial" w:hAnsi="Arial" w:cs="Arial"/>
          <w:sz w:val="20"/>
          <w:szCs w:val="20"/>
        </w:rPr>
        <w:tab/>
        <w:t>Basic benefit package</w:t>
      </w:r>
    </w:p>
    <w:p w14:paraId="0000005C" w14:textId="77777777" w:rsidR="00434821" w:rsidRDefault="00000000">
      <w:pPr>
        <w:spacing w:after="80"/>
        <w:rPr>
          <w:rFonts w:ascii="Arial" w:eastAsia="Arial" w:hAnsi="Arial" w:cs="Arial"/>
          <w:sz w:val="20"/>
          <w:szCs w:val="20"/>
        </w:rPr>
      </w:pPr>
      <w:r>
        <w:rPr>
          <w:rFonts w:ascii="Arial" w:eastAsia="Arial" w:hAnsi="Arial" w:cs="Arial"/>
          <w:sz w:val="20"/>
          <w:szCs w:val="20"/>
        </w:rPr>
        <w:t>CO</w:t>
      </w:r>
      <w:r>
        <w:rPr>
          <w:rFonts w:ascii="Arial" w:eastAsia="Arial" w:hAnsi="Arial" w:cs="Arial"/>
          <w:sz w:val="20"/>
          <w:szCs w:val="20"/>
        </w:rPr>
        <w:tab/>
      </w:r>
      <w:r>
        <w:rPr>
          <w:rFonts w:ascii="Arial" w:eastAsia="Arial" w:hAnsi="Arial" w:cs="Arial"/>
          <w:sz w:val="20"/>
          <w:szCs w:val="20"/>
        </w:rPr>
        <w:tab/>
        <w:t>Country office</w:t>
      </w:r>
    </w:p>
    <w:p w14:paraId="0000005D" w14:textId="77777777" w:rsidR="00434821" w:rsidRDefault="00000000">
      <w:pPr>
        <w:spacing w:after="80"/>
        <w:rPr>
          <w:rFonts w:ascii="Arial" w:eastAsia="Arial" w:hAnsi="Arial" w:cs="Arial"/>
          <w:sz w:val="20"/>
          <w:szCs w:val="20"/>
        </w:rPr>
      </w:pPr>
      <w:r>
        <w:rPr>
          <w:rFonts w:ascii="Arial" w:eastAsia="Arial" w:hAnsi="Arial" w:cs="Arial"/>
          <w:sz w:val="20"/>
          <w:szCs w:val="20"/>
        </w:rPr>
        <w:t>CPD</w:t>
      </w:r>
      <w:r>
        <w:rPr>
          <w:rFonts w:ascii="Arial" w:eastAsia="Arial" w:hAnsi="Arial" w:cs="Arial"/>
          <w:sz w:val="20"/>
          <w:szCs w:val="20"/>
        </w:rPr>
        <w:tab/>
      </w:r>
      <w:r>
        <w:rPr>
          <w:rFonts w:ascii="Arial" w:eastAsia="Arial" w:hAnsi="Arial" w:cs="Arial"/>
          <w:sz w:val="20"/>
          <w:szCs w:val="20"/>
        </w:rPr>
        <w:tab/>
        <w:t>Continuing professional development</w:t>
      </w:r>
    </w:p>
    <w:p w14:paraId="0000005E" w14:textId="77777777" w:rsidR="00434821" w:rsidRDefault="00000000">
      <w:pPr>
        <w:spacing w:after="80"/>
        <w:rPr>
          <w:rFonts w:ascii="Arial" w:eastAsia="Arial" w:hAnsi="Arial" w:cs="Arial"/>
          <w:sz w:val="20"/>
          <w:szCs w:val="20"/>
        </w:rPr>
      </w:pPr>
      <w:r>
        <w:rPr>
          <w:rFonts w:ascii="Arial" w:eastAsia="Arial" w:hAnsi="Arial" w:cs="Arial"/>
          <w:sz w:val="20"/>
          <w:szCs w:val="20"/>
        </w:rPr>
        <w:t>CRPD</w:t>
      </w:r>
      <w:r>
        <w:rPr>
          <w:rFonts w:ascii="Arial" w:eastAsia="Arial" w:hAnsi="Arial" w:cs="Arial"/>
          <w:sz w:val="20"/>
          <w:szCs w:val="20"/>
        </w:rPr>
        <w:tab/>
      </w:r>
      <w:r>
        <w:rPr>
          <w:rFonts w:ascii="Arial" w:eastAsia="Arial" w:hAnsi="Arial" w:cs="Arial"/>
          <w:sz w:val="20"/>
          <w:szCs w:val="20"/>
        </w:rPr>
        <w:tab/>
        <w:t>Convention on the Rights of Persons with Disabilities</w:t>
      </w:r>
    </w:p>
    <w:p w14:paraId="0000005F" w14:textId="77777777" w:rsidR="00434821" w:rsidRDefault="00000000">
      <w:pPr>
        <w:spacing w:after="80"/>
        <w:rPr>
          <w:rFonts w:ascii="Arial" w:eastAsia="Arial" w:hAnsi="Arial" w:cs="Arial"/>
          <w:sz w:val="20"/>
          <w:szCs w:val="20"/>
        </w:rPr>
      </w:pPr>
      <w:r>
        <w:rPr>
          <w:rFonts w:ascii="Arial" w:eastAsia="Arial" w:hAnsi="Arial" w:cs="Arial"/>
          <w:sz w:val="20"/>
          <w:szCs w:val="20"/>
        </w:rPr>
        <w:t>CSO</w:t>
      </w:r>
      <w:r>
        <w:rPr>
          <w:rFonts w:ascii="Arial" w:eastAsia="Arial" w:hAnsi="Arial" w:cs="Arial"/>
          <w:sz w:val="20"/>
          <w:szCs w:val="20"/>
        </w:rPr>
        <w:tab/>
      </w:r>
      <w:r>
        <w:rPr>
          <w:rFonts w:ascii="Arial" w:eastAsia="Arial" w:hAnsi="Arial" w:cs="Arial"/>
          <w:sz w:val="20"/>
          <w:szCs w:val="20"/>
        </w:rPr>
        <w:tab/>
        <w:t>Civil society organizations</w:t>
      </w:r>
    </w:p>
    <w:p w14:paraId="00000060" w14:textId="77777777" w:rsidR="00434821" w:rsidRDefault="00000000">
      <w:pPr>
        <w:spacing w:after="80"/>
        <w:rPr>
          <w:rFonts w:ascii="Arial" w:eastAsia="Arial" w:hAnsi="Arial" w:cs="Arial"/>
          <w:sz w:val="20"/>
          <w:szCs w:val="20"/>
        </w:rPr>
      </w:pPr>
      <w:r>
        <w:rPr>
          <w:rFonts w:ascii="Arial" w:eastAsia="Arial" w:hAnsi="Arial" w:cs="Arial"/>
          <w:sz w:val="20"/>
          <w:szCs w:val="20"/>
        </w:rPr>
        <w:t>CwD</w:t>
      </w:r>
      <w:r>
        <w:rPr>
          <w:rFonts w:ascii="Arial" w:eastAsia="Arial" w:hAnsi="Arial" w:cs="Arial"/>
          <w:sz w:val="20"/>
          <w:szCs w:val="20"/>
        </w:rPr>
        <w:tab/>
      </w:r>
      <w:r>
        <w:rPr>
          <w:rFonts w:ascii="Arial" w:eastAsia="Arial" w:hAnsi="Arial" w:cs="Arial"/>
          <w:sz w:val="20"/>
          <w:szCs w:val="20"/>
        </w:rPr>
        <w:tab/>
        <w:t>Children with disabilities</w:t>
      </w:r>
    </w:p>
    <w:p w14:paraId="00000061" w14:textId="77777777" w:rsidR="00434821" w:rsidRDefault="00000000">
      <w:pPr>
        <w:spacing w:after="80"/>
        <w:rPr>
          <w:rFonts w:ascii="Arial" w:eastAsia="Arial" w:hAnsi="Arial" w:cs="Arial"/>
          <w:sz w:val="20"/>
          <w:szCs w:val="20"/>
        </w:rPr>
      </w:pPr>
      <w:r>
        <w:rPr>
          <w:rFonts w:ascii="Arial" w:eastAsia="Arial" w:hAnsi="Arial" w:cs="Arial"/>
          <w:sz w:val="20"/>
          <w:szCs w:val="20"/>
        </w:rPr>
        <w:t>DHIS2</w:t>
      </w:r>
      <w:r>
        <w:rPr>
          <w:rFonts w:ascii="Arial" w:eastAsia="Arial" w:hAnsi="Arial" w:cs="Arial"/>
          <w:sz w:val="20"/>
          <w:szCs w:val="20"/>
        </w:rPr>
        <w:tab/>
      </w:r>
      <w:r>
        <w:rPr>
          <w:rFonts w:ascii="Arial" w:eastAsia="Arial" w:hAnsi="Arial" w:cs="Arial"/>
          <w:sz w:val="20"/>
          <w:szCs w:val="20"/>
        </w:rPr>
        <w:tab/>
        <w:t>District Health Information System</w:t>
      </w:r>
    </w:p>
    <w:p w14:paraId="00000062" w14:textId="77777777" w:rsidR="00434821" w:rsidRDefault="00000000">
      <w:pPr>
        <w:spacing w:after="80"/>
        <w:rPr>
          <w:rFonts w:ascii="Arial" w:eastAsia="Arial" w:hAnsi="Arial" w:cs="Arial"/>
          <w:sz w:val="20"/>
          <w:szCs w:val="20"/>
        </w:rPr>
      </w:pPr>
      <w:r>
        <w:rPr>
          <w:rFonts w:ascii="Arial" w:eastAsia="Arial" w:hAnsi="Arial" w:cs="Arial"/>
          <w:sz w:val="20"/>
          <w:szCs w:val="20"/>
        </w:rPr>
        <w:t>ECD</w:t>
      </w:r>
      <w:r>
        <w:rPr>
          <w:rFonts w:ascii="Arial" w:eastAsia="Arial" w:hAnsi="Arial" w:cs="Arial"/>
          <w:sz w:val="20"/>
          <w:szCs w:val="20"/>
        </w:rPr>
        <w:tab/>
      </w:r>
      <w:r>
        <w:rPr>
          <w:rFonts w:ascii="Arial" w:eastAsia="Arial" w:hAnsi="Arial" w:cs="Arial"/>
          <w:sz w:val="20"/>
          <w:szCs w:val="20"/>
        </w:rPr>
        <w:tab/>
        <w:t>Early Childhood Development</w:t>
      </w:r>
    </w:p>
    <w:p w14:paraId="00000063" w14:textId="77777777" w:rsidR="00434821" w:rsidRDefault="00000000">
      <w:pPr>
        <w:spacing w:after="80"/>
        <w:rPr>
          <w:rFonts w:ascii="Arial" w:eastAsia="Arial" w:hAnsi="Arial" w:cs="Arial"/>
          <w:sz w:val="20"/>
          <w:szCs w:val="20"/>
        </w:rPr>
      </w:pPr>
      <w:r>
        <w:rPr>
          <w:rFonts w:ascii="Arial" w:eastAsia="Arial" w:hAnsi="Arial" w:cs="Arial"/>
          <w:sz w:val="20"/>
          <w:szCs w:val="20"/>
        </w:rPr>
        <w:t>EIEI</w:t>
      </w:r>
      <w:r>
        <w:rPr>
          <w:rFonts w:ascii="Arial" w:eastAsia="Arial" w:hAnsi="Arial" w:cs="Arial"/>
          <w:sz w:val="20"/>
          <w:szCs w:val="20"/>
        </w:rPr>
        <w:tab/>
      </w:r>
      <w:r>
        <w:rPr>
          <w:rFonts w:ascii="Arial" w:eastAsia="Arial" w:hAnsi="Arial" w:cs="Arial"/>
          <w:sz w:val="20"/>
          <w:szCs w:val="20"/>
        </w:rPr>
        <w:tab/>
        <w:t>Early identification and early intervention</w:t>
      </w:r>
    </w:p>
    <w:p w14:paraId="00000064" w14:textId="77777777" w:rsidR="00434821" w:rsidRDefault="00000000">
      <w:pPr>
        <w:spacing w:after="80"/>
        <w:rPr>
          <w:rFonts w:ascii="Arial" w:eastAsia="Arial" w:hAnsi="Arial" w:cs="Arial"/>
          <w:sz w:val="20"/>
          <w:szCs w:val="20"/>
        </w:rPr>
      </w:pPr>
      <w:r>
        <w:rPr>
          <w:rFonts w:ascii="Arial" w:eastAsia="Arial" w:hAnsi="Arial" w:cs="Arial"/>
          <w:sz w:val="20"/>
          <w:szCs w:val="20"/>
        </w:rPr>
        <w:t>ERG</w:t>
      </w:r>
      <w:r>
        <w:rPr>
          <w:rFonts w:ascii="Arial" w:eastAsia="Arial" w:hAnsi="Arial" w:cs="Arial"/>
          <w:sz w:val="20"/>
          <w:szCs w:val="20"/>
        </w:rPr>
        <w:tab/>
      </w:r>
      <w:r>
        <w:rPr>
          <w:rFonts w:ascii="Arial" w:eastAsia="Arial" w:hAnsi="Arial" w:cs="Arial"/>
          <w:sz w:val="20"/>
          <w:szCs w:val="20"/>
        </w:rPr>
        <w:tab/>
        <w:t xml:space="preserve">Evaluation Reference Group </w:t>
      </w:r>
    </w:p>
    <w:p w14:paraId="00000065" w14:textId="77777777" w:rsidR="00434821" w:rsidRDefault="00000000">
      <w:pPr>
        <w:spacing w:after="80"/>
        <w:rPr>
          <w:rFonts w:ascii="Arial" w:eastAsia="Arial" w:hAnsi="Arial" w:cs="Arial"/>
          <w:sz w:val="20"/>
          <w:szCs w:val="20"/>
        </w:rPr>
      </w:pPr>
      <w:r>
        <w:rPr>
          <w:rFonts w:ascii="Arial" w:eastAsia="Arial" w:hAnsi="Arial" w:cs="Arial"/>
          <w:sz w:val="20"/>
          <w:szCs w:val="20"/>
        </w:rPr>
        <w:t>FDP</w:t>
      </w:r>
      <w:r>
        <w:rPr>
          <w:rFonts w:ascii="Arial" w:eastAsia="Arial" w:hAnsi="Arial" w:cs="Arial"/>
          <w:sz w:val="20"/>
          <w:szCs w:val="20"/>
        </w:rPr>
        <w:tab/>
      </w:r>
      <w:r>
        <w:rPr>
          <w:rFonts w:ascii="Arial" w:eastAsia="Arial" w:hAnsi="Arial" w:cs="Arial"/>
          <w:sz w:val="20"/>
          <w:szCs w:val="20"/>
        </w:rPr>
        <w:tab/>
        <w:t>Family doctor point</w:t>
      </w:r>
    </w:p>
    <w:p w14:paraId="00000066" w14:textId="77777777" w:rsidR="00434821" w:rsidRDefault="00000000">
      <w:pPr>
        <w:spacing w:after="80"/>
        <w:rPr>
          <w:rFonts w:ascii="Arial" w:eastAsia="Arial" w:hAnsi="Arial" w:cs="Arial"/>
          <w:sz w:val="20"/>
          <w:szCs w:val="20"/>
        </w:rPr>
      </w:pPr>
      <w:r>
        <w:rPr>
          <w:rFonts w:ascii="Arial" w:eastAsia="Arial" w:hAnsi="Arial" w:cs="Arial"/>
          <w:sz w:val="20"/>
          <w:szCs w:val="20"/>
        </w:rPr>
        <w:t>GBV</w:t>
      </w:r>
      <w:r>
        <w:rPr>
          <w:rFonts w:ascii="Arial" w:eastAsia="Arial" w:hAnsi="Arial" w:cs="Arial"/>
          <w:sz w:val="20"/>
          <w:szCs w:val="20"/>
        </w:rPr>
        <w:tab/>
      </w:r>
      <w:r>
        <w:rPr>
          <w:rFonts w:ascii="Arial" w:eastAsia="Arial" w:hAnsi="Arial" w:cs="Arial"/>
          <w:sz w:val="20"/>
          <w:szCs w:val="20"/>
        </w:rPr>
        <w:tab/>
        <w:t>Gender based violence</w:t>
      </w:r>
    </w:p>
    <w:p w14:paraId="00000067" w14:textId="77777777" w:rsidR="00434821" w:rsidRDefault="00000000">
      <w:pPr>
        <w:spacing w:after="80"/>
        <w:rPr>
          <w:rFonts w:ascii="Arial" w:eastAsia="Arial" w:hAnsi="Arial" w:cs="Arial"/>
          <w:sz w:val="20"/>
          <w:szCs w:val="20"/>
        </w:rPr>
      </w:pPr>
      <w:r>
        <w:rPr>
          <w:rFonts w:ascii="Arial" w:eastAsia="Arial" w:hAnsi="Arial" w:cs="Arial"/>
          <w:sz w:val="20"/>
          <w:szCs w:val="20"/>
        </w:rPr>
        <w:t>HMIS</w:t>
      </w:r>
      <w:r>
        <w:rPr>
          <w:rFonts w:ascii="Arial" w:eastAsia="Arial" w:hAnsi="Arial" w:cs="Arial"/>
          <w:sz w:val="20"/>
          <w:szCs w:val="20"/>
        </w:rPr>
        <w:tab/>
      </w:r>
      <w:r>
        <w:rPr>
          <w:rFonts w:ascii="Arial" w:eastAsia="Arial" w:hAnsi="Arial" w:cs="Arial"/>
          <w:sz w:val="20"/>
          <w:szCs w:val="20"/>
        </w:rPr>
        <w:tab/>
        <w:t>Health Management Information System</w:t>
      </w:r>
    </w:p>
    <w:p w14:paraId="00000068" w14:textId="77777777" w:rsidR="00434821" w:rsidRDefault="00000000">
      <w:pPr>
        <w:spacing w:after="80"/>
        <w:rPr>
          <w:rFonts w:ascii="Arial" w:eastAsia="Arial" w:hAnsi="Arial" w:cs="Arial"/>
          <w:sz w:val="20"/>
          <w:szCs w:val="20"/>
        </w:rPr>
      </w:pPr>
      <w:r>
        <w:rPr>
          <w:rFonts w:ascii="Arial" w:eastAsia="Arial" w:hAnsi="Arial" w:cs="Arial"/>
          <w:sz w:val="20"/>
          <w:szCs w:val="20"/>
        </w:rPr>
        <w:t>HSS</w:t>
      </w:r>
      <w:r>
        <w:rPr>
          <w:rFonts w:ascii="Arial" w:eastAsia="Arial" w:hAnsi="Arial" w:cs="Arial"/>
          <w:sz w:val="20"/>
          <w:szCs w:val="20"/>
        </w:rPr>
        <w:tab/>
      </w:r>
      <w:r>
        <w:rPr>
          <w:rFonts w:ascii="Arial" w:eastAsia="Arial" w:hAnsi="Arial" w:cs="Arial"/>
          <w:sz w:val="20"/>
          <w:szCs w:val="20"/>
        </w:rPr>
        <w:tab/>
        <w:t>Health system strengthening</w:t>
      </w:r>
    </w:p>
    <w:p w14:paraId="00000069" w14:textId="77777777" w:rsidR="00434821" w:rsidRDefault="00000000">
      <w:pPr>
        <w:spacing w:after="80"/>
        <w:rPr>
          <w:rFonts w:ascii="Arial" w:eastAsia="Arial" w:hAnsi="Arial" w:cs="Arial"/>
          <w:sz w:val="20"/>
          <w:szCs w:val="20"/>
        </w:rPr>
      </w:pPr>
      <w:r>
        <w:rPr>
          <w:rFonts w:ascii="Arial" w:eastAsia="Arial" w:hAnsi="Arial" w:cs="Arial"/>
          <w:sz w:val="20"/>
          <w:szCs w:val="20"/>
        </w:rPr>
        <w:t>ICF</w:t>
      </w:r>
      <w:r>
        <w:rPr>
          <w:rFonts w:ascii="Arial" w:eastAsia="Arial" w:hAnsi="Arial" w:cs="Arial"/>
          <w:sz w:val="20"/>
          <w:szCs w:val="20"/>
        </w:rPr>
        <w:tab/>
      </w:r>
      <w:r>
        <w:rPr>
          <w:rFonts w:ascii="Arial" w:eastAsia="Arial" w:hAnsi="Arial" w:cs="Arial"/>
          <w:sz w:val="20"/>
          <w:szCs w:val="20"/>
        </w:rPr>
        <w:tab/>
        <w:t>International Classification on Functioning, Disability and Health</w:t>
      </w:r>
    </w:p>
    <w:p w14:paraId="0000006A" w14:textId="77777777" w:rsidR="00434821" w:rsidRDefault="00000000">
      <w:pPr>
        <w:spacing w:after="80"/>
        <w:rPr>
          <w:rFonts w:ascii="Arial" w:eastAsia="Arial" w:hAnsi="Arial" w:cs="Arial"/>
          <w:sz w:val="20"/>
          <w:szCs w:val="20"/>
        </w:rPr>
      </w:pPr>
      <w:r>
        <w:rPr>
          <w:rFonts w:ascii="Arial" w:eastAsia="Arial" w:hAnsi="Arial" w:cs="Arial"/>
          <w:sz w:val="20"/>
          <w:szCs w:val="20"/>
        </w:rPr>
        <w:t>IE</w:t>
      </w:r>
      <w:r>
        <w:rPr>
          <w:rFonts w:ascii="Arial" w:eastAsia="Arial" w:hAnsi="Arial" w:cs="Arial"/>
          <w:sz w:val="20"/>
          <w:szCs w:val="20"/>
        </w:rPr>
        <w:tab/>
      </w:r>
      <w:r>
        <w:rPr>
          <w:rFonts w:ascii="Arial" w:eastAsia="Arial" w:hAnsi="Arial" w:cs="Arial"/>
          <w:sz w:val="20"/>
          <w:szCs w:val="20"/>
        </w:rPr>
        <w:tab/>
        <w:t>Inclusive education</w:t>
      </w:r>
    </w:p>
    <w:p w14:paraId="0000006B" w14:textId="77777777" w:rsidR="00434821" w:rsidRDefault="00000000">
      <w:pPr>
        <w:spacing w:after="80"/>
        <w:rPr>
          <w:rFonts w:ascii="Arial" w:eastAsia="Arial" w:hAnsi="Arial" w:cs="Arial"/>
          <w:sz w:val="20"/>
          <w:szCs w:val="20"/>
        </w:rPr>
      </w:pPr>
      <w:r>
        <w:rPr>
          <w:rFonts w:ascii="Arial" w:eastAsia="Arial" w:hAnsi="Arial" w:cs="Arial"/>
          <w:sz w:val="20"/>
          <w:szCs w:val="20"/>
        </w:rPr>
        <w:t>IFI</w:t>
      </w:r>
      <w:r>
        <w:rPr>
          <w:rFonts w:ascii="Arial" w:eastAsia="Arial" w:hAnsi="Arial" w:cs="Arial"/>
          <w:sz w:val="20"/>
          <w:szCs w:val="20"/>
        </w:rPr>
        <w:tab/>
      </w:r>
      <w:r>
        <w:rPr>
          <w:rFonts w:ascii="Arial" w:eastAsia="Arial" w:hAnsi="Arial" w:cs="Arial"/>
          <w:sz w:val="20"/>
          <w:szCs w:val="20"/>
        </w:rPr>
        <w:tab/>
        <w:t>International Financial Institution</w:t>
      </w:r>
    </w:p>
    <w:p w14:paraId="0000006C" w14:textId="77777777" w:rsidR="00434821" w:rsidRDefault="00000000">
      <w:pPr>
        <w:spacing w:after="80"/>
        <w:rPr>
          <w:rFonts w:ascii="Arial" w:eastAsia="Arial" w:hAnsi="Arial" w:cs="Arial"/>
          <w:sz w:val="20"/>
          <w:szCs w:val="20"/>
        </w:rPr>
      </w:pPr>
      <w:r>
        <w:rPr>
          <w:rFonts w:ascii="Arial" w:eastAsia="Arial" w:hAnsi="Arial" w:cs="Arial"/>
          <w:sz w:val="20"/>
          <w:szCs w:val="20"/>
        </w:rPr>
        <w:t>IPR</w:t>
      </w:r>
      <w:r>
        <w:rPr>
          <w:rFonts w:ascii="Arial" w:eastAsia="Arial" w:hAnsi="Arial" w:cs="Arial"/>
          <w:sz w:val="20"/>
          <w:szCs w:val="20"/>
        </w:rPr>
        <w:tab/>
      </w:r>
      <w:r>
        <w:rPr>
          <w:rFonts w:ascii="Arial" w:eastAsia="Arial" w:hAnsi="Arial" w:cs="Arial"/>
          <w:sz w:val="20"/>
          <w:szCs w:val="20"/>
        </w:rPr>
        <w:tab/>
        <w:t>Individual Program of Rehabilitation</w:t>
      </w:r>
    </w:p>
    <w:p w14:paraId="0000006D" w14:textId="77777777" w:rsidR="00434821" w:rsidRDefault="00000000">
      <w:pPr>
        <w:spacing w:after="80"/>
        <w:rPr>
          <w:rFonts w:ascii="Arial" w:eastAsia="Arial" w:hAnsi="Arial" w:cs="Arial"/>
          <w:sz w:val="20"/>
          <w:szCs w:val="20"/>
        </w:rPr>
      </w:pPr>
      <w:r>
        <w:rPr>
          <w:rFonts w:ascii="Arial" w:eastAsia="Arial" w:hAnsi="Arial" w:cs="Arial"/>
          <w:sz w:val="20"/>
          <w:szCs w:val="20"/>
        </w:rPr>
        <w:t>ISPO</w:t>
      </w:r>
      <w:r>
        <w:rPr>
          <w:rFonts w:ascii="Arial" w:eastAsia="Arial" w:hAnsi="Arial" w:cs="Arial"/>
          <w:sz w:val="20"/>
          <w:szCs w:val="20"/>
        </w:rPr>
        <w:tab/>
      </w:r>
      <w:r>
        <w:rPr>
          <w:rFonts w:ascii="Arial" w:eastAsia="Arial" w:hAnsi="Arial" w:cs="Arial"/>
          <w:sz w:val="20"/>
          <w:szCs w:val="20"/>
        </w:rPr>
        <w:tab/>
        <w:t>International Society for Prosthetics and Orthotics</w:t>
      </w:r>
    </w:p>
    <w:p w14:paraId="0000006E" w14:textId="77777777" w:rsidR="00434821" w:rsidRDefault="00000000">
      <w:pPr>
        <w:spacing w:after="80"/>
        <w:ind w:left="1416" w:hanging="1416"/>
        <w:jc w:val="both"/>
        <w:rPr>
          <w:rFonts w:ascii="Arial" w:eastAsia="Arial" w:hAnsi="Arial" w:cs="Arial"/>
          <w:sz w:val="20"/>
          <w:szCs w:val="20"/>
        </w:rPr>
      </w:pPr>
      <w:r>
        <w:rPr>
          <w:rFonts w:ascii="Arial" w:eastAsia="Arial" w:hAnsi="Arial" w:cs="Arial"/>
          <w:sz w:val="20"/>
          <w:szCs w:val="20"/>
        </w:rPr>
        <w:t>JP</w:t>
      </w:r>
      <w:r>
        <w:rPr>
          <w:rFonts w:ascii="Arial" w:eastAsia="Arial" w:hAnsi="Arial" w:cs="Arial"/>
          <w:sz w:val="20"/>
          <w:szCs w:val="20"/>
        </w:rPr>
        <w:tab/>
        <w:t>United Nations Joint Programme on “Transformation of Social Service Delivery: Implementing Human Rights-Based Approach for Children, Youth and Women with Disabilities in Uzbekistan</w:t>
      </w:r>
    </w:p>
    <w:p w14:paraId="0000006F" w14:textId="77777777" w:rsidR="00434821" w:rsidRDefault="00000000">
      <w:pPr>
        <w:spacing w:after="80"/>
        <w:rPr>
          <w:rFonts w:ascii="Arial" w:eastAsia="Arial" w:hAnsi="Arial" w:cs="Arial"/>
          <w:sz w:val="20"/>
          <w:szCs w:val="20"/>
        </w:rPr>
      </w:pPr>
      <w:r>
        <w:rPr>
          <w:rFonts w:ascii="Arial" w:eastAsia="Arial" w:hAnsi="Arial" w:cs="Arial"/>
          <w:sz w:val="20"/>
          <w:szCs w:val="20"/>
        </w:rPr>
        <w:t>MEPR</w:t>
      </w:r>
      <w:r>
        <w:rPr>
          <w:rFonts w:ascii="Arial" w:eastAsia="Arial" w:hAnsi="Arial" w:cs="Arial"/>
          <w:sz w:val="20"/>
          <w:szCs w:val="20"/>
        </w:rPr>
        <w:tab/>
      </w:r>
      <w:r>
        <w:rPr>
          <w:rFonts w:ascii="Arial" w:eastAsia="Arial" w:hAnsi="Arial" w:cs="Arial"/>
          <w:sz w:val="20"/>
          <w:szCs w:val="20"/>
        </w:rPr>
        <w:tab/>
        <w:t xml:space="preserve">Ministry of Employment and Poverty Reduction </w:t>
      </w:r>
    </w:p>
    <w:p w14:paraId="00000070" w14:textId="77777777" w:rsidR="00434821" w:rsidRDefault="00000000">
      <w:pPr>
        <w:spacing w:after="80"/>
        <w:rPr>
          <w:rFonts w:ascii="Arial" w:eastAsia="Arial" w:hAnsi="Arial" w:cs="Arial"/>
          <w:sz w:val="20"/>
          <w:szCs w:val="20"/>
        </w:rPr>
      </w:pPr>
      <w:r>
        <w:rPr>
          <w:rFonts w:ascii="Arial" w:eastAsia="Arial" w:hAnsi="Arial" w:cs="Arial"/>
          <w:sz w:val="20"/>
          <w:szCs w:val="20"/>
        </w:rPr>
        <w:t>MiDT</w:t>
      </w:r>
      <w:r>
        <w:rPr>
          <w:rFonts w:ascii="Arial" w:eastAsia="Arial" w:hAnsi="Arial" w:cs="Arial"/>
          <w:sz w:val="20"/>
          <w:szCs w:val="20"/>
        </w:rPr>
        <w:tab/>
      </w:r>
      <w:r>
        <w:rPr>
          <w:rFonts w:ascii="Arial" w:eastAsia="Arial" w:hAnsi="Arial" w:cs="Arial"/>
          <w:sz w:val="20"/>
          <w:szCs w:val="20"/>
        </w:rPr>
        <w:tab/>
        <w:t>Ministry of Digital Technologies</w:t>
      </w:r>
    </w:p>
    <w:p w14:paraId="00000071" w14:textId="77777777" w:rsidR="00434821" w:rsidRDefault="00000000">
      <w:pPr>
        <w:spacing w:after="80"/>
        <w:rPr>
          <w:rFonts w:ascii="Arial" w:eastAsia="Arial" w:hAnsi="Arial" w:cs="Arial"/>
          <w:sz w:val="20"/>
          <w:szCs w:val="20"/>
        </w:rPr>
      </w:pPr>
      <w:r>
        <w:rPr>
          <w:rFonts w:ascii="Arial" w:eastAsia="Arial" w:hAnsi="Arial" w:cs="Arial"/>
          <w:sz w:val="20"/>
          <w:szCs w:val="20"/>
        </w:rPr>
        <w:t>MICS</w:t>
      </w:r>
      <w:r>
        <w:rPr>
          <w:rFonts w:ascii="Arial" w:eastAsia="Arial" w:hAnsi="Arial" w:cs="Arial"/>
          <w:sz w:val="20"/>
          <w:szCs w:val="20"/>
        </w:rPr>
        <w:tab/>
      </w:r>
      <w:r>
        <w:rPr>
          <w:rFonts w:ascii="Arial" w:eastAsia="Arial" w:hAnsi="Arial" w:cs="Arial"/>
          <w:sz w:val="20"/>
          <w:szCs w:val="20"/>
        </w:rPr>
        <w:tab/>
        <w:t>Multiple Indicator Cluster Survey</w:t>
      </w:r>
    </w:p>
    <w:p w14:paraId="00000072" w14:textId="77777777" w:rsidR="00434821" w:rsidRDefault="00000000">
      <w:pPr>
        <w:spacing w:after="80"/>
        <w:rPr>
          <w:rFonts w:ascii="Arial" w:eastAsia="Arial" w:hAnsi="Arial" w:cs="Arial"/>
          <w:sz w:val="20"/>
          <w:szCs w:val="20"/>
        </w:rPr>
      </w:pPr>
      <w:r>
        <w:rPr>
          <w:rFonts w:ascii="Arial" w:eastAsia="Arial" w:hAnsi="Arial" w:cs="Arial"/>
          <w:sz w:val="20"/>
          <w:szCs w:val="20"/>
        </w:rPr>
        <w:t>MMP</w:t>
      </w:r>
      <w:r>
        <w:rPr>
          <w:rFonts w:ascii="Arial" w:eastAsia="Arial" w:hAnsi="Arial" w:cs="Arial"/>
          <w:sz w:val="20"/>
          <w:szCs w:val="20"/>
        </w:rPr>
        <w:tab/>
      </w:r>
      <w:r>
        <w:rPr>
          <w:rFonts w:ascii="Arial" w:eastAsia="Arial" w:hAnsi="Arial" w:cs="Arial"/>
          <w:sz w:val="20"/>
          <w:szCs w:val="20"/>
        </w:rPr>
        <w:tab/>
        <w:t>Makhalla medical point</w:t>
      </w:r>
    </w:p>
    <w:p w14:paraId="00000073" w14:textId="77777777" w:rsidR="00434821" w:rsidRDefault="00000000">
      <w:pPr>
        <w:spacing w:after="80"/>
        <w:rPr>
          <w:rFonts w:ascii="Arial" w:eastAsia="Arial" w:hAnsi="Arial" w:cs="Arial"/>
          <w:sz w:val="20"/>
          <w:szCs w:val="20"/>
        </w:rPr>
      </w:pPr>
      <w:r>
        <w:rPr>
          <w:rFonts w:ascii="Arial" w:eastAsia="Arial" w:hAnsi="Arial" w:cs="Arial"/>
          <w:sz w:val="20"/>
          <w:szCs w:val="20"/>
        </w:rPr>
        <w:t>MOES</w:t>
      </w:r>
      <w:r>
        <w:rPr>
          <w:rFonts w:ascii="Arial" w:eastAsia="Arial" w:hAnsi="Arial" w:cs="Arial"/>
          <w:sz w:val="20"/>
          <w:szCs w:val="20"/>
        </w:rPr>
        <w:tab/>
      </w:r>
      <w:r>
        <w:rPr>
          <w:rFonts w:ascii="Arial" w:eastAsia="Arial" w:hAnsi="Arial" w:cs="Arial"/>
          <w:sz w:val="20"/>
          <w:szCs w:val="20"/>
        </w:rPr>
        <w:tab/>
        <w:t>Ministry of Emergency Situations</w:t>
      </w:r>
    </w:p>
    <w:p w14:paraId="00000074" w14:textId="77777777" w:rsidR="00434821" w:rsidRDefault="00000000">
      <w:pPr>
        <w:spacing w:after="80"/>
        <w:rPr>
          <w:rFonts w:ascii="Arial" w:eastAsia="Arial" w:hAnsi="Arial" w:cs="Arial"/>
          <w:sz w:val="20"/>
          <w:szCs w:val="20"/>
        </w:rPr>
      </w:pPr>
      <w:r>
        <w:rPr>
          <w:rFonts w:ascii="Arial" w:eastAsia="Arial" w:hAnsi="Arial" w:cs="Arial"/>
          <w:sz w:val="20"/>
          <w:szCs w:val="20"/>
        </w:rPr>
        <w:t>MOF</w:t>
      </w:r>
      <w:r>
        <w:rPr>
          <w:rFonts w:ascii="Arial" w:eastAsia="Arial" w:hAnsi="Arial" w:cs="Arial"/>
          <w:sz w:val="20"/>
          <w:szCs w:val="20"/>
        </w:rPr>
        <w:tab/>
      </w:r>
      <w:r>
        <w:rPr>
          <w:rFonts w:ascii="Arial" w:eastAsia="Arial" w:hAnsi="Arial" w:cs="Arial"/>
          <w:sz w:val="20"/>
          <w:szCs w:val="20"/>
        </w:rPr>
        <w:tab/>
        <w:t>Ministry of Finance</w:t>
      </w:r>
    </w:p>
    <w:p w14:paraId="00000075" w14:textId="77777777" w:rsidR="00434821" w:rsidRDefault="00000000">
      <w:pPr>
        <w:spacing w:after="80"/>
        <w:rPr>
          <w:rFonts w:ascii="Arial" w:eastAsia="Arial" w:hAnsi="Arial" w:cs="Arial"/>
          <w:sz w:val="20"/>
          <w:szCs w:val="20"/>
        </w:rPr>
      </w:pPr>
      <w:r>
        <w:rPr>
          <w:rFonts w:ascii="Arial" w:eastAsia="Arial" w:hAnsi="Arial" w:cs="Arial"/>
          <w:sz w:val="20"/>
          <w:szCs w:val="20"/>
        </w:rPr>
        <w:t>MOPSE</w:t>
      </w:r>
      <w:r>
        <w:rPr>
          <w:rFonts w:ascii="Arial" w:eastAsia="Arial" w:hAnsi="Arial" w:cs="Arial"/>
          <w:sz w:val="20"/>
          <w:szCs w:val="20"/>
        </w:rPr>
        <w:tab/>
        <w:t>Ministry of Preschool and School Education</w:t>
      </w:r>
    </w:p>
    <w:p w14:paraId="00000076" w14:textId="77777777" w:rsidR="00434821" w:rsidRDefault="00000000">
      <w:pPr>
        <w:spacing w:after="80"/>
        <w:rPr>
          <w:rFonts w:ascii="Arial" w:eastAsia="Arial" w:hAnsi="Arial" w:cs="Arial"/>
          <w:sz w:val="20"/>
          <w:szCs w:val="20"/>
        </w:rPr>
      </w:pPr>
      <w:r>
        <w:rPr>
          <w:rFonts w:ascii="Arial" w:eastAsia="Arial" w:hAnsi="Arial" w:cs="Arial"/>
          <w:sz w:val="20"/>
          <w:szCs w:val="20"/>
        </w:rPr>
        <w:t>MOHESI</w:t>
      </w:r>
      <w:r>
        <w:rPr>
          <w:rFonts w:ascii="Arial" w:eastAsia="Arial" w:hAnsi="Arial" w:cs="Arial"/>
          <w:sz w:val="20"/>
          <w:szCs w:val="20"/>
        </w:rPr>
        <w:tab/>
        <w:t>Ministry of Higher Education, Science and Innovations</w:t>
      </w:r>
    </w:p>
    <w:p w14:paraId="00000077" w14:textId="77777777" w:rsidR="00434821" w:rsidRDefault="00000000">
      <w:pPr>
        <w:spacing w:after="80"/>
        <w:rPr>
          <w:rFonts w:ascii="Arial" w:eastAsia="Arial" w:hAnsi="Arial" w:cs="Arial"/>
          <w:sz w:val="20"/>
          <w:szCs w:val="20"/>
        </w:rPr>
      </w:pPr>
      <w:r>
        <w:rPr>
          <w:rFonts w:ascii="Arial" w:eastAsia="Arial" w:hAnsi="Arial" w:cs="Arial"/>
          <w:sz w:val="20"/>
          <w:szCs w:val="20"/>
        </w:rPr>
        <w:t>MPTF</w:t>
      </w:r>
      <w:r>
        <w:rPr>
          <w:rFonts w:ascii="Arial" w:eastAsia="Arial" w:hAnsi="Arial" w:cs="Arial"/>
          <w:sz w:val="20"/>
          <w:szCs w:val="20"/>
        </w:rPr>
        <w:tab/>
      </w:r>
      <w:r>
        <w:rPr>
          <w:rFonts w:ascii="Arial" w:eastAsia="Arial" w:hAnsi="Arial" w:cs="Arial"/>
          <w:sz w:val="20"/>
          <w:szCs w:val="20"/>
        </w:rPr>
        <w:tab/>
        <w:t xml:space="preserve">Multi-Partner Trust Fund </w:t>
      </w:r>
      <w:r>
        <w:rPr>
          <w:rFonts w:ascii="Arial" w:eastAsia="Arial" w:hAnsi="Arial" w:cs="Arial"/>
          <w:sz w:val="20"/>
          <w:szCs w:val="20"/>
        </w:rPr>
        <w:tab/>
      </w:r>
    </w:p>
    <w:p w14:paraId="00000078" w14:textId="77777777" w:rsidR="00434821" w:rsidRDefault="00000000">
      <w:pPr>
        <w:spacing w:after="80"/>
        <w:jc w:val="both"/>
        <w:rPr>
          <w:rFonts w:ascii="Arial" w:eastAsia="Arial" w:hAnsi="Arial" w:cs="Arial"/>
          <w:sz w:val="20"/>
          <w:szCs w:val="20"/>
        </w:rPr>
      </w:pPr>
      <w:r>
        <w:rPr>
          <w:rFonts w:ascii="Arial" w:eastAsia="Arial" w:hAnsi="Arial" w:cs="Arial"/>
          <w:sz w:val="20"/>
          <w:szCs w:val="20"/>
        </w:rPr>
        <w:lastRenderedPageBreak/>
        <w:t>MSEA</w:t>
      </w:r>
      <w:r>
        <w:rPr>
          <w:rFonts w:ascii="Arial" w:eastAsia="Arial" w:hAnsi="Arial" w:cs="Arial"/>
          <w:sz w:val="20"/>
          <w:szCs w:val="20"/>
        </w:rPr>
        <w:tab/>
      </w:r>
      <w:r>
        <w:rPr>
          <w:rFonts w:ascii="Arial" w:eastAsia="Arial" w:hAnsi="Arial" w:cs="Arial"/>
          <w:sz w:val="20"/>
          <w:szCs w:val="20"/>
        </w:rPr>
        <w:tab/>
        <w:t>State Authority on Medical Social Expertise</w:t>
      </w:r>
    </w:p>
    <w:p w14:paraId="00000079" w14:textId="77777777" w:rsidR="00434821" w:rsidRDefault="00000000">
      <w:pPr>
        <w:spacing w:after="80"/>
        <w:jc w:val="both"/>
        <w:rPr>
          <w:rFonts w:ascii="Arial" w:eastAsia="Arial" w:hAnsi="Arial" w:cs="Arial"/>
          <w:sz w:val="20"/>
          <w:szCs w:val="20"/>
        </w:rPr>
      </w:pPr>
      <w:r>
        <w:rPr>
          <w:rFonts w:ascii="Arial" w:eastAsia="Arial" w:hAnsi="Arial" w:cs="Arial"/>
          <w:sz w:val="20"/>
          <w:szCs w:val="20"/>
        </w:rPr>
        <w:t>MSEC</w:t>
      </w:r>
      <w:r>
        <w:rPr>
          <w:rFonts w:ascii="Arial" w:eastAsia="Arial" w:hAnsi="Arial" w:cs="Arial"/>
          <w:sz w:val="20"/>
          <w:szCs w:val="20"/>
        </w:rPr>
        <w:tab/>
      </w:r>
      <w:r>
        <w:rPr>
          <w:rFonts w:ascii="Arial" w:eastAsia="Arial" w:hAnsi="Arial" w:cs="Arial"/>
          <w:sz w:val="20"/>
          <w:szCs w:val="20"/>
        </w:rPr>
        <w:tab/>
        <w:t>Medical and Social Expert Commission</w:t>
      </w:r>
    </w:p>
    <w:p w14:paraId="0000007A" w14:textId="77777777" w:rsidR="00434821" w:rsidRDefault="00000000">
      <w:pPr>
        <w:spacing w:after="80"/>
        <w:jc w:val="both"/>
        <w:rPr>
          <w:rFonts w:ascii="Arial" w:eastAsia="Arial" w:hAnsi="Arial" w:cs="Arial"/>
          <w:sz w:val="20"/>
          <w:szCs w:val="20"/>
        </w:rPr>
      </w:pPr>
      <w:r>
        <w:rPr>
          <w:rFonts w:ascii="Arial" w:eastAsia="Arial" w:hAnsi="Arial" w:cs="Arial"/>
          <w:sz w:val="20"/>
          <w:szCs w:val="20"/>
        </w:rPr>
        <w:t>NAP</w:t>
      </w:r>
      <w:r>
        <w:rPr>
          <w:rFonts w:ascii="Arial" w:eastAsia="Arial" w:hAnsi="Arial" w:cs="Arial"/>
          <w:sz w:val="20"/>
          <w:szCs w:val="20"/>
        </w:rPr>
        <w:tab/>
      </w:r>
      <w:r>
        <w:rPr>
          <w:rFonts w:ascii="Arial" w:eastAsia="Arial" w:hAnsi="Arial" w:cs="Arial"/>
          <w:sz w:val="20"/>
          <w:szCs w:val="20"/>
        </w:rPr>
        <w:tab/>
        <w:t>National Action Plan</w:t>
      </w:r>
    </w:p>
    <w:p w14:paraId="0000007B" w14:textId="77777777" w:rsidR="00434821" w:rsidRDefault="00000000">
      <w:pPr>
        <w:spacing w:after="80"/>
        <w:jc w:val="both"/>
        <w:rPr>
          <w:rFonts w:ascii="Arial" w:eastAsia="Arial" w:hAnsi="Arial" w:cs="Arial"/>
          <w:sz w:val="20"/>
          <w:szCs w:val="20"/>
        </w:rPr>
      </w:pPr>
      <w:r>
        <w:rPr>
          <w:rFonts w:ascii="Arial" w:eastAsia="Arial" w:hAnsi="Arial" w:cs="Arial"/>
          <w:sz w:val="20"/>
          <w:szCs w:val="20"/>
        </w:rPr>
        <w:t>NCD</w:t>
      </w:r>
      <w:r>
        <w:rPr>
          <w:rFonts w:ascii="Arial" w:eastAsia="Arial" w:hAnsi="Arial" w:cs="Arial"/>
          <w:sz w:val="20"/>
          <w:szCs w:val="20"/>
        </w:rPr>
        <w:tab/>
      </w:r>
      <w:r>
        <w:rPr>
          <w:rFonts w:ascii="Arial" w:eastAsia="Arial" w:hAnsi="Arial" w:cs="Arial"/>
          <w:sz w:val="20"/>
          <w:szCs w:val="20"/>
        </w:rPr>
        <w:tab/>
        <w:t>Non-communicable disease</w:t>
      </w:r>
    </w:p>
    <w:p w14:paraId="0000007C" w14:textId="77777777" w:rsidR="00434821" w:rsidRDefault="00000000">
      <w:pPr>
        <w:spacing w:after="80"/>
        <w:jc w:val="both"/>
        <w:rPr>
          <w:rFonts w:ascii="Arial" w:eastAsia="Arial" w:hAnsi="Arial" w:cs="Arial"/>
          <w:sz w:val="20"/>
          <w:szCs w:val="20"/>
        </w:rPr>
      </w:pPr>
      <w:r>
        <w:rPr>
          <w:rFonts w:ascii="Arial" w:eastAsia="Arial" w:hAnsi="Arial" w:cs="Arial"/>
          <w:sz w:val="20"/>
          <w:szCs w:val="20"/>
        </w:rPr>
        <w:t xml:space="preserve">NGO  </w:t>
      </w:r>
      <w:r>
        <w:rPr>
          <w:rFonts w:ascii="Arial" w:eastAsia="Arial" w:hAnsi="Arial" w:cs="Arial"/>
          <w:sz w:val="20"/>
          <w:szCs w:val="20"/>
        </w:rPr>
        <w:tab/>
      </w:r>
      <w:r>
        <w:rPr>
          <w:rFonts w:ascii="Arial" w:eastAsia="Arial" w:hAnsi="Arial" w:cs="Arial"/>
          <w:sz w:val="20"/>
          <w:szCs w:val="20"/>
        </w:rPr>
        <w:tab/>
        <w:t>Non-governmental organization</w:t>
      </w:r>
    </w:p>
    <w:p w14:paraId="0000007D" w14:textId="77777777" w:rsidR="00434821" w:rsidRDefault="00000000">
      <w:pPr>
        <w:spacing w:after="80"/>
        <w:jc w:val="both"/>
        <w:rPr>
          <w:rFonts w:ascii="Arial" w:eastAsia="Arial" w:hAnsi="Arial" w:cs="Arial"/>
          <w:sz w:val="20"/>
          <w:szCs w:val="20"/>
        </w:rPr>
      </w:pPr>
      <w:r>
        <w:rPr>
          <w:rFonts w:ascii="Arial" w:eastAsia="Arial" w:hAnsi="Arial" w:cs="Arial"/>
          <w:sz w:val="20"/>
          <w:szCs w:val="20"/>
        </w:rPr>
        <w:t>NHS</w:t>
      </w:r>
      <w:r>
        <w:rPr>
          <w:rFonts w:ascii="Arial" w:eastAsia="Arial" w:hAnsi="Arial" w:cs="Arial"/>
          <w:sz w:val="20"/>
          <w:szCs w:val="20"/>
        </w:rPr>
        <w:tab/>
      </w:r>
      <w:r>
        <w:rPr>
          <w:rFonts w:ascii="Arial" w:eastAsia="Arial" w:hAnsi="Arial" w:cs="Arial"/>
          <w:sz w:val="20"/>
          <w:szCs w:val="20"/>
        </w:rPr>
        <w:tab/>
        <w:t>National Health Strategy of the Republic of Uzbekistan up to 2030</w:t>
      </w:r>
    </w:p>
    <w:p w14:paraId="0000007E" w14:textId="77777777" w:rsidR="00434821" w:rsidRDefault="00000000">
      <w:pPr>
        <w:spacing w:after="80"/>
        <w:ind w:left="1416" w:hanging="1416"/>
        <w:jc w:val="both"/>
        <w:rPr>
          <w:rFonts w:ascii="Arial" w:eastAsia="Arial" w:hAnsi="Arial" w:cs="Arial"/>
          <w:sz w:val="20"/>
          <w:szCs w:val="20"/>
        </w:rPr>
      </w:pPr>
      <w:r>
        <w:rPr>
          <w:rFonts w:ascii="Arial" w:eastAsia="Arial" w:hAnsi="Arial" w:cs="Arial"/>
          <w:sz w:val="20"/>
          <w:szCs w:val="20"/>
        </w:rPr>
        <w:t>OHCHR ROCA</w:t>
      </w:r>
      <w:r>
        <w:rPr>
          <w:rFonts w:ascii="Arial" w:eastAsia="Arial" w:hAnsi="Arial" w:cs="Arial"/>
          <w:sz w:val="20"/>
          <w:szCs w:val="20"/>
        </w:rPr>
        <w:tab/>
        <w:t>United Nations Office of the High Commissioner for Human Rights Regional Office Central Asia</w:t>
      </w:r>
    </w:p>
    <w:p w14:paraId="0000007F" w14:textId="77777777" w:rsidR="00434821" w:rsidRDefault="00000000">
      <w:pPr>
        <w:spacing w:after="80"/>
        <w:jc w:val="both"/>
        <w:rPr>
          <w:rFonts w:ascii="Arial" w:eastAsia="Arial" w:hAnsi="Arial" w:cs="Arial"/>
          <w:sz w:val="20"/>
          <w:szCs w:val="20"/>
        </w:rPr>
      </w:pPr>
      <w:r>
        <w:rPr>
          <w:rFonts w:ascii="Arial" w:eastAsia="Arial" w:hAnsi="Arial" w:cs="Arial"/>
          <w:sz w:val="20"/>
          <w:szCs w:val="20"/>
        </w:rPr>
        <w:t>OOP</w:t>
      </w:r>
      <w:r>
        <w:rPr>
          <w:rFonts w:ascii="Arial" w:eastAsia="Arial" w:hAnsi="Arial" w:cs="Arial"/>
          <w:sz w:val="20"/>
          <w:szCs w:val="20"/>
        </w:rPr>
        <w:tab/>
      </w:r>
      <w:r>
        <w:rPr>
          <w:rFonts w:ascii="Arial" w:eastAsia="Arial" w:hAnsi="Arial" w:cs="Arial"/>
          <w:sz w:val="20"/>
          <w:szCs w:val="20"/>
        </w:rPr>
        <w:tab/>
        <w:t>Out-of-pocket</w:t>
      </w:r>
    </w:p>
    <w:p w14:paraId="00000080" w14:textId="77777777" w:rsidR="00434821" w:rsidRDefault="00000000">
      <w:pPr>
        <w:spacing w:after="80"/>
        <w:rPr>
          <w:rFonts w:ascii="Arial" w:eastAsia="Arial" w:hAnsi="Arial" w:cs="Arial"/>
          <w:sz w:val="20"/>
          <w:szCs w:val="20"/>
        </w:rPr>
      </w:pPr>
      <w:r>
        <w:rPr>
          <w:rFonts w:ascii="Arial" w:eastAsia="Arial" w:hAnsi="Arial" w:cs="Arial"/>
          <w:sz w:val="20"/>
          <w:szCs w:val="20"/>
        </w:rPr>
        <w:t>OPD</w:t>
      </w:r>
      <w:r>
        <w:rPr>
          <w:rFonts w:ascii="Arial" w:eastAsia="Arial" w:hAnsi="Arial" w:cs="Arial"/>
          <w:sz w:val="20"/>
          <w:szCs w:val="20"/>
        </w:rPr>
        <w:tab/>
      </w:r>
      <w:r>
        <w:rPr>
          <w:rFonts w:ascii="Arial" w:eastAsia="Arial" w:hAnsi="Arial" w:cs="Arial"/>
          <w:sz w:val="20"/>
          <w:szCs w:val="20"/>
        </w:rPr>
        <w:tab/>
        <w:t>Organization of Persons with Disabilities</w:t>
      </w:r>
    </w:p>
    <w:p w14:paraId="00000081" w14:textId="77777777" w:rsidR="00434821" w:rsidRDefault="00000000">
      <w:pPr>
        <w:spacing w:after="80"/>
        <w:rPr>
          <w:rFonts w:ascii="Arial" w:eastAsia="Arial" w:hAnsi="Arial" w:cs="Arial"/>
          <w:sz w:val="20"/>
          <w:szCs w:val="20"/>
        </w:rPr>
      </w:pPr>
      <w:r>
        <w:rPr>
          <w:rFonts w:ascii="Arial" w:eastAsia="Arial" w:hAnsi="Arial" w:cs="Arial"/>
          <w:sz w:val="20"/>
          <w:szCs w:val="20"/>
        </w:rPr>
        <w:t xml:space="preserve">OT </w:t>
      </w:r>
      <w:r>
        <w:rPr>
          <w:rFonts w:ascii="Arial" w:eastAsia="Arial" w:hAnsi="Arial" w:cs="Arial"/>
          <w:sz w:val="20"/>
          <w:szCs w:val="20"/>
        </w:rPr>
        <w:tab/>
      </w:r>
      <w:r>
        <w:rPr>
          <w:rFonts w:ascii="Arial" w:eastAsia="Arial" w:hAnsi="Arial" w:cs="Arial"/>
          <w:sz w:val="20"/>
          <w:szCs w:val="20"/>
        </w:rPr>
        <w:tab/>
        <w:t>Occupational therapy /therapist</w:t>
      </w:r>
    </w:p>
    <w:p w14:paraId="00000082" w14:textId="77777777" w:rsidR="00434821" w:rsidRDefault="00000000">
      <w:pPr>
        <w:spacing w:after="80"/>
        <w:rPr>
          <w:rFonts w:ascii="Arial" w:eastAsia="Arial" w:hAnsi="Arial" w:cs="Arial"/>
          <w:sz w:val="20"/>
          <w:szCs w:val="20"/>
        </w:rPr>
      </w:pPr>
      <w:r>
        <w:rPr>
          <w:rFonts w:ascii="Arial" w:eastAsia="Arial" w:hAnsi="Arial" w:cs="Arial"/>
          <w:sz w:val="20"/>
          <w:szCs w:val="20"/>
        </w:rPr>
        <w:t>PHC</w:t>
      </w:r>
      <w:r>
        <w:rPr>
          <w:rFonts w:ascii="Arial" w:eastAsia="Arial" w:hAnsi="Arial" w:cs="Arial"/>
          <w:sz w:val="20"/>
          <w:szCs w:val="20"/>
        </w:rPr>
        <w:tab/>
      </w:r>
      <w:r>
        <w:rPr>
          <w:rFonts w:ascii="Arial" w:eastAsia="Arial" w:hAnsi="Arial" w:cs="Arial"/>
          <w:sz w:val="20"/>
          <w:szCs w:val="20"/>
        </w:rPr>
        <w:tab/>
        <w:t>Primary health care</w:t>
      </w:r>
    </w:p>
    <w:p w14:paraId="00000083" w14:textId="77777777" w:rsidR="00434821" w:rsidRDefault="00000000">
      <w:pPr>
        <w:spacing w:after="80"/>
        <w:rPr>
          <w:rFonts w:ascii="Arial" w:eastAsia="Arial" w:hAnsi="Arial" w:cs="Arial"/>
          <w:sz w:val="20"/>
          <w:szCs w:val="20"/>
        </w:rPr>
      </w:pPr>
      <w:r>
        <w:rPr>
          <w:rFonts w:ascii="Arial" w:eastAsia="Arial" w:hAnsi="Arial" w:cs="Arial"/>
          <w:sz w:val="20"/>
          <w:szCs w:val="20"/>
        </w:rPr>
        <w:t>PT</w:t>
      </w:r>
      <w:r>
        <w:rPr>
          <w:rFonts w:ascii="Arial" w:eastAsia="Arial" w:hAnsi="Arial" w:cs="Arial"/>
          <w:sz w:val="20"/>
          <w:szCs w:val="20"/>
        </w:rPr>
        <w:tab/>
      </w:r>
      <w:r>
        <w:rPr>
          <w:rFonts w:ascii="Arial" w:eastAsia="Arial" w:hAnsi="Arial" w:cs="Arial"/>
          <w:sz w:val="20"/>
          <w:szCs w:val="20"/>
        </w:rPr>
        <w:tab/>
        <w:t>Physical therapy /therapist</w:t>
      </w:r>
    </w:p>
    <w:p w14:paraId="00000084" w14:textId="77777777" w:rsidR="00434821" w:rsidRDefault="00000000">
      <w:pPr>
        <w:spacing w:after="80"/>
        <w:rPr>
          <w:rFonts w:ascii="Arial" w:eastAsia="Arial" w:hAnsi="Arial" w:cs="Arial"/>
          <w:sz w:val="20"/>
          <w:szCs w:val="20"/>
        </w:rPr>
      </w:pPr>
      <w:r>
        <w:rPr>
          <w:rFonts w:ascii="Arial" w:eastAsia="Arial" w:hAnsi="Arial" w:cs="Arial"/>
          <w:sz w:val="20"/>
          <w:szCs w:val="20"/>
        </w:rPr>
        <w:t>P&amp;O</w:t>
      </w:r>
      <w:r>
        <w:rPr>
          <w:rFonts w:ascii="Arial" w:eastAsia="Arial" w:hAnsi="Arial" w:cs="Arial"/>
          <w:sz w:val="20"/>
          <w:szCs w:val="20"/>
        </w:rPr>
        <w:tab/>
      </w:r>
      <w:r>
        <w:rPr>
          <w:rFonts w:ascii="Arial" w:eastAsia="Arial" w:hAnsi="Arial" w:cs="Arial"/>
          <w:sz w:val="20"/>
          <w:szCs w:val="20"/>
        </w:rPr>
        <w:tab/>
        <w:t>Prosthetics and orthotics / prosthetist and orthotist</w:t>
      </w:r>
    </w:p>
    <w:p w14:paraId="00000085" w14:textId="77777777" w:rsidR="00434821" w:rsidRDefault="00000000">
      <w:pPr>
        <w:spacing w:after="80"/>
        <w:rPr>
          <w:rFonts w:ascii="Arial" w:eastAsia="Arial" w:hAnsi="Arial" w:cs="Arial"/>
          <w:sz w:val="20"/>
          <w:szCs w:val="20"/>
        </w:rPr>
      </w:pPr>
      <w:r>
        <w:rPr>
          <w:rFonts w:ascii="Arial" w:eastAsia="Arial" w:hAnsi="Arial" w:cs="Arial"/>
          <w:sz w:val="20"/>
          <w:szCs w:val="20"/>
        </w:rPr>
        <w:t>PUNOs</w:t>
      </w:r>
      <w:r>
        <w:rPr>
          <w:rFonts w:ascii="Arial" w:eastAsia="Arial" w:hAnsi="Arial" w:cs="Arial"/>
          <w:sz w:val="20"/>
          <w:szCs w:val="20"/>
        </w:rPr>
        <w:tab/>
      </w:r>
      <w:r>
        <w:rPr>
          <w:rFonts w:ascii="Arial" w:eastAsia="Arial" w:hAnsi="Arial" w:cs="Arial"/>
          <w:sz w:val="20"/>
          <w:szCs w:val="20"/>
        </w:rPr>
        <w:tab/>
        <w:t>Participating Uited Nations Agencies</w:t>
      </w:r>
    </w:p>
    <w:p w14:paraId="00000086" w14:textId="77777777" w:rsidR="00434821" w:rsidRDefault="00000000">
      <w:pPr>
        <w:spacing w:after="80"/>
        <w:rPr>
          <w:rFonts w:ascii="Arial" w:eastAsia="Arial" w:hAnsi="Arial" w:cs="Arial"/>
          <w:sz w:val="20"/>
          <w:szCs w:val="20"/>
        </w:rPr>
      </w:pPr>
      <w:r>
        <w:rPr>
          <w:rFonts w:ascii="Arial" w:eastAsia="Arial" w:hAnsi="Arial" w:cs="Arial"/>
          <w:sz w:val="20"/>
          <w:szCs w:val="20"/>
        </w:rPr>
        <w:t>PwD</w:t>
      </w:r>
      <w:r>
        <w:rPr>
          <w:rFonts w:ascii="Arial" w:eastAsia="Arial" w:hAnsi="Arial" w:cs="Arial"/>
          <w:sz w:val="20"/>
          <w:szCs w:val="20"/>
        </w:rPr>
        <w:tab/>
      </w:r>
      <w:r>
        <w:rPr>
          <w:rFonts w:ascii="Arial" w:eastAsia="Arial" w:hAnsi="Arial" w:cs="Arial"/>
          <w:sz w:val="20"/>
          <w:szCs w:val="20"/>
        </w:rPr>
        <w:tab/>
        <w:t>Persons with disabilities</w:t>
      </w:r>
    </w:p>
    <w:p w14:paraId="00000087" w14:textId="77777777" w:rsidR="00434821" w:rsidRDefault="00000000">
      <w:pPr>
        <w:spacing w:after="80"/>
        <w:rPr>
          <w:rFonts w:ascii="Arial" w:eastAsia="Arial" w:hAnsi="Arial" w:cs="Arial"/>
          <w:sz w:val="20"/>
          <w:szCs w:val="20"/>
        </w:rPr>
      </w:pPr>
      <w:r>
        <w:rPr>
          <w:rFonts w:ascii="Arial" w:eastAsia="Arial" w:hAnsi="Arial" w:cs="Arial"/>
          <w:sz w:val="20"/>
          <w:szCs w:val="20"/>
        </w:rPr>
        <w:t>RCSAD</w:t>
      </w:r>
      <w:r>
        <w:rPr>
          <w:rFonts w:ascii="Arial" w:eastAsia="Arial" w:hAnsi="Arial" w:cs="Arial"/>
          <w:sz w:val="20"/>
          <w:szCs w:val="20"/>
        </w:rPr>
        <w:tab/>
      </w:r>
      <w:r>
        <w:rPr>
          <w:rFonts w:ascii="Arial" w:eastAsia="Arial" w:hAnsi="Arial" w:cs="Arial"/>
          <w:sz w:val="20"/>
          <w:szCs w:val="20"/>
        </w:rPr>
        <w:tab/>
        <w:t>Republican Center for Social Adaptation of Children</w:t>
      </w:r>
    </w:p>
    <w:p w14:paraId="00000088" w14:textId="77777777" w:rsidR="00434821" w:rsidRDefault="00000000">
      <w:pPr>
        <w:spacing w:after="80"/>
        <w:rPr>
          <w:rFonts w:ascii="Arial" w:eastAsia="Arial" w:hAnsi="Arial" w:cs="Arial"/>
          <w:sz w:val="20"/>
          <w:szCs w:val="20"/>
        </w:rPr>
      </w:pPr>
      <w:r>
        <w:rPr>
          <w:rFonts w:ascii="Arial" w:eastAsia="Arial" w:hAnsi="Arial" w:cs="Arial"/>
          <w:sz w:val="20"/>
          <w:szCs w:val="20"/>
        </w:rPr>
        <w:t>RMM</w:t>
      </w:r>
      <w:r>
        <w:rPr>
          <w:rFonts w:ascii="Arial" w:eastAsia="Arial" w:hAnsi="Arial" w:cs="Arial"/>
          <w:sz w:val="20"/>
          <w:szCs w:val="20"/>
        </w:rPr>
        <w:tab/>
      </w:r>
      <w:r>
        <w:rPr>
          <w:rFonts w:ascii="Arial" w:eastAsia="Arial" w:hAnsi="Arial" w:cs="Arial"/>
          <w:sz w:val="20"/>
          <w:szCs w:val="20"/>
        </w:rPr>
        <w:tab/>
        <w:t>Rehabilitation Maturity Model</w:t>
      </w:r>
    </w:p>
    <w:p w14:paraId="00000089" w14:textId="77777777" w:rsidR="00434821" w:rsidRDefault="00000000">
      <w:pPr>
        <w:spacing w:after="80"/>
        <w:rPr>
          <w:rFonts w:ascii="Arial" w:eastAsia="Arial" w:hAnsi="Arial" w:cs="Arial"/>
          <w:sz w:val="20"/>
          <w:szCs w:val="20"/>
        </w:rPr>
      </w:pPr>
      <w:r>
        <w:rPr>
          <w:rFonts w:ascii="Arial" w:eastAsia="Arial" w:hAnsi="Arial" w:cs="Arial"/>
          <w:sz w:val="20"/>
          <w:szCs w:val="20"/>
        </w:rPr>
        <w:t>RSSPMC</w:t>
      </w:r>
      <w:r>
        <w:rPr>
          <w:rFonts w:ascii="Arial" w:eastAsia="Arial" w:hAnsi="Arial" w:cs="Arial"/>
          <w:sz w:val="20"/>
          <w:szCs w:val="20"/>
        </w:rPr>
        <w:tab/>
        <w:t>Republican Specialized Scientific and Practical Medical Center</w:t>
      </w:r>
    </w:p>
    <w:p w14:paraId="0000008A" w14:textId="77777777" w:rsidR="00434821" w:rsidRDefault="00000000">
      <w:pPr>
        <w:spacing w:after="80"/>
        <w:rPr>
          <w:rFonts w:ascii="Arial" w:eastAsia="Arial" w:hAnsi="Arial" w:cs="Arial"/>
          <w:sz w:val="20"/>
          <w:szCs w:val="20"/>
        </w:rPr>
      </w:pPr>
      <w:r>
        <w:rPr>
          <w:rFonts w:ascii="Arial" w:eastAsia="Arial" w:hAnsi="Arial" w:cs="Arial"/>
          <w:sz w:val="20"/>
          <w:szCs w:val="20"/>
        </w:rPr>
        <w:t>SDG</w:t>
      </w:r>
      <w:r>
        <w:rPr>
          <w:rFonts w:ascii="Arial" w:eastAsia="Arial" w:hAnsi="Arial" w:cs="Arial"/>
          <w:sz w:val="20"/>
          <w:szCs w:val="20"/>
        </w:rPr>
        <w:tab/>
      </w:r>
      <w:r>
        <w:rPr>
          <w:rFonts w:ascii="Arial" w:eastAsia="Arial" w:hAnsi="Arial" w:cs="Arial"/>
          <w:sz w:val="20"/>
          <w:szCs w:val="20"/>
        </w:rPr>
        <w:tab/>
        <w:t>Sustainable Development Goal</w:t>
      </w:r>
    </w:p>
    <w:p w14:paraId="0000008B" w14:textId="77777777" w:rsidR="00434821" w:rsidRDefault="00000000">
      <w:pPr>
        <w:spacing w:after="80"/>
        <w:rPr>
          <w:rFonts w:ascii="Arial" w:eastAsia="Arial" w:hAnsi="Arial" w:cs="Arial"/>
          <w:sz w:val="20"/>
          <w:szCs w:val="20"/>
        </w:rPr>
      </w:pPr>
      <w:r>
        <w:rPr>
          <w:rFonts w:ascii="Arial" w:eastAsia="Arial" w:hAnsi="Arial" w:cs="Arial"/>
          <w:sz w:val="20"/>
          <w:szCs w:val="20"/>
        </w:rPr>
        <w:t>SHIF</w:t>
      </w:r>
      <w:r>
        <w:rPr>
          <w:rFonts w:ascii="Arial" w:eastAsia="Arial" w:hAnsi="Arial" w:cs="Arial"/>
          <w:sz w:val="20"/>
          <w:szCs w:val="20"/>
        </w:rPr>
        <w:tab/>
      </w:r>
      <w:r>
        <w:rPr>
          <w:rFonts w:ascii="Arial" w:eastAsia="Arial" w:hAnsi="Arial" w:cs="Arial"/>
          <w:sz w:val="20"/>
          <w:szCs w:val="20"/>
        </w:rPr>
        <w:tab/>
        <w:t>State Health Insurance Fund</w:t>
      </w:r>
    </w:p>
    <w:p w14:paraId="0000008C" w14:textId="77777777" w:rsidR="00434821" w:rsidRDefault="00000000">
      <w:pPr>
        <w:spacing w:after="80"/>
        <w:rPr>
          <w:rFonts w:ascii="Arial" w:eastAsia="Arial" w:hAnsi="Arial" w:cs="Arial"/>
          <w:sz w:val="20"/>
          <w:szCs w:val="20"/>
        </w:rPr>
      </w:pPr>
      <w:r>
        <w:rPr>
          <w:rFonts w:ascii="Arial" w:eastAsia="Arial" w:hAnsi="Arial" w:cs="Arial"/>
          <w:sz w:val="20"/>
          <w:szCs w:val="20"/>
        </w:rPr>
        <w:t>SLT</w:t>
      </w:r>
      <w:r>
        <w:rPr>
          <w:rFonts w:ascii="Arial" w:eastAsia="Arial" w:hAnsi="Arial" w:cs="Arial"/>
          <w:sz w:val="20"/>
          <w:szCs w:val="20"/>
        </w:rPr>
        <w:tab/>
      </w:r>
      <w:r>
        <w:rPr>
          <w:rFonts w:ascii="Arial" w:eastAsia="Arial" w:hAnsi="Arial" w:cs="Arial"/>
          <w:sz w:val="20"/>
          <w:szCs w:val="20"/>
        </w:rPr>
        <w:tab/>
        <w:t>Speech and language therapy /therapist</w:t>
      </w:r>
    </w:p>
    <w:p w14:paraId="0000008D" w14:textId="77777777" w:rsidR="00434821" w:rsidRDefault="00000000">
      <w:pPr>
        <w:spacing w:after="80"/>
        <w:rPr>
          <w:rFonts w:ascii="Arial" w:eastAsia="Arial" w:hAnsi="Arial" w:cs="Arial"/>
          <w:sz w:val="20"/>
          <w:szCs w:val="20"/>
        </w:rPr>
      </w:pPr>
      <w:r>
        <w:rPr>
          <w:rFonts w:ascii="Arial" w:eastAsia="Arial" w:hAnsi="Arial" w:cs="Arial"/>
          <w:sz w:val="20"/>
          <w:szCs w:val="20"/>
        </w:rPr>
        <w:t xml:space="preserve">STARS </w:t>
      </w:r>
      <w:r>
        <w:rPr>
          <w:rFonts w:ascii="Arial" w:eastAsia="Arial" w:hAnsi="Arial" w:cs="Arial"/>
          <w:sz w:val="20"/>
          <w:szCs w:val="20"/>
        </w:rPr>
        <w:tab/>
        <w:t>Systematic Assessment of Rehabilitation Situation</w:t>
      </w:r>
    </w:p>
    <w:p w14:paraId="0000008E" w14:textId="77777777" w:rsidR="00434821" w:rsidRDefault="00000000">
      <w:pPr>
        <w:spacing w:after="80"/>
        <w:rPr>
          <w:rFonts w:ascii="Arial" w:eastAsia="Arial" w:hAnsi="Arial" w:cs="Arial"/>
          <w:sz w:val="20"/>
          <w:szCs w:val="20"/>
        </w:rPr>
      </w:pPr>
      <w:r>
        <w:rPr>
          <w:rFonts w:ascii="Arial" w:eastAsia="Arial" w:hAnsi="Arial" w:cs="Arial"/>
          <w:sz w:val="20"/>
          <w:szCs w:val="20"/>
        </w:rPr>
        <w:t>TIPME</w:t>
      </w:r>
      <w:r>
        <w:rPr>
          <w:rFonts w:ascii="Arial" w:eastAsia="Arial" w:hAnsi="Arial" w:cs="Arial"/>
          <w:sz w:val="20"/>
          <w:szCs w:val="20"/>
        </w:rPr>
        <w:tab/>
      </w:r>
      <w:r>
        <w:rPr>
          <w:rFonts w:ascii="Arial" w:eastAsia="Arial" w:hAnsi="Arial" w:cs="Arial"/>
          <w:sz w:val="20"/>
          <w:szCs w:val="20"/>
        </w:rPr>
        <w:tab/>
        <w:t>Tashkent Institute for Post-graduate Medical Education</w:t>
      </w:r>
    </w:p>
    <w:p w14:paraId="0000008F" w14:textId="77777777" w:rsidR="00434821" w:rsidRDefault="00000000">
      <w:pPr>
        <w:spacing w:after="80"/>
        <w:rPr>
          <w:rFonts w:ascii="Arial" w:eastAsia="Arial" w:hAnsi="Arial" w:cs="Arial"/>
          <w:sz w:val="20"/>
          <w:szCs w:val="20"/>
        </w:rPr>
      </w:pPr>
      <w:r>
        <w:rPr>
          <w:rFonts w:ascii="Arial" w:eastAsia="Arial" w:hAnsi="Arial" w:cs="Arial"/>
          <w:sz w:val="20"/>
          <w:szCs w:val="20"/>
        </w:rPr>
        <w:t>ToC</w:t>
      </w:r>
      <w:r>
        <w:rPr>
          <w:rFonts w:ascii="Arial" w:eastAsia="Arial" w:hAnsi="Arial" w:cs="Arial"/>
          <w:sz w:val="20"/>
          <w:szCs w:val="20"/>
        </w:rPr>
        <w:tab/>
      </w:r>
      <w:r>
        <w:rPr>
          <w:rFonts w:ascii="Arial" w:eastAsia="Arial" w:hAnsi="Arial" w:cs="Arial"/>
          <w:sz w:val="20"/>
          <w:szCs w:val="20"/>
        </w:rPr>
        <w:tab/>
        <w:t>Theory of change</w:t>
      </w:r>
    </w:p>
    <w:p w14:paraId="00000090" w14:textId="77777777" w:rsidR="00434821" w:rsidRDefault="00000000">
      <w:pPr>
        <w:spacing w:after="80"/>
        <w:rPr>
          <w:rFonts w:ascii="Arial" w:eastAsia="Arial" w:hAnsi="Arial" w:cs="Arial"/>
          <w:sz w:val="20"/>
          <w:szCs w:val="20"/>
        </w:rPr>
      </w:pPr>
      <w:r>
        <w:rPr>
          <w:rFonts w:ascii="Arial" w:eastAsia="Arial" w:hAnsi="Arial" w:cs="Arial"/>
          <w:sz w:val="20"/>
          <w:szCs w:val="20"/>
        </w:rPr>
        <w:t>ToR</w:t>
      </w:r>
      <w:r>
        <w:rPr>
          <w:rFonts w:ascii="Arial" w:eastAsia="Arial" w:hAnsi="Arial" w:cs="Arial"/>
          <w:sz w:val="20"/>
          <w:szCs w:val="20"/>
        </w:rPr>
        <w:tab/>
      </w:r>
      <w:r>
        <w:rPr>
          <w:rFonts w:ascii="Arial" w:eastAsia="Arial" w:hAnsi="Arial" w:cs="Arial"/>
          <w:sz w:val="20"/>
          <w:szCs w:val="20"/>
        </w:rPr>
        <w:tab/>
        <w:t>Terms of reference</w:t>
      </w:r>
    </w:p>
    <w:p w14:paraId="00000091" w14:textId="77777777" w:rsidR="00434821" w:rsidRDefault="00000000">
      <w:pPr>
        <w:spacing w:after="80"/>
        <w:rPr>
          <w:rFonts w:ascii="Arial" w:eastAsia="Arial" w:hAnsi="Arial" w:cs="Arial"/>
          <w:sz w:val="20"/>
          <w:szCs w:val="20"/>
        </w:rPr>
      </w:pPr>
      <w:r>
        <w:rPr>
          <w:rFonts w:ascii="Arial" w:eastAsia="Arial" w:hAnsi="Arial" w:cs="Arial"/>
          <w:sz w:val="20"/>
          <w:szCs w:val="20"/>
        </w:rPr>
        <w:t>TRIC</w:t>
      </w:r>
      <w:r>
        <w:rPr>
          <w:rFonts w:ascii="Arial" w:eastAsia="Arial" w:hAnsi="Arial" w:cs="Arial"/>
          <w:sz w:val="20"/>
          <w:szCs w:val="20"/>
        </w:rPr>
        <w:tab/>
      </w:r>
      <w:r>
        <w:rPr>
          <w:rFonts w:ascii="Arial" w:eastAsia="Arial" w:hAnsi="Arial" w:cs="Arial"/>
          <w:sz w:val="20"/>
          <w:szCs w:val="20"/>
        </w:rPr>
        <w:tab/>
        <w:t>Template for Rehabilitation Information Collection</w:t>
      </w:r>
    </w:p>
    <w:p w14:paraId="00000092" w14:textId="77777777" w:rsidR="00434821" w:rsidRDefault="00000000">
      <w:pPr>
        <w:spacing w:after="80"/>
        <w:rPr>
          <w:rFonts w:ascii="Arial" w:eastAsia="Arial" w:hAnsi="Arial" w:cs="Arial"/>
          <w:sz w:val="20"/>
          <w:szCs w:val="20"/>
        </w:rPr>
      </w:pPr>
      <w:r>
        <w:rPr>
          <w:rFonts w:ascii="Arial" w:eastAsia="Arial" w:hAnsi="Arial" w:cs="Arial"/>
          <w:sz w:val="20"/>
          <w:szCs w:val="20"/>
        </w:rPr>
        <w:t>UHC</w:t>
      </w:r>
      <w:r>
        <w:rPr>
          <w:rFonts w:ascii="Arial" w:eastAsia="Arial" w:hAnsi="Arial" w:cs="Arial"/>
          <w:sz w:val="20"/>
          <w:szCs w:val="20"/>
        </w:rPr>
        <w:tab/>
      </w:r>
      <w:r>
        <w:rPr>
          <w:rFonts w:ascii="Arial" w:eastAsia="Arial" w:hAnsi="Arial" w:cs="Arial"/>
          <w:sz w:val="20"/>
          <w:szCs w:val="20"/>
        </w:rPr>
        <w:tab/>
        <w:t>Universal health coverage</w:t>
      </w:r>
    </w:p>
    <w:p w14:paraId="00000093" w14:textId="77777777" w:rsidR="00434821" w:rsidRDefault="00000000">
      <w:pPr>
        <w:spacing w:after="80"/>
        <w:rPr>
          <w:rFonts w:ascii="Arial" w:eastAsia="Arial" w:hAnsi="Arial" w:cs="Arial"/>
          <w:sz w:val="20"/>
          <w:szCs w:val="20"/>
        </w:rPr>
      </w:pPr>
      <w:r>
        <w:rPr>
          <w:rFonts w:ascii="Arial" w:eastAsia="Arial" w:hAnsi="Arial" w:cs="Arial"/>
          <w:sz w:val="20"/>
          <w:szCs w:val="20"/>
        </w:rPr>
        <w:t>UNCCA</w:t>
      </w:r>
      <w:r>
        <w:rPr>
          <w:rFonts w:ascii="Arial" w:eastAsia="Arial" w:hAnsi="Arial" w:cs="Arial"/>
          <w:sz w:val="20"/>
          <w:szCs w:val="20"/>
        </w:rPr>
        <w:tab/>
        <w:t>United Nations Common Country Analysis</w:t>
      </w:r>
    </w:p>
    <w:p w14:paraId="00000094" w14:textId="77777777" w:rsidR="00434821" w:rsidRDefault="00000000">
      <w:pPr>
        <w:spacing w:after="80"/>
        <w:rPr>
          <w:rFonts w:ascii="Arial" w:eastAsia="Arial" w:hAnsi="Arial" w:cs="Arial"/>
          <w:sz w:val="20"/>
          <w:szCs w:val="20"/>
        </w:rPr>
      </w:pPr>
      <w:r>
        <w:rPr>
          <w:rFonts w:ascii="Arial" w:eastAsia="Arial" w:hAnsi="Arial" w:cs="Arial"/>
          <w:sz w:val="20"/>
          <w:szCs w:val="20"/>
        </w:rPr>
        <w:t>UNCRPD</w:t>
      </w:r>
      <w:r>
        <w:rPr>
          <w:rFonts w:ascii="Arial" w:eastAsia="Arial" w:hAnsi="Arial" w:cs="Arial"/>
          <w:sz w:val="20"/>
          <w:szCs w:val="20"/>
        </w:rPr>
        <w:tab/>
        <w:t>United Nations Convention on the Rights of Persons with Disabilities</w:t>
      </w:r>
    </w:p>
    <w:p w14:paraId="00000095" w14:textId="77777777" w:rsidR="00434821" w:rsidRDefault="00000000">
      <w:pPr>
        <w:spacing w:after="80"/>
        <w:rPr>
          <w:rFonts w:ascii="Arial" w:eastAsia="Arial" w:hAnsi="Arial" w:cs="Arial"/>
          <w:sz w:val="20"/>
          <w:szCs w:val="20"/>
        </w:rPr>
      </w:pPr>
      <w:r>
        <w:rPr>
          <w:rFonts w:ascii="Arial" w:eastAsia="Arial" w:hAnsi="Arial" w:cs="Arial"/>
          <w:sz w:val="20"/>
          <w:szCs w:val="20"/>
        </w:rPr>
        <w:t>UNDP</w:t>
      </w:r>
      <w:r>
        <w:rPr>
          <w:rFonts w:ascii="Arial" w:eastAsia="Arial" w:hAnsi="Arial" w:cs="Arial"/>
          <w:sz w:val="20"/>
          <w:szCs w:val="20"/>
        </w:rPr>
        <w:tab/>
      </w:r>
      <w:r>
        <w:rPr>
          <w:rFonts w:ascii="Arial" w:eastAsia="Arial" w:hAnsi="Arial" w:cs="Arial"/>
          <w:sz w:val="20"/>
          <w:szCs w:val="20"/>
        </w:rPr>
        <w:tab/>
        <w:t>United Nations Development Program</w:t>
      </w:r>
    </w:p>
    <w:p w14:paraId="00000096" w14:textId="77777777" w:rsidR="00434821" w:rsidRDefault="00000000">
      <w:pPr>
        <w:spacing w:after="80"/>
        <w:rPr>
          <w:rFonts w:ascii="Arial" w:eastAsia="Arial" w:hAnsi="Arial" w:cs="Arial"/>
          <w:sz w:val="20"/>
          <w:szCs w:val="20"/>
        </w:rPr>
      </w:pPr>
      <w:r>
        <w:rPr>
          <w:rFonts w:ascii="Arial" w:eastAsia="Arial" w:hAnsi="Arial" w:cs="Arial"/>
          <w:sz w:val="20"/>
          <w:szCs w:val="20"/>
        </w:rPr>
        <w:t>UNFPA</w:t>
      </w:r>
      <w:r>
        <w:rPr>
          <w:rFonts w:ascii="Arial" w:eastAsia="Arial" w:hAnsi="Arial" w:cs="Arial"/>
          <w:sz w:val="20"/>
          <w:szCs w:val="20"/>
        </w:rPr>
        <w:tab/>
      </w:r>
      <w:r>
        <w:rPr>
          <w:rFonts w:ascii="Arial" w:eastAsia="Arial" w:hAnsi="Arial" w:cs="Arial"/>
          <w:sz w:val="20"/>
          <w:szCs w:val="20"/>
        </w:rPr>
        <w:tab/>
        <w:t>United Nations Population Fund</w:t>
      </w:r>
    </w:p>
    <w:p w14:paraId="00000097" w14:textId="77777777" w:rsidR="00434821" w:rsidRDefault="00000000">
      <w:pPr>
        <w:spacing w:after="80"/>
        <w:rPr>
          <w:rFonts w:ascii="Arial" w:eastAsia="Arial" w:hAnsi="Arial" w:cs="Arial"/>
          <w:sz w:val="20"/>
          <w:szCs w:val="20"/>
        </w:rPr>
      </w:pPr>
      <w:r>
        <w:rPr>
          <w:rFonts w:ascii="Arial" w:eastAsia="Arial" w:hAnsi="Arial" w:cs="Arial"/>
          <w:sz w:val="20"/>
          <w:szCs w:val="20"/>
        </w:rPr>
        <w:t>UNICEF</w:t>
      </w:r>
      <w:r>
        <w:rPr>
          <w:rFonts w:ascii="Arial" w:eastAsia="Arial" w:hAnsi="Arial" w:cs="Arial"/>
          <w:sz w:val="20"/>
          <w:szCs w:val="20"/>
        </w:rPr>
        <w:tab/>
        <w:t>United Nations Children’s Fund</w:t>
      </w:r>
    </w:p>
    <w:p w14:paraId="00000098" w14:textId="77777777" w:rsidR="00434821" w:rsidRDefault="00000000">
      <w:pPr>
        <w:spacing w:after="80"/>
        <w:ind w:left="1416" w:hanging="1416"/>
        <w:jc w:val="both"/>
        <w:rPr>
          <w:rFonts w:ascii="Arial" w:eastAsia="Arial" w:hAnsi="Arial" w:cs="Arial"/>
          <w:sz w:val="20"/>
          <w:szCs w:val="20"/>
        </w:rPr>
      </w:pPr>
      <w:r>
        <w:rPr>
          <w:rFonts w:ascii="Arial" w:eastAsia="Arial" w:hAnsi="Arial" w:cs="Arial"/>
          <w:sz w:val="20"/>
          <w:szCs w:val="20"/>
        </w:rPr>
        <w:t>UNPRPD (TS)</w:t>
      </w:r>
      <w:r>
        <w:rPr>
          <w:rFonts w:ascii="Arial" w:eastAsia="Arial" w:hAnsi="Arial" w:cs="Arial"/>
          <w:sz w:val="20"/>
          <w:szCs w:val="20"/>
        </w:rPr>
        <w:tab/>
        <w:t>United Nations Partnership on the Rights of Persons with Disabilities (Technical Secretariat)</w:t>
      </w:r>
    </w:p>
    <w:p w14:paraId="00000099" w14:textId="77777777" w:rsidR="00434821" w:rsidRDefault="00000000">
      <w:pPr>
        <w:spacing w:after="80"/>
        <w:jc w:val="both"/>
        <w:rPr>
          <w:rFonts w:ascii="Arial" w:eastAsia="Arial" w:hAnsi="Arial" w:cs="Arial"/>
          <w:sz w:val="20"/>
          <w:szCs w:val="20"/>
        </w:rPr>
      </w:pPr>
      <w:r>
        <w:rPr>
          <w:rFonts w:ascii="Arial" w:eastAsia="Arial" w:hAnsi="Arial" w:cs="Arial"/>
          <w:sz w:val="20"/>
          <w:szCs w:val="20"/>
        </w:rPr>
        <w:t>UN RCO</w:t>
      </w:r>
      <w:r>
        <w:rPr>
          <w:rFonts w:ascii="Arial" w:eastAsia="Arial" w:hAnsi="Arial" w:cs="Arial"/>
          <w:sz w:val="20"/>
          <w:szCs w:val="20"/>
        </w:rPr>
        <w:tab/>
        <w:t>United Nations Resident Country Office</w:t>
      </w:r>
    </w:p>
    <w:p w14:paraId="0000009A" w14:textId="77777777" w:rsidR="00434821" w:rsidRDefault="00000000">
      <w:pPr>
        <w:spacing w:after="80"/>
        <w:rPr>
          <w:rFonts w:ascii="Arial" w:eastAsia="Arial" w:hAnsi="Arial" w:cs="Arial"/>
          <w:sz w:val="20"/>
          <w:szCs w:val="20"/>
        </w:rPr>
      </w:pPr>
      <w:r>
        <w:rPr>
          <w:rFonts w:ascii="Arial" w:eastAsia="Arial" w:hAnsi="Arial" w:cs="Arial"/>
          <w:sz w:val="20"/>
          <w:szCs w:val="20"/>
        </w:rPr>
        <w:t>UNSDCF</w:t>
      </w:r>
      <w:r>
        <w:rPr>
          <w:rFonts w:ascii="Arial" w:eastAsia="Arial" w:hAnsi="Arial" w:cs="Arial"/>
          <w:sz w:val="20"/>
          <w:szCs w:val="20"/>
        </w:rPr>
        <w:tab/>
        <w:t xml:space="preserve">United Nations Sustainable Development Cooperation Framework </w:t>
      </w:r>
    </w:p>
    <w:p w14:paraId="0000009B" w14:textId="77777777" w:rsidR="00434821" w:rsidRDefault="00000000">
      <w:pPr>
        <w:spacing w:after="80"/>
        <w:rPr>
          <w:rFonts w:ascii="Arial" w:eastAsia="Arial" w:hAnsi="Arial" w:cs="Arial"/>
          <w:sz w:val="20"/>
          <w:szCs w:val="20"/>
        </w:rPr>
      </w:pPr>
      <w:r>
        <w:rPr>
          <w:rFonts w:ascii="Arial" w:eastAsia="Arial" w:hAnsi="Arial" w:cs="Arial"/>
          <w:sz w:val="20"/>
          <w:szCs w:val="20"/>
        </w:rPr>
        <w:t>USAID</w:t>
      </w:r>
      <w:r>
        <w:rPr>
          <w:rFonts w:ascii="Arial" w:eastAsia="Arial" w:hAnsi="Arial" w:cs="Arial"/>
          <w:sz w:val="20"/>
          <w:szCs w:val="20"/>
        </w:rPr>
        <w:tab/>
      </w:r>
      <w:r>
        <w:rPr>
          <w:rFonts w:ascii="Arial" w:eastAsia="Arial" w:hAnsi="Arial" w:cs="Arial"/>
          <w:sz w:val="20"/>
          <w:szCs w:val="20"/>
        </w:rPr>
        <w:tab/>
        <w:t>United States Agency for International Development</w:t>
      </w:r>
    </w:p>
    <w:p w14:paraId="0000009C" w14:textId="77777777" w:rsidR="00434821" w:rsidRDefault="00000000">
      <w:pPr>
        <w:spacing w:after="80"/>
        <w:rPr>
          <w:rFonts w:ascii="Arial" w:eastAsia="Arial" w:hAnsi="Arial" w:cs="Arial"/>
          <w:sz w:val="20"/>
          <w:szCs w:val="20"/>
        </w:rPr>
      </w:pPr>
      <w:r>
        <w:rPr>
          <w:rFonts w:ascii="Arial" w:eastAsia="Arial" w:hAnsi="Arial" w:cs="Arial"/>
          <w:sz w:val="20"/>
          <w:szCs w:val="20"/>
        </w:rPr>
        <w:t>USD</w:t>
      </w:r>
      <w:r>
        <w:rPr>
          <w:rFonts w:ascii="Arial" w:eastAsia="Arial" w:hAnsi="Arial" w:cs="Arial"/>
          <w:sz w:val="20"/>
          <w:szCs w:val="20"/>
        </w:rPr>
        <w:tab/>
      </w:r>
      <w:r>
        <w:rPr>
          <w:rFonts w:ascii="Arial" w:eastAsia="Arial" w:hAnsi="Arial" w:cs="Arial"/>
          <w:sz w:val="20"/>
          <w:szCs w:val="20"/>
        </w:rPr>
        <w:tab/>
        <w:t>US dollar</w:t>
      </w:r>
    </w:p>
    <w:p w14:paraId="0000009D" w14:textId="77777777" w:rsidR="00434821" w:rsidRDefault="00000000">
      <w:pPr>
        <w:spacing w:after="80"/>
        <w:rPr>
          <w:rFonts w:ascii="Arial" w:eastAsia="Arial" w:hAnsi="Arial" w:cs="Arial"/>
          <w:sz w:val="20"/>
          <w:szCs w:val="20"/>
        </w:rPr>
      </w:pPr>
      <w:r>
        <w:rPr>
          <w:rFonts w:ascii="Arial" w:eastAsia="Arial" w:hAnsi="Arial" w:cs="Arial"/>
          <w:sz w:val="20"/>
          <w:szCs w:val="20"/>
        </w:rPr>
        <w:t>VKK</w:t>
      </w:r>
      <w:r>
        <w:rPr>
          <w:rFonts w:ascii="Arial" w:eastAsia="Arial" w:hAnsi="Arial" w:cs="Arial"/>
          <w:sz w:val="20"/>
          <w:szCs w:val="20"/>
        </w:rPr>
        <w:tab/>
      </w:r>
      <w:r>
        <w:rPr>
          <w:rFonts w:ascii="Arial" w:eastAsia="Arial" w:hAnsi="Arial" w:cs="Arial"/>
          <w:sz w:val="20"/>
          <w:szCs w:val="20"/>
        </w:rPr>
        <w:tab/>
        <w:t>Medical Consultative Commission</w:t>
      </w:r>
    </w:p>
    <w:p w14:paraId="0000009E" w14:textId="77777777" w:rsidR="00434821" w:rsidRDefault="00000000">
      <w:pPr>
        <w:spacing w:after="80"/>
        <w:rPr>
          <w:rFonts w:ascii="Arial" w:eastAsia="Arial" w:hAnsi="Arial" w:cs="Arial"/>
          <w:sz w:val="20"/>
          <w:szCs w:val="20"/>
        </w:rPr>
      </w:pPr>
      <w:r>
        <w:rPr>
          <w:rFonts w:ascii="Arial" w:eastAsia="Arial" w:hAnsi="Arial" w:cs="Arial"/>
          <w:sz w:val="20"/>
          <w:szCs w:val="20"/>
        </w:rPr>
        <w:lastRenderedPageBreak/>
        <w:t>VTEK</w:t>
      </w:r>
      <w:r>
        <w:rPr>
          <w:rFonts w:ascii="Arial" w:eastAsia="Arial" w:hAnsi="Arial" w:cs="Arial"/>
          <w:sz w:val="20"/>
          <w:szCs w:val="20"/>
        </w:rPr>
        <w:tab/>
      </w:r>
      <w:r>
        <w:rPr>
          <w:rFonts w:ascii="Arial" w:eastAsia="Arial" w:hAnsi="Arial" w:cs="Arial"/>
          <w:sz w:val="20"/>
          <w:szCs w:val="20"/>
        </w:rPr>
        <w:tab/>
        <w:t>Medical and Labor Expert Commission</w:t>
      </w:r>
    </w:p>
    <w:p w14:paraId="0000009F" w14:textId="77777777" w:rsidR="00434821" w:rsidRDefault="00000000">
      <w:pPr>
        <w:spacing w:after="80"/>
        <w:rPr>
          <w:rFonts w:ascii="Arial" w:eastAsia="Arial" w:hAnsi="Arial" w:cs="Arial"/>
          <w:sz w:val="20"/>
          <w:szCs w:val="20"/>
        </w:rPr>
      </w:pPr>
      <w:r>
        <w:rPr>
          <w:rFonts w:ascii="Arial" w:eastAsia="Arial" w:hAnsi="Arial" w:cs="Arial"/>
          <w:sz w:val="20"/>
          <w:szCs w:val="20"/>
        </w:rPr>
        <w:t>WB</w:t>
      </w:r>
      <w:r>
        <w:rPr>
          <w:rFonts w:ascii="Arial" w:eastAsia="Arial" w:hAnsi="Arial" w:cs="Arial"/>
          <w:sz w:val="20"/>
          <w:szCs w:val="20"/>
        </w:rPr>
        <w:tab/>
      </w:r>
      <w:r>
        <w:rPr>
          <w:rFonts w:ascii="Arial" w:eastAsia="Arial" w:hAnsi="Arial" w:cs="Arial"/>
          <w:sz w:val="20"/>
          <w:szCs w:val="20"/>
        </w:rPr>
        <w:tab/>
        <w:t>World Bank</w:t>
      </w:r>
    </w:p>
    <w:p w14:paraId="000000A0" w14:textId="77777777" w:rsidR="00434821" w:rsidRDefault="00000000">
      <w:pPr>
        <w:spacing w:after="80"/>
        <w:rPr>
          <w:rFonts w:ascii="Arial" w:eastAsia="Arial" w:hAnsi="Arial" w:cs="Arial"/>
          <w:sz w:val="20"/>
          <w:szCs w:val="20"/>
        </w:rPr>
      </w:pPr>
      <w:r>
        <w:rPr>
          <w:rFonts w:ascii="Arial" w:eastAsia="Arial" w:hAnsi="Arial" w:cs="Arial"/>
          <w:sz w:val="20"/>
          <w:szCs w:val="20"/>
        </w:rPr>
        <w:t>WFOT</w:t>
      </w:r>
      <w:r>
        <w:rPr>
          <w:rFonts w:ascii="Arial" w:eastAsia="Arial" w:hAnsi="Arial" w:cs="Arial"/>
          <w:sz w:val="20"/>
          <w:szCs w:val="20"/>
        </w:rPr>
        <w:tab/>
      </w:r>
      <w:r>
        <w:rPr>
          <w:rFonts w:ascii="Arial" w:eastAsia="Arial" w:hAnsi="Arial" w:cs="Arial"/>
          <w:sz w:val="20"/>
          <w:szCs w:val="20"/>
        </w:rPr>
        <w:tab/>
        <w:t>World Federation of Occupational Therapists</w:t>
      </w:r>
    </w:p>
    <w:p w14:paraId="000000A1" w14:textId="77777777" w:rsidR="00434821" w:rsidRDefault="00000000">
      <w:pPr>
        <w:spacing w:after="80"/>
        <w:rPr>
          <w:rFonts w:ascii="Arial" w:eastAsia="Arial" w:hAnsi="Arial" w:cs="Arial"/>
          <w:sz w:val="20"/>
          <w:szCs w:val="20"/>
        </w:rPr>
      </w:pPr>
      <w:r>
        <w:rPr>
          <w:rFonts w:ascii="Arial" w:eastAsia="Arial" w:hAnsi="Arial" w:cs="Arial"/>
          <w:sz w:val="20"/>
          <w:szCs w:val="20"/>
        </w:rPr>
        <w:t>WP</w:t>
      </w:r>
      <w:r>
        <w:rPr>
          <w:rFonts w:ascii="Arial" w:eastAsia="Arial" w:hAnsi="Arial" w:cs="Arial"/>
          <w:sz w:val="20"/>
          <w:szCs w:val="20"/>
        </w:rPr>
        <w:tab/>
      </w:r>
      <w:r>
        <w:rPr>
          <w:rFonts w:ascii="Arial" w:eastAsia="Arial" w:hAnsi="Arial" w:cs="Arial"/>
          <w:sz w:val="20"/>
          <w:szCs w:val="20"/>
        </w:rPr>
        <w:tab/>
        <w:t>World Physiotherapy</w:t>
      </w:r>
    </w:p>
    <w:p w14:paraId="000000A2" w14:textId="77777777" w:rsidR="00434821" w:rsidRDefault="00000000">
      <w:pPr>
        <w:spacing w:after="120"/>
        <w:rPr>
          <w:rFonts w:ascii="Arial" w:eastAsia="Arial" w:hAnsi="Arial" w:cs="Arial"/>
          <w:sz w:val="20"/>
          <w:szCs w:val="20"/>
        </w:rPr>
      </w:pPr>
      <w:r>
        <w:rPr>
          <w:rFonts w:ascii="Arial" w:eastAsia="Arial" w:hAnsi="Arial" w:cs="Arial"/>
          <w:sz w:val="20"/>
          <w:szCs w:val="20"/>
        </w:rPr>
        <w:t xml:space="preserve">WHO </w:t>
      </w:r>
      <w:r>
        <w:rPr>
          <w:rFonts w:ascii="Arial" w:eastAsia="Arial" w:hAnsi="Arial" w:cs="Arial"/>
          <w:sz w:val="20"/>
          <w:szCs w:val="20"/>
        </w:rPr>
        <w:tab/>
      </w:r>
      <w:r>
        <w:rPr>
          <w:rFonts w:ascii="Arial" w:eastAsia="Arial" w:hAnsi="Arial" w:cs="Arial"/>
          <w:sz w:val="20"/>
          <w:szCs w:val="20"/>
        </w:rPr>
        <w:tab/>
        <w:t>World Health Organization</w:t>
      </w:r>
    </w:p>
    <w:p w14:paraId="000000A3" w14:textId="77777777" w:rsidR="00434821" w:rsidRDefault="00000000">
      <w:pPr>
        <w:spacing w:after="120"/>
        <w:rPr>
          <w:rFonts w:ascii="Arial" w:eastAsia="Arial" w:hAnsi="Arial" w:cs="Arial"/>
          <w:sz w:val="20"/>
          <w:szCs w:val="20"/>
        </w:rPr>
      </w:pPr>
      <w:r>
        <w:rPr>
          <w:rFonts w:ascii="Arial" w:eastAsia="Arial" w:hAnsi="Arial" w:cs="Arial"/>
          <w:sz w:val="20"/>
          <w:szCs w:val="20"/>
        </w:rPr>
        <w:t>WwD</w:t>
      </w:r>
      <w:r>
        <w:rPr>
          <w:rFonts w:ascii="Arial" w:eastAsia="Arial" w:hAnsi="Arial" w:cs="Arial"/>
          <w:sz w:val="20"/>
          <w:szCs w:val="20"/>
        </w:rPr>
        <w:tab/>
      </w:r>
      <w:r>
        <w:rPr>
          <w:rFonts w:ascii="Arial" w:eastAsia="Arial" w:hAnsi="Arial" w:cs="Arial"/>
          <w:sz w:val="20"/>
          <w:szCs w:val="20"/>
        </w:rPr>
        <w:tab/>
        <w:t>Women with disabilities</w:t>
      </w:r>
    </w:p>
    <w:p w14:paraId="000000A4" w14:textId="77777777" w:rsidR="00434821" w:rsidRDefault="00434821">
      <w:pPr>
        <w:spacing w:after="120"/>
        <w:rPr>
          <w:rFonts w:ascii="Arial" w:eastAsia="Arial" w:hAnsi="Arial" w:cs="Arial"/>
        </w:rPr>
      </w:pPr>
    </w:p>
    <w:p w14:paraId="000000A5" w14:textId="77777777" w:rsidR="00434821" w:rsidRDefault="00000000">
      <w:pPr>
        <w:spacing w:after="120"/>
      </w:pPr>
      <w:r>
        <w:br w:type="page"/>
      </w:r>
    </w:p>
    <w:p w14:paraId="000000A6" w14:textId="77777777" w:rsidR="00434821" w:rsidRDefault="00000000">
      <w:pPr>
        <w:pStyle w:val="Heading1"/>
        <w:spacing w:before="0" w:after="120"/>
      </w:pPr>
      <w:bookmarkStart w:id="4" w:name="_Toc161142670"/>
      <w:r>
        <w:lastRenderedPageBreak/>
        <w:t>1. Introduction</w:t>
      </w:r>
      <w:bookmarkEnd w:id="4"/>
    </w:p>
    <w:p w14:paraId="000000A7"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present document is the Inception Report (IR) for the Evaluation of the UN Joint Programme on “Transformation of Social Service Delivery: Implementing Human Rights-Based Approach for Children, Youth and Women with Disabilities in Uzbekistan, under Contract no. 43395075, between the United Nations Children’s Fund (UNICEF) Country Office in Tashkent and Pluriconsult Ltd.</w:t>
      </w:r>
    </w:p>
    <w:p w14:paraId="000000A8" w14:textId="77777777" w:rsidR="00434821" w:rsidRDefault="00000000">
      <w:p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 xml:space="preserve">The IR serves to establish a common understanding between the parties involved regarding the evaluation’s planning, deliverables and risks as perceived at the beginning of the implementation of evaluation. Specifically, the dual purpose of the IR is to provide a common understanding of all the parties interested in this evaluation, and to further detail and reach agreement on the methodology for achieving the tasks. It thus serves as an instrument for evaluation management, progress assessment, data collection and analysis, as well as for consultation with stakeholders throughout the duration of evaluation. </w:t>
      </w:r>
    </w:p>
    <w:p w14:paraId="000000A9" w14:textId="77777777" w:rsidR="00434821" w:rsidRDefault="00000000">
      <w:pPr>
        <w:pBdr>
          <w:top w:val="nil"/>
          <w:left w:val="nil"/>
          <w:bottom w:val="nil"/>
          <w:right w:val="nil"/>
          <w:between w:val="nil"/>
        </w:pBdr>
        <w:spacing w:after="120"/>
        <w:rPr>
          <w:rFonts w:ascii="Arial" w:eastAsia="Arial" w:hAnsi="Arial" w:cs="Arial"/>
          <w:color w:val="000000"/>
          <w:sz w:val="20"/>
          <w:szCs w:val="20"/>
        </w:rPr>
      </w:pPr>
      <w:r>
        <w:rPr>
          <w:rFonts w:ascii="Arial" w:eastAsia="Arial" w:hAnsi="Arial" w:cs="Arial"/>
          <w:color w:val="000000"/>
          <w:sz w:val="20"/>
          <w:szCs w:val="20"/>
        </w:rPr>
        <w:t>More concretely the IR covers the following key activities undertaken during the inception phase of the evaluation:</w:t>
      </w:r>
    </w:p>
    <w:p w14:paraId="000000AA" w14:textId="2C143A99" w:rsidR="00434821" w:rsidRDefault="00000000">
      <w:pPr>
        <w:numPr>
          <w:ilvl w:val="0"/>
          <w:numId w:val="3"/>
        </w:numPr>
        <w:pBdr>
          <w:top w:val="nil"/>
          <w:left w:val="nil"/>
          <w:bottom w:val="nil"/>
          <w:right w:val="nil"/>
          <w:between w:val="nil"/>
        </w:pBdr>
        <w:tabs>
          <w:tab w:val="left" w:pos="426"/>
        </w:tabs>
        <w:spacing w:after="120"/>
        <w:ind w:left="426" w:hanging="66"/>
        <w:jc w:val="both"/>
        <w:rPr>
          <w:rFonts w:ascii="Arial" w:eastAsia="Arial" w:hAnsi="Arial" w:cs="Arial"/>
          <w:color w:val="000000"/>
          <w:sz w:val="20"/>
          <w:szCs w:val="20"/>
        </w:rPr>
      </w:pPr>
      <w:r>
        <w:rPr>
          <w:rFonts w:ascii="Arial" w:eastAsia="Arial" w:hAnsi="Arial" w:cs="Arial"/>
          <w:color w:val="000000"/>
          <w:sz w:val="20"/>
          <w:szCs w:val="20"/>
        </w:rPr>
        <w:t xml:space="preserve">Presentation of the general evaluation context and evaluation premises based on desk      research and </w:t>
      </w:r>
      <w:sdt>
        <w:sdtPr>
          <w:tag w:val="goog_rdk_0"/>
          <w:id w:val="-1283800741"/>
        </w:sdtPr>
        <w:sdtContent>
          <w:r>
            <w:rPr>
              <w:rFonts w:ascii="Arial" w:eastAsia="Arial" w:hAnsi="Arial" w:cs="Arial"/>
              <w:color w:val="000000"/>
              <w:sz w:val="20"/>
              <w:szCs w:val="20"/>
            </w:rPr>
            <w:t>online</w:t>
          </w:r>
        </w:sdtContent>
      </w:sdt>
      <w:sdt>
        <w:sdtPr>
          <w:tag w:val="goog_rdk_1"/>
          <w:id w:val="527452264"/>
          <w:showingPlcHdr/>
        </w:sdtPr>
        <w:sdtContent>
          <w:r w:rsidR="007952D0">
            <w:t xml:space="preserve">     </w:t>
          </w:r>
        </w:sdtContent>
      </w:sdt>
      <w:r>
        <w:rPr>
          <w:rFonts w:ascii="Arial" w:eastAsia="Arial" w:hAnsi="Arial" w:cs="Arial"/>
          <w:color w:val="000000"/>
          <w:sz w:val="20"/>
          <w:szCs w:val="20"/>
        </w:rPr>
        <w:t xml:space="preserve"> consultations carried out with UNICEF team during inception phase.</w:t>
      </w:r>
    </w:p>
    <w:p w14:paraId="000000AB" w14:textId="77777777" w:rsidR="00434821" w:rsidRDefault="00000000">
      <w:pPr>
        <w:numPr>
          <w:ilvl w:val="0"/>
          <w:numId w:val="3"/>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Development of the detailed evaluation framework, built on the revised Theory of Change providing further details on how to respond to the evaluation questions, which indicators to use, data sources.</w:t>
      </w:r>
    </w:p>
    <w:p w14:paraId="000000AC" w14:textId="77777777" w:rsidR="00434821" w:rsidRDefault="00000000">
      <w:pPr>
        <w:numPr>
          <w:ilvl w:val="0"/>
          <w:numId w:val="3"/>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Presentation of detailed work plan (steps to be taken, calendar, milestones, human resources involved).</w:t>
      </w:r>
    </w:p>
    <w:p w14:paraId="000000AD" w14:textId="77777777" w:rsidR="00434821" w:rsidRDefault="00000000">
      <w:pPr>
        <w:numPr>
          <w:ilvl w:val="0"/>
          <w:numId w:val="3"/>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Recruitment of the national evaluation consultant.</w:t>
      </w:r>
    </w:p>
    <w:p w14:paraId="000000AE" w14:textId="77777777" w:rsidR="00434821" w:rsidRDefault="00000000">
      <w:p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The document closely follows the Terms of Reference (ToR) – Annex 1, the Technical Proposal and the UNICEF-adapted UNEG Evaluation guidelines on quality assessment system</w:t>
      </w:r>
      <w:r>
        <w:rPr>
          <w:rFonts w:ascii="Arial" w:eastAsia="Arial" w:hAnsi="Arial" w:cs="Arial"/>
          <w:color w:val="000000"/>
          <w:sz w:val="20"/>
          <w:szCs w:val="20"/>
          <w:vertAlign w:val="superscript"/>
        </w:rPr>
        <w:footnoteReference w:id="1"/>
      </w:r>
      <w:r>
        <w:rPr>
          <w:rFonts w:ascii="Arial" w:eastAsia="Arial" w:hAnsi="Arial" w:cs="Arial"/>
          <w:color w:val="000000"/>
          <w:sz w:val="20"/>
          <w:szCs w:val="20"/>
        </w:rPr>
        <w:t xml:space="preserve">, and includes the work plan of activities for the duration of the evaluation, and the roles and responsibilities of the evaluation team members. </w:t>
      </w:r>
    </w:p>
    <w:p w14:paraId="000000B3" w14:textId="77777777" w:rsidR="00434821" w:rsidRDefault="00434821">
      <w:pPr>
        <w:pBdr>
          <w:top w:val="nil"/>
          <w:left w:val="nil"/>
          <w:bottom w:val="nil"/>
          <w:right w:val="nil"/>
          <w:between w:val="nil"/>
        </w:pBdr>
        <w:spacing w:after="120"/>
        <w:jc w:val="both"/>
        <w:rPr>
          <w:rFonts w:ascii="Arial" w:eastAsia="Arial" w:hAnsi="Arial" w:cs="Arial"/>
          <w:color w:val="000000"/>
          <w:sz w:val="20"/>
          <w:szCs w:val="20"/>
        </w:rPr>
      </w:pPr>
    </w:p>
    <w:p w14:paraId="000000B4" w14:textId="77777777" w:rsidR="00434821" w:rsidRDefault="00434821">
      <w:pPr>
        <w:pBdr>
          <w:top w:val="nil"/>
          <w:left w:val="nil"/>
          <w:bottom w:val="nil"/>
          <w:right w:val="nil"/>
          <w:between w:val="nil"/>
        </w:pBdr>
        <w:spacing w:after="120"/>
        <w:jc w:val="both"/>
        <w:rPr>
          <w:rFonts w:ascii="Arial" w:eastAsia="Arial" w:hAnsi="Arial" w:cs="Arial"/>
          <w:color w:val="000000"/>
          <w:sz w:val="20"/>
          <w:szCs w:val="20"/>
        </w:rPr>
      </w:pPr>
    </w:p>
    <w:p w14:paraId="000000B5" w14:textId="77777777" w:rsidR="00434821" w:rsidRDefault="00000000">
      <w:pPr>
        <w:pBdr>
          <w:top w:val="nil"/>
          <w:left w:val="nil"/>
          <w:bottom w:val="nil"/>
          <w:right w:val="nil"/>
          <w:between w:val="nil"/>
        </w:pBdr>
        <w:spacing w:after="120"/>
        <w:jc w:val="both"/>
        <w:rPr>
          <w:rFonts w:ascii="Arial" w:eastAsia="Arial" w:hAnsi="Arial" w:cs="Arial"/>
          <w:color w:val="000000"/>
        </w:rPr>
      </w:pPr>
      <w:r>
        <w:br w:type="page"/>
      </w:r>
    </w:p>
    <w:p w14:paraId="000000B6" w14:textId="77777777" w:rsidR="00434821" w:rsidRDefault="00000000">
      <w:pPr>
        <w:pStyle w:val="Heading1"/>
        <w:spacing w:before="0" w:after="120"/>
      </w:pPr>
      <w:bookmarkStart w:id="5" w:name="_Toc161142671"/>
      <w:r>
        <w:lastRenderedPageBreak/>
        <w:t>2. Context and description of the object of the evaluation</w:t>
      </w:r>
      <w:bookmarkEnd w:id="5"/>
    </w:p>
    <w:p w14:paraId="000000B7" w14:textId="77777777" w:rsidR="00434821" w:rsidRDefault="00000000">
      <w:pPr>
        <w:pStyle w:val="Heading2"/>
        <w:spacing w:before="0" w:after="120"/>
      </w:pPr>
      <w:bookmarkStart w:id="6" w:name="_Toc161142672"/>
      <w:r>
        <w:t>2.1. Overview of the country context and background of the UNCT strategic action for CRPD implementation in Uzbekistan</w:t>
      </w:r>
      <w:bookmarkEnd w:id="6"/>
    </w:p>
    <w:p w14:paraId="000000B8" w14:textId="075E7224" w:rsidR="00434821" w:rsidRDefault="00000000">
      <w:pPr>
        <w:spacing w:after="120"/>
        <w:jc w:val="both"/>
        <w:rPr>
          <w:rFonts w:ascii="Arial" w:eastAsia="Arial" w:hAnsi="Arial" w:cs="Arial"/>
          <w:sz w:val="20"/>
          <w:szCs w:val="20"/>
        </w:rPr>
      </w:pPr>
      <w:bookmarkStart w:id="7" w:name="_heading=h.tyjcwt" w:colFirst="0" w:colLast="0"/>
      <w:bookmarkEnd w:id="7"/>
      <w:r>
        <w:rPr>
          <w:rFonts w:ascii="Arial" w:eastAsia="Arial" w:hAnsi="Arial" w:cs="Arial"/>
          <w:sz w:val="20"/>
          <w:szCs w:val="20"/>
        </w:rPr>
        <w:t xml:space="preserve">The Republic of Uzbekistan is one of the largest countries in Central Asia, with a total area of 447,400 square kilometres. The country has 176 districts across fourteen different areas, including the Republic of Karakalpakstan, 12 regions (vilayets), and Tashkent City. Uzbekistan gained independence </w:t>
      </w:r>
      <w:sdt>
        <w:sdtPr>
          <w:tag w:val="goog_rdk_14"/>
          <w:id w:val="1003013706"/>
          <w:showingPlcHdr/>
        </w:sdtPr>
        <w:sdtContent>
          <w:r w:rsidR="007952D0">
            <w:t xml:space="preserve">     </w:t>
          </w:r>
        </w:sdtContent>
      </w:sdt>
      <w:r>
        <w:rPr>
          <w:rFonts w:ascii="Arial" w:eastAsia="Arial" w:hAnsi="Arial" w:cs="Arial"/>
          <w:sz w:val="20"/>
          <w:szCs w:val="20"/>
        </w:rPr>
        <w:t>on 31 August 1991.</w:t>
      </w:r>
      <w:r>
        <w:rPr>
          <w:rFonts w:ascii="Arial" w:eastAsia="Arial" w:hAnsi="Arial" w:cs="Arial"/>
          <w:sz w:val="20"/>
          <w:szCs w:val="20"/>
          <w:vertAlign w:val="superscript"/>
        </w:rPr>
        <w:footnoteReference w:id="2"/>
      </w:r>
      <w:r>
        <w:rPr>
          <w:rFonts w:ascii="Arial" w:eastAsia="Arial" w:hAnsi="Arial" w:cs="Arial"/>
          <w:sz w:val="20"/>
          <w:szCs w:val="20"/>
        </w:rPr>
        <w:t xml:space="preserve"> In 2010, Uzbekistan was categorised by the World Bank as a lower-middle-income country due to its significant economic development, as stated. Nevertheless, it is essential to acknowledge that Uzbekistan continues to confront regional and financial disparities.</w:t>
      </w:r>
      <w:r>
        <w:rPr>
          <w:rFonts w:ascii="Arial" w:eastAsia="Arial" w:hAnsi="Arial" w:cs="Arial"/>
          <w:sz w:val="20"/>
          <w:szCs w:val="20"/>
          <w:vertAlign w:val="superscript"/>
        </w:rPr>
        <w:footnoteReference w:id="3"/>
      </w:r>
    </w:p>
    <w:p w14:paraId="000000B9"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population of Uzbekistan, the most densly populated country in Central Asia, has grown substantially in recent years, totalling 36.02 million individuals as of January 2023. Uzbekistan has a youthful age structure, with over 46% of its population under age 25 (Figure 1). According to the Statistics Agency under the President of the Republic of Uzbekistan, in January 2023, the population of Uzbekistan was 36,024,900: 18,128,600 men and 17,896300 women.</w:t>
      </w:r>
      <w:r>
        <w:rPr>
          <w:rFonts w:ascii="Arial" w:eastAsia="Arial" w:hAnsi="Arial" w:cs="Arial"/>
          <w:sz w:val="20"/>
          <w:szCs w:val="20"/>
          <w:vertAlign w:val="superscript"/>
        </w:rPr>
        <w:footnoteReference w:id="4"/>
      </w:r>
    </w:p>
    <w:p w14:paraId="000000BA" w14:textId="77777777" w:rsidR="00434821" w:rsidRDefault="00000000">
      <w:pPr>
        <w:pBdr>
          <w:top w:val="nil"/>
          <w:left w:val="nil"/>
          <w:bottom w:val="nil"/>
          <w:right w:val="nil"/>
          <w:between w:val="nil"/>
        </w:pBdr>
        <w:rPr>
          <w:rFonts w:ascii="Arial" w:eastAsia="Arial" w:hAnsi="Arial" w:cs="Arial"/>
          <w:b/>
          <w:color w:val="000000"/>
          <w:sz w:val="20"/>
          <w:szCs w:val="20"/>
        </w:rPr>
      </w:pPr>
      <w:bookmarkStart w:id="8" w:name="_heading=h.3dy6vkm" w:colFirst="0" w:colLast="0"/>
      <w:bookmarkEnd w:id="8"/>
      <w:r>
        <w:rPr>
          <w:rFonts w:ascii="Arial" w:eastAsia="Arial" w:hAnsi="Arial" w:cs="Arial"/>
          <w:b/>
          <w:color w:val="000000"/>
          <w:sz w:val="20"/>
          <w:szCs w:val="20"/>
        </w:rPr>
        <w:t>Figure 1 - Population pyramid of Uzbekistan (December 2022)</w:t>
      </w:r>
    </w:p>
    <w:p w14:paraId="000000BB" w14:textId="77777777" w:rsidR="00434821" w:rsidRDefault="00434821">
      <w:pPr>
        <w:spacing w:after="0" w:line="240" w:lineRule="auto"/>
        <w:rPr>
          <w:rFonts w:ascii="CIDFont+F3" w:eastAsia="CIDFont+F3" w:hAnsi="CIDFont+F3" w:cs="CIDFont+F3"/>
          <w:sz w:val="21"/>
          <w:szCs w:val="21"/>
        </w:rPr>
      </w:pPr>
    </w:p>
    <w:p w14:paraId="000000BC" w14:textId="77777777" w:rsidR="00434821" w:rsidRDefault="00434821">
      <w:pPr>
        <w:spacing w:after="0" w:line="240" w:lineRule="auto"/>
        <w:rPr>
          <w:rFonts w:ascii="CIDFont+F3" w:eastAsia="CIDFont+F3" w:hAnsi="CIDFont+F3" w:cs="CIDFont+F3"/>
          <w:sz w:val="21"/>
          <w:szCs w:val="21"/>
        </w:rPr>
      </w:pPr>
    </w:p>
    <w:p w14:paraId="000000BD" w14:textId="77777777" w:rsidR="00434821" w:rsidRDefault="00000000">
      <w:pPr>
        <w:spacing w:after="0" w:line="240" w:lineRule="auto"/>
        <w:rPr>
          <w:rFonts w:ascii="CIDFont+F3" w:eastAsia="CIDFont+F3" w:hAnsi="CIDFont+F3" w:cs="CIDFont+F3"/>
          <w:b/>
          <w:i/>
          <w:sz w:val="21"/>
          <w:szCs w:val="21"/>
        </w:rPr>
      </w:pPr>
      <w:bookmarkStart w:id="9" w:name="_heading=h.1t3h5sf" w:colFirst="0" w:colLast="0"/>
      <w:bookmarkEnd w:id="9"/>
      <w:r>
        <w:rPr>
          <w:noProof/>
        </w:rPr>
        <w:drawing>
          <wp:anchor distT="0" distB="0" distL="114300" distR="114300" simplePos="0" relativeHeight="251659264" behindDoc="0" locked="0" layoutInCell="1" hidden="0" allowOverlap="1" wp14:anchorId="15DE6692" wp14:editId="1011A6F1">
            <wp:simplePos x="0" y="0"/>
            <wp:positionH relativeFrom="column">
              <wp:posOffset>1</wp:posOffset>
            </wp:positionH>
            <wp:positionV relativeFrom="paragraph">
              <wp:posOffset>41275</wp:posOffset>
            </wp:positionV>
            <wp:extent cx="4763135" cy="2778125"/>
            <wp:effectExtent l="0" t="0" r="0" b="0"/>
            <wp:wrapSquare wrapText="bothSides" distT="0" distB="0" distL="114300" distR="114300"/>
            <wp:docPr id="2111487896" name="image4.jpg" descr="A blue and pink pyramid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blue and pink pyramid chart&#10;&#10;Description automatically generated"/>
                    <pic:cNvPicPr preferRelativeResize="0"/>
                  </pic:nvPicPr>
                  <pic:blipFill>
                    <a:blip r:embed="rId12"/>
                    <a:srcRect/>
                    <a:stretch>
                      <a:fillRect/>
                    </a:stretch>
                  </pic:blipFill>
                  <pic:spPr>
                    <a:xfrm>
                      <a:off x="0" y="0"/>
                      <a:ext cx="4763135" cy="2778125"/>
                    </a:xfrm>
                    <a:prstGeom prst="rect">
                      <a:avLst/>
                    </a:prstGeom>
                    <a:ln/>
                  </pic:spPr>
                </pic:pic>
              </a:graphicData>
            </a:graphic>
          </wp:anchor>
        </w:drawing>
      </w:r>
    </w:p>
    <w:p w14:paraId="000000BE" w14:textId="77777777" w:rsidR="00434821" w:rsidRDefault="00434821">
      <w:pPr>
        <w:spacing w:after="0" w:line="240" w:lineRule="auto"/>
        <w:rPr>
          <w:rFonts w:ascii="CIDFont+F3" w:eastAsia="CIDFont+F3" w:hAnsi="CIDFont+F3" w:cs="CIDFont+F3"/>
          <w:sz w:val="21"/>
          <w:szCs w:val="21"/>
        </w:rPr>
      </w:pPr>
    </w:p>
    <w:p w14:paraId="000000BF" w14:textId="77777777" w:rsidR="00434821" w:rsidRDefault="00000000">
      <w:pPr>
        <w:spacing w:after="0" w:line="240" w:lineRule="auto"/>
        <w:rPr>
          <w:rFonts w:ascii="CIDFont+F3" w:eastAsia="CIDFont+F3" w:hAnsi="CIDFont+F3" w:cs="CIDFont+F3"/>
          <w:sz w:val="18"/>
          <w:szCs w:val="18"/>
        </w:rPr>
      </w:pPr>
      <w:r>
        <w:rPr>
          <w:rFonts w:ascii="CIDFont+F3" w:eastAsia="CIDFont+F3" w:hAnsi="CIDFont+F3" w:cs="CIDFont+F3"/>
          <w:sz w:val="18"/>
          <w:szCs w:val="18"/>
        </w:rPr>
        <w:t>Age 0-14: 30% of the population</w:t>
      </w:r>
    </w:p>
    <w:p w14:paraId="000000C0" w14:textId="77777777" w:rsidR="00434821" w:rsidRDefault="00000000">
      <w:pPr>
        <w:spacing w:after="0" w:line="240" w:lineRule="auto"/>
        <w:rPr>
          <w:rFonts w:ascii="CIDFont+F3" w:eastAsia="CIDFont+F3" w:hAnsi="CIDFont+F3" w:cs="CIDFont+F3"/>
          <w:sz w:val="18"/>
          <w:szCs w:val="18"/>
        </w:rPr>
      </w:pPr>
      <w:r>
        <w:rPr>
          <w:rFonts w:ascii="CIDFont+F3" w:eastAsia="CIDFont+F3" w:hAnsi="CIDFont+F3" w:cs="CIDFont+F3"/>
          <w:sz w:val="18"/>
          <w:szCs w:val="18"/>
        </w:rPr>
        <w:t>Age 14-24: 16% of the population</w:t>
      </w:r>
    </w:p>
    <w:p w14:paraId="000000C1" w14:textId="77777777" w:rsidR="00434821" w:rsidRDefault="00000000">
      <w:pPr>
        <w:spacing w:after="0" w:line="240" w:lineRule="auto"/>
        <w:rPr>
          <w:rFonts w:ascii="CIDFont+F3" w:eastAsia="CIDFont+F3" w:hAnsi="CIDFont+F3" w:cs="CIDFont+F3"/>
          <w:sz w:val="18"/>
          <w:szCs w:val="18"/>
        </w:rPr>
      </w:pPr>
      <w:r>
        <w:rPr>
          <w:rFonts w:ascii="CIDFont+F3" w:eastAsia="CIDFont+F3" w:hAnsi="CIDFont+F3" w:cs="CIDFont+F3"/>
          <w:sz w:val="18"/>
          <w:szCs w:val="18"/>
        </w:rPr>
        <w:t>Age 25-54: 41% of the population</w:t>
      </w:r>
    </w:p>
    <w:p w14:paraId="000000C2" w14:textId="77777777" w:rsidR="00434821" w:rsidRDefault="00000000">
      <w:pPr>
        <w:spacing w:after="0" w:line="240" w:lineRule="auto"/>
        <w:rPr>
          <w:rFonts w:ascii="CIDFont+F3" w:eastAsia="CIDFont+F3" w:hAnsi="CIDFont+F3" w:cs="CIDFont+F3"/>
          <w:sz w:val="18"/>
          <w:szCs w:val="18"/>
        </w:rPr>
      </w:pPr>
      <w:r>
        <w:rPr>
          <w:rFonts w:ascii="CIDFont+F3" w:eastAsia="CIDFont+F3" w:hAnsi="CIDFont+F3" w:cs="CIDFont+F3"/>
          <w:sz w:val="18"/>
          <w:szCs w:val="18"/>
        </w:rPr>
        <w:t>Age 55-64: 8% of the population</w:t>
      </w:r>
    </w:p>
    <w:p w14:paraId="000000C3" w14:textId="77777777" w:rsidR="00434821" w:rsidRDefault="00000000">
      <w:pPr>
        <w:spacing w:after="0" w:line="240" w:lineRule="auto"/>
        <w:rPr>
          <w:rFonts w:ascii="CIDFont+F3" w:eastAsia="CIDFont+F3" w:hAnsi="CIDFont+F3" w:cs="CIDFont+F3"/>
          <w:sz w:val="21"/>
          <w:szCs w:val="21"/>
        </w:rPr>
      </w:pPr>
      <w:r>
        <w:rPr>
          <w:rFonts w:ascii="CIDFont+F3" w:eastAsia="CIDFont+F3" w:hAnsi="CIDFont+F3" w:cs="CIDFont+F3"/>
          <w:sz w:val="18"/>
          <w:szCs w:val="18"/>
        </w:rPr>
        <w:t>Age 65 +: 5% of the population</w:t>
      </w:r>
    </w:p>
    <w:p w14:paraId="000000C4" w14:textId="77777777" w:rsidR="00434821" w:rsidRDefault="00434821">
      <w:pPr>
        <w:spacing w:after="0" w:line="240" w:lineRule="auto"/>
        <w:rPr>
          <w:rFonts w:ascii="CIDFont+F3" w:eastAsia="CIDFont+F3" w:hAnsi="CIDFont+F3" w:cs="CIDFont+F3"/>
          <w:sz w:val="21"/>
          <w:szCs w:val="21"/>
        </w:rPr>
      </w:pPr>
    </w:p>
    <w:p w14:paraId="000000C5" w14:textId="77777777" w:rsidR="00434821" w:rsidRDefault="00434821">
      <w:pPr>
        <w:spacing w:after="0" w:line="240" w:lineRule="auto"/>
        <w:rPr>
          <w:rFonts w:ascii="CIDFont+F3" w:eastAsia="CIDFont+F3" w:hAnsi="CIDFont+F3" w:cs="CIDFont+F3"/>
          <w:b/>
          <w:i/>
          <w:sz w:val="21"/>
          <w:szCs w:val="21"/>
        </w:rPr>
      </w:pPr>
    </w:p>
    <w:p w14:paraId="000000C6" w14:textId="77777777" w:rsidR="00434821" w:rsidRDefault="00434821">
      <w:pPr>
        <w:spacing w:after="0" w:line="240" w:lineRule="auto"/>
        <w:rPr>
          <w:rFonts w:ascii="CIDFont+F3" w:eastAsia="CIDFont+F3" w:hAnsi="CIDFont+F3" w:cs="CIDFont+F3"/>
          <w:b/>
          <w:i/>
          <w:sz w:val="21"/>
          <w:szCs w:val="21"/>
        </w:rPr>
      </w:pPr>
    </w:p>
    <w:p w14:paraId="000000C7" w14:textId="77777777" w:rsidR="00434821" w:rsidRDefault="00434821">
      <w:pPr>
        <w:spacing w:after="0" w:line="240" w:lineRule="auto"/>
        <w:rPr>
          <w:rFonts w:ascii="CIDFont+F3" w:eastAsia="CIDFont+F3" w:hAnsi="CIDFont+F3" w:cs="CIDFont+F3"/>
          <w:b/>
          <w:i/>
          <w:sz w:val="21"/>
          <w:szCs w:val="21"/>
        </w:rPr>
      </w:pPr>
    </w:p>
    <w:p w14:paraId="000000C8" w14:textId="77777777" w:rsidR="00434821" w:rsidRDefault="00434821">
      <w:pPr>
        <w:spacing w:after="0" w:line="240" w:lineRule="auto"/>
        <w:rPr>
          <w:rFonts w:ascii="CIDFont+F3" w:eastAsia="CIDFont+F3" w:hAnsi="CIDFont+F3" w:cs="CIDFont+F3"/>
          <w:b/>
          <w:i/>
          <w:sz w:val="21"/>
          <w:szCs w:val="21"/>
        </w:rPr>
      </w:pPr>
    </w:p>
    <w:p w14:paraId="000000C9" w14:textId="77777777" w:rsidR="00434821" w:rsidRDefault="00434821">
      <w:pPr>
        <w:spacing w:after="0" w:line="240" w:lineRule="auto"/>
        <w:rPr>
          <w:rFonts w:ascii="CIDFont+F3" w:eastAsia="CIDFont+F3" w:hAnsi="CIDFont+F3" w:cs="CIDFont+F3"/>
          <w:b/>
          <w:i/>
          <w:sz w:val="21"/>
          <w:szCs w:val="21"/>
        </w:rPr>
      </w:pPr>
    </w:p>
    <w:p w14:paraId="000000CA" w14:textId="77777777" w:rsidR="00434821" w:rsidRDefault="00000000">
      <w:pPr>
        <w:spacing w:after="0" w:line="240" w:lineRule="auto"/>
        <w:rPr>
          <w:rFonts w:ascii="CIDFont+F3" w:eastAsia="CIDFont+F3" w:hAnsi="CIDFont+F3" w:cs="CIDFont+F3"/>
          <w:sz w:val="18"/>
          <w:szCs w:val="18"/>
        </w:rPr>
      </w:pPr>
      <w:r>
        <w:rPr>
          <w:rFonts w:ascii="CIDFont+F3" w:eastAsia="CIDFont+F3" w:hAnsi="CIDFont+F3" w:cs="CIDFont+F3"/>
          <w:i/>
          <w:sz w:val="21"/>
          <w:szCs w:val="21"/>
        </w:rPr>
        <w:t xml:space="preserve">                              </w:t>
      </w:r>
    </w:p>
    <w:p w14:paraId="000000CB" w14:textId="77777777" w:rsidR="00434821" w:rsidRDefault="00000000">
      <w:pPr>
        <w:spacing w:after="0" w:line="240" w:lineRule="auto"/>
        <w:rPr>
          <w:rFonts w:ascii="Arial" w:eastAsia="Arial" w:hAnsi="Arial" w:cs="Arial"/>
          <w:i/>
          <w:sz w:val="20"/>
          <w:szCs w:val="20"/>
        </w:rPr>
      </w:pPr>
      <w:r>
        <w:rPr>
          <w:rFonts w:ascii="Arial" w:eastAsia="Arial" w:hAnsi="Arial" w:cs="Arial"/>
          <w:i/>
          <w:sz w:val="20"/>
          <w:szCs w:val="20"/>
        </w:rPr>
        <w:t xml:space="preserve">Source: </w:t>
      </w:r>
      <w:hyperlink r:id="rId13">
        <w:r>
          <w:rPr>
            <w:rFonts w:ascii="Arial" w:eastAsia="Arial" w:hAnsi="Arial" w:cs="Arial"/>
            <w:i/>
            <w:color w:val="0000FF"/>
            <w:sz w:val="20"/>
            <w:szCs w:val="20"/>
            <w:u w:val="single"/>
          </w:rPr>
          <w:t>https://www.cia.gov/the-world-factbook/countries/uzbekistan/</w:t>
        </w:r>
      </w:hyperlink>
      <w:r>
        <w:rPr>
          <w:rFonts w:ascii="Arial" w:eastAsia="Arial" w:hAnsi="Arial" w:cs="Arial"/>
          <w:i/>
          <w:sz w:val="20"/>
          <w:szCs w:val="20"/>
        </w:rPr>
        <w:t xml:space="preserve"> </w:t>
      </w:r>
    </w:p>
    <w:p w14:paraId="000000CC" w14:textId="77777777" w:rsidR="00434821" w:rsidRDefault="00434821">
      <w:pPr>
        <w:spacing w:after="120"/>
        <w:rPr>
          <w:rFonts w:ascii="CIDFont+F3" w:eastAsia="CIDFont+F3" w:hAnsi="CIDFont+F3" w:cs="CIDFont+F3"/>
          <w:sz w:val="21"/>
          <w:szCs w:val="21"/>
        </w:rPr>
      </w:pPr>
    </w:p>
    <w:p w14:paraId="000000CD"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definition of "person with a disability" is set out in Article 3 of the Law "On the Rights of Persons with Disabilities". "A person with a disability" is recognised as "a person with persistent physical, mental, sensory (perceptual) or psychiatric impairments who is in need of social assistance and protection and the creation of conditions for full and effective participation on an equal basis with others in the political, </w:t>
      </w:r>
      <w:r>
        <w:rPr>
          <w:rFonts w:ascii="Arial" w:eastAsia="Arial" w:hAnsi="Arial" w:cs="Arial"/>
          <w:sz w:val="20"/>
          <w:szCs w:val="20"/>
        </w:rPr>
        <w:lastRenderedPageBreak/>
        <w:t>economic and social life of society and the State". This definition corresponds to the definition of the concept of "disabled person" formulated in the CRPD.</w:t>
      </w:r>
      <w:r>
        <w:rPr>
          <w:rFonts w:ascii="Arial" w:eastAsia="Arial" w:hAnsi="Arial" w:cs="Arial"/>
          <w:sz w:val="20"/>
          <w:szCs w:val="20"/>
          <w:vertAlign w:val="superscript"/>
        </w:rPr>
        <w:footnoteReference w:id="5"/>
      </w:r>
      <w:r>
        <w:rPr>
          <w:rFonts w:ascii="Arial" w:eastAsia="Arial" w:hAnsi="Arial" w:cs="Arial"/>
          <w:sz w:val="20"/>
          <w:szCs w:val="20"/>
        </w:rPr>
        <w:t xml:space="preserve"> </w:t>
      </w:r>
    </w:p>
    <w:p w14:paraId="000000CE"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legislation of Uzbekistan also defines the term "children (child) with disabilities" as persons under the age of 18 who, owing to a limitation of their vital activities as a result of persistent physical, mental, sensory (perceptual) or psychological impairments, require social assistance and protection of their rights and legitimate interests by the State and society.</w:t>
      </w:r>
      <w:r>
        <w:rPr>
          <w:rFonts w:ascii="Arial" w:eastAsia="Arial" w:hAnsi="Arial" w:cs="Arial"/>
          <w:sz w:val="20"/>
          <w:szCs w:val="20"/>
          <w:vertAlign w:val="superscript"/>
        </w:rPr>
        <w:footnoteReference w:id="6"/>
      </w:r>
    </w:p>
    <w:p w14:paraId="000000CF"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In 2022 about 2.3% of the entire population of Uzbekistan, or 820.600 individuals, were officially recognised as having disabilities, according to government data (Table 1). The prevalence of individuals with certified disabilities is considerably higher in rural areas compared to urban areas. Similarly, there is a higher proportion of men who are certified with disability compared to women.</w:t>
      </w:r>
      <w:r>
        <w:rPr>
          <w:rFonts w:ascii="Arial" w:eastAsia="Arial" w:hAnsi="Arial" w:cs="Arial"/>
          <w:sz w:val="20"/>
          <w:szCs w:val="20"/>
          <w:vertAlign w:val="superscript"/>
        </w:rPr>
        <w:footnoteReference w:id="7"/>
      </w:r>
      <w:r>
        <w:rPr>
          <w:rFonts w:ascii="Arial" w:eastAsia="Arial" w:hAnsi="Arial" w:cs="Arial"/>
          <w:sz w:val="20"/>
          <w:szCs w:val="20"/>
        </w:rPr>
        <w:t xml:space="preserve"> However, a survey conducted by the World Bank estimates that among the entire population aged three years and older, 13.5% have some form of disability, with 3.5% suffering from severe disabilities. Similarly, 16% of children aged 2-17 years have functional difficulties in at least one domain, according to MICS 2021-2022; this percentage is 18% for children aged 5-17 years and 5% for children aged 2-4 years. Anxiety is the domain in which adolescents experience the most significant prevalence of functioning difficulties (10 % among adolescents aged 10-14 years and 11 % among adolescents aged 15-17 years).</w:t>
      </w:r>
      <w:r>
        <w:rPr>
          <w:rFonts w:ascii="Arial" w:eastAsia="Arial" w:hAnsi="Arial" w:cs="Arial"/>
          <w:sz w:val="20"/>
          <w:szCs w:val="20"/>
          <w:vertAlign w:val="superscript"/>
        </w:rPr>
        <w:t xml:space="preserve"> </w:t>
      </w:r>
      <w:r>
        <w:rPr>
          <w:rFonts w:ascii="Arial" w:eastAsia="Arial" w:hAnsi="Arial" w:cs="Arial"/>
          <w:sz w:val="20"/>
          <w:szCs w:val="20"/>
          <w:vertAlign w:val="superscript"/>
        </w:rPr>
        <w:footnoteReference w:id="8"/>
      </w:r>
    </w:p>
    <w:p w14:paraId="000000D0" w14:textId="77777777" w:rsidR="00434821" w:rsidRDefault="00000000">
      <w:pPr>
        <w:pBdr>
          <w:top w:val="nil"/>
          <w:left w:val="nil"/>
          <w:bottom w:val="nil"/>
          <w:right w:val="nil"/>
          <w:between w:val="nil"/>
        </w:pBdr>
        <w:spacing w:after="120"/>
        <w:rPr>
          <w:rFonts w:ascii="Arial" w:eastAsia="Arial" w:hAnsi="Arial" w:cs="Arial"/>
          <w:b/>
          <w:color w:val="000000"/>
          <w:sz w:val="21"/>
          <w:szCs w:val="21"/>
        </w:rPr>
      </w:pPr>
      <w:bookmarkStart w:id="10" w:name="_heading=h.4d34og8" w:colFirst="0" w:colLast="0"/>
      <w:bookmarkEnd w:id="10"/>
      <w:r>
        <w:rPr>
          <w:rFonts w:ascii="Arial" w:eastAsia="Arial" w:hAnsi="Arial" w:cs="Arial"/>
          <w:b/>
          <w:color w:val="000000"/>
          <w:sz w:val="20"/>
          <w:szCs w:val="20"/>
        </w:rPr>
        <w:t>Table 1 – Total number of persons with disability in Uzbekistan (May 2022)</w:t>
      </w:r>
    </w:p>
    <w:tbl>
      <w:tblPr>
        <w:tblStyle w:val="3"/>
        <w:tblW w:w="8636" w:type="dxa"/>
        <w:tblLayout w:type="fixed"/>
        <w:tblLook w:val="0400" w:firstRow="0" w:lastRow="0" w:firstColumn="0" w:lastColumn="0" w:noHBand="0" w:noVBand="1"/>
      </w:tblPr>
      <w:tblGrid>
        <w:gridCol w:w="6026"/>
        <w:gridCol w:w="2610"/>
      </w:tblGrid>
      <w:tr w:rsidR="00434821" w14:paraId="58703447" w14:textId="77777777">
        <w:trPr>
          <w:trHeight w:val="305"/>
        </w:trPr>
        <w:tc>
          <w:tcPr>
            <w:tcW w:w="6026" w:type="dxa"/>
            <w:tcBorders>
              <w:top w:val="single" w:sz="4" w:space="0" w:color="000000"/>
              <w:left w:val="single" w:sz="4" w:space="0" w:color="000000"/>
              <w:bottom w:val="single" w:sz="4" w:space="0" w:color="000000"/>
              <w:right w:val="single" w:sz="4" w:space="0" w:color="000000"/>
            </w:tcBorders>
            <w:shd w:val="clear" w:color="auto" w:fill="D5DCE4"/>
          </w:tcPr>
          <w:p w14:paraId="000000D1" w14:textId="77777777" w:rsidR="00434821" w:rsidRDefault="00000000">
            <w:pPr>
              <w:spacing w:after="0" w:line="240" w:lineRule="auto"/>
              <w:rPr>
                <w:rFonts w:ascii="Arial" w:eastAsia="Arial" w:hAnsi="Arial" w:cs="Arial"/>
                <w:b/>
                <w:sz w:val="20"/>
                <w:szCs w:val="20"/>
              </w:rPr>
            </w:pPr>
            <w:r>
              <w:rPr>
                <w:rFonts w:ascii="Arial" w:eastAsia="Arial" w:hAnsi="Arial" w:cs="Arial"/>
                <w:b/>
                <w:sz w:val="20"/>
                <w:szCs w:val="20"/>
              </w:rPr>
              <w:t>Description</w:t>
            </w:r>
          </w:p>
        </w:tc>
        <w:tc>
          <w:tcPr>
            <w:tcW w:w="2610"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000000D2" w14:textId="77777777" w:rsidR="00434821" w:rsidRDefault="00000000">
            <w:pPr>
              <w:spacing w:after="0" w:line="240" w:lineRule="auto"/>
              <w:rPr>
                <w:rFonts w:ascii="Arial" w:eastAsia="Arial" w:hAnsi="Arial" w:cs="Arial"/>
                <w:b/>
                <w:sz w:val="20"/>
                <w:szCs w:val="20"/>
              </w:rPr>
            </w:pPr>
            <w:r>
              <w:rPr>
                <w:rFonts w:ascii="Arial" w:eastAsia="Arial" w:hAnsi="Arial" w:cs="Arial"/>
                <w:b/>
                <w:sz w:val="20"/>
                <w:szCs w:val="20"/>
              </w:rPr>
              <w:t>Number</w:t>
            </w:r>
          </w:p>
        </w:tc>
      </w:tr>
      <w:tr w:rsidR="00434821" w14:paraId="639278B5" w14:textId="77777777">
        <w:trPr>
          <w:trHeight w:val="305"/>
        </w:trPr>
        <w:tc>
          <w:tcPr>
            <w:tcW w:w="6026" w:type="dxa"/>
            <w:tcBorders>
              <w:top w:val="single" w:sz="4" w:space="0" w:color="000000"/>
              <w:left w:val="single" w:sz="4" w:space="0" w:color="000000"/>
              <w:bottom w:val="single" w:sz="4" w:space="0" w:color="000000"/>
              <w:right w:val="single" w:sz="4" w:space="0" w:color="000000"/>
            </w:tcBorders>
            <w:shd w:val="clear" w:color="auto" w:fill="auto"/>
          </w:tcPr>
          <w:p w14:paraId="000000D3" w14:textId="77777777" w:rsidR="00434821" w:rsidRDefault="00000000">
            <w:pPr>
              <w:spacing w:after="0" w:line="240" w:lineRule="auto"/>
              <w:rPr>
                <w:rFonts w:ascii="Arial" w:eastAsia="Arial" w:hAnsi="Arial" w:cs="Arial"/>
                <w:b/>
                <w:sz w:val="20"/>
                <w:szCs w:val="20"/>
              </w:rPr>
            </w:pPr>
            <w:r>
              <w:rPr>
                <w:rFonts w:ascii="Arial" w:eastAsia="Arial" w:hAnsi="Arial" w:cs="Arial"/>
                <w:b/>
                <w:sz w:val="20"/>
                <w:szCs w:val="20"/>
              </w:rPr>
              <w:t xml:space="preserve">Total </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D4" w14:textId="77777777" w:rsidR="00434821" w:rsidRDefault="00000000">
            <w:pPr>
              <w:spacing w:after="0" w:line="240" w:lineRule="auto"/>
              <w:rPr>
                <w:rFonts w:ascii="Arial" w:eastAsia="Arial" w:hAnsi="Arial" w:cs="Arial"/>
                <w:b/>
                <w:sz w:val="20"/>
                <w:szCs w:val="20"/>
              </w:rPr>
            </w:pPr>
            <w:r>
              <w:rPr>
                <w:rFonts w:ascii="Arial" w:eastAsia="Arial" w:hAnsi="Arial" w:cs="Arial"/>
                <w:b/>
                <w:sz w:val="20"/>
                <w:szCs w:val="20"/>
              </w:rPr>
              <w:t>820,620</w:t>
            </w:r>
          </w:p>
        </w:tc>
      </w:tr>
      <w:tr w:rsidR="00434821" w14:paraId="052DADB2" w14:textId="77777777">
        <w:trPr>
          <w:trHeight w:val="305"/>
        </w:trPr>
        <w:tc>
          <w:tcPr>
            <w:tcW w:w="6026" w:type="dxa"/>
            <w:tcBorders>
              <w:top w:val="single" w:sz="4" w:space="0" w:color="000000"/>
              <w:left w:val="single" w:sz="4" w:space="0" w:color="000000"/>
              <w:bottom w:val="single" w:sz="4" w:space="0" w:color="000000"/>
              <w:right w:val="single" w:sz="4" w:space="0" w:color="000000"/>
            </w:tcBorders>
          </w:tcPr>
          <w:p w14:paraId="000000D5" w14:textId="77777777" w:rsidR="00434821" w:rsidRDefault="00000000">
            <w:pPr>
              <w:spacing w:after="0" w:line="240" w:lineRule="auto"/>
              <w:rPr>
                <w:rFonts w:ascii="Arial" w:eastAsia="Arial" w:hAnsi="Arial" w:cs="Arial"/>
                <w:sz w:val="20"/>
                <w:szCs w:val="20"/>
              </w:rPr>
            </w:pPr>
            <w:r>
              <w:rPr>
                <w:rFonts w:ascii="Arial" w:eastAsia="Arial" w:hAnsi="Arial" w:cs="Arial"/>
                <w:sz w:val="20"/>
                <w:szCs w:val="20"/>
              </w:rPr>
              <w:t xml:space="preserve">Persons with disability: Group I </w:t>
            </w:r>
          </w:p>
        </w:tc>
        <w:tc>
          <w:tcPr>
            <w:tcW w:w="2610" w:type="dxa"/>
            <w:tcBorders>
              <w:top w:val="single" w:sz="4" w:space="0" w:color="000000"/>
              <w:left w:val="single" w:sz="4" w:space="0" w:color="000000"/>
              <w:bottom w:val="single" w:sz="4" w:space="0" w:color="000000"/>
              <w:right w:val="single" w:sz="4" w:space="0" w:color="000000"/>
            </w:tcBorders>
            <w:vAlign w:val="center"/>
          </w:tcPr>
          <w:p w14:paraId="000000D6" w14:textId="77777777" w:rsidR="00434821" w:rsidRDefault="00000000">
            <w:pPr>
              <w:spacing w:after="0" w:line="240" w:lineRule="auto"/>
              <w:rPr>
                <w:rFonts w:ascii="Arial" w:eastAsia="Arial" w:hAnsi="Arial" w:cs="Arial"/>
                <w:sz w:val="20"/>
                <w:szCs w:val="20"/>
              </w:rPr>
            </w:pPr>
            <w:r>
              <w:rPr>
                <w:rFonts w:ascii="Arial" w:eastAsia="Arial" w:hAnsi="Arial" w:cs="Arial"/>
                <w:sz w:val="20"/>
                <w:szCs w:val="20"/>
              </w:rPr>
              <w:t>76,875</w:t>
            </w:r>
          </w:p>
        </w:tc>
      </w:tr>
      <w:tr w:rsidR="00434821" w14:paraId="446D3565" w14:textId="77777777">
        <w:trPr>
          <w:trHeight w:val="305"/>
        </w:trPr>
        <w:tc>
          <w:tcPr>
            <w:tcW w:w="6026" w:type="dxa"/>
            <w:tcBorders>
              <w:top w:val="single" w:sz="4" w:space="0" w:color="000000"/>
              <w:left w:val="single" w:sz="4" w:space="0" w:color="000000"/>
              <w:bottom w:val="single" w:sz="4" w:space="0" w:color="000000"/>
              <w:right w:val="single" w:sz="4" w:space="0" w:color="000000"/>
            </w:tcBorders>
          </w:tcPr>
          <w:p w14:paraId="000000D7" w14:textId="77777777" w:rsidR="00434821" w:rsidRDefault="00000000">
            <w:pPr>
              <w:spacing w:after="0" w:line="240" w:lineRule="auto"/>
              <w:rPr>
                <w:rFonts w:ascii="Arial" w:eastAsia="Arial" w:hAnsi="Arial" w:cs="Arial"/>
                <w:sz w:val="20"/>
                <w:szCs w:val="20"/>
              </w:rPr>
            </w:pPr>
            <w:r>
              <w:rPr>
                <w:rFonts w:ascii="Arial" w:eastAsia="Arial" w:hAnsi="Arial" w:cs="Arial"/>
                <w:sz w:val="20"/>
                <w:szCs w:val="20"/>
              </w:rPr>
              <w:t xml:space="preserve">Persons with disability: Group II </w:t>
            </w:r>
          </w:p>
        </w:tc>
        <w:tc>
          <w:tcPr>
            <w:tcW w:w="2610" w:type="dxa"/>
            <w:tcBorders>
              <w:top w:val="single" w:sz="4" w:space="0" w:color="000000"/>
              <w:left w:val="single" w:sz="4" w:space="0" w:color="000000"/>
              <w:bottom w:val="single" w:sz="4" w:space="0" w:color="000000"/>
              <w:right w:val="single" w:sz="4" w:space="0" w:color="000000"/>
            </w:tcBorders>
            <w:vAlign w:val="center"/>
          </w:tcPr>
          <w:p w14:paraId="000000D8" w14:textId="77777777" w:rsidR="00434821" w:rsidRDefault="00000000">
            <w:pPr>
              <w:spacing w:after="0" w:line="240" w:lineRule="auto"/>
              <w:rPr>
                <w:rFonts w:ascii="Arial" w:eastAsia="Arial" w:hAnsi="Arial" w:cs="Arial"/>
                <w:sz w:val="20"/>
                <w:szCs w:val="20"/>
              </w:rPr>
            </w:pPr>
            <w:r>
              <w:rPr>
                <w:rFonts w:ascii="Arial" w:eastAsia="Arial" w:hAnsi="Arial" w:cs="Arial"/>
                <w:sz w:val="20"/>
                <w:szCs w:val="20"/>
              </w:rPr>
              <w:t>544,432</w:t>
            </w:r>
          </w:p>
        </w:tc>
      </w:tr>
      <w:tr w:rsidR="00434821" w14:paraId="2CA63238" w14:textId="77777777">
        <w:trPr>
          <w:trHeight w:val="305"/>
        </w:trPr>
        <w:tc>
          <w:tcPr>
            <w:tcW w:w="6026" w:type="dxa"/>
            <w:tcBorders>
              <w:top w:val="single" w:sz="4" w:space="0" w:color="000000"/>
              <w:left w:val="single" w:sz="4" w:space="0" w:color="000000"/>
              <w:bottom w:val="single" w:sz="4" w:space="0" w:color="000000"/>
              <w:right w:val="single" w:sz="4" w:space="0" w:color="000000"/>
            </w:tcBorders>
          </w:tcPr>
          <w:p w14:paraId="000000D9" w14:textId="77777777" w:rsidR="00434821" w:rsidRDefault="00000000">
            <w:pPr>
              <w:spacing w:after="0" w:line="240" w:lineRule="auto"/>
              <w:rPr>
                <w:rFonts w:ascii="Arial" w:eastAsia="Arial" w:hAnsi="Arial" w:cs="Arial"/>
                <w:sz w:val="20"/>
                <w:szCs w:val="20"/>
              </w:rPr>
            </w:pPr>
            <w:r>
              <w:rPr>
                <w:rFonts w:ascii="Arial" w:eastAsia="Arial" w:hAnsi="Arial" w:cs="Arial"/>
                <w:sz w:val="20"/>
                <w:szCs w:val="20"/>
              </w:rPr>
              <w:t xml:space="preserve">Persons with disability: Group III </w:t>
            </w:r>
          </w:p>
        </w:tc>
        <w:tc>
          <w:tcPr>
            <w:tcW w:w="2610" w:type="dxa"/>
            <w:tcBorders>
              <w:top w:val="single" w:sz="4" w:space="0" w:color="000000"/>
              <w:left w:val="single" w:sz="4" w:space="0" w:color="000000"/>
              <w:bottom w:val="single" w:sz="4" w:space="0" w:color="000000"/>
              <w:right w:val="single" w:sz="4" w:space="0" w:color="000000"/>
            </w:tcBorders>
            <w:vAlign w:val="center"/>
          </w:tcPr>
          <w:p w14:paraId="000000DA" w14:textId="77777777" w:rsidR="00434821" w:rsidRDefault="00000000">
            <w:pPr>
              <w:spacing w:after="0" w:line="240" w:lineRule="auto"/>
              <w:rPr>
                <w:rFonts w:ascii="Arial" w:eastAsia="Arial" w:hAnsi="Arial" w:cs="Arial"/>
                <w:sz w:val="20"/>
                <w:szCs w:val="20"/>
              </w:rPr>
            </w:pPr>
            <w:r>
              <w:rPr>
                <w:rFonts w:ascii="Arial" w:eastAsia="Arial" w:hAnsi="Arial" w:cs="Arial"/>
                <w:sz w:val="20"/>
                <w:szCs w:val="20"/>
              </w:rPr>
              <w:t>61,915</w:t>
            </w:r>
          </w:p>
        </w:tc>
      </w:tr>
      <w:tr w:rsidR="00434821" w14:paraId="7EE14F9A" w14:textId="77777777">
        <w:trPr>
          <w:trHeight w:val="305"/>
        </w:trPr>
        <w:tc>
          <w:tcPr>
            <w:tcW w:w="6026" w:type="dxa"/>
            <w:tcBorders>
              <w:top w:val="single" w:sz="4" w:space="0" w:color="000000"/>
              <w:left w:val="single" w:sz="4" w:space="0" w:color="000000"/>
              <w:bottom w:val="single" w:sz="4" w:space="0" w:color="000000"/>
              <w:right w:val="single" w:sz="4" w:space="0" w:color="000000"/>
            </w:tcBorders>
          </w:tcPr>
          <w:p w14:paraId="000000DB" w14:textId="77777777" w:rsidR="00434821" w:rsidRDefault="00000000">
            <w:pPr>
              <w:spacing w:after="0" w:line="240" w:lineRule="auto"/>
              <w:rPr>
                <w:rFonts w:ascii="Arial" w:eastAsia="Arial" w:hAnsi="Arial" w:cs="Arial"/>
                <w:sz w:val="20"/>
                <w:szCs w:val="20"/>
              </w:rPr>
            </w:pPr>
            <w:r>
              <w:rPr>
                <w:rFonts w:ascii="Arial" w:eastAsia="Arial" w:hAnsi="Arial" w:cs="Arial"/>
                <w:sz w:val="20"/>
                <w:szCs w:val="20"/>
              </w:rPr>
              <w:t xml:space="preserve">Children with disability - under 18 years old </w:t>
            </w:r>
          </w:p>
        </w:tc>
        <w:tc>
          <w:tcPr>
            <w:tcW w:w="2610" w:type="dxa"/>
            <w:tcBorders>
              <w:top w:val="single" w:sz="4" w:space="0" w:color="000000"/>
              <w:left w:val="single" w:sz="4" w:space="0" w:color="000000"/>
              <w:bottom w:val="single" w:sz="4" w:space="0" w:color="000000"/>
              <w:right w:val="single" w:sz="4" w:space="0" w:color="000000"/>
            </w:tcBorders>
            <w:vAlign w:val="center"/>
          </w:tcPr>
          <w:p w14:paraId="000000DC" w14:textId="77777777" w:rsidR="00434821" w:rsidRDefault="00000000">
            <w:pPr>
              <w:spacing w:after="0" w:line="240" w:lineRule="auto"/>
              <w:rPr>
                <w:rFonts w:ascii="Arial" w:eastAsia="Arial" w:hAnsi="Arial" w:cs="Arial"/>
                <w:sz w:val="20"/>
                <w:szCs w:val="20"/>
              </w:rPr>
            </w:pPr>
            <w:r>
              <w:rPr>
                <w:rFonts w:ascii="Arial" w:eastAsia="Arial" w:hAnsi="Arial" w:cs="Arial"/>
                <w:sz w:val="20"/>
                <w:szCs w:val="20"/>
              </w:rPr>
              <w:t>137,398</w:t>
            </w:r>
          </w:p>
        </w:tc>
      </w:tr>
    </w:tbl>
    <w:p w14:paraId="000000DD" w14:textId="77777777" w:rsidR="00434821" w:rsidRDefault="00000000">
      <w:pPr>
        <w:spacing w:after="0" w:line="240" w:lineRule="auto"/>
        <w:rPr>
          <w:rFonts w:ascii="Arial" w:eastAsia="Arial" w:hAnsi="Arial" w:cs="Arial"/>
          <w:sz w:val="20"/>
          <w:szCs w:val="20"/>
        </w:rPr>
      </w:pPr>
      <w:r>
        <w:rPr>
          <w:rFonts w:ascii="Arial" w:eastAsia="Arial" w:hAnsi="Arial" w:cs="Arial"/>
          <w:i/>
          <w:sz w:val="20"/>
          <w:szCs w:val="20"/>
        </w:rPr>
        <w:t>Source: WHO CO from ADMSS, May 2023.</w:t>
      </w:r>
    </w:p>
    <w:p w14:paraId="000000DE" w14:textId="77777777" w:rsidR="00434821" w:rsidRDefault="00434821">
      <w:pPr>
        <w:spacing w:after="0" w:line="240" w:lineRule="auto"/>
        <w:rPr>
          <w:rFonts w:ascii="CIDFont+F3" w:eastAsia="CIDFont+F3" w:hAnsi="CIDFont+F3" w:cs="CIDFont+F3"/>
          <w:sz w:val="21"/>
          <w:szCs w:val="21"/>
        </w:rPr>
      </w:pPr>
    </w:p>
    <w:p w14:paraId="000000DF"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disability policies in Uzbekistan have been greatly influenced by the programs for disabled individuals that were implemented during the Soviet era. In the Soviet Union, disability was determined based on the degree of loss of working capacity, and all state measures were aimed at assisting a person with disability in regaining his/her ability to work. The Soviet disability policies still have substantial implications for contemporary definitions of disability and have been influencing current policies and practices in Uzbekistan. The long-lasting influence of Soviet disability policies on contemporary definitions of disability and their impact on current policies and practices in Uzbekistan is substantial. This is exemplified by the ongoing presence of the Medical Labour Expert Commissions (VTEK) for individuals with disabilities and the Medical Consultative Commissions (VKK) for children under 18 years old with disabilities. These commissions have the mandate to ascertain disability status officially and provide suitable government benefits.</w:t>
      </w:r>
      <w:r>
        <w:rPr>
          <w:rFonts w:ascii="Arial" w:eastAsia="Arial" w:hAnsi="Arial" w:cs="Arial"/>
          <w:sz w:val="20"/>
          <w:szCs w:val="20"/>
          <w:vertAlign w:val="superscript"/>
        </w:rPr>
        <w:footnoteReference w:id="9"/>
      </w:r>
    </w:p>
    <w:p w14:paraId="000000E0" w14:textId="2BD55534"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In the aftermath of the presidential elections held in 2016, the country started a series of ambitious economic and social transformations. It entailed the introduction of two strategic Development Strategies — 2017-2021 and 2022-2026 (New Uzbekistan) — which sought to liberalise the economy, reform the </w:t>
      </w:r>
      <w:r>
        <w:rPr>
          <w:rFonts w:ascii="Arial" w:eastAsia="Arial" w:hAnsi="Arial" w:cs="Arial"/>
          <w:sz w:val="20"/>
          <w:szCs w:val="20"/>
        </w:rPr>
        <w:lastRenderedPageBreak/>
        <w:t xml:space="preserve">judiciary and administration, and revise social sector programs and strategies. </w:t>
      </w:r>
      <w:r w:rsidR="000473F9">
        <w:rPr>
          <w:rFonts w:ascii="Arial" w:eastAsia="Arial" w:hAnsi="Arial" w:cs="Arial"/>
          <w:sz w:val="20"/>
          <w:szCs w:val="20"/>
        </w:rPr>
        <w:t xml:space="preserve">In April 2023 </w:t>
      </w:r>
      <w:r>
        <w:rPr>
          <w:rFonts w:ascii="Arial" w:eastAsia="Arial" w:hAnsi="Arial" w:cs="Arial"/>
          <w:sz w:val="20"/>
          <w:szCs w:val="20"/>
        </w:rPr>
        <w:t>amendments to the Constitution and the new National Strategy 2030</w:t>
      </w:r>
      <w:sdt>
        <w:sdtPr>
          <w:rPr>
            <w:rFonts w:ascii="Arial" w:hAnsi="Arial" w:cs="Arial"/>
            <w:sz w:val="20"/>
            <w:szCs w:val="20"/>
          </w:rPr>
          <w:tag w:val="goog_rdk_15"/>
          <w:id w:val="1965458921"/>
        </w:sdtPr>
        <w:sdtEndPr>
          <w:rPr>
            <w:rFonts w:ascii="Calibri" w:hAnsi="Calibri" w:cs="Calibri"/>
            <w:sz w:val="22"/>
            <w:szCs w:val="22"/>
          </w:rPr>
        </w:sdtEndPr>
        <w:sdtContent>
          <w:r w:rsidR="006F7757" w:rsidRPr="006102B5">
            <w:rPr>
              <w:rFonts w:ascii="Arial" w:hAnsi="Arial" w:cs="Arial"/>
              <w:sz w:val="20"/>
              <w:szCs w:val="20"/>
            </w:rPr>
            <w:t xml:space="preserve"> were subject </w:t>
          </w:r>
          <w:r w:rsidR="006102B5">
            <w:rPr>
              <w:rFonts w:ascii="Arial" w:hAnsi="Arial" w:cs="Arial"/>
              <w:sz w:val="20"/>
              <w:szCs w:val="20"/>
            </w:rPr>
            <w:t>to</w:t>
          </w:r>
          <w:r w:rsidR="006F7757" w:rsidRPr="006102B5">
            <w:rPr>
              <w:rFonts w:ascii="Arial" w:hAnsi="Arial" w:cs="Arial"/>
              <w:sz w:val="20"/>
              <w:szCs w:val="20"/>
            </w:rPr>
            <w:t xml:space="preserve"> a natiowide referendum which endorsed these major changes in the country’s legislative an policy framework</w:t>
          </w:r>
          <w:r w:rsidR="000473F9" w:rsidRPr="006F7757">
            <w:rPr>
              <w:rFonts w:ascii="Arial" w:eastAsia="Arial" w:hAnsi="Arial" w:cs="Arial"/>
              <w:sz w:val="20"/>
              <w:szCs w:val="20"/>
            </w:rPr>
            <w:t>.</w:t>
          </w:r>
          <w:r>
            <w:rPr>
              <w:rFonts w:ascii="Arial" w:eastAsia="Arial" w:hAnsi="Arial" w:cs="Arial"/>
              <w:sz w:val="20"/>
              <w:szCs w:val="20"/>
            </w:rPr>
            <w:t xml:space="preserve"> </w:t>
          </w:r>
        </w:sdtContent>
      </w:sdt>
      <w:sdt>
        <w:sdtPr>
          <w:rPr>
            <w:rFonts w:ascii="Arial" w:hAnsi="Arial" w:cs="Arial"/>
            <w:sz w:val="20"/>
            <w:szCs w:val="20"/>
          </w:rPr>
          <w:tag w:val="goog_rdk_16"/>
          <w:id w:val="-1774469600"/>
        </w:sdtPr>
        <w:sdtContent>
          <w:r w:rsidR="006F7757" w:rsidRPr="006102B5">
            <w:rPr>
              <w:rFonts w:ascii="Arial" w:hAnsi="Arial" w:cs="Arial"/>
              <w:sz w:val="20"/>
              <w:szCs w:val="20"/>
            </w:rPr>
            <w:t>Consequently,</w:t>
          </w:r>
        </w:sdtContent>
      </w:sdt>
      <w:r>
        <w:rPr>
          <w:rFonts w:ascii="Arial" w:eastAsia="Arial" w:hAnsi="Arial" w:cs="Arial"/>
          <w:sz w:val="20"/>
          <w:szCs w:val="20"/>
        </w:rPr>
        <w:t xml:space="preserve"> public sector reforms</w:t>
      </w:r>
      <w:r w:rsidR="006F7757">
        <w:rPr>
          <w:rFonts w:ascii="Arial" w:eastAsia="Arial" w:hAnsi="Arial" w:cs="Arial"/>
          <w:sz w:val="20"/>
          <w:szCs w:val="20"/>
        </w:rPr>
        <w:t xml:space="preserve"> were launched and these included</w:t>
      </w:r>
      <w:r>
        <w:rPr>
          <w:rFonts w:ascii="Arial" w:eastAsia="Arial" w:hAnsi="Arial" w:cs="Arial"/>
          <w:sz w:val="20"/>
          <w:szCs w:val="20"/>
        </w:rPr>
        <w:t xml:space="preserve"> changes </w:t>
      </w:r>
      <w:r w:rsidR="006F7757">
        <w:rPr>
          <w:rFonts w:ascii="Arial" w:eastAsia="Arial" w:hAnsi="Arial" w:cs="Arial"/>
          <w:sz w:val="20"/>
          <w:szCs w:val="20"/>
        </w:rPr>
        <w:t>of</w:t>
      </w:r>
      <w:r>
        <w:rPr>
          <w:rFonts w:ascii="Arial" w:eastAsia="Arial" w:hAnsi="Arial" w:cs="Arial"/>
          <w:sz w:val="20"/>
          <w:szCs w:val="20"/>
        </w:rPr>
        <w:t xml:space="preserve"> the government structure, staff reductions, ministry consolidations, reassignment of mandates and responsibilities, and new government agencies. </w:t>
      </w:r>
    </w:p>
    <w:p w14:paraId="000000E1" w14:textId="2DBB0E02" w:rsidR="00434821" w:rsidRDefault="00000000">
      <w:pPr>
        <w:spacing w:after="120"/>
        <w:jc w:val="both"/>
        <w:rPr>
          <w:rFonts w:ascii="Arial" w:eastAsia="Arial" w:hAnsi="Arial" w:cs="Arial"/>
          <w:sz w:val="20"/>
          <w:szCs w:val="20"/>
        </w:rPr>
      </w:pPr>
      <w:bookmarkStart w:id="11" w:name="_heading=h.2s8eyo1" w:colFirst="0" w:colLast="0"/>
      <w:bookmarkEnd w:id="11"/>
      <w:r>
        <w:rPr>
          <w:rFonts w:ascii="Arial" w:eastAsia="Arial" w:hAnsi="Arial" w:cs="Arial"/>
          <w:sz w:val="20"/>
          <w:szCs w:val="20"/>
        </w:rPr>
        <w:t>The Strategy "Uzbekistan - 2030"</w:t>
      </w:r>
      <w:r>
        <w:rPr>
          <w:rFonts w:ascii="Arial" w:eastAsia="Arial" w:hAnsi="Arial" w:cs="Arial"/>
          <w:sz w:val="20"/>
          <w:szCs w:val="20"/>
          <w:vertAlign w:val="superscript"/>
        </w:rPr>
        <w:footnoteReference w:id="10"/>
      </w:r>
      <w:r>
        <w:rPr>
          <w:rFonts w:ascii="Arial" w:eastAsia="Arial" w:hAnsi="Arial" w:cs="Arial"/>
          <w:sz w:val="20"/>
          <w:szCs w:val="20"/>
        </w:rPr>
        <w:t xml:space="preserve"> aims to join upper-middle-income countries through sustainable economic development, </w:t>
      </w:r>
      <w:r w:rsidR="00D66296">
        <w:rPr>
          <w:rFonts w:ascii="Arial" w:eastAsia="Arial" w:hAnsi="Arial" w:cs="Arial"/>
          <w:sz w:val="20"/>
          <w:szCs w:val="20"/>
        </w:rPr>
        <w:t>strengthen</w:t>
      </w:r>
      <w:r>
        <w:rPr>
          <w:rFonts w:ascii="Arial" w:eastAsia="Arial" w:hAnsi="Arial" w:cs="Arial"/>
          <w:sz w:val="20"/>
          <w:szCs w:val="20"/>
        </w:rPr>
        <w:t xml:space="preserve"> an education, </w:t>
      </w:r>
      <w:sdt>
        <w:sdtPr>
          <w:tag w:val="goog_rdk_17"/>
          <w:id w:val="-1449843619"/>
        </w:sdtPr>
        <w:sdtContent>
          <w:r>
            <w:rPr>
              <w:rFonts w:ascii="Arial" w:eastAsia="Arial" w:hAnsi="Arial" w:cs="Arial"/>
              <w:sz w:val="20"/>
              <w:szCs w:val="20"/>
            </w:rPr>
            <w:t>healthcare</w:t>
          </w:r>
        </w:sdtContent>
      </w:sdt>
      <w:r>
        <w:rPr>
          <w:rFonts w:ascii="Arial" w:eastAsia="Arial" w:hAnsi="Arial" w:cs="Arial"/>
          <w:sz w:val="20"/>
          <w:szCs w:val="20"/>
        </w:rPr>
        <w:t xml:space="preserve">, and social protection system, create favourable environmental conditions, build a just state, and ensure sovereignty and security. It was adopted by the Decree of the President of the Republic of Uzbekistan No. UP-158 on September 11, 2023, and include Objectives, Targets and Performance indicators for goals to be achieved by 2030 referring to </w:t>
      </w:r>
      <w:sdt>
        <w:sdtPr>
          <w:tag w:val="goog_rdk_19"/>
          <w:id w:val="-510369380"/>
        </w:sdtPr>
        <w:sdtContent/>
      </w:sdt>
      <w:r>
        <w:rPr>
          <w:rFonts w:ascii="Arial" w:eastAsia="Arial" w:hAnsi="Arial" w:cs="Arial"/>
          <w:sz w:val="20"/>
          <w:szCs w:val="20"/>
        </w:rPr>
        <w:t>persons with disabilities as follows:</w:t>
      </w:r>
    </w:p>
    <w:p w14:paraId="000000E2" w14:textId="77777777" w:rsidR="00434821" w:rsidRDefault="00000000">
      <w:pPr>
        <w:spacing w:after="120"/>
        <w:jc w:val="both"/>
        <w:rPr>
          <w:rFonts w:ascii="Arial" w:eastAsia="Arial" w:hAnsi="Arial" w:cs="Arial"/>
          <w:i/>
          <w:sz w:val="20"/>
          <w:szCs w:val="20"/>
        </w:rPr>
      </w:pPr>
      <w:r>
        <w:rPr>
          <w:rFonts w:ascii="Arial" w:eastAsia="Arial" w:hAnsi="Arial" w:cs="Arial"/>
          <w:i/>
          <w:sz w:val="20"/>
          <w:szCs w:val="20"/>
        </w:rPr>
        <w:t>Goal I. Creation of decent conditions for realising the potential of every person</w:t>
      </w:r>
    </w:p>
    <w:p w14:paraId="4B5F9020" w14:textId="4D9DCF11" w:rsidR="00826FE7" w:rsidRDefault="00826FE7">
      <w:pPr>
        <w:spacing w:after="120"/>
        <w:jc w:val="both"/>
        <w:rPr>
          <w:rFonts w:ascii="Arial" w:eastAsia="Arial" w:hAnsi="Arial" w:cs="Arial"/>
          <w:sz w:val="20"/>
          <w:szCs w:val="20"/>
        </w:rPr>
      </w:pPr>
      <w:r>
        <w:rPr>
          <w:rFonts w:ascii="Arial" w:eastAsia="Arial" w:hAnsi="Arial" w:cs="Arial"/>
          <w:sz w:val="20"/>
          <w:szCs w:val="20"/>
        </w:rPr>
        <w:t>Objective 1.2</w:t>
      </w:r>
      <w:r w:rsidR="00F47872">
        <w:rPr>
          <w:rFonts w:ascii="Arial" w:eastAsia="Arial" w:hAnsi="Arial" w:cs="Arial"/>
          <w:sz w:val="20"/>
          <w:szCs w:val="20"/>
        </w:rPr>
        <w:t>.</w:t>
      </w:r>
      <w:r>
        <w:rPr>
          <w:rFonts w:ascii="Arial" w:eastAsia="Arial" w:hAnsi="Arial" w:cs="Arial"/>
          <w:sz w:val="20"/>
          <w:szCs w:val="20"/>
        </w:rPr>
        <w:t xml:space="preserve"> </w:t>
      </w:r>
      <w:r w:rsidRPr="00826FE7">
        <w:rPr>
          <w:rFonts w:ascii="Arial" w:eastAsia="Arial" w:hAnsi="Arial" w:cs="Arial"/>
          <w:sz w:val="20"/>
          <w:szCs w:val="20"/>
        </w:rPr>
        <w:t>Reforms to ensure public health</w:t>
      </w:r>
    </w:p>
    <w:p w14:paraId="79DACCFE" w14:textId="03DC261A" w:rsidR="00826FE7" w:rsidRDefault="00826FE7">
      <w:pPr>
        <w:spacing w:after="120"/>
        <w:jc w:val="both"/>
        <w:rPr>
          <w:rFonts w:ascii="Arial" w:eastAsia="Arial" w:hAnsi="Arial" w:cs="Arial"/>
          <w:sz w:val="20"/>
          <w:szCs w:val="20"/>
        </w:rPr>
      </w:pPr>
      <w:r>
        <w:rPr>
          <w:rFonts w:ascii="Arial" w:eastAsia="Arial" w:hAnsi="Arial" w:cs="Arial"/>
          <w:sz w:val="20"/>
          <w:szCs w:val="20"/>
        </w:rPr>
        <w:t>Target 15</w:t>
      </w:r>
      <w:r w:rsidR="00F47872">
        <w:rPr>
          <w:rFonts w:ascii="Arial" w:eastAsia="Arial" w:hAnsi="Arial" w:cs="Arial"/>
          <w:sz w:val="20"/>
          <w:szCs w:val="20"/>
        </w:rPr>
        <w:t>.</w:t>
      </w:r>
      <w:r>
        <w:rPr>
          <w:rFonts w:ascii="Arial" w:eastAsia="Arial" w:hAnsi="Arial" w:cs="Arial"/>
          <w:sz w:val="20"/>
          <w:szCs w:val="20"/>
        </w:rPr>
        <w:t xml:space="preserve"> </w:t>
      </w:r>
      <w:r w:rsidRPr="00826FE7">
        <w:rPr>
          <w:rFonts w:ascii="Arial" w:eastAsia="Arial" w:hAnsi="Arial" w:cs="Arial"/>
          <w:sz w:val="20"/>
          <w:szCs w:val="20"/>
        </w:rPr>
        <w:t>Increasing theeffectiveness of preventionand treatment ofhereditary diseases inchildren.</w:t>
      </w:r>
    </w:p>
    <w:p w14:paraId="04DEAD1D" w14:textId="57D0D266" w:rsidR="00826FE7" w:rsidRDefault="00F47872">
      <w:pPr>
        <w:spacing w:after="120"/>
        <w:jc w:val="both"/>
        <w:rPr>
          <w:rFonts w:ascii="Arial" w:eastAsia="Arial" w:hAnsi="Arial" w:cs="Arial"/>
          <w:sz w:val="20"/>
          <w:szCs w:val="20"/>
        </w:rPr>
      </w:pPr>
      <w:r>
        <w:rPr>
          <w:rFonts w:ascii="Arial" w:eastAsia="Arial" w:hAnsi="Arial" w:cs="Arial"/>
          <w:sz w:val="20"/>
          <w:szCs w:val="20"/>
        </w:rPr>
        <w:t>Performance indicators:</w:t>
      </w:r>
    </w:p>
    <w:p w14:paraId="376C83EB" w14:textId="0DB982E8" w:rsidR="00F47872" w:rsidRPr="006102B5" w:rsidRDefault="00F47872" w:rsidP="006102B5">
      <w:pPr>
        <w:pStyle w:val="ListParagraph"/>
        <w:numPr>
          <w:ilvl w:val="0"/>
          <w:numId w:val="16"/>
        </w:numPr>
        <w:spacing w:after="120" w:line="276" w:lineRule="auto"/>
        <w:contextualSpacing w:val="0"/>
        <w:jc w:val="both"/>
        <w:rPr>
          <w:rFonts w:ascii="Arial" w:eastAsia="Arial" w:hAnsi="Arial" w:cs="Arial"/>
          <w:sz w:val="20"/>
          <w:szCs w:val="20"/>
        </w:rPr>
      </w:pPr>
      <w:r w:rsidRPr="00F47872">
        <w:rPr>
          <w:rFonts w:ascii="Arial" w:eastAsia="Arial" w:hAnsi="Arial" w:cs="Arial"/>
          <w:sz w:val="20"/>
          <w:szCs w:val="20"/>
        </w:rPr>
        <w:t>Reduction</w:t>
      </w:r>
      <w:r>
        <w:rPr>
          <w:rFonts w:ascii="Arial" w:eastAsia="Arial" w:hAnsi="Arial" w:cs="Arial"/>
          <w:sz w:val="20"/>
          <w:szCs w:val="20"/>
        </w:rPr>
        <w:t xml:space="preserve"> </w:t>
      </w:r>
      <w:r w:rsidRPr="006102B5">
        <w:rPr>
          <w:rFonts w:ascii="Arial" w:eastAsia="Arial" w:hAnsi="Arial" w:cs="Arial"/>
          <w:sz w:val="20"/>
          <w:szCs w:val="20"/>
        </w:rPr>
        <w:t>by 2 times</w:t>
      </w:r>
      <w:r>
        <w:rPr>
          <w:rFonts w:ascii="Arial" w:eastAsia="Arial" w:hAnsi="Arial" w:cs="Arial"/>
          <w:sz w:val="20"/>
          <w:szCs w:val="20"/>
        </w:rPr>
        <w:t xml:space="preserve"> </w:t>
      </w:r>
      <w:r w:rsidRPr="006102B5">
        <w:rPr>
          <w:rFonts w:ascii="Arial" w:eastAsia="Arial" w:hAnsi="Arial" w:cs="Arial"/>
          <w:sz w:val="20"/>
          <w:szCs w:val="20"/>
        </w:rPr>
        <w:t>of hereditary diseases in children.</w:t>
      </w:r>
    </w:p>
    <w:p w14:paraId="6DAAB03D" w14:textId="74F56CC0" w:rsidR="00F47872" w:rsidRPr="006102B5" w:rsidRDefault="00F47872" w:rsidP="006102B5">
      <w:pPr>
        <w:pStyle w:val="ListParagraph"/>
        <w:numPr>
          <w:ilvl w:val="0"/>
          <w:numId w:val="16"/>
        </w:numPr>
        <w:spacing w:after="120" w:line="276" w:lineRule="auto"/>
        <w:contextualSpacing w:val="0"/>
        <w:jc w:val="both"/>
        <w:rPr>
          <w:rFonts w:ascii="Arial" w:eastAsia="Arial" w:hAnsi="Arial" w:cs="Arial"/>
          <w:sz w:val="20"/>
          <w:szCs w:val="20"/>
        </w:rPr>
      </w:pPr>
      <w:r w:rsidRPr="00F47872">
        <w:rPr>
          <w:rFonts w:ascii="Arial" w:eastAsia="Arial" w:hAnsi="Arial" w:cs="Arial"/>
          <w:sz w:val="20"/>
          <w:szCs w:val="20"/>
        </w:rPr>
        <w:t>Increase</w:t>
      </w:r>
      <w:r>
        <w:rPr>
          <w:rFonts w:ascii="Arial" w:eastAsia="Arial" w:hAnsi="Arial" w:cs="Arial"/>
          <w:sz w:val="20"/>
          <w:szCs w:val="20"/>
        </w:rPr>
        <w:t xml:space="preserve"> </w:t>
      </w:r>
      <w:r w:rsidRPr="006102B5">
        <w:rPr>
          <w:rFonts w:ascii="Arial" w:eastAsia="Arial" w:hAnsi="Arial" w:cs="Arial"/>
          <w:sz w:val="20"/>
          <w:szCs w:val="20"/>
        </w:rPr>
        <w:t>by no less than 50 percent the coverage of selective screening</w:t>
      </w:r>
      <w:r>
        <w:rPr>
          <w:rFonts w:ascii="Arial" w:eastAsia="Arial" w:hAnsi="Arial" w:cs="Arial"/>
          <w:sz w:val="20"/>
          <w:szCs w:val="20"/>
        </w:rPr>
        <w:t xml:space="preserve"> </w:t>
      </w:r>
      <w:r w:rsidRPr="006102B5">
        <w:rPr>
          <w:rFonts w:ascii="Arial" w:eastAsia="Arial" w:hAnsi="Arial" w:cs="Arial"/>
          <w:sz w:val="20"/>
          <w:szCs w:val="20"/>
        </w:rPr>
        <w:t>examinations</w:t>
      </w:r>
      <w:r>
        <w:rPr>
          <w:rFonts w:ascii="Arial" w:eastAsia="Arial" w:hAnsi="Arial" w:cs="Arial"/>
          <w:sz w:val="20"/>
          <w:szCs w:val="20"/>
        </w:rPr>
        <w:t xml:space="preserve"> </w:t>
      </w:r>
      <w:r w:rsidRPr="006102B5">
        <w:rPr>
          <w:rFonts w:ascii="Arial" w:eastAsia="Arial" w:hAnsi="Arial" w:cs="Arial"/>
          <w:sz w:val="20"/>
          <w:szCs w:val="20"/>
        </w:rPr>
        <w:t>for hereditary diseases in infants.</w:t>
      </w:r>
    </w:p>
    <w:p w14:paraId="000000E3" w14:textId="36252DEC" w:rsidR="00434821" w:rsidRDefault="00000000">
      <w:pPr>
        <w:spacing w:after="120"/>
        <w:jc w:val="both"/>
        <w:rPr>
          <w:rFonts w:ascii="Arial" w:eastAsia="Arial" w:hAnsi="Arial" w:cs="Arial"/>
          <w:sz w:val="20"/>
          <w:szCs w:val="20"/>
        </w:rPr>
      </w:pPr>
      <w:r>
        <w:rPr>
          <w:rFonts w:ascii="Arial" w:eastAsia="Arial" w:hAnsi="Arial" w:cs="Arial"/>
          <w:sz w:val="20"/>
          <w:szCs w:val="20"/>
        </w:rPr>
        <w:t>Objective 1.3. Social service delivery and poverty reduction reforms</w:t>
      </w:r>
    </w:p>
    <w:p w14:paraId="000000E4"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Target 23. Creation of a new system to support persons with disabilities, as well as the creation of a comfortable and favourable environment for them.</w:t>
      </w:r>
    </w:p>
    <w:p w14:paraId="000000E5"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Performance Indicators:</w:t>
      </w:r>
    </w:p>
    <w:p w14:paraId="000000E6" w14:textId="77777777" w:rsidR="00434821" w:rsidRDefault="00000000">
      <w:pPr>
        <w:numPr>
          <w:ilvl w:val="0"/>
          <w:numId w:val="1"/>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Increasing to 100 % the provision of high-quality and modern prosthetic and orthopaedic products to people with disabilities in need.</w:t>
      </w:r>
    </w:p>
    <w:p w14:paraId="000000E7" w14:textId="77777777" w:rsidR="00434821" w:rsidRDefault="00000000">
      <w:pPr>
        <w:numPr>
          <w:ilvl w:val="0"/>
          <w:numId w:val="1"/>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Increasing the employment of persons with disabilities by two times by providing decent work.</w:t>
      </w:r>
    </w:p>
    <w:p w14:paraId="000000E8" w14:textId="77777777" w:rsidR="00434821" w:rsidRDefault="00000000">
      <w:pPr>
        <w:numPr>
          <w:ilvl w:val="0"/>
          <w:numId w:val="1"/>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Full coverage of needy persons with disabilities rehabilitation services.</w:t>
      </w:r>
    </w:p>
    <w:p w14:paraId="000000E9" w14:textId="77777777" w:rsidR="00434821" w:rsidRDefault="00000000">
      <w:pPr>
        <w:numPr>
          <w:ilvl w:val="0"/>
          <w:numId w:val="1"/>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Implement a system for assessing the existing infrastructure for persons with disabilities, creating a comfortable and favourable environment for them.</w:t>
      </w:r>
    </w:p>
    <w:p w14:paraId="000000EA" w14:textId="77777777" w:rsidR="00434821" w:rsidRDefault="00000000">
      <w:pPr>
        <w:numPr>
          <w:ilvl w:val="0"/>
          <w:numId w:val="1"/>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Organizations within the program's framework “Unobstructed tourism” free annual trips to Samarkand, Bukhara, and Khiva for persons with disabilities from each region.</w:t>
      </w:r>
    </w:p>
    <w:p w14:paraId="000000EB"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Target 28. Ensuring employment of the population with income-generating work by improving the social insurance system.</w:t>
      </w:r>
    </w:p>
    <w:p w14:paraId="000000EC"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Performance Indicators:</w:t>
      </w:r>
    </w:p>
    <w:p w14:paraId="000000ED" w14:textId="35B8EB0E" w:rsidR="00434821" w:rsidRDefault="00000000">
      <w:pPr>
        <w:numPr>
          <w:ilvl w:val="0"/>
          <w:numId w:val="2"/>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Reducing the unemployment rate to 7% by ensuring stable and effective employment of the working population, including youth and people with disabilities.</w:t>
      </w:r>
    </w:p>
    <w:p w14:paraId="000000EE" w14:textId="77777777" w:rsidR="00434821" w:rsidRDefault="00000000">
      <w:pPr>
        <w:numPr>
          <w:ilvl w:val="0"/>
          <w:numId w:val="2"/>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 xml:space="preserve">Organization of payment of benefits for pregnancy and childbirth, temporary disability, dismissal from work in cases of liquidation of a legal entity- employer and lack of funds for payments from </w:t>
      </w:r>
      <w:r>
        <w:rPr>
          <w:rFonts w:ascii="Arial" w:eastAsia="Arial" w:hAnsi="Arial" w:cs="Arial"/>
          <w:color w:val="000000"/>
          <w:sz w:val="20"/>
          <w:szCs w:val="20"/>
        </w:rPr>
        <w:lastRenderedPageBreak/>
        <w:t>the liquidated enterprise, insurance payments due to industrial accidents through a system of guaranteed social insurance.</w:t>
      </w:r>
    </w:p>
    <w:p w14:paraId="000000EF"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current United Nations Sustainable Development Cooperation Framework (UNSDCF) spans 2021-2025, was agreed between the government of Uzbekistan and the United Nations and strongly aligns with the overarching Sustainable Development Goals (SDGs). Uzbekistan has formally declared its dedication to the Sustainable Development Goals (SDGs) and, in October 2018, ratified a resolution endorsing 16 national SDGs, 125 associated objectives, and 206 indicators to oversee the SDGs' implementation.</w:t>
      </w:r>
      <w:r>
        <w:rPr>
          <w:rFonts w:ascii="Arial" w:eastAsia="Arial" w:hAnsi="Arial" w:cs="Arial"/>
          <w:sz w:val="20"/>
          <w:szCs w:val="20"/>
          <w:vertAlign w:val="superscript"/>
        </w:rPr>
        <w:footnoteReference w:id="11"/>
      </w:r>
      <w:r>
        <w:rPr>
          <w:rFonts w:ascii="Arial" w:eastAsia="Arial" w:hAnsi="Arial" w:cs="Arial"/>
          <w:sz w:val="20"/>
          <w:szCs w:val="20"/>
        </w:rPr>
        <w:t xml:space="preserve"> Uzbekistan is generally on course to achieve the SDGs. The 2022 Sustainable Development Report ranks Uzbekistan 77 out of 163 countries worldwide, with 69.9% of the SDGs achieved. The subsequent figure presents a synopsis of the overarching patterns of the Sustainable Development Goals (SDGs) in Uzbekistan (Figure 2).</w:t>
      </w:r>
      <w:r>
        <w:rPr>
          <w:rFonts w:ascii="Arial" w:eastAsia="Arial" w:hAnsi="Arial" w:cs="Arial"/>
          <w:sz w:val="20"/>
          <w:szCs w:val="20"/>
          <w:vertAlign w:val="superscript"/>
        </w:rPr>
        <w:footnoteReference w:id="12"/>
      </w:r>
    </w:p>
    <w:p w14:paraId="000000F0" w14:textId="77777777" w:rsidR="00434821" w:rsidRDefault="00000000">
      <w:pPr>
        <w:pBdr>
          <w:top w:val="nil"/>
          <w:left w:val="nil"/>
          <w:bottom w:val="nil"/>
          <w:right w:val="nil"/>
          <w:between w:val="nil"/>
        </w:pBdr>
        <w:rPr>
          <w:rFonts w:ascii="Arial" w:eastAsia="Arial" w:hAnsi="Arial" w:cs="Arial"/>
          <w:b/>
          <w:color w:val="000000"/>
          <w:sz w:val="20"/>
          <w:szCs w:val="20"/>
        </w:rPr>
      </w:pPr>
      <w:bookmarkStart w:id="12" w:name="_heading=h.17dp8vu" w:colFirst="0" w:colLast="0"/>
      <w:bookmarkEnd w:id="12"/>
      <w:r>
        <w:rPr>
          <w:rFonts w:ascii="Arial" w:eastAsia="Arial" w:hAnsi="Arial" w:cs="Arial"/>
          <w:b/>
          <w:color w:val="000000"/>
          <w:sz w:val="20"/>
          <w:szCs w:val="20"/>
        </w:rPr>
        <w:t>Figure 2 - Sustainable Development Goal Trends in Uzbekistan 2022</w:t>
      </w:r>
      <w:r>
        <w:rPr>
          <w:noProof/>
        </w:rPr>
        <w:drawing>
          <wp:anchor distT="0" distB="0" distL="114300" distR="114300" simplePos="0" relativeHeight="251660288" behindDoc="0" locked="0" layoutInCell="1" hidden="0" allowOverlap="1" wp14:anchorId="103E2300" wp14:editId="3AD17A5C">
            <wp:simplePos x="0" y="0"/>
            <wp:positionH relativeFrom="column">
              <wp:posOffset>1</wp:posOffset>
            </wp:positionH>
            <wp:positionV relativeFrom="paragraph">
              <wp:posOffset>250796</wp:posOffset>
            </wp:positionV>
            <wp:extent cx="5943600" cy="2258060"/>
            <wp:effectExtent l="0" t="0" r="0" b="0"/>
            <wp:wrapSquare wrapText="bothSides" distT="0" distB="0" distL="114300" distR="114300"/>
            <wp:docPr id="2111487897" name="image5.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screenshot of a computer screen&#10;&#10;Description automatically generated"/>
                    <pic:cNvPicPr preferRelativeResize="0"/>
                  </pic:nvPicPr>
                  <pic:blipFill>
                    <a:blip r:embed="rId14"/>
                    <a:srcRect/>
                    <a:stretch>
                      <a:fillRect/>
                    </a:stretch>
                  </pic:blipFill>
                  <pic:spPr>
                    <a:xfrm>
                      <a:off x="0" y="0"/>
                      <a:ext cx="5943600" cy="2258060"/>
                    </a:xfrm>
                    <a:prstGeom prst="rect">
                      <a:avLst/>
                    </a:prstGeom>
                    <a:ln/>
                  </pic:spPr>
                </pic:pic>
              </a:graphicData>
            </a:graphic>
          </wp:anchor>
        </w:drawing>
      </w:r>
    </w:p>
    <w:p w14:paraId="000000F1" w14:textId="77777777" w:rsidR="00434821" w:rsidRDefault="00000000">
      <w:pPr>
        <w:spacing w:after="0" w:line="240" w:lineRule="auto"/>
        <w:rPr>
          <w:rFonts w:ascii="Arial" w:eastAsia="Arial" w:hAnsi="Arial" w:cs="Arial"/>
          <w:i/>
          <w:sz w:val="20"/>
          <w:szCs w:val="20"/>
        </w:rPr>
      </w:pPr>
      <w:r>
        <w:rPr>
          <w:rFonts w:ascii="Arial" w:eastAsia="Arial" w:hAnsi="Arial" w:cs="Arial"/>
          <w:i/>
          <w:sz w:val="20"/>
          <w:szCs w:val="20"/>
        </w:rPr>
        <w:t>Source: Uzbekistan - Sustainable Development Report 2022</w:t>
      </w:r>
    </w:p>
    <w:p w14:paraId="000000F2" w14:textId="77777777" w:rsidR="00434821" w:rsidRDefault="00434821">
      <w:pPr>
        <w:spacing w:after="0" w:line="240" w:lineRule="auto"/>
        <w:rPr>
          <w:rFonts w:ascii="CIDFont+F3" w:eastAsia="CIDFont+F3" w:hAnsi="CIDFont+F3" w:cs="CIDFont+F3"/>
          <w:sz w:val="21"/>
          <w:szCs w:val="21"/>
        </w:rPr>
      </w:pPr>
    </w:p>
    <w:p w14:paraId="000000F3"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On 28th of July 2021, the Republic of Uzbekistan ratified the UN Convention on the Rights of Persons with Disabilities. In December 2022, the Government approved the National Action Plan (NAP) on implementing the UNCRPD, which was approved by the Senate of the Republic of Uzbekistan between 2023 and 2025. On the 1st of August 2023, the Government of the Republic of Uzbekistan transmitted the initial Report about the UNCRPD Implementation in Uzbekistan to the Committee on the Rights of Persons with Disabilities. Until now, no Concluding Observations and List of Issues have been adopted by the  Committee on the Rights of Persons with Disabilities regarding the UNCRPD Implementation Report of Uzbekistan.</w:t>
      </w:r>
      <w:r>
        <w:rPr>
          <w:rFonts w:ascii="Arial" w:eastAsia="Arial" w:hAnsi="Arial" w:cs="Arial"/>
          <w:sz w:val="20"/>
          <w:szCs w:val="20"/>
          <w:vertAlign w:val="superscript"/>
        </w:rPr>
        <w:footnoteReference w:id="13"/>
      </w:r>
    </w:p>
    <w:p w14:paraId="000000F4"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Uzbekistan Government has restated its pledge to uphold human rights and prioritise promoting the rights of individuals with disabilities by the principles outlined in the Convention on the Rights of Persons with Disabilities (CRPD). They have also shown their commitment to the principle of Leaving No One Behind and taking various actions, including 1) the adoption of the Law of the Republic of Uzbekistan ‘On the Rights of Persons with Disabilities’ in 2020; 2) the ratification of the UNCRPD in 2021; 3) the adoption of several legislative acts in 2022 aimed at simplifying access to disability determination procedures, improving the quality of medical and social services provided to persons with disabilities, developing Uzbek sign language and Braille alphabet, improving the procedure for the appointment of pensions, adapting jobs and professions for persons with disabilities; 4) the development of a Strategy </w:t>
      </w:r>
      <w:r>
        <w:rPr>
          <w:rFonts w:ascii="Arial" w:eastAsia="Arial" w:hAnsi="Arial" w:cs="Arial"/>
          <w:sz w:val="20"/>
          <w:szCs w:val="20"/>
        </w:rPr>
        <w:lastRenderedPageBreak/>
        <w:t>on the Deinstitutionalization of the Child Care System for the period 2023-2030 and accompanying Roadmap in 2022, still pending approval, which foresees the strengthening and scale-up of existing as well as the development of new community care and support services for children, including those with disabilities, and their families, as well as early identification and early intervention services; 5) references to inclusive education added to the Laws on Preschool and School Education, and the development of a Presidential Decree to ensure that regular schools admit children with disabilities; and 6) the creation of a National Agency for Social Protection under the President in early June 2023.</w:t>
      </w:r>
    </w:p>
    <w:p w14:paraId="000000F5"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Building on a key priority of the new Uzbekistan UN Sustainable Development Cooperation Framework 2021-2025 (UNSDCF) to enhance access of the most vulnerable populations, including persons with disabilities, to gender-sensitive quality public services, a task force on human rights and inclusion (UNHRIG) was established to ensure coordinated UNCT approach to disability programming and implementation. The UNCT, including UNICEF, UNDP, UNFPA and OHCHR, joined efforts to attract resources for the transformation of social service delivery for children, youth and women with disabilities in line with the human rights-based approach, leave no one behind and the global standard set in the UN Convention on the Rights of Persons with Disabilities. Within the fourth call for proposals of the UN Partnership on the Rights of Persons with Disabilities Multi-Partner Trust Fund (UNPRPD MPTF), Uzbekistan’s expression of interest was selected to submit a full-fledged proposal. The "Situational Analysis on the Rights of Persons with Disabilities in Uzbekistan" report was published in September 2021.</w:t>
      </w:r>
      <w:r>
        <w:rPr>
          <w:rFonts w:ascii="Arial" w:eastAsia="Arial" w:hAnsi="Arial" w:cs="Arial"/>
          <w:sz w:val="20"/>
          <w:szCs w:val="20"/>
          <w:vertAlign w:val="superscript"/>
        </w:rPr>
        <w:footnoteReference w:id="14"/>
      </w:r>
    </w:p>
    <w:p w14:paraId="000000F9" w14:textId="7E0DF65D" w:rsidR="00434821" w:rsidRDefault="00000000" w:rsidP="00075132">
      <w:pPr>
        <w:spacing w:after="120"/>
        <w:jc w:val="both"/>
        <w:rPr>
          <w:rFonts w:ascii="Arial" w:eastAsia="Arial" w:hAnsi="Arial" w:cs="Arial"/>
          <w:sz w:val="20"/>
          <w:szCs w:val="20"/>
        </w:rPr>
      </w:pPr>
      <w:sdt>
        <w:sdtPr>
          <w:tag w:val="goog_rdk_21"/>
          <w:id w:val="-1210493141"/>
        </w:sdtPr>
        <w:sdtContent>
          <w:sdt>
            <w:sdtPr>
              <w:tag w:val="goog_rdk_22"/>
              <w:id w:val="1908794845"/>
            </w:sdtPr>
            <w:sdtContent/>
          </w:sdt>
        </w:sdtContent>
      </w:sdt>
      <w:sdt>
        <w:sdtPr>
          <w:tag w:val="goog_rdk_28"/>
          <w:id w:val="803510294"/>
        </w:sdtPr>
        <w:sdtContent>
          <w:r>
            <w:rPr>
              <w:rFonts w:ascii="Arial" w:eastAsia="Arial" w:hAnsi="Arial" w:cs="Arial"/>
              <w:sz w:val="20"/>
              <w:szCs w:val="20"/>
            </w:rPr>
            <w:t>The disability civil society, led by the Association of Persons with Disabilities, one of the most representative organisations of persons with disabilities in the country today, is the driving force behind the many encouraging developments of late. However, the many members of the disability community remain underrepresented in decision-making, with women, people with psychosocial and intellectual disabilities and families of children</w:t>
          </w:r>
          <w:sdt>
            <w:sdtPr>
              <w:tag w:val="goog_rdk_27"/>
              <w:id w:val="-712272936"/>
            </w:sdtPr>
            <w:sdtContent/>
          </w:sdt>
        </w:sdtContent>
      </w:sdt>
      <w:r>
        <w:rPr>
          <w:rFonts w:ascii="Arial" w:eastAsia="Arial" w:hAnsi="Arial" w:cs="Arial"/>
          <w:sz w:val="20"/>
          <w:szCs w:val="20"/>
        </w:rPr>
        <w:t xml:space="preserve">with disabilities being the most obvious absences. Support for efforts to further diversify and strengthen the national disability community is urgently needed in light of the </w:t>
      </w:r>
      <w:sdt>
        <w:sdtPr>
          <w:tag w:val="goog_rdk_29"/>
          <w:id w:val="-775323806"/>
        </w:sdtPr>
        <w:sdtContent>
          <w:r>
            <w:rPr>
              <w:rFonts w:ascii="Arial" w:eastAsia="Arial" w:hAnsi="Arial" w:cs="Arial"/>
              <w:sz w:val="20"/>
              <w:szCs w:val="20"/>
            </w:rPr>
            <w:t xml:space="preserve">vulnerabilities </w:t>
          </w:r>
        </w:sdtContent>
      </w:sdt>
      <w:sdt>
        <w:sdtPr>
          <w:tag w:val="goog_rdk_30"/>
          <w:id w:val="1809743140"/>
        </w:sdtPr>
        <w:sdtContent>
          <w:sdt>
            <w:sdtPr>
              <w:tag w:val="goog_rdk_31"/>
              <w:id w:val="665912825"/>
            </w:sdtPr>
            <w:sdtContent/>
          </w:sdt>
        </w:sdtContent>
      </w:sdt>
      <w:r w:rsidR="00F47872">
        <w:t>e</w:t>
      </w:r>
      <w:r>
        <w:rPr>
          <w:rFonts w:ascii="Arial" w:eastAsia="Arial" w:hAnsi="Arial" w:cs="Arial"/>
          <w:sz w:val="20"/>
          <w:szCs w:val="20"/>
        </w:rPr>
        <w:t>xperienced by these groups.</w:t>
      </w:r>
    </w:p>
    <w:p w14:paraId="000000FA"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Ministry of Justice of the Republic of Uzbekistan reports 613 NGOs “protecting the rights and legitimate interests of persons with disabilities”, but this number includes NGOs regional, city, and district branches.</w:t>
      </w:r>
      <w:r>
        <w:rPr>
          <w:rFonts w:ascii="Arial" w:eastAsia="Arial" w:hAnsi="Arial" w:cs="Arial"/>
          <w:sz w:val="20"/>
          <w:szCs w:val="20"/>
          <w:vertAlign w:val="superscript"/>
        </w:rPr>
        <w:footnoteReference w:id="15"/>
      </w:r>
      <w:r>
        <w:rPr>
          <w:rFonts w:ascii="Arial" w:eastAsia="Arial" w:hAnsi="Arial" w:cs="Arial"/>
          <w:sz w:val="20"/>
          <w:szCs w:val="20"/>
        </w:rPr>
        <w:t xml:space="preserve"> Additionally, an unknown number of active self-initiative groups are not formally registered (either due to lack of capacity or administrative barriers).</w:t>
      </w:r>
    </w:p>
    <w:p w14:paraId="000000FB" w14:textId="11D6DAB0" w:rsidR="00434821" w:rsidRDefault="00000000">
      <w:pPr>
        <w:spacing w:after="120"/>
        <w:jc w:val="both"/>
        <w:rPr>
          <w:rFonts w:ascii="Arial" w:eastAsia="Arial" w:hAnsi="Arial" w:cs="Arial"/>
          <w:sz w:val="20"/>
          <w:szCs w:val="20"/>
        </w:rPr>
      </w:pPr>
      <w:r>
        <w:rPr>
          <w:rFonts w:ascii="Arial" w:eastAsia="Arial" w:hAnsi="Arial" w:cs="Arial"/>
          <w:sz w:val="20"/>
          <w:szCs w:val="20"/>
        </w:rPr>
        <w:t>Access to social support services is primarily limited to people with disabilities in groups I and II. The legal responsibility of supporting individuals with disabilities lies with their families, including children, parents, spouses, siblings, guardians, and trustees, among others. Without family support, those individuals may be eligible for in-home services, typically for day-to-day tasks, as authorised by local authorities. They may also apply for placement in a residential care institution. Residential care is the most commonly relied upon service by adults and children with disabilities needing support. Mobile social services and daycare centres for persons with disabilities are available but represent a small fraction of available social services.</w:t>
      </w:r>
      <w:r w:rsidR="00075132">
        <w:rPr>
          <w:rFonts w:ascii="Arial" w:eastAsia="Arial" w:hAnsi="Arial" w:cs="Arial"/>
          <w:sz w:val="20"/>
          <w:szCs w:val="20"/>
        </w:rPr>
        <w:t xml:space="preserve"> In terms of social norms, the majority of people with disabilities are viewed as either patients or objects of charity by both society and professionals.</w:t>
      </w:r>
    </w:p>
    <w:p w14:paraId="000000FC"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Owing to societal prejudice and lack of </w:t>
      </w:r>
      <w:sdt>
        <w:sdtPr>
          <w:tag w:val="goog_rdk_32"/>
          <w:id w:val="-771857145"/>
        </w:sdtPr>
        <w:sdtContent>
          <w:r>
            <w:rPr>
              <w:rFonts w:ascii="Arial" w:eastAsia="Arial" w:hAnsi="Arial" w:cs="Arial"/>
              <w:sz w:val="20"/>
              <w:szCs w:val="20"/>
            </w:rPr>
            <w:t xml:space="preserve">an institutionalised system for </w:t>
          </w:r>
        </w:sdtContent>
      </w:sdt>
      <w:r>
        <w:rPr>
          <w:rFonts w:ascii="Arial" w:eastAsia="Arial" w:hAnsi="Arial" w:cs="Arial"/>
          <w:sz w:val="20"/>
          <w:szCs w:val="20"/>
        </w:rPr>
        <w:t xml:space="preserve">early identification and early intervention services, children with disabilities are </w:t>
      </w:r>
      <w:sdt>
        <w:sdtPr>
          <w:tag w:val="goog_rdk_33"/>
          <w:id w:val="476578320"/>
        </w:sdtPr>
        <w:sdtContent>
          <w:r>
            <w:rPr>
              <w:rFonts w:ascii="Arial" w:eastAsia="Arial" w:hAnsi="Arial" w:cs="Arial"/>
              <w:sz w:val="20"/>
              <w:szCs w:val="20"/>
            </w:rPr>
            <w:t xml:space="preserve">often </w:t>
          </w:r>
        </w:sdtContent>
      </w:sdt>
      <w:r>
        <w:rPr>
          <w:rFonts w:ascii="Arial" w:eastAsia="Arial" w:hAnsi="Arial" w:cs="Arial"/>
          <w:sz w:val="20"/>
          <w:szCs w:val="20"/>
        </w:rPr>
        <w:t xml:space="preserve">placed in segregationist settings and deprived of access to essential services necessary for their development. This includes placement in residential institutions and boarding schools, subpar health and rehabilitation services, and a lack of inclusive </w:t>
      </w:r>
      <w:r>
        <w:rPr>
          <w:rFonts w:ascii="Arial" w:eastAsia="Arial" w:hAnsi="Arial" w:cs="Arial"/>
          <w:sz w:val="20"/>
          <w:szCs w:val="20"/>
        </w:rPr>
        <w:lastRenderedPageBreak/>
        <w:t>education at all levels. These shortcomings prevent children with disabilities from having a fair start in life and put them at a lifelong disadvantage.</w:t>
      </w:r>
    </w:p>
    <w:p w14:paraId="000000FD" w14:textId="42C20CA4" w:rsidR="00434821" w:rsidRDefault="00000000">
      <w:pPr>
        <w:spacing w:after="120"/>
        <w:jc w:val="both"/>
        <w:rPr>
          <w:rFonts w:ascii="Arial" w:eastAsia="Arial" w:hAnsi="Arial" w:cs="Arial"/>
          <w:sz w:val="20"/>
          <w:szCs w:val="20"/>
        </w:rPr>
      </w:pPr>
      <w:r>
        <w:rPr>
          <w:rFonts w:ascii="Arial" w:eastAsia="Arial" w:hAnsi="Arial" w:cs="Arial"/>
          <w:sz w:val="20"/>
          <w:szCs w:val="20"/>
        </w:rPr>
        <w:t>It is important to note that women and girls w</w:t>
      </w:r>
      <w:r w:rsidR="00AE79AA">
        <w:rPr>
          <w:rFonts w:ascii="Arial" w:eastAsia="Arial" w:hAnsi="Arial" w:cs="Arial"/>
          <w:sz w:val="20"/>
          <w:szCs w:val="20"/>
        </w:rPr>
        <w:t xml:space="preserve">ith </w:t>
      </w:r>
      <w:r>
        <w:rPr>
          <w:rFonts w:ascii="Arial" w:eastAsia="Arial" w:hAnsi="Arial" w:cs="Arial"/>
          <w:sz w:val="20"/>
          <w:szCs w:val="20"/>
        </w:rPr>
        <w:t xml:space="preserve">disabilities are often </w:t>
      </w:r>
      <w:sdt>
        <w:sdtPr>
          <w:tag w:val="goog_rdk_34"/>
          <w:id w:val="1606539413"/>
        </w:sdtPr>
        <w:sdtContent>
          <w:r w:rsidR="00AE79AA">
            <w:rPr>
              <w:rFonts w:ascii="Arial" w:eastAsia="Arial" w:hAnsi="Arial" w:cs="Arial"/>
              <w:sz w:val="20"/>
              <w:szCs w:val="20"/>
            </w:rPr>
            <w:t>more</w:t>
          </w:r>
          <w:r>
            <w:rPr>
              <w:rFonts w:ascii="Arial" w:eastAsia="Arial" w:hAnsi="Arial" w:cs="Arial"/>
              <w:sz w:val="20"/>
              <w:szCs w:val="20"/>
            </w:rPr>
            <w:t xml:space="preserve"> vulnerable</w:t>
          </w:r>
        </w:sdtContent>
      </w:sdt>
      <w:sdt>
        <w:sdtPr>
          <w:tag w:val="goog_rdk_35"/>
          <w:id w:val="982970601"/>
        </w:sdtPr>
        <w:sdtContent>
          <w:sdt>
            <w:sdtPr>
              <w:tag w:val="goog_rdk_36"/>
              <w:id w:val="605318649"/>
            </w:sdtPr>
            <w:sdtContent/>
          </w:sdt>
        </w:sdtContent>
      </w:sdt>
      <w:r>
        <w:rPr>
          <w:rFonts w:ascii="Arial" w:eastAsia="Arial" w:hAnsi="Arial" w:cs="Arial"/>
          <w:sz w:val="20"/>
          <w:szCs w:val="20"/>
        </w:rPr>
        <w:t xml:space="preserve"> based on both their gender and disability.</w:t>
      </w:r>
      <w:r w:rsidR="00AE79AA">
        <w:rPr>
          <w:rFonts w:ascii="Arial" w:eastAsia="Arial" w:hAnsi="Arial" w:cs="Arial"/>
          <w:sz w:val="20"/>
          <w:szCs w:val="20"/>
        </w:rPr>
        <w:t xml:space="preserve"> T</w:t>
      </w:r>
      <w:r>
        <w:rPr>
          <w:rFonts w:ascii="Arial" w:eastAsia="Arial" w:hAnsi="Arial" w:cs="Arial"/>
          <w:sz w:val="20"/>
          <w:szCs w:val="20"/>
        </w:rPr>
        <w:t>hey tend to report higher levels of unemployment, financial insecurity, and family violence. Unfortunately, they also experience significant inequalities when it comes to accessing healthcare services, including sexual and reproductive health.</w:t>
      </w:r>
    </w:p>
    <w:p w14:paraId="000000FE" w14:textId="687934E1" w:rsidR="00434821" w:rsidRDefault="00000000">
      <w:pPr>
        <w:spacing w:after="120"/>
        <w:jc w:val="both"/>
        <w:rPr>
          <w:rFonts w:ascii="Arial" w:eastAsia="Arial" w:hAnsi="Arial" w:cs="Arial"/>
          <w:sz w:val="20"/>
          <w:szCs w:val="20"/>
        </w:rPr>
      </w:pPr>
      <w:r>
        <w:rPr>
          <w:rFonts w:ascii="Arial" w:eastAsia="Arial" w:hAnsi="Arial" w:cs="Arial"/>
          <w:sz w:val="20"/>
          <w:szCs w:val="20"/>
        </w:rPr>
        <w:t>The national framework of support services</w:t>
      </w:r>
      <w:r w:rsidR="00AE79AA">
        <w:rPr>
          <w:rFonts w:ascii="Arial" w:eastAsia="Arial" w:hAnsi="Arial" w:cs="Arial"/>
          <w:sz w:val="20"/>
          <w:szCs w:val="20"/>
        </w:rPr>
        <w:t xml:space="preserve"> </w:t>
      </w:r>
      <w:r>
        <w:rPr>
          <w:rFonts w:ascii="Arial" w:eastAsia="Arial" w:hAnsi="Arial" w:cs="Arial"/>
          <w:sz w:val="20"/>
          <w:szCs w:val="20"/>
        </w:rPr>
        <w:t xml:space="preserve">has not yet caught up with the modern, inclusive, individualised approaches. Most services are concentrated in residential care homes, with only a </w:t>
      </w:r>
      <w:sdt>
        <w:sdtPr>
          <w:tag w:val="goog_rdk_39"/>
          <w:id w:val="671454745"/>
        </w:sdtPr>
        <w:sdtContent>
          <w:r>
            <w:rPr>
              <w:rFonts w:ascii="Arial" w:eastAsia="Arial" w:hAnsi="Arial" w:cs="Arial"/>
              <w:sz w:val="20"/>
              <w:szCs w:val="20"/>
            </w:rPr>
            <w:t xml:space="preserve">limited </w:t>
          </w:r>
        </w:sdtContent>
      </w:sdt>
      <w:sdt>
        <w:sdtPr>
          <w:tag w:val="goog_rdk_40"/>
          <w:id w:val="-1586215799"/>
          <w:showingPlcHdr/>
        </w:sdtPr>
        <w:sdtContent>
          <w:r w:rsidR="007952D0">
            <w:t xml:space="preserve">     </w:t>
          </w:r>
        </w:sdtContent>
      </w:sdt>
      <w:r>
        <w:rPr>
          <w:rFonts w:ascii="Arial" w:eastAsia="Arial" w:hAnsi="Arial" w:cs="Arial"/>
          <w:sz w:val="20"/>
          <w:szCs w:val="20"/>
        </w:rPr>
        <w:t xml:space="preserve"> range of services available in the community to a narrowly defined eligible population. Specialists for both children and adults </w:t>
      </w:r>
      <w:sdt>
        <w:sdtPr>
          <w:tag w:val="goog_rdk_41"/>
          <w:id w:val="-1783867718"/>
        </w:sdtPr>
        <w:sdtContent>
          <w:r w:rsidR="00AE79AA" w:rsidRPr="006102B5">
            <w:rPr>
              <w:rFonts w:ascii="Arial" w:hAnsi="Arial" w:cs="Arial"/>
              <w:sz w:val="20"/>
              <w:szCs w:val="20"/>
            </w:rPr>
            <w:t>with disabilities</w:t>
          </w:r>
          <w:r w:rsidR="00AE79AA">
            <w:t xml:space="preserve"> </w:t>
          </w:r>
        </w:sdtContent>
      </w:sdt>
      <w:r>
        <w:rPr>
          <w:rFonts w:ascii="Arial" w:eastAsia="Arial" w:hAnsi="Arial" w:cs="Arial"/>
          <w:sz w:val="20"/>
          <w:szCs w:val="20"/>
        </w:rPr>
        <w:t>are few</w:t>
      </w:r>
      <w:r w:rsidR="00AE79AA">
        <w:rPr>
          <w:rFonts w:ascii="Arial" w:eastAsia="Arial" w:hAnsi="Arial" w:cs="Arial"/>
          <w:sz w:val="20"/>
          <w:szCs w:val="20"/>
        </w:rPr>
        <w:t>,</w:t>
      </w:r>
      <w:r>
        <w:rPr>
          <w:rFonts w:ascii="Arial" w:eastAsia="Arial" w:hAnsi="Arial" w:cs="Arial"/>
          <w:sz w:val="20"/>
          <w:szCs w:val="20"/>
        </w:rPr>
        <w:t xml:space="preserve"> and </w:t>
      </w:r>
      <w:r w:rsidR="00AE79AA">
        <w:rPr>
          <w:rFonts w:ascii="Arial" w:eastAsia="Arial" w:hAnsi="Arial" w:cs="Arial"/>
          <w:sz w:val="20"/>
          <w:szCs w:val="20"/>
        </w:rPr>
        <w:t>s</w:t>
      </w:r>
      <w:r>
        <w:rPr>
          <w:rFonts w:ascii="Arial" w:eastAsia="Arial" w:hAnsi="Arial" w:cs="Arial"/>
          <w:sz w:val="20"/>
          <w:szCs w:val="20"/>
        </w:rPr>
        <w:t xml:space="preserve">ervices </w:t>
      </w:r>
      <w:r w:rsidR="00AE79AA">
        <w:rPr>
          <w:rFonts w:ascii="Arial" w:eastAsia="Arial" w:hAnsi="Arial" w:cs="Arial"/>
          <w:sz w:val="20"/>
          <w:szCs w:val="20"/>
        </w:rPr>
        <w:t>provided by</w:t>
      </w:r>
      <w:r>
        <w:rPr>
          <w:rFonts w:ascii="Arial" w:eastAsia="Arial" w:hAnsi="Arial" w:cs="Arial"/>
          <w:sz w:val="20"/>
          <w:szCs w:val="20"/>
        </w:rPr>
        <w:t xml:space="preserve"> speech therapists, physiotherapists, occupational therapists, social workers, and inclusive education support staff are not easily </w:t>
      </w:r>
      <w:r w:rsidR="00AE79AA">
        <w:rPr>
          <w:rFonts w:ascii="Arial" w:eastAsia="Arial" w:hAnsi="Arial" w:cs="Arial"/>
          <w:sz w:val="20"/>
          <w:szCs w:val="20"/>
        </w:rPr>
        <w:t>accessible</w:t>
      </w:r>
      <w:r>
        <w:rPr>
          <w:rFonts w:ascii="Arial" w:eastAsia="Arial" w:hAnsi="Arial" w:cs="Arial"/>
          <w:sz w:val="20"/>
          <w:szCs w:val="20"/>
        </w:rPr>
        <w:t>, especially in rural areas. Access to assistive devices is equally limited and not based on individual needs.</w:t>
      </w:r>
    </w:p>
    <w:p w14:paraId="000000FF" w14:textId="36C881C0"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Several targeted initiatives to support the development of inclusive education for children with disabilities have taken place in recent years, with an explicit commitment to develop a system of inclusive education for children with disabilities. </w:t>
      </w:r>
      <w:r w:rsidRPr="00B0225A">
        <w:rPr>
          <w:rFonts w:ascii="Arial" w:eastAsia="Arial" w:hAnsi="Arial" w:cs="Arial"/>
          <w:sz w:val="20"/>
          <w:szCs w:val="20"/>
        </w:rPr>
        <w:t>Nevertheless,</w:t>
      </w:r>
      <w:sdt>
        <w:sdtPr>
          <w:rPr>
            <w:rFonts w:ascii="Arial" w:hAnsi="Arial" w:cs="Arial"/>
            <w:sz w:val="20"/>
            <w:szCs w:val="20"/>
          </w:rPr>
          <w:tag w:val="goog_rdk_42"/>
          <w:id w:val="569697693"/>
        </w:sdtPr>
        <w:sdtEndPr>
          <w:rPr>
            <w:rFonts w:ascii="Calibri" w:hAnsi="Calibri" w:cs="Calibri"/>
            <w:sz w:val="22"/>
            <w:szCs w:val="22"/>
          </w:rPr>
        </w:sdtEndPr>
        <w:sdtContent>
          <w:r w:rsidR="006102B5">
            <w:rPr>
              <w:rFonts w:ascii="Arial" w:hAnsi="Arial" w:cs="Arial"/>
              <w:sz w:val="20"/>
              <w:szCs w:val="20"/>
            </w:rPr>
            <w:t xml:space="preserve"> </w:t>
          </w:r>
          <w:r w:rsidR="004B5BDE" w:rsidRPr="006102B5">
            <w:rPr>
              <w:rFonts w:ascii="Arial" w:hAnsi="Arial" w:cs="Arial"/>
              <w:sz w:val="20"/>
              <w:szCs w:val="20"/>
            </w:rPr>
            <w:t>the system is yet to be developed</w:t>
          </w:r>
        </w:sdtContent>
      </w:sdt>
      <w:r>
        <w:rPr>
          <w:rFonts w:ascii="Arial" w:eastAsia="Arial" w:hAnsi="Arial" w:cs="Arial"/>
          <w:sz w:val="20"/>
          <w:szCs w:val="20"/>
        </w:rPr>
        <w:t>. The pilot inclusive education initiative, kicking off with 42 “inclusive classes” throughout the country in September 2021, is a welcome beginning but not without significant flaws.</w:t>
      </w:r>
      <w:r>
        <w:rPr>
          <w:rFonts w:ascii="Arial" w:eastAsia="Arial" w:hAnsi="Arial" w:cs="Arial"/>
          <w:sz w:val="20"/>
          <w:szCs w:val="20"/>
          <w:vertAlign w:val="superscript"/>
        </w:rPr>
        <w:footnoteReference w:id="16"/>
      </w:r>
    </w:p>
    <w:p w14:paraId="00000100" w14:textId="6C9558CD" w:rsidR="00434821" w:rsidRDefault="00000000">
      <w:pPr>
        <w:spacing w:after="120"/>
        <w:jc w:val="both"/>
        <w:rPr>
          <w:rFonts w:ascii="Arial" w:eastAsia="Arial" w:hAnsi="Arial" w:cs="Arial"/>
          <w:sz w:val="20"/>
          <w:szCs w:val="20"/>
        </w:rPr>
      </w:pPr>
      <w:sdt>
        <w:sdtPr>
          <w:tag w:val="goog_rdk_44"/>
          <w:id w:val="-1588064913"/>
        </w:sdtPr>
        <w:sdtContent>
          <w:r>
            <w:rPr>
              <w:rFonts w:ascii="Arial" w:eastAsia="Arial" w:hAnsi="Arial" w:cs="Arial"/>
              <w:sz w:val="20"/>
              <w:szCs w:val="20"/>
            </w:rPr>
            <w:t>The Inter-Agency Council on Disability Affairs</w:t>
          </w:r>
          <w:r w:rsidR="004B5BDE">
            <w:rPr>
              <w:rFonts w:ascii="Arial" w:eastAsia="Arial" w:hAnsi="Arial" w:cs="Arial"/>
              <w:sz w:val="20"/>
              <w:szCs w:val="20"/>
            </w:rPr>
            <w:t xml:space="preserve"> </w:t>
          </w:r>
          <w:r>
            <w:rPr>
              <w:rFonts w:ascii="Arial" w:eastAsia="Arial" w:hAnsi="Arial" w:cs="Arial"/>
              <w:sz w:val="20"/>
              <w:szCs w:val="20"/>
            </w:rPr>
            <w:t>ha</w:t>
          </w:r>
          <w:r w:rsidR="004B5BDE">
            <w:rPr>
              <w:rFonts w:ascii="Arial" w:eastAsia="Arial" w:hAnsi="Arial" w:cs="Arial"/>
              <w:sz w:val="20"/>
              <w:szCs w:val="20"/>
            </w:rPr>
            <w:t>s</w:t>
          </w:r>
          <w:r>
            <w:rPr>
              <w:rFonts w:ascii="Arial" w:eastAsia="Arial" w:hAnsi="Arial" w:cs="Arial"/>
              <w:sz w:val="20"/>
              <w:szCs w:val="20"/>
            </w:rPr>
            <w:t xml:space="preserve"> the role of horizontal coordination of the relevant state agencies, and several ministries with key roles in promoting the rights of persons with disabilities.</w:t>
          </w:r>
        </w:sdtContent>
      </w:sdt>
      <w:r>
        <w:rPr>
          <w:rFonts w:ascii="Arial" w:eastAsia="Arial" w:hAnsi="Arial" w:cs="Arial"/>
          <w:sz w:val="20"/>
          <w:szCs w:val="20"/>
        </w:rPr>
        <w:t xml:space="preserve"> In December 2022, the Government approved the National Action Plan (NAP) on the implementation of the CRPD which was approved by the Senate of the Republic of Uzbekistan for the period of 2023-2025.</w:t>
      </w:r>
    </w:p>
    <w:p w14:paraId="00000101" w14:textId="4A49A812" w:rsidR="00434821" w:rsidRDefault="007B6F01">
      <w:pPr>
        <w:spacing w:after="120"/>
        <w:jc w:val="both"/>
        <w:rPr>
          <w:rFonts w:ascii="Arial" w:eastAsia="Arial" w:hAnsi="Arial" w:cs="Arial"/>
          <w:sz w:val="20"/>
          <w:szCs w:val="20"/>
        </w:rPr>
      </w:pPr>
      <w:r>
        <w:rPr>
          <w:rFonts w:ascii="Arial" w:eastAsia="Arial" w:hAnsi="Arial" w:cs="Arial"/>
          <w:sz w:val="20"/>
          <w:szCs w:val="20"/>
        </w:rPr>
        <w:t xml:space="preserve">Established in June 2923, </w:t>
      </w:r>
      <w:r w:rsidRPr="006102B5">
        <w:rPr>
          <w:rFonts w:ascii="Arial" w:hAnsi="Arial" w:cs="Arial"/>
          <w:sz w:val="20"/>
          <w:szCs w:val="20"/>
        </w:rPr>
        <w:t>t</w:t>
      </w:r>
      <w:r>
        <w:rPr>
          <w:rFonts w:ascii="Arial" w:eastAsia="Arial" w:hAnsi="Arial" w:cs="Arial"/>
          <w:sz w:val="20"/>
          <w:szCs w:val="20"/>
        </w:rPr>
        <w:t xml:space="preserve">he National Agency for Social Protection </w:t>
      </w:r>
      <w:r w:rsidRPr="007B6F01">
        <w:rPr>
          <w:rFonts w:ascii="Arial" w:eastAsia="Arial" w:hAnsi="Arial" w:cs="Arial"/>
          <w:sz w:val="20"/>
          <w:szCs w:val="20"/>
        </w:rPr>
        <w:t xml:space="preserve">included </w:t>
      </w:r>
      <w:r>
        <w:rPr>
          <w:rFonts w:ascii="Arial" w:eastAsia="Arial" w:hAnsi="Arial" w:cs="Arial"/>
          <w:sz w:val="20"/>
          <w:szCs w:val="20"/>
        </w:rPr>
        <w:t xml:space="preserve">the </w:t>
      </w:r>
      <w:r w:rsidRPr="007B6F01">
        <w:rPr>
          <w:rFonts w:ascii="Arial" w:eastAsia="Arial" w:hAnsi="Arial" w:cs="Arial"/>
          <w:sz w:val="20"/>
          <w:szCs w:val="20"/>
        </w:rPr>
        <w:t>functions of the former Agency for the Development of Medico-Social Services under the Cabinet of Ministers</w:t>
      </w:r>
      <w:r>
        <w:rPr>
          <w:rFonts w:ascii="Arial" w:eastAsia="Arial" w:hAnsi="Arial" w:cs="Arial"/>
          <w:sz w:val="20"/>
          <w:szCs w:val="20"/>
        </w:rPr>
        <w:t xml:space="preserve"> and is responsible for coordinating, within the system of executive authorities, the establishment of disability and social protection of persons with disabilities. The National Agency is responsible for the development and implementation of State policy and normative and legal regulation in the areas of labour, living standards and income, pensions, employment and unemployment, social protection of the population, including social services for the population, including persons with disabilities.</w:t>
      </w:r>
      <w:r>
        <w:rPr>
          <w:rFonts w:ascii="Arial" w:eastAsia="Arial" w:hAnsi="Arial" w:cs="Arial"/>
          <w:sz w:val="20"/>
          <w:szCs w:val="20"/>
          <w:vertAlign w:val="superscript"/>
        </w:rPr>
        <w:footnoteReference w:id="17"/>
      </w:r>
    </w:p>
    <w:p w14:paraId="63FFBE86" w14:textId="334E9313" w:rsidR="00DB3BAC" w:rsidRDefault="00000000">
      <w:pPr>
        <w:spacing w:after="120"/>
        <w:jc w:val="both"/>
      </w:pPr>
      <w:r>
        <w:rPr>
          <w:rFonts w:ascii="Arial" w:eastAsia="Arial" w:hAnsi="Arial" w:cs="Arial"/>
          <w:sz w:val="20"/>
          <w:szCs w:val="20"/>
        </w:rPr>
        <w:t xml:space="preserve">The institutions of the Commissioner for Human Rights (Ombudsman) and the Ombudsman for Children's Rights are an independent mechanism for the promotion and protection of human rights. The protection and promotion of the rights of persons with disabilities is one of the priority areas of the Ombudsman's work. </w:t>
      </w:r>
      <w:sdt>
        <w:sdtPr>
          <w:tag w:val="goog_rdk_48"/>
          <w:id w:val="-802923176"/>
          <w:showingPlcHdr/>
        </w:sdtPr>
        <w:sdtContent>
          <w:r w:rsidR="00E7797E">
            <w:t xml:space="preserve">     </w:t>
          </w:r>
        </w:sdtContent>
      </w:sdt>
      <w:r>
        <w:rPr>
          <w:rFonts w:ascii="Arial" w:eastAsia="Arial" w:hAnsi="Arial" w:cs="Arial"/>
          <w:sz w:val="20"/>
          <w:szCs w:val="20"/>
        </w:rPr>
        <w:t>The Ombudsman regularly monitors the implementation of the Rights of Persons with Disabilities Act to ensure the rights of persons with disabilities with regard to their access to social and economic facilities and services in all regions of the country.</w:t>
      </w:r>
      <w:sdt>
        <w:sdtPr>
          <w:tag w:val="goog_rdk_53"/>
          <w:id w:val="590047682"/>
        </w:sdtPr>
        <w:sdtContent/>
      </w:sdt>
    </w:p>
    <w:p w14:paraId="00000105" w14:textId="113A56BC"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After ratification of the CRPD, </w:t>
      </w:r>
      <w:r w:rsidR="00AE79AA">
        <w:rPr>
          <w:rFonts w:ascii="Arial" w:eastAsia="Arial" w:hAnsi="Arial" w:cs="Arial"/>
          <w:sz w:val="20"/>
          <w:szCs w:val="20"/>
        </w:rPr>
        <w:t xml:space="preserve">the government intesified the </w:t>
      </w:r>
      <w:r>
        <w:rPr>
          <w:rFonts w:ascii="Arial" w:eastAsia="Arial" w:hAnsi="Arial" w:cs="Arial"/>
          <w:sz w:val="20"/>
          <w:szCs w:val="20"/>
        </w:rPr>
        <w:t>work on accessibility in the following areas: improvement of existing legislation; work on standardisation; strengthening of responsibility and control over compliance with the requirements of existing legislation; assessment of the state of accessibility of transport and social infrastructure facilities for persons with disabilities; legislative and financial support for the formation of accessible transport infrastructure; and accessibility of public services for persons with disabilities.</w:t>
      </w:r>
      <w:r>
        <w:rPr>
          <w:rFonts w:ascii="Arial" w:eastAsia="Arial" w:hAnsi="Arial" w:cs="Arial"/>
          <w:sz w:val="20"/>
          <w:szCs w:val="20"/>
          <w:vertAlign w:val="superscript"/>
        </w:rPr>
        <w:footnoteReference w:id="18"/>
      </w:r>
    </w:p>
    <w:p w14:paraId="00000106" w14:textId="77777777" w:rsidR="00434821" w:rsidRDefault="00000000">
      <w:pPr>
        <w:pStyle w:val="Heading2"/>
      </w:pPr>
      <w:bookmarkStart w:id="13" w:name="_Toc161142673"/>
      <w:r>
        <w:lastRenderedPageBreak/>
        <w:t>2.2. Object of evaluation</w:t>
      </w:r>
      <w:bookmarkEnd w:id="13"/>
    </w:p>
    <w:p w14:paraId="014378F2" w14:textId="02C374CE" w:rsidR="009E74EE" w:rsidRDefault="009E74EE" w:rsidP="009E74EE">
      <w:pPr>
        <w:pStyle w:val="Heading3"/>
        <w:spacing w:before="0" w:after="120"/>
      </w:pPr>
      <w:bookmarkStart w:id="14" w:name="_Toc161142674"/>
      <w:r>
        <w:t>2.2.</w:t>
      </w:r>
      <w:r>
        <w:rPr>
          <w:lang w:val="en-US"/>
        </w:rPr>
        <w:t>1</w:t>
      </w:r>
      <w:r>
        <w:t>. JP additional key details, and partnership and governance arrangements</w:t>
      </w:r>
      <w:bookmarkEnd w:id="14"/>
    </w:p>
    <w:p w14:paraId="148380EE" w14:textId="77777777" w:rsidR="009E74EE" w:rsidRDefault="009E74EE" w:rsidP="009E74EE">
      <w:pPr>
        <w:jc w:val="both"/>
        <w:rPr>
          <w:rFonts w:ascii="Arial" w:eastAsia="Arial" w:hAnsi="Arial" w:cs="Arial"/>
          <w:sz w:val="20"/>
          <w:szCs w:val="20"/>
        </w:rPr>
      </w:pPr>
      <w:r>
        <w:rPr>
          <w:rFonts w:ascii="Arial" w:eastAsia="Arial" w:hAnsi="Arial" w:cs="Arial"/>
          <w:sz w:val="20"/>
          <w:szCs w:val="20"/>
        </w:rPr>
        <w:t xml:space="preserve">The Uzbekistan UN Joint programme “Transformation of Social Service Delivery: Implementing Human Rights-Based Approach for Children, Youth and Women with Disabilities in Uzbekistan” (UNJP) covered the period of 2022-2023 and was funded by the UNPRPD Fund. The overall budget of the Joint Programme is 640,000 USD (600,000 USD provided by the UNPRPD Fund and 40,000 USD co-funding). </w:t>
      </w:r>
    </w:p>
    <w:p w14:paraId="13F5F9F7" w14:textId="77777777" w:rsidR="009E74EE" w:rsidRDefault="009E74EE" w:rsidP="009E74EE">
      <w:pPr>
        <w:jc w:val="both"/>
        <w:rPr>
          <w:rFonts w:ascii="Arial" w:eastAsia="Arial" w:hAnsi="Arial" w:cs="Arial"/>
          <w:sz w:val="20"/>
          <w:szCs w:val="20"/>
        </w:rPr>
      </w:pPr>
      <w:r>
        <w:rPr>
          <w:rFonts w:ascii="Arial" w:eastAsia="Arial" w:hAnsi="Arial" w:cs="Arial"/>
          <w:sz w:val="20"/>
          <w:szCs w:val="20"/>
        </w:rPr>
        <w:t>The geographical scope of the joint programme was nationwide with particular focus to selected regions (e.g. Tashkent, Samarkand, Fergana and Surkhandarya). It was informed by the UN Joint Situational Analysis on the Rights of Persons with Disabilities (2021) funded by the UNPRPD Fund.</w:t>
      </w:r>
    </w:p>
    <w:p w14:paraId="5E832CFE" w14:textId="77777777" w:rsidR="009E74EE" w:rsidRDefault="009E74EE" w:rsidP="009E74EE">
      <w:pPr>
        <w:jc w:val="both"/>
        <w:rPr>
          <w:rFonts w:ascii="Arial" w:eastAsia="Arial" w:hAnsi="Arial" w:cs="Arial"/>
          <w:sz w:val="20"/>
          <w:szCs w:val="20"/>
        </w:rPr>
      </w:pPr>
      <w:r>
        <w:rPr>
          <w:rFonts w:ascii="Arial" w:eastAsia="Arial" w:hAnsi="Arial" w:cs="Arial"/>
          <w:sz w:val="20"/>
          <w:szCs w:val="20"/>
        </w:rPr>
        <w:t>UN Joint Programme consolidates the multi-stakeholder commitment to addressing the preconditions to CRPD implementation in Uzbekistan and the achievement of CRPD compliant to SDGs through promoting a robust legislative and policy framework, sound coordination structures and meaningful participation of organizations of persons with disabilities. The programme was designed to be implemented in a participatory and inclusive manner with full involvement of organizations of persons with disabilities, and experts with disabilities, with a specific emphasis on women, persons with disabilities from underrepresented groups and persons with disabilities in rural and remote areas. All Joint Programme activities and outputs are accessible for persons with disabilities, and reasonable accommodation is provided to enable persons with disabilities to participate in the events organized in the framework of the Joint Programme.</w:t>
      </w:r>
    </w:p>
    <w:p w14:paraId="6961ED91" w14:textId="77777777" w:rsidR="009E74EE" w:rsidRDefault="009E74EE" w:rsidP="009E74EE">
      <w:pPr>
        <w:spacing w:after="120"/>
        <w:jc w:val="both"/>
        <w:rPr>
          <w:rFonts w:ascii="Arial" w:eastAsia="Arial" w:hAnsi="Arial" w:cs="Arial"/>
          <w:sz w:val="20"/>
          <w:szCs w:val="20"/>
        </w:rPr>
      </w:pPr>
      <w:r>
        <w:rPr>
          <w:rFonts w:ascii="Arial" w:eastAsia="Arial" w:hAnsi="Arial" w:cs="Arial"/>
          <w:sz w:val="20"/>
          <w:szCs w:val="20"/>
        </w:rPr>
        <w:t xml:space="preserve">It was expected that the implementation of the Joint Programme would contribute to the acceleration of the progress towards SDGs: </w:t>
      </w:r>
      <w:r>
        <w:rPr>
          <w:rFonts w:ascii="Arial" w:eastAsia="Arial" w:hAnsi="Arial" w:cs="Arial"/>
          <w:i/>
          <w:sz w:val="20"/>
          <w:szCs w:val="20"/>
        </w:rPr>
        <w:t>Target 1.3</w:t>
      </w:r>
      <w:r>
        <w:rPr>
          <w:rFonts w:ascii="Arial" w:eastAsia="Arial" w:hAnsi="Arial" w:cs="Arial"/>
          <w:sz w:val="20"/>
          <w:szCs w:val="20"/>
        </w:rPr>
        <w:t xml:space="preserve"> - Strengthen the targeting and effectiveness of the social protection system of the population, enhance the quality of social services, achieve full coverage of social protection measures for all in need; </w:t>
      </w:r>
      <w:r>
        <w:rPr>
          <w:rFonts w:ascii="Arial" w:eastAsia="Arial" w:hAnsi="Arial" w:cs="Arial"/>
          <w:i/>
          <w:sz w:val="20"/>
          <w:szCs w:val="20"/>
        </w:rPr>
        <w:t>Target 3.7</w:t>
      </w:r>
      <w:r>
        <w:rPr>
          <w:rFonts w:ascii="Arial" w:eastAsia="Arial" w:hAnsi="Arial" w:cs="Arial"/>
          <w:sz w:val="20"/>
          <w:szCs w:val="20"/>
        </w:rPr>
        <w:t xml:space="preserve"> - By 2030, ensure universal access to sexual and reproductive health-care services, including family planning, raise the marriageable age for girls to 18, and integrate of reproductive health into national strategies and programmes; </w:t>
      </w:r>
      <w:r>
        <w:rPr>
          <w:rFonts w:ascii="Arial" w:eastAsia="Arial" w:hAnsi="Arial" w:cs="Arial"/>
          <w:i/>
          <w:sz w:val="20"/>
          <w:szCs w:val="20"/>
        </w:rPr>
        <w:t>Target 4.5</w:t>
      </w:r>
      <w:r>
        <w:rPr>
          <w:rFonts w:ascii="Arial" w:eastAsia="Arial" w:hAnsi="Arial" w:cs="Arial"/>
          <w:sz w:val="20"/>
          <w:szCs w:val="20"/>
        </w:rPr>
        <w:t xml:space="preserve"> - By 2030, ensure equal access to all levels of education and vocational training for persons with disabilities by upgrading educational facilities to make them safe for children with disabilities, and providing safe and effective learning environments for all; </w:t>
      </w:r>
      <w:r>
        <w:rPr>
          <w:rFonts w:ascii="Arial" w:eastAsia="Arial" w:hAnsi="Arial" w:cs="Arial"/>
          <w:i/>
          <w:sz w:val="20"/>
          <w:szCs w:val="20"/>
        </w:rPr>
        <w:t>Target 5.1</w:t>
      </w:r>
      <w:r>
        <w:rPr>
          <w:rFonts w:ascii="Arial" w:eastAsia="Arial" w:hAnsi="Arial" w:cs="Arial"/>
          <w:sz w:val="20"/>
          <w:szCs w:val="20"/>
        </w:rPr>
        <w:t xml:space="preserve"> - End all forms of discrimination against all women and girls everywhere, including integration of anti-discrimination into legislation and practical implementation in law enforcement practice of the principles of eliminating indirect discrimination; </w:t>
      </w:r>
      <w:r>
        <w:rPr>
          <w:rFonts w:ascii="Arial" w:eastAsia="Arial" w:hAnsi="Arial" w:cs="Arial"/>
          <w:i/>
          <w:sz w:val="20"/>
          <w:szCs w:val="20"/>
        </w:rPr>
        <w:t>Target 16.2</w:t>
      </w:r>
      <w:r>
        <w:rPr>
          <w:rFonts w:ascii="Arial" w:eastAsia="Arial" w:hAnsi="Arial" w:cs="Arial"/>
          <w:sz w:val="20"/>
          <w:szCs w:val="20"/>
        </w:rPr>
        <w:t xml:space="preserve"> - Eradicate all forms of violence against children and women.</w:t>
      </w:r>
      <w:r>
        <w:rPr>
          <w:rFonts w:ascii="Arial" w:eastAsia="Arial" w:hAnsi="Arial" w:cs="Arial"/>
          <w:sz w:val="20"/>
          <w:szCs w:val="20"/>
          <w:vertAlign w:val="superscript"/>
        </w:rPr>
        <w:footnoteReference w:id="19"/>
      </w:r>
      <w:r>
        <w:rPr>
          <w:rFonts w:ascii="Arial" w:eastAsia="Arial" w:hAnsi="Arial" w:cs="Arial"/>
          <w:sz w:val="20"/>
          <w:szCs w:val="20"/>
        </w:rPr>
        <w:t xml:space="preserve"> It targets CRPD Articles: 3 - General principles; 4 - General obligations; 5 - Equality and non-discrimination; 6 - Women with disabilities; 7 - Children with disabilities; 16 - Freedom from exploitation, violence and abuse; 19 - Living independently and being included in the community; 28 - Adequate standard of living and social protection; 33 - National implementation and monitoring.</w:t>
      </w:r>
      <w:r>
        <w:rPr>
          <w:rFonts w:ascii="Arial" w:eastAsia="Arial" w:hAnsi="Arial" w:cs="Arial"/>
          <w:sz w:val="20"/>
          <w:szCs w:val="20"/>
          <w:vertAlign w:val="superscript"/>
        </w:rPr>
        <w:footnoteReference w:id="20"/>
      </w:r>
    </w:p>
    <w:p w14:paraId="6CE3BB60" w14:textId="77777777" w:rsidR="009E74EE" w:rsidRDefault="009E74EE" w:rsidP="009E74EE">
      <w:pPr>
        <w:spacing w:after="120"/>
        <w:jc w:val="both"/>
        <w:rPr>
          <w:rFonts w:ascii="Arial" w:eastAsia="Arial" w:hAnsi="Arial" w:cs="Arial"/>
          <w:b/>
          <w:i/>
          <w:sz w:val="20"/>
          <w:szCs w:val="20"/>
        </w:rPr>
      </w:pPr>
      <w:r>
        <w:rPr>
          <w:rFonts w:ascii="Arial" w:eastAsia="Arial" w:hAnsi="Arial" w:cs="Arial"/>
          <w:b/>
          <w:i/>
          <w:sz w:val="20"/>
          <w:szCs w:val="20"/>
        </w:rPr>
        <w:t>Program partnership and governance</w:t>
      </w:r>
    </w:p>
    <w:p w14:paraId="7AB43FD6" w14:textId="4FE4FEAD" w:rsidR="00456355" w:rsidRDefault="009E74EE" w:rsidP="009E74EE">
      <w:pPr>
        <w:spacing w:after="120"/>
        <w:jc w:val="both"/>
        <w:rPr>
          <w:rFonts w:ascii="Arial" w:eastAsia="Arial" w:hAnsi="Arial" w:cs="Arial"/>
          <w:sz w:val="20"/>
          <w:szCs w:val="20"/>
        </w:rPr>
      </w:pPr>
      <w:r>
        <w:rPr>
          <w:rFonts w:ascii="Arial" w:eastAsia="Arial" w:hAnsi="Arial" w:cs="Arial"/>
          <w:sz w:val="20"/>
          <w:szCs w:val="20"/>
        </w:rPr>
        <w:t>The project involved several UN organisations (PUNO), including UNICEF, UNDP, UNFPA, and OHCHR ROCA, with the latter serving as a technical partner. Although all three agencies work together on the joint program, each has a clear lead on different key interventions or outputs</w:t>
      </w:r>
      <w:r w:rsidR="00D22DE1">
        <w:rPr>
          <w:rFonts w:ascii="Arial" w:eastAsia="Arial" w:hAnsi="Arial" w:cs="Arial"/>
          <w:sz w:val="20"/>
          <w:szCs w:val="20"/>
        </w:rPr>
        <w:t xml:space="preserve"> (see Section 2.2.4)</w:t>
      </w:r>
      <w:r>
        <w:rPr>
          <w:rFonts w:ascii="Arial" w:eastAsia="Arial" w:hAnsi="Arial" w:cs="Arial"/>
          <w:sz w:val="20"/>
          <w:szCs w:val="20"/>
        </w:rPr>
        <w:t xml:space="preserve">, leveraging their comparative advantages. </w:t>
      </w:r>
    </w:p>
    <w:p w14:paraId="77983AB2" w14:textId="5783E9FC" w:rsidR="009E74EE" w:rsidRDefault="009E74EE" w:rsidP="009E74EE">
      <w:pPr>
        <w:spacing w:after="120"/>
        <w:jc w:val="both"/>
        <w:rPr>
          <w:rFonts w:ascii="Arial" w:eastAsia="Arial" w:hAnsi="Arial" w:cs="Arial"/>
          <w:sz w:val="20"/>
          <w:szCs w:val="20"/>
        </w:rPr>
      </w:pPr>
      <w:r>
        <w:rPr>
          <w:rFonts w:ascii="Arial" w:eastAsia="Arial" w:hAnsi="Arial" w:cs="Arial"/>
          <w:sz w:val="20"/>
          <w:szCs w:val="20"/>
        </w:rPr>
        <w:lastRenderedPageBreak/>
        <w:t xml:space="preserve">To manage the joint programme implementation, the UN </w:t>
      </w:r>
      <w:r>
        <w:rPr>
          <w:rFonts w:ascii="Arial" w:eastAsia="Arial" w:hAnsi="Arial" w:cs="Arial"/>
          <w:i/>
          <w:sz w:val="20"/>
          <w:szCs w:val="20"/>
        </w:rPr>
        <w:t>Joint Programme project team</w:t>
      </w:r>
      <w:r>
        <w:rPr>
          <w:rFonts w:ascii="Arial" w:eastAsia="Arial" w:hAnsi="Arial" w:cs="Arial"/>
          <w:sz w:val="20"/>
          <w:szCs w:val="20"/>
        </w:rPr>
        <w:t xml:space="preserve"> is created, consisting of the Project Manager (Gender and inclusion Specialist, UNICEF) and a dedicated staff/focal point in each PUNO and OHCHR ROCA. The UNICEF supervises the UN Joint Programme in coordination with and active participation of participating UN agencies (PUNOs). From the UN RCO, the UN Resident Coordinator leads the joint programme to provide coordination support between PUNOs and UNP</w:t>
      </w:r>
      <w:sdt>
        <w:sdtPr>
          <w:tag w:val="goog_rdk_65"/>
          <w:id w:val="-547302805"/>
        </w:sdtPr>
        <w:sdtContent>
          <w:r>
            <w:rPr>
              <w:rFonts w:ascii="Arial" w:eastAsia="Arial" w:hAnsi="Arial" w:cs="Arial"/>
              <w:sz w:val="20"/>
              <w:szCs w:val="20"/>
            </w:rPr>
            <w:t>RP</w:t>
          </w:r>
        </w:sdtContent>
      </w:sdt>
      <w:sdt>
        <w:sdtPr>
          <w:tag w:val="goog_rdk_66"/>
          <w:id w:val="-1241553044"/>
        </w:sdtPr>
        <w:sdtContent>
          <w:r w:rsidR="00456355">
            <w:t xml:space="preserve">. </w:t>
          </w:r>
        </w:sdtContent>
      </w:sdt>
      <w:r>
        <w:rPr>
          <w:rFonts w:ascii="Arial" w:eastAsia="Arial" w:hAnsi="Arial" w:cs="Arial"/>
          <w:sz w:val="20"/>
          <w:szCs w:val="20"/>
        </w:rPr>
        <w:t xml:space="preserve">During the implementation of the UN Joint Programme, the </w:t>
      </w:r>
      <w:r>
        <w:rPr>
          <w:rFonts w:ascii="Arial" w:eastAsia="Arial" w:hAnsi="Arial" w:cs="Arial"/>
          <w:i/>
          <w:sz w:val="20"/>
          <w:szCs w:val="20"/>
        </w:rPr>
        <w:t>leading national focal point for disability inclusion</w:t>
      </w:r>
      <w:r>
        <w:rPr>
          <w:rFonts w:ascii="Arial" w:eastAsia="Arial" w:hAnsi="Arial" w:cs="Arial"/>
          <w:sz w:val="20"/>
          <w:szCs w:val="20"/>
        </w:rPr>
        <w:t xml:space="preserve"> was the Agency for Development of Medical and Social Services under the Cabinet of Ministers of the Republic of Uzbekistan. However, following the establishment of a new National Social Protection Agency under the President in June 2023, which was tasked, among other things, with coordination of state policies on disability inclusion, it acted as a key national focal point for the UN Joint Programme thereafter.</w:t>
      </w:r>
      <w:r>
        <w:rPr>
          <w:rFonts w:ascii="Arial" w:eastAsia="Arial" w:hAnsi="Arial" w:cs="Arial"/>
          <w:sz w:val="20"/>
          <w:szCs w:val="20"/>
          <w:vertAlign w:val="superscript"/>
        </w:rPr>
        <w:footnoteReference w:id="21"/>
      </w:r>
    </w:p>
    <w:p w14:paraId="2610C35D" w14:textId="77777777" w:rsidR="009E74EE" w:rsidRDefault="009E74EE" w:rsidP="009E74EE">
      <w:pPr>
        <w:spacing w:after="120"/>
        <w:jc w:val="both"/>
        <w:rPr>
          <w:rFonts w:ascii="Arial" w:eastAsia="Arial" w:hAnsi="Arial" w:cs="Arial"/>
          <w:sz w:val="20"/>
          <w:szCs w:val="20"/>
        </w:rPr>
      </w:pPr>
      <w:r>
        <w:rPr>
          <w:rFonts w:ascii="Arial" w:eastAsia="Arial" w:hAnsi="Arial" w:cs="Arial"/>
          <w:sz w:val="20"/>
          <w:szCs w:val="20"/>
        </w:rPr>
        <w:t>The project also had implementing partners such as OPDs (The Association of Disabled People of Uzbekistan, Public Association of Disabled People of Tashkent city NGO "SHAROIT"), governmental agencies (The Agency for Development of Medical and Social Services under the Cabinet of Ministers of the Republic of Uzbekistan, The Interagency Council on the Affairs of Persons with Disabilities), and other CSOs (Uzbek Society of Persons with Disabilities, Uzbek Society of the Deaf, Uzbek Society of the Blind, Republican Centre for Social Adaptation of Children).</w:t>
      </w:r>
      <w:r>
        <w:rPr>
          <w:rFonts w:ascii="Arial" w:eastAsia="Arial" w:hAnsi="Arial" w:cs="Arial"/>
          <w:sz w:val="20"/>
          <w:szCs w:val="20"/>
          <w:vertAlign w:val="superscript"/>
        </w:rPr>
        <w:footnoteReference w:id="22"/>
      </w:r>
    </w:p>
    <w:p w14:paraId="7C876864" w14:textId="2CDB20DE" w:rsidR="009E74EE" w:rsidRPr="006102B5" w:rsidRDefault="009E74EE" w:rsidP="006102B5">
      <w:pPr>
        <w:spacing w:after="120"/>
        <w:jc w:val="both"/>
        <w:rPr>
          <w:rFonts w:ascii="Arial" w:eastAsia="Arial" w:hAnsi="Arial" w:cs="Arial"/>
          <w:sz w:val="20"/>
          <w:szCs w:val="20"/>
        </w:rPr>
      </w:pPr>
      <w:r>
        <w:rPr>
          <w:rFonts w:ascii="Arial" w:eastAsia="Arial" w:hAnsi="Arial" w:cs="Arial"/>
          <w:sz w:val="20"/>
          <w:szCs w:val="20"/>
        </w:rPr>
        <w:t xml:space="preserve">Participating UN entities regularly met and consulted with representatives of the Association of Persons with Disabilities of Uzbekistan, being an umbrella organization of more than 37 OPDs in Uzbekistan. All PUNOs ensured active participation of OPDs as experts in order to nurture expertise among disability leaders and activists that show interest and capacity to learn more skills and upgrade their existing ones. The OPD were also engaged and contributed to the development of the </w:t>
      </w:r>
      <w:r>
        <w:rPr>
          <w:rFonts w:ascii="Arial" w:eastAsia="Arial" w:hAnsi="Arial" w:cs="Arial"/>
          <w:i/>
          <w:sz w:val="20"/>
          <w:szCs w:val="20"/>
        </w:rPr>
        <w:t>UN Uzbekistan Disability Inclusion Strategy 2021-2025</w:t>
      </w:r>
      <w:r>
        <w:rPr>
          <w:rFonts w:ascii="Arial" w:eastAsia="Arial" w:hAnsi="Arial" w:cs="Arial"/>
          <w:sz w:val="20"/>
          <w:szCs w:val="20"/>
        </w:rPr>
        <w:t>. The strategy is based on the Situational Analysis, which was conducted earlier with OPD participation. Self-initiative groups and local organizations were also represented in the above mentioned Steering Committee, recognizing the currently imperfect make-up of the national disability movement and striving to give platform to those members of the disability movement who are currently unable to represent their views as part of officially registered organisations.</w:t>
      </w:r>
    </w:p>
    <w:p w14:paraId="00000107" w14:textId="0FA476B8" w:rsidR="00434821" w:rsidRDefault="00000000">
      <w:pPr>
        <w:pStyle w:val="Heading3"/>
        <w:spacing w:before="0" w:after="120"/>
      </w:pPr>
      <w:bookmarkStart w:id="15" w:name="_Toc161142675"/>
      <w:r>
        <w:t>2.2.</w:t>
      </w:r>
      <w:r w:rsidR="009E74EE">
        <w:rPr>
          <w:lang w:val="en-US"/>
        </w:rPr>
        <w:t>2</w:t>
      </w:r>
      <w:r>
        <w:t>. Overview of the JP Theory of change (</w:t>
      </w:r>
      <w:proofErr w:type="spellStart"/>
      <w:r>
        <w:t>ToC</w:t>
      </w:r>
      <w:proofErr w:type="spellEnd"/>
      <w:r>
        <w:t>)</w:t>
      </w:r>
      <w:bookmarkEnd w:id="15"/>
    </w:p>
    <w:p w14:paraId="00000108"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UN Joint Programme is based on Theory of Change (ToC) that was developed in the project proposal based on the Results Based Management (RBM) approach (i.e. RBM chain of activities – outputs – outcomes – impact). The JP ToC (Annex 2) consists of impact, three outcomes and eleven outputs (presented in the Section 2.2.3). In addition, JP was designed in line with the UNPRPD ToC. Hence the JP focused more on designing country specific outputs rather than outcomes.</w:t>
      </w:r>
      <w:r>
        <w:rPr>
          <w:rFonts w:ascii="Arial" w:eastAsia="Arial" w:hAnsi="Arial" w:cs="Arial"/>
          <w:sz w:val="20"/>
          <w:szCs w:val="20"/>
          <w:vertAlign w:val="superscript"/>
        </w:rPr>
        <w:footnoteReference w:id="23"/>
      </w:r>
    </w:p>
    <w:p w14:paraId="00000109" w14:textId="014CF628"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In terms of the </w:t>
      </w:r>
      <w:r>
        <w:rPr>
          <w:rFonts w:ascii="Arial" w:eastAsia="Arial" w:hAnsi="Arial" w:cs="Arial"/>
          <w:b/>
          <w:sz w:val="20"/>
          <w:szCs w:val="20"/>
        </w:rPr>
        <w:t>overall bottlenecks</w:t>
      </w:r>
      <w:r>
        <w:rPr>
          <w:rFonts w:ascii="Arial" w:eastAsia="Arial" w:hAnsi="Arial" w:cs="Arial"/>
          <w:sz w:val="20"/>
          <w:szCs w:val="20"/>
        </w:rPr>
        <w:t xml:space="preserve">, the </w:t>
      </w:r>
      <w:sdt>
        <w:sdtPr>
          <w:tag w:val="goog_rdk_54"/>
          <w:id w:val="1411350180"/>
        </w:sdtPr>
        <w:sdtContent/>
      </w:sdt>
      <w:r>
        <w:rPr>
          <w:rFonts w:ascii="Arial" w:eastAsia="Arial" w:hAnsi="Arial" w:cs="Arial"/>
          <w:sz w:val="20"/>
          <w:szCs w:val="20"/>
        </w:rPr>
        <w:t>Country Analysis</w:t>
      </w:r>
      <w:r w:rsidR="00B0225A">
        <w:rPr>
          <w:rStyle w:val="FootnoteReference"/>
          <w:rFonts w:ascii="Arial" w:eastAsia="Arial" w:hAnsi="Arial" w:cs="Arial"/>
          <w:sz w:val="20"/>
          <w:szCs w:val="20"/>
        </w:rPr>
        <w:footnoteReference w:id="24"/>
      </w:r>
      <w:r>
        <w:rPr>
          <w:rFonts w:ascii="Arial" w:eastAsia="Arial" w:hAnsi="Arial" w:cs="Arial"/>
          <w:sz w:val="20"/>
          <w:szCs w:val="20"/>
        </w:rPr>
        <w:t xml:space="preserve"> demonstrated that the efforts to realise the rights of persons with disabilities in Uzbekistan are characterized </w:t>
      </w:r>
      <w:sdt>
        <w:sdtPr>
          <w:tag w:val="goog_rdk_55"/>
          <w:id w:val="52206888"/>
        </w:sdtPr>
        <w:sdtContent/>
      </w:sdt>
      <w:r>
        <w:rPr>
          <w:rFonts w:ascii="Arial" w:eastAsia="Arial" w:hAnsi="Arial" w:cs="Arial"/>
          <w:sz w:val="20"/>
          <w:szCs w:val="20"/>
        </w:rPr>
        <w:t>by interventions</w:t>
      </w:r>
      <w:r w:rsidR="00B0225A">
        <w:rPr>
          <w:rFonts w:ascii="Arial" w:eastAsia="Arial" w:hAnsi="Arial" w:cs="Arial"/>
          <w:sz w:val="20"/>
          <w:szCs w:val="20"/>
        </w:rPr>
        <w:t xml:space="preserve"> in need </w:t>
      </w:r>
      <w:r w:rsidR="00B4159C">
        <w:rPr>
          <w:rFonts w:ascii="Arial" w:eastAsia="Arial" w:hAnsi="Arial" w:cs="Arial"/>
          <w:sz w:val="20"/>
          <w:szCs w:val="20"/>
        </w:rPr>
        <w:t xml:space="preserve">for coordination and </w:t>
      </w:r>
      <w:r>
        <w:rPr>
          <w:rFonts w:ascii="Arial" w:eastAsia="Arial" w:hAnsi="Arial" w:cs="Arial"/>
          <w:sz w:val="20"/>
          <w:szCs w:val="20"/>
        </w:rPr>
        <w:t>joint commitment to a systemic change from all relevant stakeholders. The realisation of the CRPD rights is made difficult by weak legislative and policy frameworks, lack of earmarked budgets, low capacity of the civil society</w:t>
      </w:r>
      <w:r>
        <w:rPr>
          <w:sz w:val="20"/>
          <w:szCs w:val="20"/>
        </w:rPr>
        <w:t xml:space="preserve"> and</w:t>
      </w:r>
      <w:r>
        <w:rPr>
          <w:rFonts w:ascii="Arial" w:eastAsia="Arial" w:hAnsi="Arial" w:cs="Arial"/>
          <w:sz w:val="20"/>
          <w:szCs w:val="20"/>
        </w:rPr>
        <w:t xml:space="preserve"> missed opportunities to mainstream disability rights in all policies and programmes. Nevertheless, it has also shown that there are </w:t>
      </w:r>
      <w:sdt>
        <w:sdtPr>
          <w:tag w:val="goog_rdk_56"/>
          <w:id w:val="-387649042"/>
        </w:sdtPr>
        <w:sdtContent>
          <w:r>
            <w:rPr>
              <w:rFonts w:ascii="Arial" w:eastAsia="Arial" w:hAnsi="Arial" w:cs="Arial"/>
              <w:sz w:val="20"/>
              <w:szCs w:val="20"/>
            </w:rPr>
            <w:t xml:space="preserve">important </w:t>
          </w:r>
        </w:sdtContent>
      </w:sdt>
      <w:sdt>
        <w:sdtPr>
          <w:tag w:val="goog_rdk_57"/>
          <w:id w:val="-1592157999"/>
          <w:showingPlcHdr/>
        </w:sdtPr>
        <w:sdtContent>
          <w:r w:rsidR="007952D0">
            <w:t xml:space="preserve">     </w:t>
          </w:r>
        </w:sdtContent>
      </w:sdt>
      <w:r>
        <w:rPr>
          <w:rFonts w:ascii="Arial" w:eastAsia="Arial" w:hAnsi="Arial" w:cs="Arial"/>
          <w:sz w:val="20"/>
          <w:szCs w:val="20"/>
        </w:rPr>
        <w:t xml:space="preserve">opportunities that, if built on, can advance the rights of persons with disabilities in a sustainable way. These include the </w:t>
      </w:r>
      <w:r>
        <w:rPr>
          <w:rFonts w:ascii="Arial" w:eastAsia="Arial" w:hAnsi="Arial" w:cs="Arial"/>
          <w:sz w:val="20"/>
          <w:szCs w:val="20"/>
        </w:rPr>
        <w:lastRenderedPageBreak/>
        <w:t>recent ratification of the CRPD, the reinforcement and/or establishment of some implementation/coordination structures and the emerging community of new disability rights activists, as well as the public and visible commitment of Uzbekistan’s government to the achievement of the Sustainable Development Goals.</w:t>
      </w:r>
      <w:r>
        <w:rPr>
          <w:rFonts w:ascii="Arial" w:eastAsia="Arial" w:hAnsi="Arial" w:cs="Arial"/>
          <w:sz w:val="20"/>
          <w:szCs w:val="20"/>
          <w:vertAlign w:val="superscript"/>
        </w:rPr>
        <w:footnoteReference w:id="25"/>
      </w:r>
    </w:p>
    <w:p w14:paraId="0000010A"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Three </w:t>
      </w:r>
      <w:r>
        <w:rPr>
          <w:rFonts w:ascii="Arial" w:eastAsia="Arial" w:hAnsi="Arial" w:cs="Arial"/>
          <w:b/>
          <w:sz w:val="20"/>
          <w:szCs w:val="20"/>
        </w:rPr>
        <w:t>key preconditions</w:t>
      </w:r>
      <w:r>
        <w:rPr>
          <w:rFonts w:ascii="Arial" w:eastAsia="Arial" w:hAnsi="Arial" w:cs="Arial"/>
          <w:sz w:val="20"/>
          <w:szCs w:val="20"/>
        </w:rPr>
        <w:t xml:space="preserve"> have been identified to the enjoyment by persons with disabilities of their basic human rights:</w:t>
      </w:r>
    </w:p>
    <w:p w14:paraId="0000010B" w14:textId="773B382D"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1/ Equality and non-discrimination. Pervasive discrimination and prejudice against persons with disabilities, and the double burden experienced by women and girls with disabilities, persons with intellectual, psychosocial, and multiple and complex disabilities </w:t>
      </w:r>
      <w:sdt>
        <w:sdtPr>
          <w:tag w:val="goog_rdk_58"/>
          <w:id w:val="-2142414828"/>
        </w:sdtPr>
        <w:sdtContent>
          <w:r>
            <w:rPr>
              <w:rFonts w:ascii="Arial" w:eastAsia="Arial" w:hAnsi="Arial" w:cs="Arial"/>
              <w:sz w:val="20"/>
              <w:szCs w:val="20"/>
            </w:rPr>
            <w:t xml:space="preserve">may </w:t>
          </w:r>
        </w:sdtContent>
      </w:sdt>
      <w:r>
        <w:rPr>
          <w:rFonts w:ascii="Arial" w:eastAsia="Arial" w:hAnsi="Arial" w:cs="Arial"/>
          <w:sz w:val="20"/>
          <w:szCs w:val="20"/>
        </w:rPr>
        <w:t xml:space="preserve">significantly slow down the implementation of </w:t>
      </w:r>
      <w:sdt>
        <w:sdtPr>
          <w:tag w:val="goog_rdk_60"/>
          <w:id w:val="1153482398"/>
        </w:sdtPr>
        <w:sdtContent>
          <w:r>
            <w:rPr>
              <w:rFonts w:ascii="Arial" w:eastAsia="Arial" w:hAnsi="Arial" w:cs="Arial"/>
              <w:sz w:val="20"/>
              <w:szCs w:val="20"/>
            </w:rPr>
            <w:t>country</w:t>
          </w:r>
        </w:sdtContent>
      </w:sdt>
      <w:r>
        <w:rPr>
          <w:rFonts w:ascii="Arial" w:eastAsia="Arial" w:hAnsi="Arial" w:cs="Arial"/>
          <w:sz w:val="20"/>
          <w:szCs w:val="20"/>
        </w:rPr>
        <w:t>’s international commitments under the CRPD and the Agenda for Sustainable Development. A deliberate effort to remove attitudinal barriers must be paired with the gradual and strategic revision of the national law and policy against the CRPD norms.</w:t>
      </w:r>
    </w:p>
    <w:p w14:paraId="0000010C"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2/ Inclusive service delivery. A systematic effort to develop inclusive support services and make all mainstream services inclusive of women, men and children with disabilities is urgently needed to ensure that “no one is left behind” in the national development agenda and everyone is provided with optimal opportunities to a fulfilling dignified life in the community.</w:t>
      </w:r>
    </w:p>
    <w:p w14:paraId="0000010D"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3/ Accountability and governance. A CRPD-compliant implementation and monitoring framework with full and meaningful participation of persons with disabilities and their representative organisations will ensure that the efforts to comply with the international commitments are consistent, measurable and supported by the broadest consensus of stakeholders.</w:t>
      </w:r>
      <w:r>
        <w:rPr>
          <w:rFonts w:ascii="Arial" w:eastAsia="Arial" w:hAnsi="Arial" w:cs="Arial"/>
          <w:sz w:val="20"/>
          <w:szCs w:val="20"/>
          <w:vertAlign w:val="superscript"/>
        </w:rPr>
        <w:footnoteReference w:id="26"/>
      </w:r>
    </w:p>
    <w:p w14:paraId="0000010E"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As such the theory of change reads:</w:t>
      </w:r>
    </w:p>
    <w:p w14:paraId="0000010F" w14:textId="77777777" w:rsidR="00434821" w:rsidRDefault="00000000">
      <w:pPr>
        <w:spacing w:after="120"/>
        <w:jc w:val="both"/>
        <w:rPr>
          <w:rFonts w:ascii="Arial" w:eastAsia="Arial" w:hAnsi="Arial" w:cs="Arial"/>
          <w:sz w:val="20"/>
          <w:szCs w:val="20"/>
        </w:rPr>
      </w:pPr>
      <w:r>
        <w:rPr>
          <w:rFonts w:ascii="Arial" w:eastAsia="Arial" w:hAnsi="Arial" w:cs="Arial"/>
          <w:b/>
          <w:i/>
          <w:sz w:val="20"/>
          <w:szCs w:val="20"/>
        </w:rPr>
        <w:t>IF</w:t>
      </w:r>
      <w:r>
        <w:rPr>
          <w:rFonts w:ascii="Arial" w:eastAsia="Arial" w:hAnsi="Arial" w:cs="Arial"/>
          <w:sz w:val="20"/>
          <w:szCs w:val="20"/>
        </w:rPr>
        <w:t xml:space="preserve"> all national legislation and policy framework is designed in a disability-inclusive manner in line with the CRPD, complemented with a robust monitoring and accountability mechanism,</w:t>
      </w:r>
    </w:p>
    <w:p w14:paraId="00000110" w14:textId="77777777" w:rsidR="00434821" w:rsidRDefault="00000000">
      <w:pPr>
        <w:spacing w:after="120"/>
        <w:jc w:val="both"/>
        <w:rPr>
          <w:rFonts w:ascii="Arial" w:eastAsia="Arial" w:hAnsi="Arial" w:cs="Arial"/>
          <w:sz w:val="20"/>
          <w:szCs w:val="20"/>
        </w:rPr>
      </w:pPr>
      <w:r>
        <w:rPr>
          <w:rFonts w:ascii="Arial" w:eastAsia="Arial" w:hAnsi="Arial" w:cs="Arial"/>
          <w:b/>
          <w:i/>
          <w:sz w:val="20"/>
          <w:szCs w:val="20"/>
        </w:rPr>
        <w:t>IF</w:t>
      </w:r>
      <w:r>
        <w:rPr>
          <w:rFonts w:ascii="Arial" w:eastAsia="Arial" w:hAnsi="Arial" w:cs="Arial"/>
          <w:sz w:val="20"/>
          <w:szCs w:val="20"/>
        </w:rPr>
        <w:t xml:space="preserve"> there is a national framework for person-centred age-appropriate multidisciplinary support services in the community based on a social model of disability,</w:t>
      </w:r>
    </w:p>
    <w:p w14:paraId="00000111" w14:textId="77777777" w:rsidR="00434821" w:rsidRDefault="00000000">
      <w:pPr>
        <w:spacing w:after="120"/>
        <w:jc w:val="both"/>
        <w:rPr>
          <w:rFonts w:ascii="Arial" w:eastAsia="Arial" w:hAnsi="Arial" w:cs="Arial"/>
          <w:sz w:val="20"/>
          <w:szCs w:val="20"/>
        </w:rPr>
      </w:pPr>
      <w:r>
        <w:rPr>
          <w:rFonts w:ascii="Arial" w:eastAsia="Arial" w:hAnsi="Arial" w:cs="Arial"/>
          <w:b/>
          <w:i/>
          <w:sz w:val="20"/>
          <w:szCs w:val="20"/>
        </w:rPr>
        <w:t>IF</w:t>
      </w:r>
      <w:r>
        <w:rPr>
          <w:rFonts w:ascii="Arial" w:eastAsia="Arial" w:hAnsi="Arial" w:cs="Arial"/>
          <w:sz w:val="20"/>
          <w:szCs w:val="20"/>
        </w:rPr>
        <w:t xml:space="preserve"> the conditions are in place to guarantee to persons with disabilities equitable access to public resources, including employment, social protection and education, </w:t>
      </w:r>
    </w:p>
    <w:p w14:paraId="00000112" w14:textId="77777777" w:rsidR="00434821" w:rsidRDefault="00000000">
      <w:pPr>
        <w:spacing w:after="120"/>
        <w:jc w:val="both"/>
        <w:rPr>
          <w:rFonts w:ascii="Arial" w:eastAsia="Arial" w:hAnsi="Arial" w:cs="Arial"/>
          <w:sz w:val="20"/>
          <w:szCs w:val="20"/>
        </w:rPr>
      </w:pPr>
      <w:r>
        <w:rPr>
          <w:rFonts w:ascii="Arial" w:eastAsia="Arial" w:hAnsi="Arial" w:cs="Arial"/>
          <w:b/>
          <w:i/>
          <w:sz w:val="20"/>
          <w:szCs w:val="20"/>
        </w:rPr>
        <w:t>IF</w:t>
      </w:r>
      <w:r>
        <w:rPr>
          <w:rFonts w:ascii="Arial" w:eastAsia="Arial" w:hAnsi="Arial" w:cs="Arial"/>
          <w:sz w:val="20"/>
          <w:szCs w:val="20"/>
        </w:rPr>
        <w:t xml:space="preserve"> the national disability movement reflects the societal diversity, and is fully engaged as an equal partner in all processes, and</w:t>
      </w:r>
    </w:p>
    <w:p w14:paraId="00000113" w14:textId="77777777" w:rsidR="00434821" w:rsidRDefault="00000000">
      <w:pPr>
        <w:spacing w:after="120"/>
        <w:jc w:val="both"/>
        <w:rPr>
          <w:rFonts w:ascii="Arial" w:eastAsia="Arial" w:hAnsi="Arial" w:cs="Arial"/>
          <w:sz w:val="20"/>
          <w:szCs w:val="20"/>
        </w:rPr>
      </w:pPr>
      <w:r>
        <w:rPr>
          <w:rFonts w:ascii="Arial" w:eastAsia="Arial" w:hAnsi="Arial" w:cs="Arial"/>
          <w:b/>
          <w:i/>
          <w:sz w:val="20"/>
          <w:szCs w:val="20"/>
        </w:rPr>
        <w:t>IF</w:t>
      </w:r>
      <w:r>
        <w:rPr>
          <w:rFonts w:ascii="Arial" w:eastAsia="Arial" w:hAnsi="Arial" w:cs="Arial"/>
          <w:i/>
          <w:sz w:val="20"/>
          <w:szCs w:val="20"/>
        </w:rPr>
        <w:t xml:space="preserve"> </w:t>
      </w:r>
      <w:r>
        <w:rPr>
          <w:rFonts w:ascii="Arial" w:eastAsia="Arial" w:hAnsi="Arial" w:cs="Arial"/>
          <w:sz w:val="20"/>
          <w:szCs w:val="20"/>
        </w:rPr>
        <w:t xml:space="preserve">the society is free from stigma and prejudice surrounding disability, </w:t>
      </w:r>
    </w:p>
    <w:p w14:paraId="00000114" w14:textId="77777777" w:rsidR="00434821" w:rsidRDefault="00000000">
      <w:pPr>
        <w:spacing w:after="120"/>
        <w:jc w:val="both"/>
        <w:rPr>
          <w:rFonts w:ascii="Arial" w:eastAsia="Arial" w:hAnsi="Arial" w:cs="Arial"/>
          <w:sz w:val="20"/>
          <w:szCs w:val="20"/>
        </w:rPr>
      </w:pPr>
      <w:r>
        <w:rPr>
          <w:rFonts w:ascii="Arial" w:eastAsia="Arial" w:hAnsi="Arial" w:cs="Arial"/>
          <w:b/>
          <w:i/>
          <w:sz w:val="20"/>
          <w:szCs w:val="20"/>
        </w:rPr>
        <w:t>THEN</w:t>
      </w:r>
      <w:r>
        <w:rPr>
          <w:rFonts w:ascii="Arial" w:eastAsia="Arial" w:hAnsi="Arial" w:cs="Arial"/>
          <w:sz w:val="20"/>
          <w:szCs w:val="20"/>
        </w:rPr>
        <w:t xml:space="preserve"> persons with disabilities, including children, young people and women with disabilities will be empowered to enjoy their rights under the CRPD.</w:t>
      </w:r>
      <w:r>
        <w:rPr>
          <w:rFonts w:ascii="Arial" w:eastAsia="Arial" w:hAnsi="Arial" w:cs="Arial"/>
          <w:sz w:val="20"/>
          <w:szCs w:val="20"/>
          <w:vertAlign w:val="superscript"/>
        </w:rPr>
        <w:footnoteReference w:id="27"/>
      </w:r>
    </w:p>
    <w:p w14:paraId="00000115"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It was expected that the consolidation of the national stakeholder community to be a prerequisite of all other actions under the Programme, while the general disability-inclusive actions were conditional on the foundations that were foreseen to be built as part of the efforts to address the disability-specific outcomes. In other words, </w:t>
      </w:r>
    </w:p>
    <w:p w14:paraId="00000116" w14:textId="77777777" w:rsidR="00434821" w:rsidRDefault="00000000">
      <w:pPr>
        <w:spacing w:after="120"/>
        <w:jc w:val="both"/>
        <w:rPr>
          <w:rFonts w:ascii="Arial" w:eastAsia="Arial" w:hAnsi="Arial" w:cs="Arial"/>
          <w:b/>
          <w:i/>
          <w:sz w:val="20"/>
          <w:szCs w:val="20"/>
        </w:rPr>
      </w:pPr>
      <w:r>
        <w:rPr>
          <w:rFonts w:ascii="Arial" w:eastAsia="Arial" w:hAnsi="Arial" w:cs="Arial"/>
          <w:b/>
          <w:i/>
          <w:sz w:val="20"/>
          <w:szCs w:val="20"/>
        </w:rPr>
        <w:t>Outcome 1: National stakeholders have the knowledge and practical tools to effectively contribute to the development and implementation of disability-inclusive policies and systems.</w:t>
      </w:r>
    </w:p>
    <w:p w14:paraId="00000117"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outputs (see Section 2.2.3) under this outcome were designed to focus on building the strong community of stakeholders that will participate in enacting the reforms necessary for the full enjoyment </w:t>
      </w:r>
      <w:r>
        <w:rPr>
          <w:rFonts w:ascii="Arial" w:eastAsia="Arial" w:hAnsi="Arial" w:cs="Arial"/>
          <w:sz w:val="20"/>
          <w:szCs w:val="20"/>
        </w:rPr>
        <w:lastRenderedPageBreak/>
        <w:t xml:space="preserve">of disability rights. This included capacitating the national institutional partners in the CRPD-compliant SDGs and data indicators, supporting the establishment and functioning of the strong and diverse disability community, and training all relevant parties in the international standards and norms on the rights of persons with disabilities with the view to utilising the newly obtained knowledge in the implementation of reforms. </w:t>
      </w:r>
    </w:p>
    <w:p w14:paraId="00000118" w14:textId="1BD369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outcome 1 was aimed to support and correlate </w:t>
      </w:r>
      <w:sdt>
        <w:sdtPr>
          <w:tag w:val="goog_rdk_62"/>
          <w:id w:val="-725833829"/>
        </w:sdtPr>
        <w:sdtContent/>
      </w:sdt>
      <w:r>
        <w:rPr>
          <w:rFonts w:ascii="Arial" w:eastAsia="Arial" w:hAnsi="Arial" w:cs="Arial"/>
          <w:sz w:val="20"/>
          <w:szCs w:val="20"/>
        </w:rPr>
        <w:t>with</w:t>
      </w:r>
      <w:r w:rsidR="00B4159C">
        <w:rPr>
          <w:rFonts w:ascii="Arial" w:eastAsia="Arial" w:hAnsi="Arial" w:cs="Arial"/>
          <w:sz w:val="20"/>
          <w:szCs w:val="20"/>
        </w:rPr>
        <w:t xml:space="preserve"> the outcomes 2 and 3.</w:t>
      </w:r>
    </w:p>
    <w:p w14:paraId="00000119" w14:textId="77777777" w:rsidR="00434821" w:rsidRDefault="00000000">
      <w:pPr>
        <w:spacing w:after="120"/>
        <w:jc w:val="both"/>
        <w:rPr>
          <w:rFonts w:ascii="Arial" w:eastAsia="Arial" w:hAnsi="Arial" w:cs="Arial"/>
          <w:b/>
          <w:i/>
          <w:sz w:val="20"/>
          <w:szCs w:val="20"/>
        </w:rPr>
      </w:pPr>
      <w:r>
        <w:rPr>
          <w:rFonts w:ascii="Arial" w:eastAsia="Arial" w:hAnsi="Arial" w:cs="Arial"/>
          <w:b/>
          <w:i/>
          <w:sz w:val="20"/>
          <w:szCs w:val="20"/>
        </w:rPr>
        <w:t xml:space="preserve">Outcome 2: Gaps in achievement of essential building blocks or preconditions to CRPD implementation in development and humanitarian programs are addressed. </w:t>
      </w:r>
    </w:p>
    <w:p w14:paraId="0000011A"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This outcome was designed to be achieved through the development and review of legislation and of systems of provision of support services for persons with disabilities, including children and women victims of family violence. The successful achievement of this outcome was considered conditional on achieving progress under Outcome 1, as the development and piloting of specific programmes addressing preconditions to CRPD implementation is only possible if the community of stakeholders is united, trained, well-resourced and informed. </w:t>
      </w:r>
    </w:p>
    <w:p w14:paraId="0000011B" w14:textId="4753F48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Outcomes 1 and 2 were planned to be strengthened and supported by the activities to </w:t>
      </w:r>
      <w:sdt>
        <w:sdtPr>
          <w:tag w:val="goog_rdk_63"/>
          <w:id w:val="-386028860"/>
        </w:sdtPr>
        <w:sdtContent/>
      </w:sdt>
      <w:r>
        <w:rPr>
          <w:rFonts w:ascii="Arial" w:eastAsia="Arial" w:hAnsi="Arial" w:cs="Arial"/>
          <w:sz w:val="20"/>
          <w:szCs w:val="20"/>
        </w:rPr>
        <w:t>achieve</w:t>
      </w:r>
      <w:r w:rsidR="00B4159C">
        <w:rPr>
          <w:rFonts w:ascii="Arial" w:eastAsia="Arial" w:hAnsi="Arial" w:cs="Arial"/>
          <w:sz w:val="20"/>
          <w:szCs w:val="20"/>
        </w:rPr>
        <w:t xml:space="preserve"> outcome 3.</w:t>
      </w:r>
      <w:r>
        <w:rPr>
          <w:rFonts w:ascii="Arial" w:eastAsia="Arial" w:hAnsi="Arial" w:cs="Arial"/>
          <w:sz w:val="20"/>
          <w:szCs w:val="20"/>
        </w:rPr>
        <w:t xml:space="preserve"> </w:t>
      </w:r>
    </w:p>
    <w:p w14:paraId="0000011C" w14:textId="77777777" w:rsidR="00434821" w:rsidRDefault="00000000">
      <w:pPr>
        <w:spacing w:after="120"/>
        <w:jc w:val="both"/>
        <w:rPr>
          <w:rFonts w:ascii="Arial" w:eastAsia="Arial" w:hAnsi="Arial" w:cs="Arial"/>
          <w:b/>
          <w:i/>
          <w:sz w:val="20"/>
          <w:szCs w:val="20"/>
        </w:rPr>
      </w:pPr>
      <w:r>
        <w:rPr>
          <w:rFonts w:ascii="Arial" w:eastAsia="Arial" w:hAnsi="Arial" w:cs="Arial"/>
          <w:b/>
          <w:i/>
          <w:sz w:val="20"/>
          <w:szCs w:val="20"/>
        </w:rPr>
        <w:t xml:space="preserve">Outcome 3: National development and humanitarian plans, budgets, programs and monitoring processes are disability inclusive. </w:t>
      </w:r>
    </w:p>
    <w:p w14:paraId="0000011D" w14:textId="76505A63" w:rsidR="00434821" w:rsidRDefault="00000000">
      <w:pPr>
        <w:spacing w:after="120"/>
        <w:jc w:val="both"/>
        <w:rPr>
          <w:rFonts w:ascii="Arial" w:eastAsia="Arial" w:hAnsi="Arial" w:cs="Arial"/>
          <w:sz w:val="20"/>
          <w:szCs w:val="20"/>
        </w:rPr>
      </w:pPr>
      <w:r>
        <w:rPr>
          <w:rFonts w:ascii="Arial" w:eastAsia="Arial" w:hAnsi="Arial" w:cs="Arial"/>
          <w:sz w:val="20"/>
          <w:szCs w:val="20"/>
        </w:rPr>
        <w:t>The achievement of progress under Outcome 3 was considered conditional on the existence of a strong community of advocates, advanced understanding of disability-inclusive development, and familiarity with tools for disability-inclusive budgeting and data-collection. As such, the outputs under Outcome 3 (see Section 2.2.</w:t>
      </w:r>
      <w:r w:rsidR="00D22DE1">
        <w:rPr>
          <w:rFonts w:ascii="Arial" w:eastAsia="Arial" w:hAnsi="Arial" w:cs="Arial"/>
          <w:sz w:val="20"/>
          <w:szCs w:val="20"/>
        </w:rPr>
        <w:t>4</w:t>
      </w:r>
      <w:r>
        <w:rPr>
          <w:rFonts w:ascii="Arial" w:eastAsia="Arial" w:hAnsi="Arial" w:cs="Arial"/>
          <w:sz w:val="20"/>
          <w:szCs w:val="20"/>
        </w:rPr>
        <w:t>) were planned to support and reinforce the other two outcomes.</w:t>
      </w:r>
      <w:r>
        <w:rPr>
          <w:rFonts w:ascii="Arial" w:eastAsia="Arial" w:hAnsi="Arial" w:cs="Arial"/>
          <w:sz w:val="20"/>
          <w:szCs w:val="20"/>
          <w:vertAlign w:val="superscript"/>
        </w:rPr>
        <w:footnoteReference w:id="28"/>
      </w:r>
    </w:p>
    <w:p w14:paraId="055FF435" w14:textId="736DBB81" w:rsidR="00D22DE1" w:rsidRPr="00F3034C" w:rsidRDefault="00F3034C" w:rsidP="00F3034C">
      <w:pPr>
        <w:jc w:val="both"/>
        <w:rPr>
          <w:rFonts w:ascii="Arial" w:hAnsi="Arial" w:cs="Arial"/>
          <w:b/>
          <w:bCs/>
          <w:i/>
          <w:iCs/>
        </w:rPr>
      </w:pPr>
      <w:r w:rsidRPr="00F3034C">
        <w:rPr>
          <w:rFonts w:ascii="Arial" w:hAnsi="Arial" w:cs="Arial"/>
          <w:b/>
          <w:bCs/>
          <w:i/>
          <w:iCs/>
        </w:rPr>
        <w:t>Impact: Persons with disabilities, including children, young people and women with disabilities will be empowered to enjoy their rights under CRPD.</w:t>
      </w:r>
    </w:p>
    <w:p w14:paraId="0000011E" w14:textId="664D3F97" w:rsidR="00434821" w:rsidRDefault="00000000">
      <w:pPr>
        <w:pStyle w:val="Heading3"/>
        <w:spacing w:before="0" w:after="120"/>
      </w:pPr>
      <w:bookmarkStart w:id="16" w:name="_Toc161142676"/>
      <w:r>
        <w:t>2.2.</w:t>
      </w:r>
      <w:r w:rsidR="009E74EE">
        <w:rPr>
          <w:lang w:val="en-US"/>
        </w:rPr>
        <w:t>3</w:t>
      </w:r>
      <w:r>
        <w:t>. Assumptions and risks</w:t>
      </w:r>
      <w:r>
        <w:rPr>
          <w:vertAlign w:val="superscript"/>
        </w:rPr>
        <w:footnoteReference w:id="29"/>
      </w:r>
      <w:bookmarkEnd w:id="16"/>
    </w:p>
    <w:p w14:paraId="0000011F"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implementation of the UN JPRPD was built on a set of </w:t>
      </w:r>
      <w:r>
        <w:rPr>
          <w:rFonts w:ascii="Arial" w:eastAsia="Arial" w:hAnsi="Arial" w:cs="Arial"/>
          <w:b/>
          <w:sz w:val="20"/>
          <w:szCs w:val="20"/>
        </w:rPr>
        <w:t>assumptions</w:t>
      </w:r>
      <w:r>
        <w:rPr>
          <w:rFonts w:ascii="Arial" w:eastAsia="Arial" w:hAnsi="Arial" w:cs="Arial"/>
          <w:sz w:val="20"/>
          <w:szCs w:val="20"/>
        </w:rPr>
        <w:t xml:space="preserve"> deriving from an overall presupposition that all policy and programmatic interventions contribute to the development, dignity and agency of the individuals, including persons with disabilities. As per the UN Uzbekistan Disability Inclusion Strategy 2021-2025, there were types of assumptions.</w:t>
      </w:r>
    </w:p>
    <w:p w14:paraId="00000120" w14:textId="77777777" w:rsidR="00434821" w:rsidRDefault="00000000">
      <w:pPr>
        <w:spacing w:after="120"/>
        <w:rPr>
          <w:rFonts w:ascii="Arial" w:eastAsia="Arial" w:hAnsi="Arial" w:cs="Arial"/>
          <w:b/>
          <w:i/>
          <w:sz w:val="20"/>
          <w:szCs w:val="20"/>
        </w:rPr>
      </w:pPr>
      <w:r>
        <w:rPr>
          <w:rFonts w:ascii="Arial" w:eastAsia="Arial" w:hAnsi="Arial" w:cs="Arial"/>
          <w:b/>
          <w:i/>
          <w:sz w:val="20"/>
          <w:szCs w:val="20"/>
        </w:rPr>
        <w:t>1/ The assumptions at the level of logic of the stakeholders’ involvement:</w:t>
      </w:r>
    </w:p>
    <w:p w14:paraId="00000121" w14:textId="77777777" w:rsidR="00434821" w:rsidRDefault="00000000">
      <w:pPr>
        <w:spacing w:after="120"/>
        <w:jc w:val="both"/>
        <w:rPr>
          <w:rFonts w:ascii="Arial" w:eastAsia="Arial" w:hAnsi="Arial" w:cs="Arial"/>
          <w:sz w:val="20"/>
          <w:szCs w:val="20"/>
        </w:rPr>
      </w:pPr>
      <w:bookmarkStart w:id="17" w:name="_heading=h.35nkun2" w:colFirst="0" w:colLast="0"/>
      <w:bookmarkEnd w:id="17"/>
      <w:r>
        <w:rPr>
          <w:rFonts w:ascii="Arial" w:eastAsia="Arial" w:hAnsi="Arial" w:cs="Arial"/>
          <w:sz w:val="20"/>
          <w:szCs w:val="20"/>
        </w:rPr>
        <w:t>● Persons with disabilities, their self-help groups and registered organisations of persons with disabilities will partner with the UN Country Team because as rights holders they are motivated to make grassroots contributions to the improvement of the lives of children and adults with disabilities as well as their carers; OPDs will benefit from this cooperation with the UNCT through technical and financial assistance and direct involvement in decision-making processes;</w:t>
      </w:r>
    </w:p>
    <w:p w14:paraId="00000122"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Policy makers and providers of medical and social services are keen on transforming their policies and programmes from medical model of disability to social model and human rights-based approaches to disability and changing the national legislation and aligning it with the CRPD, including medical and social expertise, methods of disability determination and assessment, increasing the quality of medical and social care for persons with disabilities;</w:t>
      </w:r>
    </w:p>
    <w:p w14:paraId="00000123"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lastRenderedPageBreak/>
        <w:t>● Government agencies are interested in implementing the principles and provisions of the CRPD together with the OPDs, international partners and relevant stakeholders through effective realization of the National Action Plan for implementation of the CRPD.</w:t>
      </w:r>
    </w:p>
    <w:p w14:paraId="00000124" w14:textId="77777777" w:rsidR="00434821" w:rsidRDefault="00000000">
      <w:pPr>
        <w:spacing w:after="120"/>
        <w:jc w:val="both"/>
        <w:rPr>
          <w:rFonts w:ascii="Arial" w:eastAsia="Arial" w:hAnsi="Arial" w:cs="Arial"/>
          <w:b/>
          <w:i/>
          <w:sz w:val="20"/>
          <w:szCs w:val="20"/>
        </w:rPr>
      </w:pPr>
      <w:r>
        <w:rPr>
          <w:rFonts w:ascii="Arial" w:eastAsia="Arial" w:hAnsi="Arial" w:cs="Arial"/>
          <w:b/>
          <w:i/>
          <w:sz w:val="20"/>
          <w:szCs w:val="20"/>
        </w:rPr>
        <w:t>2/ Assumptions behind implementation of the joint programme:</w:t>
      </w:r>
    </w:p>
    <w:p w14:paraId="00000125"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UNCT is committed to disability inclusion within its country-specific programs and projects through mainstreaming disability through the lens of human-rights based approach and social model of disability as enshrined in the CRPD;</w:t>
      </w:r>
    </w:p>
    <w:p w14:paraId="00000126"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UNCT serves as a catalyst of social partnership between OPDs and other civil society institutions, all relevant government stakeholders as well as key development partners to facilitate the development of national development coordination mechanisms and accountability frameworks around SDGs and the CRPD implementation;</w:t>
      </w:r>
    </w:p>
    <w:p w14:paraId="00000127"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UNCT’s human and financial resources as well as collected evidence through two situation analysis on the rights of persons with disabilities are used to advocate together with the OPDs for effective implementation of SDGs and the CRPD;</w:t>
      </w:r>
    </w:p>
    <w:p w14:paraId="00000128"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Scaling up the experiences of past programmes and projects on disability inclusion to rural areas through promotion of community-based approaches based on the existing mahalla institutions.</w:t>
      </w:r>
    </w:p>
    <w:p w14:paraId="00000129" w14:textId="77777777" w:rsidR="00434821" w:rsidRDefault="00000000">
      <w:pPr>
        <w:spacing w:after="120"/>
        <w:jc w:val="both"/>
        <w:rPr>
          <w:rFonts w:ascii="Arial" w:eastAsia="Arial" w:hAnsi="Arial" w:cs="Arial"/>
          <w:b/>
          <w:i/>
          <w:sz w:val="20"/>
          <w:szCs w:val="20"/>
        </w:rPr>
      </w:pPr>
      <w:r>
        <w:rPr>
          <w:rFonts w:ascii="Arial" w:eastAsia="Arial" w:hAnsi="Arial" w:cs="Arial"/>
          <w:b/>
          <w:i/>
          <w:sz w:val="20"/>
          <w:szCs w:val="20"/>
        </w:rPr>
        <w:t>3/ Assumptions related to the external factors:</w:t>
      </w:r>
    </w:p>
    <w:p w14:paraId="0000012A"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Local media is aware of human rights-based approaches to communicating about children and adults with disabilities and avoids portraying them through charity and medical models of disability. Particular attention is given to girls and women with disabilities as well as other underrepresented groups including deaf and hard-of-hearing people, persons with deaf blindness, children and adults with learning and mental disabilities etc.;</w:t>
      </w:r>
    </w:p>
    <w:p w14:paraId="0000012B"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National human rights institutions including the National Human Rights Center and the Authorized person of the Oliy Majlis of the Republic of Uzbekistan for human rights (Ombudsman) build partnerships with UNCT;</w:t>
      </w:r>
    </w:p>
    <w:p w14:paraId="0000012C"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OPDs and civil society institutions advance human rights-based approaches to disability and promote a social model of disability through their grassroots work thus joining forces with UNCT to advance CRPD implementation across the country;</w:t>
      </w:r>
    </w:p>
    <w:p w14:paraId="0000012D"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The government is supportive of the UNCT programs and projects that advance the rights of persons with disabilities to quality inclusive education, access to medical rehabilitation and healthcare, decent employment opportunities and adequate social protection during and after the COVID-19 pandemic, access to justice and political participation of persons with disabilities and their OPDs.</w:t>
      </w:r>
    </w:p>
    <w:p w14:paraId="0000012E"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As per the UN Uzbekistan Disability Inclusion Strategy 2021-2025 the implementation of the UN JPRPD presents the following </w:t>
      </w:r>
      <w:r>
        <w:rPr>
          <w:rFonts w:ascii="Arial" w:eastAsia="Arial" w:hAnsi="Arial" w:cs="Arial"/>
          <w:b/>
          <w:sz w:val="20"/>
          <w:szCs w:val="20"/>
        </w:rPr>
        <w:t>risks</w:t>
      </w:r>
      <w:r>
        <w:rPr>
          <w:rFonts w:ascii="Arial" w:eastAsia="Arial" w:hAnsi="Arial" w:cs="Arial"/>
          <w:sz w:val="20"/>
          <w:szCs w:val="20"/>
        </w:rPr>
        <w:t>:</w:t>
      </w:r>
    </w:p>
    <w:p w14:paraId="0000012F" w14:textId="77777777" w:rsidR="00434821" w:rsidRDefault="00000000">
      <w:pPr>
        <w:spacing w:after="120"/>
        <w:jc w:val="both"/>
        <w:rPr>
          <w:rFonts w:ascii="Arial" w:eastAsia="Arial" w:hAnsi="Arial" w:cs="Arial"/>
          <w:b/>
          <w:i/>
          <w:sz w:val="20"/>
          <w:szCs w:val="20"/>
        </w:rPr>
      </w:pPr>
      <w:r>
        <w:rPr>
          <w:rFonts w:ascii="Arial" w:eastAsia="Arial" w:hAnsi="Arial" w:cs="Arial"/>
          <w:b/>
          <w:i/>
          <w:sz w:val="20"/>
          <w:szCs w:val="20"/>
        </w:rPr>
        <w:t>1/ Political</w:t>
      </w:r>
    </w:p>
    <w:p w14:paraId="00000130"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Lack of commitment on the part of the government stakeholders in implementing the CRPD;</w:t>
      </w:r>
    </w:p>
    <w:p w14:paraId="00000131"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Duty bearers and service providers are not interested in ensuring participation of persons with disabilities and their OPDs in state planning, budgets and decision making processes that impact their lives. Therefore, OPDs and other civil society institutions may not be equally involved and excluded by the officials as mere services users rather than active agents of social change and inclusive transformation;</w:t>
      </w:r>
    </w:p>
    <w:p w14:paraId="00000132"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Lack of understanding of human rights-based approaches and social models of disability by the government officials and service providers who continue looking at disability through the prism of charity and medical models;</w:t>
      </w:r>
    </w:p>
    <w:p w14:paraId="00000133"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lastRenderedPageBreak/>
        <w:t>● Lack of budgetary resources to implement the provisions of the CRPD including the transformation of the current systems of disability assessment and determination, accessibility, development of quality inclusive education, including persons with disabilities of working age into the open labour market, disability-inclusive social protection, access to justice and quality medical rehabilitation and healthcare services, etc.</w:t>
      </w:r>
    </w:p>
    <w:p w14:paraId="00000134"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Government agencies will not prioritize disability rights and pay more attention to other socio-economic issues (for example, fighting general unemployment levels by creating more jobs for persons without disabilities while leaving behind the issues of disability-inclusive employment);</w:t>
      </w:r>
    </w:p>
    <w:p w14:paraId="00000135"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Legal barriers for registration of new OPDs and parent’s associations that could inhibit the formation of the independent disability rights movement.</w:t>
      </w:r>
    </w:p>
    <w:p w14:paraId="00000136" w14:textId="77777777" w:rsidR="00434821" w:rsidRDefault="00000000">
      <w:pPr>
        <w:spacing w:after="120"/>
        <w:jc w:val="both"/>
        <w:rPr>
          <w:rFonts w:ascii="Arial" w:eastAsia="Arial" w:hAnsi="Arial" w:cs="Arial"/>
          <w:b/>
          <w:i/>
          <w:sz w:val="20"/>
          <w:szCs w:val="20"/>
        </w:rPr>
      </w:pPr>
      <w:r>
        <w:rPr>
          <w:rFonts w:ascii="Arial" w:eastAsia="Arial" w:hAnsi="Arial" w:cs="Arial"/>
          <w:b/>
          <w:i/>
          <w:sz w:val="20"/>
          <w:szCs w:val="20"/>
        </w:rPr>
        <w:t>2/ Social:</w:t>
      </w:r>
    </w:p>
    <w:p w14:paraId="00000137"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COVID-19 pandemic and the new variants of the virus could exacerbate the existing situation of children and adults with disabilities and increase inequalities between persons with and without disabilities;</w:t>
      </w:r>
    </w:p>
    <w:p w14:paraId="00000138"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Weak organisational capacities of OPDs who focus their activities more on charity allocation rather than empowerment of persons with disabilities through facilitation of their access to quality education and vocational training, inclusive employment and social protection;</w:t>
      </w:r>
    </w:p>
    <w:p w14:paraId="00000139"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Lack of OPDs led by underrepresented groups of persons with disabilities (such as women and girls with disabilities) and those working in rural and distant areas may impede the advocacy efforts and create a rural-urban divide when it comes to implementation of the CRPD;</w:t>
      </w:r>
    </w:p>
    <w:p w14:paraId="0000013A"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Lack of coordination and accountability frameworks between OPDs and government agencies may hinder the implementation of the CRPD.</w:t>
      </w:r>
    </w:p>
    <w:p w14:paraId="0000013B" w14:textId="77777777" w:rsidR="00434821" w:rsidRDefault="00000000">
      <w:pPr>
        <w:spacing w:after="120"/>
        <w:jc w:val="both"/>
        <w:rPr>
          <w:rFonts w:ascii="Arial" w:eastAsia="Arial" w:hAnsi="Arial" w:cs="Arial"/>
          <w:b/>
          <w:i/>
          <w:sz w:val="20"/>
          <w:szCs w:val="20"/>
        </w:rPr>
      </w:pPr>
      <w:r>
        <w:rPr>
          <w:rFonts w:ascii="Arial" w:eastAsia="Arial" w:hAnsi="Arial" w:cs="Arial"/>
          <w:b/>
          <w:i/>
          <w:sz w:val="20"/>
          <w:szCs w:val="20"/>
        </w:rPr>
        <w:t>3/ Economic:</w:t>
      </w:r>
    </w:p>
    <w:p w14:paraId="0000013C"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Long-term impacts of the COVID-19 pandemic may impose a severe burden on the economic sustainability of the country by redirecting the available financial resources to other priorities like emergency healthcare services and lack of budgetary funds to fully implement the provisions of the CRPD;</w:t>
      </w:r>
    </w:p>
    <w:p w14:paraId="0000013D"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Disability extra costs and increased funding for the disability-inclusive social protection system may require additional financial resources that are not in possession by the government;</w:t>
      </w:r>
    </w:p>
    <w:p w14:paraId="0000013E"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Negative stereotypes and prejudices about the working capacities of persons with disabilities inherent to the Uzbek labour market coupled with the economic impact of the COVID-19 may make the private sector reluctant to mainstream disability (e.g., employ persons with disabilities).</w:t>
      </w:r>
    </w:p>
    <w:p w14:paraId="0000013F" w14:textId="77777777" w:rsidR="00434821" w:rsidRDefault="00000000">
      <w:pPr>
        <w:spacing w:after="120"/>
        <w:jc w:val="both"/>
        <w:rPr>
          <w:rFonts w:ascii="Arial" w:eastAsia="Arial" w:hAnsi="Arial" w:cs="Arial"/>
          <w:b/>
          <w:i/>
          <w:sz w:val="20"/>
          <w:szCs w:val="20"/>
        </w:rPr>
      </w:pPr>
      <w:r>
        <w:rPr>
          <w:rFonts w:ascii="Arial" w:eastAsia="Arial" w:hAnsi="Arial" w:cs="Arial"/>
          <w:b/>
          <w:i/>
          <w:sz w:val="20"/>
          <w:szCs w:val="20"/>
        </w:rPr>
        <w:t>4/ Technical:</w:t>
      </w:r>
    </w:p>
    <w:p w14:paraId="00000140"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Lack of disability-disaggregated data may present challenges to designing evidence-based policies and monitoring the level of achievement of the rights of persons with disabilities;</w:t>
      </w:r>
    </w:p>
    <w:p w14:paraId="00000141"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COVID-19 related restrictions for mass gatherings and offline interactions may create additional barriers for persons with disabilities and their OPDs to participate in the UNCT program and project activities;</w:t>
      </w:r>
    </w:p>
    <w:p w14:paraId="00000142"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COVID-19 related restrictions may further impede the coordination between OPDs, civil society institutions and the relevant government agencies due to lack of computer skills, necessary equipment and access to the Internet by persons with disabilities.</w:t>
      </w:r>
    </w:p>
    <w:p w14:paraId="00000143" w14:textId="329386DB" w:rsidR="00434821" w:rsidRDefault="00000000">
      <w:pPr>
        <w:pStyle w:val="Heading3"/>
        <w:spacing w:before="0" w:after="120"/>
      </w:pPr>
      <w:bookmarkStart w:id="18" w:name="_Toc161142677"/>
      <w:r>
        <w:lastRenderedPageBreak/>
        <w:t>2.2.</w:t>
      </w:r>
      <w:r w:rsidR="009E74EE">
        <w:rPr>
          <w:lang w:val="en-US"/>
        </w:rPr>
        <w:t>4</w:t>
      </w:r>
      <w:r>
        <w:t>. Overview of the UNJP</w:t>
      </w:r>
      <w:r>
        <w:rPr>
          <w:vertAlign w:val="superscript"/>
        </w:rPr>
        <w:footnoteReference w:id="30"/>
      </w:r>
      <w:bookmarkEnd w:id="18"/>
    </w:p>
    <w:p w14:paraId="00000144" w14:textId="77777777" w:rsidR="00434821" w:rsidRDefault="00000000">
      <w:pPr>
        <w:jc w:val="both"/>
        <w:rPr>
          <w:rFonts w:ascii="Arial" w:eastAsia="Arial" w:hAnsi="Arial" w:cs="Arial"/>
          <w:b/>
          <w:i/>
          <w:sz w:val="20"/>
          <w:szCs w:val="20"/>
        </w:rPr>
      </w:pPr>
      <w:r>
        <w:rPr>
          <w:rFonts w:ascii="Arial" w:eastAsia="Arial" w:hAnsi="Arial" w:cs="Arial"/>
          <w:b/>
          <w:i/>
          <w:sz w:val="20"/>
          <w:szCs w:val="20"/>
        </w:rPr>
        <w:t>Outcome 1: “National stakeholders have the knowledge and practical tools to effectively contribute to the development and implementation of disability inclusive policies and systems.”</w:t>
      </w:r>
    </w:p>
    <w:p w14:paraId="00000145" w14:textId="77777777" w:rsidR="00434821" w:rsidRDefault="00000000">
      <w:pPr>
        <w:jc w:val="both"/>
        <w:rPr>
          <w:rFonts w:ascii="Arial" w:eastAsia="Arial" w:hAnsi="Arial" w:cs="Arial"/>
          <w:sz w:val="20"/>
          <w:szCs w:val="20"/>
        </w:rPr>
      </w:pPr>
      <w:r>
        <w:rPr>
          <w:rFonts w:ascii="Arial" w:eastAsia="Arial" w:hAnsi="Arial" w:cs="Arial"/>
          <w:sz w:val="20"/>
          <w:szCs w:val="20"/>
        </w:rPr>
        <w:t>The outputs under this outcome focused on building the strong community of stakeholders that will participate in enacting the reforms necessary for the full enjoyment of disability rights. This included a/ capacitating the national institutional partners in the CRPD-compliant SDGs and data indicators, b/ supporting the establishment and functioning of the strong and diverse disability community, and c/ training all relevant parties in the international standards and norms on the rights of persons with disabilities with the view to using the newly gained knowledge in the implementation of reforms.</w:t>
      </w:r>
    </w:p>
    <w:p w14:paraId="00000146" w14:textId="77777777" w:rsidR="00434821" w:rsidRDefault="00000000">
      <w:pPr>
        <w:jc w:val="both"/>
        <w:rPr>
          <w:rFonts w:ascii="Arial" w:eastAsia="Arial" w:hAnsi="Arial" w:cs="Arial"/>
          <w:i/>
          <w:sz w:val="20"/>
          <w:szCs w:val="20"/>
        </w:rPr>
      </w:pPr>
      <w:r>
        <w:rPr>
          <w:rFonts w:ascii="Arial" w:eastAsia="Arial" w:hAnsi="Arial" w:cs="Arial"/>
          <w:i/>
          <w:sz w:val="20"/>
          <w:szCs w:val="20"/>
        </w:rPr>
        <w:t>Output 1.1.A: Capacity of national stakeholders, namely OPDs and NGOs, is enhanced to ensure more effective contributions towards disability inclusive policies, systems and the implementation of the CRPD and SDGs (Led by UNDP and OHCHR ROCA as Technical Partner)</w:t>
      </w:r>
    </w:p>
    <w:p w14:paraId="00000147" w14:textId="77777777" w:rsidR="00434821" w:rsidRDefault="00000000">
      <w:pPr>
        <w:jc w:val="both"/>
        <w:rPr>
          <w:rFonts w:ascii="Arial" w:eastAsia="Arial" w:hAnsi="Arial" w:cs="Arial"/>
          <w:sz w:val="20"/>
          <w:szCs w:val="20"/>
        </w:rPr>
      </w:pPr>
      <w:r>
        <w:rPr>
          <w:rFonts w:ascii="Arial" w:eastAsia="Arial" w:hAnsi="Arial" w:cs="Arial"/>
          <w:sz w:val="20"/>
          <w:szCs w:val="20"/>
        </w:rPr>
        <w:t>The situation calls for capacitating of national agencies in the collection, analysis and usage of disability data based on international standards and best practices. This output envisaged capacity building of OPDs on best practices on monitoring of the implementation of CRPD provisions, designing disability inclusive policies and systems and monitoring the implementation of the national SDGs. It also envisaged capacity building of the State Statistics Committee and other relevant stakeholders in collection, analysis and usage of disability data with its incorporation into national policies and strategies.</w:t>
      </w:r>
    </w:p>
    <w:p w14:paraId="00000148" w14:textId="77777777" w:rsidR="00434821" w:rsidRDefault="00000000">
      <w:pPr>
        <w:jc w:val="both"/>
        <w:rPr>
          <w:rFonts w:ascii="Arial" w:eastAsia="Arial" w:hAnsi="Arial" w:cs="Arial"/>
          <w:i/>
          <w:sz w:val="20"/>
          <w:szCs w:val="20"/>
        </w:rPr>
      </w:pPr>
      <w:r>
        <w:rPr>
          <w:rFonts w:ascii="Arial" w:eastAsia="Arial" w:hAnsi="Arial" w:cs="Arial"/>
          <w:i/>
          <w:sz w:val="20"/>
          <w:szCs w:val="20"/>
        </w:rPr>
        <w:t>Output 1.1.B: Capacity of national stakeholders to prevent and respond to gender-based violence is enhanced. (Led by UNFPA)</w:t>
      </w:r>
    </w:p>
    <w:p w14:paraId="00000149" w14:textId="77777777" w:rsidR="00434821" w:rsidRDefault="00000000">
      <w:pPr>
        <w:jc w:val="both"/>
        <w:rPr>
          <w:rFonts w:ascii="Arial" w:eastAsia="Arial" w:hAnsi="Arial" w:cs="Arial"/>
          <w:sz w:val="20"/>
          <w:szCs w:val="20"/>
        </w:rPr>
      </w:pPr>
      <w:r>
        <w:rPr>
          <w:rFonts w:ascii="Arial" w:eastAsia="Arial" w:hAnsi="Arial" w:cs="Arial"/>
          <w:sz w:val="20"/>
          <w:szCs w:val="20"/>
        </w:rPr>
        <w:t>Women with disabilities experience multiple forms of discrimination and are disproportionately exposed to violence, exploitation and abuse. The availability of services to prevent and address violence against women with disabilities is extremely scarce in Uzbekistan, with few service providers operating in an accessible, disability-sensitive and rights-based manner. The output envisaged conducting capacity building trainings for GBV service-providers (healthcare, law enforcement, social and psychological services) on provision disability-inclusive services to victims of gender-based violence in the pilot region(s).</w:t>
      </w:r>
    </w:p>
    <w:p w14:paraId="0000014A" w14:textId="77777777" w:rsidR="00434821" w:rsidRDefault="00000000">
      <w:pPr>
        <w:jc w:val="both"/>
        <w:rPr>
          <w:rFonts w:ascii="Arial" w:eastAsia="Arial" w:hAnsi="Arial" w:cs="Arial"/>
          <w:i/>
          <w:sz w:val="20"/>
          <w:szCs w:val="20"/>
        </w:rPr>
      </w:pPr>
      <w:r>
        <w:rPr>
          <w:rFonts w:ascii="Arial" w:eastAsia="Arial" w:hAnsi="Arial" w:cs="Arial"/>
          <w:i/>
          <w:sz w:val="20"/>
          <w:szCs w:val="20"/>
        </w:rPr>
        <w:t>Output 1.1.C: The capacity of representative OPDs and families of children with disabilities to effectively advocate for inclusive services in the community for all children with disabilities at all levels has been enhanced through capacity building and support for establishment of a representative advocacy organisation. The representative movement is empowered and capacitated to provide legitimate representation in all relevant processes that inform the rights of children with disabilities, while ensuring a child participation component in these. (Led by UNICEF)</w:t>
      </w:r>
    </w:p>
    <w:p w14:paraId="0000014B" w14:textId="77777777" w:rsidR="00434821" w:rsidRDefault="00000000">
      <w:pPr>
        <w:jc w:val="both"/>
        <w:rPr>
          <w:rFonts w:ascii="Arial" w:eastAsia="Arial" w:hAnsi="Arial" w:cs="Arial"/>
          <w:sz w:val="20"/>
          <w:szCs w:val="20"/>
        </w:rPr>
      </w:pPr>
      <w:r>
        <w:rPr>
          <w:rFonts w:ascii="Arial" w:eastAsia="Arial" w:hAnsi="Arial" w:cs="Arial"/>
          <w:sz w:val="20"/>
          <w:szCs w:val="20"/>
        </w:rPr>
        <w:t>Grassroots organizations and those representing marginalized groups experience significant barriers to resource mobilization. Therefore, this output envisaged: a/ support for continuous identification of existing OPDs and self-initiative parents’ groups representing women and children with disabilities and inclusion them in a roster; b/ organization of the series of capacity building sessions on disability inclusion; models of disability; legal awareness; gender; child safeguarding and GBV risk mitigation; on stigma and discrimination; child participation; communication and fundraising and c/ provision of information on legal and administrative steps and support for establishment and registration of representative associations of families of children with disabilities.</w:t>
      </w:r>
    </w:p>
    <w:p w14:paraId="0000014C" w14:textId="77777777" w:rsidR="00434821" w:rsidRDefault="00000000">
      <w:pPr>
        <w:jc w:val="both"/>
        <w:rPr>
          <w:rFonts w:ascii="Arial" w:eastAsia="Arial" w:hAnsi="Arial" w:cs="Arial"/>
          <w:i/>
          <w:sz w:val="20"/>
          <w:szCs w:val="20"/>
        </w:rPr>
      </w:pPr>
      <w:r>
        <w:rPr>
          <w:rFonts w:ascii="Arial" w:eastAsia="Arial" w:hAnsi="Arial" w:cs="Arial"/>
          <w:i/>
          <w:sz w:val="20"/>
          <w:szCs w:val="20"/>
        </w:rPr>
        <w:lastRenderedPageBreak/>
        <w:t>Output 1.2.A: A training module on prevention of gender-based violence and the provision of disability-inclusive services to victims of gender-based violence has been developed. (Led by UNFPA)</w:t>
      </w:r>
    </w:p>
    <w:p w14:paraId="0000014D" w14:textId="77777777" w:rsidR="00434821" w:rsidRDefault="00000000">
      <w:pPr>
        <w:jc w:val="both"/>
        <w:rPr>
          <w:rFonts w:ascii="Arial" w:eastAsia="Arial" w:hAnsi="Arial" w:cs="Arial"/>
          <w:sz w:val="20"/>
          <w:szCs w:val="20"/>
        </w:rPr>
      </w:pPr>
      <w:r>
        <w:rPr>
          <w:rFonts w:ascii="Arial" w:eastAsia="Arial" w:hAnsi="Arial" w:cs="Arial"/>
          <w:sz w:val="20"/>
          <w:szCs w:val="20"/>
        </w:rPr>
        <w:t>This output covered development of a training module for service-providers (healthcare, law enforcement, social and psychological services) on provision of disability-inclusive services to victims of gender-based violence and piloting it in the selected communities (mahallas) and shelters for the victims of domestic violence.</w:t>
      </w:r>
    </w:p>
    <w:p w14:paraId="0000014E" w14:textId="77777777" w:rsidR="00434821" w:rsidRDefault="00000000">
      <w:pPr>
        <w:jc w:val="both"/>
        <w:rPr>
          <w:rFonts w:ascii="Arial" w:eastAsia="Arial" w:hAnsi="Arial" w:cs="Arial"/>
          <w:i/>
          <w:sz w:val="20"/>
          <w:szCs w:val="20"/>
        </w:rPr>
      </w:pPr>
      <w:r>
        <w:rPr>
          <w:rFonts w:ascii="Arial" w:eastAsia="Arial" w:hAnsi="Arial" w:cs="Arial"/>
          <w:i/>
          <w:sz w:val="20"/>
          <w:szCs w:val="20"/>
        </w:rPr>
        <w:t>Output 1.2.B: The assessment of the long-term economic costs of institutionalization and the social return on investment into family-like environments for children with disabilities has been undertaken to support the financial feasibility of development of community-based social support services. (Led by UNICEF)</w:t>
      </w:r>
    </w:p>
    <w:p w14:paraId="0000014F" w14:textId="77777777" w:rsidR="00434821" w:rsidRDefault="00000000">
      <w:pPr>
        <w:jc w:val="both"/>
        <w:rPr>
          <w:rFonts w:ascii="Arial" w:eastAsia="Arial" w:hAnsi="Arial" w:cs="Arial"/>
          <w:sz w:val="20"/>
          <w:szCs w:val="20"/>
        </w:rPr>
      </w:pPr>
      <w:r>
        <w:rPr>
          <w:rFonts w:ascii="Arial" w:eastAsia="Arial" w:hAnsi="Arial" w:cs="Arial"/>
          <w:sz w:val="20"/>
          <w:szCs w:val="20"/>
        </w:rPr>
        <w:t>This output covered development of the knowledge products that aim to establish an evidence base to inform the nationwide roll-out of the ongoing modelling exercise on introducing community-based social services based on case management. The output involved the following activities: a/ undertaking a costing exercise to estimate administrative and programmatic costs of provision of the social services to CwD and PwD in residential care institutions, b/ cost-benefit analysis of introducing community based social support services for CwD and PwD and c/ fiscal space analysis based on reallocation of resources from the residential care institutions into the community-based services and their transformation.</w:t>
      </w:r>
    </w:p>
    <w:p w14:paraId="00000150" w14:textId="77777777" w:rsidR="00434821" w:rsidRDefault="00000000">
      <w:pPr>
        <w:jc w:val="both"/>
        <w:rPr>
          <w:rFonts w:ascii="Arial" w:eastAsia="Arial" w:hAnsi="Arial" w:cs="Arial"/>
          <w:b/>
          <w:i/>
          <w:sz w:val="20"/>
          <w:szCs w:val="20"/>
        </w:rPr>
      </w:pPr>
      <w:r>
        <w:rPr>
          <w:rFonts w:ascii="Arial" w:eastAsia="Arial" w:hAnsi="Arial" w:cs="Arial"/>
          <w:b/>
          <w:i/>
          <w:sz w:val="20"/>
          <w:szCs w:val="20"/>
        </w:rPr>
        <w:t>Outcome 2 of the Joint Programme: “Gaps in achievement of essential building blocks or preconditions to CRPD implementation in development and humanitarian programs are addressed.”</w:t>
      </w:r>
    </w:p>
    <w:p w14:paraId="00000151" w14:textId="77777777" w:rsidR="00434821" w:rsidRDefault="00000000">
      <w:pPr>
        <w:jc w:val="both"/>
        <w:rPr>
          <w:rFonts w:ascii="Arial" w:eastAsia="Arial" w:hAnsi="Arial" w:cs="Arial"/>
          <w:sz w:val="20"/>
          <w:szCs w:val="20"/>
        </w:rPr>
      </w:pPr>
      <w:r>
        <w:rPr>
          <w:rFonts w:ascii="Arial" w:eastAsia="Arial" w:hAnsi="Arial" w:cs="Arial"/>
          <w:sz w:val="20"/>
          <w:szCs w:val="20"/>
        </w:rPr>
        <w:t>The outputs under this outcome were planned to focus on the development and review of legislation and of systems of provision of support services for persons with disabilities, including children and women victims of family violence.</w:t>
      </w:r>
    </w:p>
    <w:p w14:paraId="00000152" w14:textId="77777777" w:rsidR="00434821" w:rsidRDefault="00000000">
      <w:pPr>
        <w:jc w:val="both"/>
        <w:rPr>
          <w:rFonts w:ascii="Arial" w:eastAsia="Arial" w:hAnsi="Arial" w:cs="Arial"/>
          <w:i/>
          <w:sz w:val="20"/>
          <w:szCs w:val="20"/>
        </w:rPr>
      </w:pPr>
      <w:r>
        <w:rPr>
          <w:rFonts w:ascii="Arial" w:eastAsia="Arial" w:hAnsi="Arial" w:cs="Arial"/>
          <w:i/>
          <w:sz w:val="20"/>
          <w:szCs w:val="20"/>
        </w:rPr>
        <w:t>Output 2.1.A: A national system for inclusive quality community-based social services and benefits for children and adults with disabilities and their caregivers throughout the lifespan is developed in close consultation with OPDs on the basis of the existing self-governing bodies (mahalla committees) and the Ministry for Support of Mahalla and Family. (Led by UNICEF and UNDP)</w:t>
      </w:r>
    </w:p>
    <w:p w14:paraId="00000153" w14:textId="77777777" w:rsidR="00434821" w:rsidRDefault="00000000">
      <w:pPr>
        <w:jc w:val="both"/>
        <w:rPr>
          <w:rFonts w:ascii="Arial" w:eastAsia="Arial" w:hAnsi="Arial" w:cs="Arial"/>
          <w:sz w:val="20"/>
          <w:szCs w:val="20"/>
        </w:rPr>
      </w:pPr>
      <w:r>
        <w:rPr>
          <w:rFonts w:ascii="Arial" w:eastAsia="Arial" w:hAnsi="Arial" w:cs="Arial"/>
          <w:sz w:val="20"/>
          <w:szCs w:val="20"/>
        </w:rPr>
        <w:t>This output included the ongoing modelling exercise on introducing community-based social services based on case management. currently implemented by UNICEF in selected local communities. If the model is supported by the Government of Uzbekistan, it will be proposed for a nationwide scale-up. The output activities were planned to be informed by the findings of the costing exercise and cost-benefit analysis on reforming delivery of social services.</w:t>
      </w:r>
    </w:p>
    <w:p w14:paraId="00000154" w14:textId="77777777" w:rsidR="00434821" w:rsidRDefault="00000000">
      <w:pPr>
        <w:jc w:val="both"/>
        <w:rPr>
          <w:rFonts w:ascii="Arial" w:eastAsia="Arial" w:hAnsi="Arial" w:cs="Arial"/>
          <w:i/>
          <w:sz w:val="20"/>
          <w:szCs w:val="20"/>
        </w:rPr>
      </w:pPr>
      <w:r>
        <w:rPr>
          <w:rFonts w:ascii="Arial" w:eastAsia="Arial" w:hAnsi="Arial" w:cs="Arial"/>
          <w:i/>
          <w:sz w:val="20"/>
          <w:szCs w:val="20"/>
        </w:rPr>
        <w:t>Output 2.1.B: A comprehensive system for early identification, early diagnosis and early intervention for children aged 0-3 at the community (mahalla) level based on a social model of disability developed by the Government of Uzbekistan, the Ministry for Support of Mahalla and Family, OPDs and NGOs and led by the Agency for Development of Medical and Social Services, with technical support from UNICEF. (Led by UNICEF)</w:t>
      </w:r>
    </w:p>
    <w:p w14:paraId="00000155" w14:textId="77777777" w:rsidR="00434821" w:rsidRDefault="00000000">
      <w:pPr>
        <w:jc w:val="both"/>
        <w:rPr>
          <w:rFonts w:ascii="Arial" w:eastAsia="Arial" w:hAnsi="Arial" w:cs="Arial"/>
          <w:sz w:val="20"/>
          <w:szCs w:val="20"/>
        </w:rPr>
      </w:pPr>
      <w:r>
        <w:rPr>
          <w:rFonts w:ascii="Arial" w:eastAsia="Arial" w:hAnsi="Arial" w:cs="Arial"/>
          <w:sz w:val="20"/>
          <w:szCs w:val="20"/>
        </w:rPr>
        <w:t>The absence of a multidisciplinary approach to early identification and early intervention (EIEI), particularly in the case of children with intellectual and developmental disabilities, is a critical gap that puts children at a lifelong disadvantage and at risk of institutionalization. The activities under this output aimed at building an integrated model of EIEI implemented by a mobile, multi-sector team of expert professionals trained on ICF and ICF-CY parameters</w:t>
      </w:r>
    </w:p>
    <w:p w14:paraId="00000156" w14:textId="77777777" w:rsidR="00434821" w:rsidRDefault="00000000">
      <w:pPr>
        <w:jc w:val="both"/>
        <w:rPr>
          <w:rFonts w:ascii="Arial" w:eastAsia="Arial" w:hAnsi="Arial" w:cs="Arial"/>
          <w:i/>
          <w:sz w:val="20"/>
          <w:szCs w:val="20"/>
        </w:rPr>
      </w:pPr>
      <w:r>
        <w:rPr>
          <w:rFonts w:ascii="Arial" w:eastAsia="Arial" w:hAnsi="Arial" w:cs="Arial"/>
          <w:i/>
          <w:sz w:val="20"/>
          <w:szCs w:val="20"/>
        </w:rPr>
        <w:lastRenderedPageBreak/>
        <w:t>Output 2.1.C: The following legal frameworks and systems are reviewed to be in line with CRPD standards (Led by UNICEF, UNFPA and OHCHR ROCA as Technical Partner):</w:t>
      </w:r>
      <w:r>
        <w:rPr>
          <w:rFonts w:ascii="Arial" w:eastAsia="Arial" w:hAnsi="Arial" w:cs="Arial"/>
          <w:sz w:val="20"/>
          <w:szCs w:val="20"/>
        </w:rPr>
        <w:t xml:space="preserve"> • 2021 Law on the Rights of Persons with Disabilities; • 2019 Law on Guarantees with Respect to Equal Rights and Opportunities for Women and Men; • 2019 Law on Protection of Women from Harassment and Abuse; • Draft Strategy for Achieving Gender Equality in the Republic of Uzbekistan in 2020-2030; • Concept for Development of Inclusive Education and related instruments; and • Law “On Social Services for Older People, Disabled and other Socially Vulnerable Categories of the Population”</w:t>
      </w:r>
    </w:p>
    <w:p w14:paraId="00000157" w14:textId="77777777" w:rsidR="00434821" w:rsidRDefault="00000000">
      <w:pPr>
        <w:jc w:val="both"/>
        <w:rPr>
          <w:rFonts w:ascii="Arial" w:eastAsia="Arial" w:hAnsi="Arial" w:cs="Arial"/>
          <w:i/>
          <w:sz w:val="20"/>
          <w:szCs w:val="20"/>
        </w:rPr>
      </w:pPr>
      <w:r>
        <w:rPr>
          <w:rFonts w:ascii="Arial" w:eastAsia="Arial" w:hAnsi="Arial" w:cs="Arial"/>
          <w:i/>
          <w:sz w:val="20"/>
          <w:szCs w:val="20"/>
        </w:rPr>
        <w:t>Output 2.1.D: A comprehensive national programme for prevention and addressing of family violence against girls and women with disabilities in an accessible and inclusive manner has been developed. (Led by UNFPA)</w:t>
      </w:r>
    </w:p>
    <w:p w14:paraId="00000158" w14:textId="77777777" w:rsidR="00434821" w:rsidRDefault="00000000">
      <w:pPr>
        <w:jc w:val="both"/>
        <w:rPr>
          <w:rFonts w:ascii="Arial" w:eastAsia="Arial" w:hAnsi="Arial" w:cs="Arial"/>
          <w:sz w:val="20"/>
          <w:szCs w:val="20"/>
        </w:rPr>
      </w:pPr>
      <w:r>
        <w:rPr>
          <w:rFonts w:ascii="Arial" w:eastAsia="Arial" w:hAnsi="Arial" w:cs="Arial"/>
          <w:sz w:val="20"/>
          <w:szCs w:val="20"/>
        </w:rPr>
        <w:t>This output envisaged conducting needs assessment on services provided for women with disabilities at the community level who have experienced violence as well as their accessibility. It will inform development of a comprehensive national programme for prevention and addressing family violence against girls and women with disabilities in an accessible and inclusive manner.</w:t>
      </w:r>
    </w:p>
    <w:p w14:paraId="00000159" w14:textId="77777777" w:rsidR="00434821" w:rsidRDefault="00000000">
      <w:pPr>
        <w:jc w:val="both"/>
        <w:rPr>
          <w:rFonts w:ascii="Arial" w:eastAsia="Arial" w:hAnsi="Arial" w:cs="Arial"/>
          <w:b/>
          <w:i/>
          <w:sz w:val="20"/>
          <w:szCs w:val="20"/>
        </w:rPr>
      </w:pPr>
      <w:r>
        <w:rPr>
          <w:rFonts w:ascii="Arial" w:eastAsia="Arial" w:hAnsi="Arial" w:cs="Arial"/>
          <w:b/>
          <w:i/>
          <w:sz w:val="20"/>
          <w:szCs w:val="20"/>
        </w:rPr>
        <w:t>Outcome 3 of the Joint Programme: “National development and humanitarian plans, budgets, programs and monitoring processes are disability inclusive.”</w:t>
      </w:r>
    </w:p>
    <w:p w14:paraId="0000015A" w14:textId="77777777" w:rsidR="00434821" w:rsidRDefault="00000000">
      <w:pPr>
        <w:jc w:val="both"/>
        <w:rPr>
          <w:rFonts w:ascii="Arial" w:eastAsia="Arial" w:hAnsi="Arial" w:cs="Arial"/>
          <w:sz w:val="20"/>
          <w:szCs w:val="20"/>
        </w:rPr>
      </w:pPr>
      <w:r>
        <w:rPr>
          <w:rFonts w:ascii="Arial" w:eastAsia="Arial" w:hAnsi="Arial" w:cs="Arial"/>
          <w:sz w:val="20"/>
          <w:szCs w:val="20"/>
        </w:rPr>
        <w:t>The outputs under this outcome focused on ensuring a disability-inclusive approach with national stakeholders capacitated in designing disability inclusive budgeting, programming and monitoring.</w:t>
      </w:r>
    </w:p>
    <w:p w14:paraId="0000015B" w14:textId="77777777" w:rsidR="00434821" w:rsidRDefault="00000000">
      <w:pPr>
        <w:jc w:val="both"/>
        <w:rPr>
          <w:rFonts w:ascii="Arial" w:eastAsia="Arial" w:hAnsi="Arial" w:cs="Arial"/>
          <w:i/>
          <w:sz w:val="20"/>
          <w:szCs w:val="20"/>
        </w:rPr>
      </w:pPr>
      <w:r>
        <w:rPr>
          <w:rFonts w:ascii="Arial" w:eastAsia="Arial" w:hAnsi="Arial" w:cs="Arial"/>
          <w:i/>
          <w:sz w:val="20"/>
          <w:szCs w:val="20"/>
        </w:rPr>
        <w:t>Output 3.1: The National development strategy is designed to be disability-inclusive and includes specific indicators to this end. (Led by UNDP and OHCHR ROCA as Technical Partner)</w:t>
      </w:r>
    </w:p>
    <w:p w14:paraId="0000015C" w14:textId="77777777" w:rsidR="00434821" w:rsidRDefault="00000000">
      <w:pPr>
        <w:jc w:val="both"/>
        <w:rPr>
          <w:rFonts w:ascii="Arial" w:eastAsia="Arial" w:hAnsi="Arial" w:cs="Arial"/>
          <w:sz w:val="20"/>
          <w:szCs w:val="20"/>
        </w:rPr>
      </w:pPr>
      <w:r>
        <w:rPr>
          <w:rFonts w:ascii="Arial" w:eastAsia="Arial" w:hAnsi="Arial" w:cs="Arial"/>
          <w:sz w:val="20"/>
          <w:szCs w:val="20"/>
        </w:rPr>
        <w:t>This output envisaged that national development strategy is designed in line with CRPD, SDGs and other international standards, to be disability-inclusive and includes specific indicators.</w:t>
      </w:r>
    </w:p>
    <w:p w14:paraId="0000015D" w14:textId="77777777" w:rsidR="00434821" w:rsidRDefault="00000000">
      <w:pPr>
        <w:jc w:val="both"/>
        <w:rPr>
          <w:rFonts w:ascii="Arial" w:eastAsia="Arial" w:hAnsi="Arial" w:cs="Arial"/>
          <w:i/>
          <w:sz w:val="20"/>
          <w:szCs w:val="20"/>
        </w:rPr>
      </w:pPr>
      <w:r>
        <w:rPr>
          <w:rFonts w:ascii="Arial" w:eastAsia="Arial" w:hAnsi="Arial" w:cs="Arial"/>
          <w:i/>
          <w:sz w:val="20"/>
          <w:szCs w:val="20"/>
        </w:rPr>
        <w:t>Output 3.2: OPDs are systematically engaged in the national development strategy design through their involvement in the national development coordination mechanism and accountability frameworks. Collection of disability-disaggregated data is improved to monitor the process of achievement of SDGs by 2030. (Led by UNDP)</w:t>
      </w:r>
    </w:p>
    <w:p w14:paraId="0000015E" w14:textId="77777777" w:rsidR="00434821" w:rsidRDefault="00000000">
      <w:pPr>
        <w:jc w:val="both"/>
        <w:rPr>
          <w:rFonts w:ascii="Arial" w:eastAsia="Arial" w:hAnsi="Arial" w:cs="Arial"/>
          <w:sz w:val="20"/>
          <w:szCs w:val="20"/>
        </w:rPr>
      </w:pPr>
      <w:r>
        <w:rPr>
          <w:rFonts w:ascii="Arial" w:eastAsia="Arial" w:hAnsi="Arial" w:cs="Arial"/>
          <w:sz w:val="20"/>
          <w:szCs w:val="20"/>
        </w:rPr>
        <w:t xml:space="preserve">This output aimed to promote CRPD-compliant involvement and participation of OPDs and PwDs in national development strategies and policies and SDG monitoring through different mechanisms and statistics analysis among others. </w:t>
      </w:r>
    </w:p>
    <w:p w14:paraId="00000168" w14:textId="77777777" w:rsidR="00434821" w:rsidRDefault="00000000">
      <w:pPr>
        <w:pStyle w:val="Heading3"/>
        <w:spacing w:before="0" w:after="120"/>
      </w:pPr>
      <w:bookmarkStart w:id="20" w:name="_heading=h.2jxsxqh" w:colFirst="0" w:colLast="0"/>
      <w:bookmarkStart w:id="21" w:name="_Toc161142678"/>
      <w:bookmarkEnd w:id="20"/>
      <w:r>
        <w:t>2.2.5. Mid-term examination of the JP progress</w:t>
      </w:r>
      <w:bookmarkEnd w:id="21"/>
    </w:p>
    <w:p w14:paraId="00000169"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JP was subject to a midterm review</w:t>
      </w:r>
      <w:r>
        <w:rPr>
          <w:rFonts w:ascii="Arial" w:eastAsia="Arial" w:hAnsi="Arial" w:cs="Arial"/>
          <w:sz w:val="20"/>
          <w:szCs w:val="20"/>
          <w:vertAlign w:val="superscript"/>
        </w:rPr>
        <w:footnoteReference w:id="31"/>
      </w:r>
      <w:r>
        <w:rPr>
          <w:rFonts w:ascii="Arial" w:eastAsia="Arial" w:hAnsi="Arial" w:cs="Arial"/>
          <w:sz w:val="20"/>
          <w:szCs w:val="20"/>
        </w:rPr>
        <w:t xml:space="preserve"> which focused on the implementation phase and provided information on several aspects: 1/ results updates; 2/ cross cutting issues addressed; 3/ management and governance; 4/ management challenges; 5/ program visibility; and 6/ budget utilization. The review also included a set of questions and technical support needs requested by partners from UNPRPD.  </w:t>
      </w:r>
    </w:p>
    <w:p w14:paraId="0000016A" w14:textId="1DE54131" w:rsidR="00434821" w:rsidRDefault="009E74EE">
      <w:pPr>
        <w:spacing w:after="120"/>
        <w:jc w:val="both"/>
        <w:rPr>
          <w:rFonts w:ascii="Arial" w:eastAsia="Arial" w:hAnsi="Arial" w:cs="Arial"/>
          <w:sz w:val="20"/>
          <w:szCs w:val="20"/>
          <w:u w:val="single"/>
        </w:rPr>
      </w:pPr>
      <w:r>
        <w:rPr>
          <w:rFonts w:ascii="Arial" w:eastAsia="Arial" w:hAnsi="Arial" w:cs="Arial"/>
          <w:bCs/>
          <w:iCs/>
          <w:sz w:val="20"/>
          <w:szCs w:val="20"/>
        </w:rPr>
        <w:t xml:space="preserve">The mid-term review provided </w:t>
      </w:r>
      <w:r>
        <w:rPr>
          <w:rFonts w:ascii="Arial" w:eastAsia="Arial" w:hAnsi="Arial" w:cs="Arial"/>
          <w:b/>
          <w:i/>
          <w:sz w:val="20"/>
          <w:szCs w:val="20"/>
        </w:rPr>
        <w:t>updates on program results</w:t>
      </w:r>
      <w:r>
        <w:rPr>
          <w:rFonts w:ascii="Arial" w:eastAsia="Arial" w:hAnsi="Arial" w:cs="Arial"/>
          <w:sz w:val="20"/>
          <w:szCs w:val="20"/>
        </w:rPr>
        <w:t xml:space="preserve"> on each of the eleven outputs, by detailing the target, indicators, milestone for the first year and completion status, a brief explanation of the process taken to deliver the milestone, as well as bottlenecks affecting the implementation/achieving the planned results. Key learnings on outputs for each of the three JP outcomes were provided from participating UN organizations (UNFPA, UNICEF, UNDP), as well as changes needed to achieve the planned targets. </w:t>
      </w:r>
    </w:p>
    <w:p w14:paraId="0000016C" w14:textId="10275F9B" w:rsidR="00434821" w:rsidRDefault="00000000">
      <w:pPr>
        <w:spacing w:after="120"/>
        <w:jc w:val="both"/>
        <w:rPr>
          <w:rFonts w:ascii="Arial" w:eastAsia="Arial" w:hAnsi="Arial" w:cs="Arial"/>
          <w:sz w:val="20"/>
          <w:szCs w:val="20"/>
        </w:rPr>
      </w:pPr>
      <w:r>
        <w:rPr>
          <w:rFonts w:ascii="Arial" w:eastAsia="Arial" w:hAnsi="Arial" w:cs="Arial"/>
          <w:sz w:val="20"/>
          <w:szCs w:val="20"/>
        </w:rPr>
        <w:lastRenderedPageBreak/>
        <w:t xml:space="preserve">The </w:t>
      </w:r>
      <w:sdt>
        <w:sdtPr>
          <w:tag w:val="goog_rdk_75"/>
          <w:id w:val="-1528937803"/>
        </w:sdtPr>
        <w:sdtContent>
          <w:r w:rsidR="009E74EE">
            <w:rPr>
              <w:rFonts w:ascii="Arial" w:eastAsia="Arial" w:hAnsi="Arial" w:cs="Arial"/>
              <w:sz w:val="20"/>
              <w:szCs w:val="20"/>
            </w:rPr>
            <w:t>mid-term</w:t>
          </w:r>
          <w:r>
            <w:rPr>
              <w:rFonts w:ascii="Arial" w:eastAsia="Arial" w:hAnsi="Arial" w:cs="Arial"/>
              <w:sz w:val="20"/>
              <w:szCs w:val="20"/>
            </w:rPr>
            <w:t xml:space="preserve"> </w:t>
          </w:r>
        </w:sdtContent>
      </w:sdt>
      <w:r>
        <w:rPr>
          <w:rFonts w:ascii="Arial" w:eastAsia="Arial" w:hAnsi="Arial" w:cs="Arial"/>
          <w:sz w:val="20"/>
          <w:szCs w:val="20"/>
        </w:rPr>
        <w:t xml:space="preserve">review identified several main bottlenecks affecting the achievement of planned results across outputs: </w:t>
      </w:r>
    </w:p>
    <w:p w14:paraId="0000016D" w14:textId="77777777" w:rsidR="00434821" w:rsidRDefault="00000000">
      <w:pPr>
        <w:numPr>
          <w:ilvl w:val="0"/>
          <w:numId w:val="1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Lack of technical expertise on various issues, such as service provision, CRPD, persons with disabilities in the area of GBV, carrying out background policy studies for disability mainstreaming;</w:t>
      </w:r>
    </w:p>
    <w:p w14:paraId="0000016E" w14:textId="77777777" w:rsidR="00434821" w:rsidRDefault="00000000">
      <w:pPr>
        <w:numPr>
          <w:ilvl w:val="0"/>
          <w:numId w:val="1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The persistence of charity and medical model of disability and slow transition to HRBA that also affects service delivery as well as disability costing and budgeting;</w:t>
      </w:r>
    </w:p>
    <w:p w14:paraId="0000016F" w14:textId="77777777" w:rsidR="00434821" w:rsidRDefault="00000000">
      <w:pPr>
        <w:numPr>
          <w:ilvl w:val="0"/>
          <w:numId w:val="1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Low organizational capacity of persons with disabilities, SIGs and OPDs due to administrative barriers as well as lack of proactive efforts from the government to ensure their active engagement in the planning, implementation and monitoring of the SDGs; </w:t>
      </w:r>
    </w:p>
    <w:p w14:paraId="00000170" w14:textId="77777777" w:rsidR="00434821" w:rsidRDefault="00000000">
      <w:pPr>
        <w:numPr>
          <w:ilvl w:val="0"/>
          <w:numId w:val="11"/>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Need for additional resources to implement service models;</w:t>
      </w:r>
    </w:p>
    <w:p w14:paraId="00000171" w14:textId="77777777" w:rsidR="00434821" w:rsidRDefault="00000000">
      <w:pPr>
        <w:numPr>
          <w:ilvl w:val="0"/>
          <w:numId w:val="11"/>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Lack of disaggregated data on disability (notably in the area of GBV) impacting needs-assessment activities.</w:t>
      </w:r>
    </w:p>
    <w:p w14:paraId="00000172"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review documented how the JP implementation addressed the following </w:t>
      </w:r>
      <w:r>
        <w:rPr>
          <w:rFonts w:ascii="Arial" w:eastAsia="Arial" w:hAnsi="Arial" w:cs="Arial"/>
          <w:b/>
          <w:i/>
          <w:sz w:val="20"/>
          <w:szCs w:val="20"/>
        </w:rPr>
        <w:t>cross-cutting issues</w:t>
      </w:r>
      <w:r>
        <w:rPr>
          <w:rFonts w:ascii="Arial" w:eastAsia="Arial" w:hAnsi="Arial" w:cs="Arial"/>
          <w:sz w:val="20"/>
          <w:szCs w:val="20"/>
        </w:rPr>
        <w:t xml:space="preserve">: (i) full and effective participation of persons with disabilities with regard to their meaningful engagement during the program implementation; (ii) inclusion of marginalized and underrepresented groups of persons with disabilities in the program; as well as (iii) gender inequality and the advancement of the rights of women and girls with disabilities as addressed by the program. </w:t>
      </w:r>
    </w:p>
    <w:p w14:paraId="00000173"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Regarding JP’s </w:t>
      </w:r>
      <w:r>
        <w:rPr>
          <w:rFonts w:ascii="Arial" w:eastAsia="Arial" w:hAnsi="Arial" w:cs="Arial"/>
          <w:b/>
          <w:i/>
          <w:sz w:val="20"/>
          <w:szCs w:val="20"/>
        </w:rPr>
        <w:t>management and governance</w:t>
      </w:r>
      <w:r>
        <w:rPr>
          <w:rFonts w:ascii="Arial" w:eastAsia="Arial" w:hAnsi="Arial" w:cs="Arial"/>
          <w:sz w:val="20"/>
          <w:szCs w:val="20"/>
        </w:rPr>
        <w:t xml:space="preserve">, the review detailed on the inter-agency, inter-sectoral and multi-stakeholder program coordination (reporting on the coordination structure of the Steering Committee, Advisory Board and Human Rights and Inclusion Forces) as well as on frequency of meetings and participants. By the time the review was issued, three meetings had been organized between PUNOs and members of the Advisory Group to review log frame, workplan, risks and progress and none of the Steering Committee for the same purpose. </w:t>
      </w:r>
    </w:p>
    <w:p w14:paraId="00000174"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Issues related to </w:t>
      </w:r>
      <w:r>
        <w:rPr>
          <w:rFonts w:ascii="Arial" w:eastAsia="Arial" w:hAnsi="Arial" w:cs="Arial"/>
          <w:b/>
          <w:i/>
          <w:sz w:val="20"/>
          <w:szCs w:val="20"/>
        </w:rPr>
        <w:t>management challenges</w:t>
      </w:r>
      <w:r>
        <w:rPr>
          <w:rFonts w:ascii="Arial" w:eastAsia="Arial" w:hAnsi="Arial" w:cs="Arial"/>
          <w:sz w:val="20"/>
          <w:szCs w:val="20"/>
        </w:rPr>
        <w:t xml:space="preserve"> were also assessed, in particular, those on safeguards during implementation, program management/coordination and grant management process. The review identified several challenges related to absorption and implementation capacity of partners, the persistence of the charity model among OPDs and Government partners, weak capacity of Government and OPDs on CRPD and its implementation. </w:t>
      </w:r>
    </w:p>
    <w:p w14:paraId="00000175"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review included an update on</w:t>
      </w:r>
      <w:r>
        <w:rPr>
          <w:rFonts w:ascii="Arial" w:eastAsia="Arial" w:hAnsi="Arial" w:cs="Arial"/>
          <w:b/>
          <w:sz w:val="20"/>
          <w:szCs w:val="20"/>
        </w:rPr>
        <w:t xml:space="preserve"> </w:t>
      </w:r>
      <w:r>
        <w:rPr>
          <w:rFonts w:ascii="Arial" w:eastAsia="Arial" w:hAnsi="Arial" w:cs="Arial"/>
          <w:b/>
          <w:i/>
          <w:sz w:val="20"/>
          <w:szCs w:val="20"/>
        </w:rPr>
        <w:t>program visibility</w:t>
      </w:r>
      <w:r>
        <w:rPr>
          <w:rFonts w:ascii="Arial" w:eastAsia="Arial" w:hAnsi="Arial" w:cs="Arial"/>
          <w:sz w:val="20"/>
          <w:szCs w:val="20"/>
        </w:rPr>
        <w:t xml:space="preserve"> that illustrates how JP promotion was promoted in the country (via webpage, social media), collection of visual content about the program, opportunities to share the learnings of the program with wider partners (such as national and international events), and the use of the UNPRPD communication guidance note by the PUNOs and implementing partners. </w:t>
      </w:r>
    </w:p>
    <w:p w14:paraId="00000176"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review provided a top-level summary of </w:t>
      </w:r>
      <w:r>
        <w:rPr>
          <w:rFonts w:ascii="Arial" w:eastAsia="Arial" w:hAnsi="Arial" w:cs="Arial"/>
          <w:b/>
          <w:i/>
          <w:sz w:val="20"/>
          <w:szCs w:val="20"/>
        </w:rPr>
        <w:t>budget utilization</w:t>
      </w:r>
      <w:r>
        <w:rPr>
          <w:rFonts w:ascii="Arial" w:eastAsia="Arial" w:hAnsi="Arial" w:cs="Arial"/>
          <w:sz w:val="20"/>
          <w:szCs w:val="20"/>
        </w:rPr>
        <w:t xml:space="preserve"> to date by cost types (staff, supplied, contractual services, travel, transfers, general operating and other direct costs) and specified no planned budget revisions or a no cost extension request. </w:t>
      </w:r>
    </w:p>
    <w:p w14:paraId="00000177"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At the end, several questions to UNPRPD were outlined by the review, concerning the timeline and requirements for program evaluation, reporting requirements, prospects and terms for program extension after December 2023, as well as the need for technical support from UNPRPD on inclusive services delivery and GBV, as well as accountability governance (notably on drafting the CRPD country and shadow reports). </w:t>
      </w:r>
    </w:p>
    <w:p w14:paraId="00000178" w14:textId="77777777" w:rsidR="00434821" w:rsidRDefault="00000000">
      <w:pPr>
        <w:pStyle w:val="Heading2"/>
        <w:spacing w:before="0" w:after="120"/>
        <w:rPr>
          <w:sz w:val="24"/>
          <w:szCs w:val="24"/>
          <w:highlight w:val="yellow"/>
        </w:rPr>
      </w:pPr>
      <w:bookmarkStart w:id="23" w:name="_Toc161142679"/>
      <w:r>
        <w:t>2.3. Human rights and gender dimension</w:t>
      </w:r>
      <w:bookmarkEnd w:id="23"/>
    </w:p>
    <w:p w14:paraId="00000179"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object of the evaluation is a set of interventions designed and implemented by a partnership among rights-based organizations, therefore the evaluation will mainstream gender and human rights considerations throughout.</w:t>
      </w:r>
    </w:p>
    <w:p w14:paraId="0000017A"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lastRenderedPageBreak/>
        <w:t>The evaluation will be carried out based on a human rights approach and observe the provisions of the respective international regulations. In engaging children in the evaluation, the UN Convention on the Rights of the Child and the UNICEF guidelines for participation of children will serve as guidance on the ethical implications of children’s participation in evaluation. Thus: “All rights guaranteed by the convention must be available to all children without discrimination of any kind. Equity and non-discrimination are two emphasized elements. The best interests of the child must be a major factor in all actions concerning children. This puts the onus on researchers and evaluators who encourage children’s participation to consider carefully how this supports the best interest of each child. Children’s views will be considered and considered in all matters that affect them”.</w:t>
      </w:r>
    </w:p>
    <w:p w14:paraId="0000017B"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evaluation will mainstream gender and human rights in the data collection, analysis and presentation of evaluation findings. Disaggregation of data by age, gender and ethnicity will be made whenever possible creating a basis to analyse not only human rights and gender, but also equity issues. The report will use gender-sensitive, child-sensitive and human rights-based language throughout, and whenever possible, disaggregation of data by gender and age will be made.</w:t>
      </w:r>
    </w:p>
    <w:p w14:paraId="0000017C" w14:textId="77777777" w:rsidR="00434821" w:rsidRDefault="00000000">
      <w:pPr>
        <w:spacing w:after="120"/>
        <w:jc w:val="both"/>
      </w:pPr>
      <w:r>
        <w:rPr>
          <w:rFonts w:ascii="Arial" w:eastAsia="Arial" w:hAnsi="Arial" w:cs="Arial"/>
          <w:sz w:val="20"/>
          <w:szCs w:val="20"/>
        </w:rPr>
        <w:t>The methodological design of this evaluation was drafted based on a mix of quantitative and qualitative approaches, both capturing gender differences and empowering informants. This will be ensured by using participatory tools such as focus group workshops and opened/semi-structured interviews. The evaluation team members are guided to make use of their data collection skills addressing the enhancement of informants’ participation and to avoid traditional directive type of interaction.</w:t>
      </w:r>
    </w:p>
    <w:p w14:paraId="0000017D" w14:textId="77777777" w:rsidR="00434821" w:rsidRDefault="00000000">
      <w:pPr>
        <w:pStyle w:val="Heading1"/>
        <w:spacing w:before="0" w:after="120"/>
      </w:pPr>
      <w:bookmarkStart w:id="24" w:name="_Toc161142680"/>
      <w:r>
        <w:t xml:space="preserve">3. Purpose, </w:t>
      </w:r>
      <w:proofErr w:type="gramStart"/>
      <w:r>
        <w:t>objectives</w:t>
      </w:r>
      <w:proofErr w:type="gramEnd"/>
      <w:r>
        <w:t xml:space="preserve"> and scope of evaluation</w:t>
      </w:r>
      <w:bookmarkEnd w:id="24"/>
    </w:p>
    <w:p w14:paraId="0000017E" w14:textId="77777777" w:rsidR="00434821" w:rsidRDefault="00000000">
      <w:pPr>
        <w:pStyle w:val="Heading2"/>
        <w:spacing w:before="0" w:after="120"/>
      </w:pPr>
      <w:bookmarkStart w:id="25" w:name="_Toc161142681"/>
      <w:r>
        <w:t>3.1. Purpose</w:t>
      </w:r>
      <w:bookmarkEnd w:id="25"/>
    </w:p>
    <w:p w14:paraId="0000017F" w14:textId="77777777" w:rsidR="00434821" w:rsidRDefault="00000000">
      <w:pPr>
        <w:spacing w:after="120"/>
        <w:jc w:val="both"/>
        <w:rPr>
          <w:rFonts w:ascii="Arial" w:eastAsia="Arial" w:hAnsi="Arial" w:cs="Arial"/>
          <w:color w:val="000000"/>
          <w:sz w:val="20"/>
          <w:szCs w:val="20"/>
        </w:rPr>
      </w:pPr>
      <w:bookmarkStart w:id="26" w:name="_heading=h.2xcytpi" w:colFirst="0" w:colLast="0"/>
      <w:bookmarkEnd w:id="26"/>
      <w:r>
        <w:rPr>
          <w:rFonts w:ascii="Arial" w:eastAsia="Arial" w:hAnsi="Arial" w:cs="Arial"/>
          <w:color w:val="000000"/>
          <w:sz w:val="20"/>
          <w:szCs w:val="20"/>
        </w:rPr>
        <w:t>This evaluation is carried out at the end of the JP 2022-2023 cycle implementation. In this context, the evaluation offers the opportunity to critically assess the joint program’s contribution to CRPD compliant reforms and provision of more equitable and quality social services for the women, children and people with disability in the country. The findings of the evaluation will be used as a basis for discussions, planning and programming between UN, Government, and other key national and international stakeholders.</w:t>
      </w:r>
    </w:p>
    <w:p w14:paraId="00000180" w14:textId="77777777" w:rsidR="00434821" w:rsidRDefault="00000000">
      <w:pPr>
        <w:pStyle w:val="Heading2"/>
        <w:spacing w:before="0" w:after="120"/>
      </w:pPr>
      <w:bookmarkStart w:id="27" w:name="_Toc161142682"/>
      <w:r>
        <w:t>3.2. Objectives</w:t>
      </w:r>
      <w:bookmarkEnd w:id="27"/>
      <w:r>
        <w:t xml:space="preserve"> </w:t>
      </w:r>
    </w:p>
    <w:p w14:paraId="00000181" w14:textId="77777777" w:rsidR="00434821" w:rsidRDefault="00000000">
      <w:pPr>
        <w:pBdr>
          <w:top w:val="nil"/>
          <w:left w:val="nil"/>
          <w:bottom w:val="nil"/>
          <w:right w:val="nil"/>
          <w:between w:val="nil"/>
        </w:pBdr>
        <w:spacing w:after="120"/>
        <w:rPr>
          <w:rFonts w:ascii="Arial" w:eastAsia="Arial" w:hAnsi="Arial" w:cs="Arial"/>
          <w:color w:val="000000"/>
          <w:sz w:val="20"/>
          <w:szCs w:val="20"/>
        </w:rPr>
      </w:pPr>
      <w:r>
        <w:rPr>
          <w:rFonts w:ascii="Arial" w:eastAsia="Arial" w:hAnsi="Arial" w:cs="Arial"/>
          <w:color w:val="000000"/>
          <w:sz w:val="20"/>
          <w:szCs w:val="20"/>
        </w:rPr>
        <w:t xml:space="preserve">According to the ToR, the main objectives of the evaluation are to: </w:t>
      </w:r>
    </w:p>
    <w:p w14:paraId="00000182" w14:textId="77777777" w:rsidR="00434821" w:rsidRDefault="00000000">
      <w:pPr>
        <w:numPr>
          <w:ilvl w:val="0"/>
          <w:numId w:val="5"/>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Assess the relevance, efficiency, effectiveness, sustainability, coherence and, to the extent possible, impact of the UN joint programme.</w:t>
      </w:r>
    </w:p>
    <w:p w14:paraId="00000183" w14:textId="77777777" w:rsidR="00434821" w:rsidRDefault="00000000">
      <w:pPr>
        <w:numPr>
          <w:ilvl w:val="0"/>
          <w:numId w:val="5"/>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Provide recommendations to guide policy level decision-making by PUNOs and the key relevant stakeholders on essential building blocks to the CRPD implementation such as equality and non-discrimination (particularly on legislative reform), accountability (strengthening the representativity and capacity of OPDs) and service delivery (availability of inclusive services, accessible person-centred and age-appropriate services in the community).</w:t>
      </w:r>
    </w:p>
    <w:p w14:paraId="00000184" w14:textId="77777777" w:rsidR="00434821" w:rsidRDefault="00000000">
      <w:pPr>
        <w:numPr>
          <w:ilvl w:val="0"/>
          <w:numId w:val="5"/>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Provide recommendations to policy level decision making by PUNOs and other stakeholders on mainstreaming disability inclusion in key development frameworks such as national development plans, budgets, programs and monitoring mechanisms.</w:t>
      </w:r>
    </w:p>
    <w:p w14:paraId="00000185" w14:textId="77777777" w:rsidR="00434821" w:rsidRDefault="00000000">
      <w:pPr>
        <w:numPr>
          <w:ilvl w:val="0"/>
          <w:numId w:val="5"/>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Provide recommendation on how to better incorporate gender equality and equity issues, including promoting participation of Organizations of People with disability, into the government reform agenda.</w:t>
      </w:r>
    </w:p>
    <w:p w14:paraId="00000186" w14:textId="77777777" w:rsidR="00434821" w:rsidRDefault="00000000">
      <w:pPr>
        <w:numPr>
          <w:ilvl w:val="0"/>
          <w:numId w:val="5"/>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Identify and document successes, challenges and lessons learnt from the Joint programme implementation.</w:t>
      </w:r>
    </w:p>
    <w:p w14:paraId="00000187" w14:textId="77777777" w:rsidR="00434821" w:rsidRDefault="00000000">
      <w:pPr>
        <w:numPr>
          <w:ilvl w:val="0"/>
          <w:numId w:val="5"/>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lastRenderedPageBreak/>
        <w:t>Identify the contribution of the Joint programme to UN PRPD objectives and UN coherence.</w:t>
      </w:r>
    </w:p>
    <w:p w14:paraId="00000188" w14:textId="77777777" w:rsidR="00434821" w:rsidRDefault="00000000">
      <w:pPr>
        <w:numPr>
          <w:ilvl w:val="0"/>
          <w:numId w:val="5"/>
        </w:numPr>
        <w:spacing w:after="120"/>
        <w:rPr>
          <w:rFonts w:ascii="Arial" w:eastAsia="Arial" w:hAnsi="Arial" w:cs="Arial"/>
          <w:color w:val="000000"/>
          <w:sz w:val="20"/>
          <w:szCs w:val="20"/>
        </w:rPr>
      </w:pPr>
      <w:r>
        <w:rPr>
          <w:rFonts w:ascii="Arial" w:eastAsia="Arial" w:hAnsi="Arial" w:cs="Arial"/>
          <w:sz w:val="20"/>
          <w:szCs w:val="20"/>
        </w:rPr>
        <w:t>Assess the role of the Joint Programme in increasing awareness about disability and inclusion among key stakeholders and beneficiaries and serve as a useful evidence-based input for decisionmaking on any possible future support.</w:t>
      </w:r>
    </w:p>
    <w:p w14:paraId="00000189" w14:textId="77777777" w:rsidR="00434821" w:rsidRDefault="00000000">
      <w:pPr>
        <w:pStyle w:val="Heading2"/>
        <w:spacing w:before="0" w:after="120"/>
      </w:pPr>
      <w:bookmarkStart w:id="28" w:name="_Toc161142683"/>
      <w:r>
        <w:t>3.3.</w:t>
      </w:r>
      <w:r>
        <w:tab/>
        <w:t>Scope of the evaluation</w:t>
      </w:r>
      <w:bookmarkEnd w:id="28"/>
    </w:p>
    <w:p w14:paraId="0000018A"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The evaluation will look at the JP holistically within the framework of the broader social protection sector reforms as well as the national and global priorities. However, it might be pre-mature to assess the impact of the JP on intended beneficiaries due to some interventions being at the stage of piloting. It will cover most of the implementation period, from May 2022 and until the start of the evaluation in 2023. The geographical scope of the evaluation will be nationwide. Specific sites in the regions will be identified for the visit in consultations with the JP project team in the process of finalizing the country visit agenda.</w:t>
      </w:r>
    </w:p>
    <w:p w14:paraId="0000018B" w14:textId="77777777" w:rsidR="00434821" w:rsidRDefault="00000000">
      <w:pPr>
        <w:pStyle w:val="Heading2"/>
        <w:spacing w:before="0" w:after="120"/>
      </w:pPr>
      <w:bookmarkStart w:id="29" w:name="_Toc161142684"/>
      <w:r>
        <w:t xml:space="preserve">3.4. Intended users involved in evaluation, their roles and </w:t>
      </w:r>
      <w:proofErr w:type="gramStart"/>
      <w:r>
        <w:t>stakes</w:t>
      </w:r>
      <w:bookmarkEnd w:id="29"/>
      <w:proofErr w:type="gramEnd"/>
    </w:p>
    <w:p w14:paraId="0000018C" w14:textId="77777777" w:rsidR="00434821" w:rsidRDefault="00000000">
      <w:pPr>
        <w:spacing w:after="120"/>
        <w:jc w:val="both"/>
        <w:rPr>
          <w:rFonts w:ascii="Arial" w:eastAsia="Arial" w:hAnsi="Arial" w:cs="Arial"/>
          <w:color w:val="000000"/>
          <w:sz w:val="20"/>
          <w:szCs w:val="20"/>
        </w:rPr>
      </w:pPr>
      <w:bookmarkStart w:id="30" w:name="_heading=h.qsh70q" w:colFirst="0" w:colLast="0"/>
      <w:bookmarkEnd w:id="30"/>
      <w:r>
        <w:rPr>
          <w:rFonts w:ascii="Arial" w:eastAsia="Arial" w:hAnsi="Arial" w:cs="Arial"/>
          <w:color w:val="000000"/>
          <w:sz w:val="20"/>
          <w:szCs w:val="20"/>
        </w:rPr>
        <w:t>The primary users of the evaluation are the National Agency on Social Protection, key sectoral ministries such as Ministry of Employment and Poverty Reduction, Ministry of Health, Ministry of Preschool and School Education, OPDs, PUNOs and at global level UNPRPD TS and its management committee. The other relevant stakeholders include other UN agencies, IFIs, CSOs, and line ministries not directly engaged in the JP implementation, as the secondary users.</w:t>
      </w:r>
    </w:p>
    <w:p w14:paraId="0000018D"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The knowledge generated by the evaluation will be used by:</w:t>
      </w:r>
    </w:p>
    <w:p w14:paraId="0000018E" w14:textId="77777777" w:rsidR="00434821" w:rsidRDefault="00000000">
      <w:pPr>
        <w:numPr>
          <w:ilvl w:val="0"/>
          <w:numId w:val="10"/>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The National Agency on Social Protection, Ministry of Employment and Poverty Reduction, Ministry of Health, Ministry of Preschool and School Education, and other relevant stakeholders to identify and further address existing barriers and development of disability inclusive national polices, programmes and services in line with CRPD.</w:t>
      </w:r>
    </w:p>
    <w:p w14:paraId="0000018F" w14:textId="77777777" w:rsidR="00434821" w:rsidRDefault="00000000">
      <w:pPr>
        <w:numPr>
          <w:ilvl w:val="0"/>
          <w:numId w:val="10"/>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OPDs as one of the duty bearers will use the findings from the evaluation to further advocate and promote the rights and inclusion of people with disabilities and advocate on pre-conditions for CRPD implementation.</w:t>
      </w:r>
    </w:p>
    <w:p w14:paraId="00000190" w14:textId="77777777" w:rsidR="00434821" w:rsidRDefault="00000000">
      <w:pPr>
        <w:numPr>
          <w:ilvl w:val="0"/>
          <w:numId w:val="10"/>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PUNOs (UNICEF, UNFPA, UNDP, OHCHR ROCA as Technical Partner) for taking stock of lessons learnt and best practices and informing revision of their respective programmes towards strengthening disability inclusion policy and programming.</w:t>
      </w:r>
    </w:p>
    <w:p w14:paraId="00000191" w14:textId="77777777" w:rsidR="00434821" w:rsidRDefault="00000000">
      <w:pPr>
        <w:numPr>
          <w:ilvl w:val="0"/>
          <w:numId w:val="10"/>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Other UN agencies and relevant development partners/donors to identify potential synergies and avoid overlaps in planning and implementation of interventions in area of disability inclusion.</w:t>
      </w:r>
    </w:p>
    <w:p w14:paraId="00000192" w14:textId="77777777" w:rsidR="00434821" w:rsidRDefault="00000000">
      <w:pPr>
        <w:numPr>
          <w:ilvl w:val="0"/>
          <w:numId w:val="10"/>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UNCT to assess contribution to SDG acceleration, CRPD and UN Disability Inclusion Strategy (UNDIS) implementation and to promote the UN coherence</w:t>
      </w:r>
    </w:p>
    <w:p w14:paraId="00000193" w14:textId="77777777" w:rsidR="00434821" w:rsidRDefault="00000000">
      <w:pPr>
        <w:numPr>
          <w:ilvl w:val="0"/>
          <w:numId w:val="10"/>
        </w:num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UNPRPD will use the findings from the joint programme evaluation as a valuable resource for learning, accountability, and ongoing improvement of its national programme strategy to advance the rights and inclusion of persons with disabilities in line with the CRPD.</w:t>
      </w:r>
    </w:p>
    <w:p w14:paraId="00000194"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In the Table 2, a mapping of the main groups of evaluation stakeholders indicates that evaluation’s key actors have several potential benefits from this evaluation compared with “costs” in terms of the time they have to allocate to inform the data collection. The evaluation team members will take every opportunity to explain the benefits of the evaluation to all stakeholders’ representatives they will meet.   </w:t>
      </w:r>
    </w:p>
    <w:p w14:paraId="4464F949" w14:textId="77777777" w:rsidR="00166ED9" w:rsidRDefault="00166ED9">
      <w:pPr>
        <w:pBdr>
          <w:top w:val="nil"/>
          <w:left w:val="nil"/>
          <w:bottom w:val="nil"/>
          <w:right w:val="nil"/>
          <w:between w:val="nil"/>
        </w:pBdr>
        <w:spacing w:after="120"/>
        <w:rPr>
          <w:rFonts w:ascii="Arial" w:eastAsia="Arial" w:hAnsi="Arial" w:cs="Arial"/>
          <w:b/>
          <w:color w:val="000000"/>
          <w:sz w:val="20"/>
          <w:szCs w:val="20"/>
        </w:rPr>
      </w:pPr>
      <w:bookmarkStart w:id="31" w:name="_heading=h.3as4poj" w:colFirst="0" w:colLast="0"/>
      <w:bookmarkEnd w:id="31"/>
    </w:p>
    <w:p w14:paraId="0141D950" w14:textId="77777777" w:rsidR="00166ED9" w:rsidRDefault="00166ED9">
      <w:pPr>
        <w:pBdr>
          <w:top w:val="nil"/>
          <w:left w:val="nil"/>
          <w:bottom w:val="nil"/>
          <w:right w:val="nil"/>
          <w:between w:val="nil"/>
        </w:pBdr>
        <w:spacing w:after="120"/>
        <w:rPr>
          <w:rFonts w:ascii="Arial" w:eastAsia="Arial" w:hAnsi="Arial" w:cs="Arial"/>
          <w:b/>
          <w:color w:val="000000"/>
          <w:sz w:val="20"/>
          <w:szCs w:val="20"/>
        </w:rPr>
      </w:pPr>
    </w:p>
    <w:p w14:paraId="1E38CFC6" w14:textId="77777777" w:rsidR="00166ED9" w:rsidRDefault="00166ED9">
      <w:pPr>
        <w:pBdr>
          <w:top w:val="nil"/>
          <w:left w:val="nil"/>
          <w:bottom w:val="nil"/>
          <w:right w:val="nil"/>
          <w:between w:val="nil"/>
        </w:pBdr>
        <w:spacing w:after="120"/>
        <w:rPr>
          <w:rFonts w:ascii="Arial" w:eastAsia="Arial" w:hAnsi="Arial" w:cs="Arial"/>
          <w:b/>
          <w:color w:val="000000"/>
          <w:sz w:val="20"/>
          <w:szCs w:val="20"/>
        </w:rPr>
      </w:pPr>
    </w:p>
    <w:p w14:paraId="00000195" w14:textId="563A8623" w:rsidR="00434821" w:rsidRDefault="00000000">
      <w:pPr>
        <w:pBdr>
          <w:top w:val="nil"/>
          <w:left w:val="nil"/>
          <w:bottom w:val="nil"/>
          <w:right w:val="nil"/>
          <w:between w:val="nil"/>
        </w:pBdr>
        <w:spacing w:after="120"/>
        <w:rPr>
          <w:rFonts w:ascii="Arial" w:eastAsia="Arial" w:hAnsi="Arial" w:cs="Arial"/>
          <w:b/>
          <w:color w:val="000000"/>
          <w:sz w:val="20"/>
          <w:szCs w:val="20"/>
        </w:rPr>
      </w:pPr>
      <w:r>
        <w:rPr>
          <w:rFonts w:ascii="Arial" w:eastAsia="Arial" w:hAnsi="Arial" w:cs="Arial"/>
          <w:b/>
          <w:color w:val="000000"/>
          <w:sz w:val="20"/>
          <w:szCs w:val="20"/>
        </w:rPr>
        <w:lastRenderedPageBreak/>
        <w:t>Table 2 – Mapping of key stakeholders</w:t>
      </w:r>
    </w:p>
    <w:tbl>
      <w:tblPr>
        <w:tblStyle w:val="2"/>
        <w:tblW w:w="89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1"/>
        <w:gridCol w:w="4658"/>
        <w:gridCol w:w="1375"/>
      </w:tblGrid>
      <w:tr w:rsidR="00434821" w14:paraId="3C65D5C9" w14:textId="77777777">
        <w:tc>
          <w:tcPr>
            <w:tcW w:w="2921" w:type="dxa"/>
          </w:tcPr>
          <w:p w14:paraId="00000196" w14:textId="77777777" w:rsidR="00434821" w:rsidRDefault="00000000">
            <w:pPr>
              <w:spacing w:after="0"/>
              <w:rPr>
                <w:rFonts w:ascii="Arial" w:eastAsia="Arial" w:hAnsi="Arial" w:cs="Arial"/>
                <w:b/>
                <w:sz w:val="20"/>
                <w:szCs w:val="20"/>
              </w:rPr>
            </w:pPr>
            <w:r>
              <w:rPr>
                <w:rFonts w:ascii="Arial" w:eastAsia="Arial" w:hAnsi="Arial" w:cs="Arial"/>
                <w:b/>
                <w:sz w:val="20"/>
                <w:szCs w:val="20"/>
              </w:rPr>
              <w:t>Key stakeholders</w:t>
            </w:r>
          </w:p>
        </w:tc>
        <w:tc>
          <w:tcPr>
            <w:tcW w:w="4658" w:type="dxa"/>
          </w:tcPr>
          <w:p w14:paraId="00000197" w14:textId="77777777" w:rsidR="00434821" w:rsidRDefault="00000000">
            <w:pPr>
              <w:spacing w:after="0"/>
              <w:rPr>
                <w:rFonts w:ascii="Arial" w:eastAsia="Arial" w:hAnsi="Arial" w:cs="Arial"/>
                <w:b/>
                <w:sz w:val="20"/>
                <w:szCs w:val="20"/>
              </w:rPr>
            </w:pPr>
            <w:r>
              <w:rPr>
                <w:rFonts w:ascii="Arial" w:eastAsia="Arial" w:hAnsi="Arial" w:cs="Arial"/>
                <w:b/>
                <w:sz w:val="20"/>
                <w:szCs w:val="20"/>
              </w:rPr>
              <w:t xml:space="preserve">Gain from evaluation </w:t>
            </w:r>
          </w:p>
        </w:tc>
        <w:tc>
          <w:tcPr>
            <w:tcW w:w="1375" w:type="dxa"/>
          </w:tcPr>
          <w:p w14:paraId="00000198" w14:textId="77777777" w:rsidR="00434821" w:rsidRDefault="00000000">
            <w:pPr>
              <w:spacing w:after="0"/>
              <w:rPr>
                <w:rFonts w:ascii="Arial" w:eastAsia="Arial" w:hAnsi="Arial" w:cs="Arial"/>
                <w:b/>
                <w:sz w:val="20"/>
                <w:szCs w:val="20"/>
              </w:rPr>
            </w:pPr>
            <w:r>
              <w:rPr>
                <w:rFonts w:ascii="Arial" w:eastAsia="Arial" w:hAnsi="Arial" w:cs="Arial"/>
                <w:b/>
                <w:sz w:val="20"/>
                <w:szCs w:val="20"/>
              </w:rPr>
              <w:t>Lose from evaluation</w:t>
            </w:r>
          </w:p>
        </w:tc>
      </w:tr>
      <w:tr w:rsidR="00434821" w14:paraId="29C751B1" w14:textId="77777777">
        <w:tc>
          <w:tcPr>
            <w:tcW w:w="2921" w:type="dxa"/>
          </w:tcPr>
          <w:p w14:paraId="00000199" w14:textId="77777777" w:rsidR="00434821" w:rsidRDefault="00000000">
            <w:pPr>
              <w:spacing w:after="0"/>
              <w:rPr>
                <w:rFonts w:ascii="Arial" w:eastAsia="Arial" w:hAnsi="Arial" w:cs="Arial"/>
                <w:sz w:val="20"/>
                <w:szCs w:val="20"/>
              </w:rPr>
            </w:pPr>
            <w:r>
              <w:rPr>
                <w:rFonts w:ascii="Arial" w:eastAsia="Arial" w:hAnsi="Arial" w:cs="Arial"/>
                <w:sz w:val="20"/>
                <w:szCs w:val="20"/>
              </w:rPr>
              <w:t xml:space="preserve"> UN agencies</w:t>
            </w:r>
          </w:p>
        </w:tc>
        <w:tc>
          <w:tcPr>
            <w:tcW w:w="4658" w:type="dxa"/>
          </w:tcPr>
          <w:p w14:paraId="0000019A" w14:textId="77777777" w:rsidR="00434821" w:rsidRDefault="00000000">
            <w:pPr>
              <w:spacing w:after="0"/>
              <w:rPr>
                <w:rFonts w:ascii="Arial" w:eastAsia="Arial" w:hAnsi="Arial" w:cs="Arial"/>
                <w:sz w:val="20"/>
                <w:szCs w:val="20"/>
              </w:rPr>
            </w:pPr>
            <w:r>
              <w:rPr>
                <w:rFonts w:ascii="Arial" w:eastAsia="Arial" w:hAnsi="Arial" w:cs="Arial"/>
                <w:sz w:val="20"/>
                <w:szCs w:val="20"/>
              </w:rPr>
              <w:t>- Informing decisions for future directions of action in the domain of disability reform</w:t>
            </w:r>
          </w:p>
          <w:p w14:paraId="0000019B" w14:textId="77777777" w:rsidR="00434821" w:rsidRDefault="00000000">
            <w:pPr>
              <w:spacing w:after="0"/>
              <w:rPr>
                <w:rFonts w:ascii="Arial" w:eastAsia="Arial" w:hAnsi="Arial" w:cs="Arial"/>
                <w:sz w:val="20"/>
                <w:szCs w:val="20"/>
              </w:rPr>
            </w:pPr>
            <w:r>
              <w:rPr>
                <w:rFonts w:ascii="Arial" w:eastAsia="Arial" w:hAnsi="Arial" w:cs="Arial"/>
                <w:sz w:val="20"/>
                <w:szCs w:val="20"/>
              </w:rPr>
              <w:t>- Realize level of progress, identify gaps, obstacles, learn about solutions for disability reform</w:t>
            </w:r>
          </w:p>
          <w:p w14:paraId="0000019C" w14:textId="77777777" w:rsidR="00434821" w:rsidRDefault="00000000">
            <w:pPr>
              <w:spacing w:after="0"/>
              <w:rPr>
                <w:rFonts w:ascii="Arial" w:eastAsia="Arial" w:hAnsi="Arial" w:cs="Arial"/>
                <w:sz w:val="20"/>
                <w:szCs w:val="20"/>
              </w:rPr>
            </w:pPr>
            <w:r>
              <w:rPr>
                <w:rFonts w:ascii="Arial" w:eastAsia="Arial" w:hAnsi="Arial" w:cs="Arial"/>
                <w:sz w:val="20"/>
                <w:szCs w:val="20"/>
              </w:rPr>
              <w:t>- Better positioning in relation with donors.</w:t>
            </w:r>
          </w:p>
        </w:tc>
        <w:tc>
          <w:tcPr>
            <w:tcW w:w="1375" w:type="dxa"/>
          </w:tcPr>
          <w:p w14:paraId="0000019D" w14:textId="77777777" w:rsidR="00434821" w:rsidRDefault="00000000">
            <w:pPr>
              <w:spacing w:after="0"/>
              <w:rPr>
                <w:rFonts w:ascii="Arial" w:eastAsia="Arial" w:hAnsi="Arial" w:cs="Arial"/>
                <w:sz w:val="20"/>
                <w:szCs w:val="20"/>
              </w:rPr>
            </w:pPr>
            <w:r>
              <w:rPr>
                <w:rFonts w:ascii="Arial" w:eastAsia="Arial" w:hAnsi="Arial" w:cs="Arial"/>
                <w:sz w:val="20"/>
                <w:szCs w:val="20"/>
              </w:rPr>
              <w:t>Time</w:t>
            </w:r>
          </w:p>
        </w:tc>
      </w:tr>
      <w:tr w:rsidR="00434821" w14:paraId="5E95CCB0" w14:textId="77777777">
        <w:tc>
          <w:tcPr>
            <w:tcW w:w="2921" w:type="dxa"/>
          </w:tcPr>
          <w:p w14:paraId="0000019E" w14:textId="77777777" w:rsidR="00434821" w:rsidRDefault="00000000">
            <w:pPr>
              <w:spacing w:after="0"/>
              <w:rPr>
                <w:rFonts w:ascii="Arial" w:eastAsia="Arial" w:hAnsi="Arial" w:cs="Arial"/>
                <w:sz w:val="20"/>
                <w:szCs w:val="20"/>
              </w:rPr>
            </w:pPr>
            <w:r>
              <w:rPr>
                <w:rFonts w:ascii="Arial" w:eastAsia="Arial" w:hAnsi="Arial" w:cs="Arial"/>
                <w:sz w:val="20"/>
                <w:szCs w:val="20"/>
              </w:rPr>
              <w:t>Central level entities</w:t>
            </w:r>
          </w:p>
        </w:tc>
        <w:tc>
          <w:tcPr>
            <w:tcW w:w="4658" w:type="dxa"/>
          </w:tcPr>
          <w:p w14:paraId="0000019F" w14:textId="77777777" w:rsidR="00434821" w:rsidRDefault="00000000">
            <w:pPr>
              <w:spacing w:after="0"/>
              <w:rPr>
                <w:rFonts w:ascii="Arial" w:eastAsia="Arial" w:hAnsi="Arial" w:cs="Arial"/>
                <w:sz w:val="20"/>
                <w:szCs w:val="20"/>
              </w:rPr>
            </w:pPr>
            <w:r>
              <w:rPr>
                <w:rFonts w:ascii="Arial" w:eastAsia="Arial" w:hAnsi="Arial" w:cs="Arial"/>
                <w:sz w:val="20"/>
                <w:szCs w:val="20"/>
              </w:rPr>
              <w:t>- Strengthen their public accountability (better public positioning)</w:t>
            </w:r>
          </w:p>
          <w:p w14:paraId="000001A0" w14:textId="77777777" w:rsidR="00434821" w:rsidRDefault="00000000">
            <w:pPr>
              <w:spacing w:after="0"/>
              <w:rPr>
                <w:rFonts w:ascii="Arial" w:eastAsia="Arial" w:hAnsi="Arial" w:cs="Arial"/>
                <w:sz w:val="20"/>
                <w:szCs w:val="20"/>
              </w:rPr>
            </w:pPr>
            <w:r>
              <w:rPr>
                <w:rFonts w:ascii="Arial" w:eastAsia="Arial" w:hAnsi="Arial" w:cs="Arial"/>
                <w:sz w:val="20"/>
                <w:szCs w:val="20"/>
              </w:rPr>
              <w:t>- Additional knowledge about the status of implementation of disability reform in the country</w:t>
            </w:r>
          </w:p>
          <w:p w14:paraId="000001A1" w14:textId="77777777" w:rsidR="00434821" w:rsidRDefault="00000000">
            <w:pPr>
              <w:spacing w:after="0"/>
              <w:rPr>
                <w:rFonts w:ascii="Arial" w:eastAsia="Arial" w:hAnsi="Arial" w:cs="Arial"/>
                <w:sz w:val="20"/>
                <w:szCs w:val="20"/>
              </w:rPr>
            </w:pPr>
            <w:r>
              <w:rPr>
                <w:rFonts w:ascii="Arial" w:eastAsia="Arial" w:hAnsi="Arial" w:cs="Arial"/>
                <w:sz w:val="20"/>
                <w:szCs w:val="20"/>
              </w:rPr>
              <w:t>- Better positioning in relation with the donors and UN agencies.</w:t>
            </w:r>
          </w:p>
        </w:tc>
        <w:tc>
          <w:tcPr>
            <w:tcW w:w="1375" w:type="dxa"/>
          </w:tcPr>
          <w:p w14:paraId="000001A2" w14:textId="77777777" w:rsidR="00434821" w:rsidRDefault="00000000">
            <w:pPr>
              <w:spacing w:after="0"/>
              <w:rPr>
                <w:rFonts w:ascii="Arial" w:eastAsia="Arial" w:hAnsi="Arial" w:cs="Arial"/>
                <w:sz w:val="20"/>
                <w:szCs w:val="20"/>
              </w:rPr>
            </w:pPr>
            <w:r>
              <w:rPr>
                <w:rFonts w:ascii="Arial" w:eastAsia="Arial" w:hAnsi="Arial" w:cs="Arial"/>
                <w:sz w:val="20"/>
                <w:szCs w:val="20"/>
              </w:rPr>
              <w:t>Time</w:t>
            </w:r>
          </w:p>
        </w:tc>
      </w:tr>
      <w:tr w:rsidR="00434821" w14:paraId="33DA7087" w14:textId="77777777">
        <w:tc>
          <w:tcPr>
            <w:tcW w:w="2921" w:type="dxa"/>
          </w:tcPr>
          <w:p w14:paraId="000001A3" w14:textId="77777777" w:rsidR="00434821" w:rsidRDefault="00000000">
            <w:pPr>
              <w:spacing w:after="0"/>
              <w:rPr>
                <w:rFonts w:ascii="Arial" w:eastAsia="Arial" w:hAnsi="Arial" w:cs="Arial"/>
                <w:sz w:val="20"/>
                <w:szCs w:val="20"/>
              </w:rPr>
            </w:pPr>
            <w:r>
              <w:rPr>
                <w:rFonts w:ascii="Arial" w:eastAsia="Arial" w:hAnsi="Arial" w:cs="Arial"/>
                <w:sz w:val="20"/>
                <w:szCs w:val="20"/>
              </w:rPr>
              <w:t>OPDs</w:t>
            </w:r>
          </w:p>
        </w:tc>
        <w:tc>
          <w:tcPr>
            <w:tcW w:w="4658" w:type="dxa"/>
          </w:tcPr>
          <w:p w14:paraId="000001A4" w14:textId="77777777" w:rsidR="00434821" w:rsidRDefault="00000000">
            <w:pPr>
              <w:spacing w:after="0"/>
              <w:rPr>
                <w:rFonts w:ascii="Arial" w:eastAsia="Arial" w:hAnsi="Arial" w:cs="Arial"/>
                <w:sz w:val="20"/>
                <w:szCs w:val="20"/>
              </w:rPr>
            </w:pPr>
            <w:r>
              <w:rPr>
                <w:rFonts w:ascii="Arial" w:eastAsia="Arial" w:hAnsi="Arial" w:cs="Arial"/>
                <w:sz w:val="20"/>
                <w:szCs w:val="20"/>
              </w:rPr>
              <w:t>- Additional knowledge about the status of implementation of disability reform in the country</w:t>
            </w:r>
          </w:p>
          <w:p w14:paraId="000001A5" w14:textId="77777777" w:rsidR="00434821" w:rsidRDefault="00000000">
            <w:pPr>
              <w:spacing w:after="0"/>
              <w:rPr>
                <w:rFonts w:ascii="Arial" w:eastAsia="Arial" w:hAnsi="Arial" w:cs="Arial"/>
                <w:sz w:val="20"/>
                <w:szCs w:val="20"/>
              </w:rPr>
            </w:pPr>
            <w:r>
              <w:rPr>
                <w:rFonts w:ascii="Arial" w:eastAsia="Arial" w:hAnsi="Arial" w:cs="Arial"/>
                <w:sz w:val="20"/>
                <w:szCs w:val="20"/>
              </w:rPr>
              <w:t>- Motivation and inspiration for their work at grassroots level.</w:t>
            </w:r>
          </w:p>
        </w:tc>
        <w:tc>
          <w:tcPr>
            <w:tcW w:w="1375" w:type="dxa"/>
          </w:tcPr>
          <w:p w14:paraId="000001A6" w14:textId="77777777" w:rsidR="00434821" w:rsidRDefault="00000000">
            <w:pPr>
              <w:spacing w:after="0"/>
              <w:rPr>
                <w:rFonts w:ascii="Arial" w:eastAsia="Arial" w:hAnsi="Arial" w:cs="Arial"/>
                <w:sz w:val="20"/>
                <w:szCs w:val="20"/>
              </w:rPr>
            </w:pPr>
            <w:r>
              <w:rPr>
                <w:rFonts w:ascii="Arial" w:eastAsia="Arial" w:hAnsi="Arial" w:cs="Arial"/>
                <w:sz w:val="20"/>
                <w:szCs w:val="20"/>
              </w:rPr>
              <w:t>Time</w:t>
            </w:r>
          </w:p>
        </w:tc>
      </w:tr>
    </w:tbl>
    <w:p w14:paraId="000001A7" w14:textId="77777777" w:rsidR="00434821" w:rsidRDefault="00000000">
      <w:pPr>
        <w:pStyle w:val="Heading4"/>
        <w:spacing w:before="0" w:after="120"/>
        <w:rPr>
          <w:sz w:val="20"/>
          <w:szCs w:val="20"/>
        </w:rPr>
      </w:pPr>
      <w:r>
        <w:t xml:space="preserve"> </w:t>
      </w:r>
    </w:p>
    <w:p w14:paraId="000001A8" w14:textId="77777777" w:rsidR="00434821" w:rsidRDefault="00000000">
      <w:pPr>
        <w:pStyle w:val="Heading4"/>
        <w:spacing w:before="0" w:after="120"/>
        <w:jc w:val="both"/>
        <w:rPr>
          <w:color w:val="000000"/>
          <w:sz w:val="24"/>
          <w:szCs w:val="24"/>
        </w:rPr>
      </w:pPr>
      <w:r>
        <w:br w:type="page"/>
      </w:r>
    </w:p>
    <w:p w14:paraId="000001A9" w14:textId="77777777" w:rsidR="00434821" w:rsidRDefault="00000000">
      <w:pPr>
        <w:pStyle w:val="Heading2"/>
        <w:spacing w:before="0" w:after="120"/>
      </w:pPr>
      <w:bookmarkStart w:id="32" w:name="_Toc161142685"/>
      <w:r>
        <w:lastRenderedPageBreak/>
        <w:t>4. Evaluation framework</w:t>
      </w:r>
      <w:bookmarkEnd w:id="32"/>
    </w:p>
    <w:p w14:paraId="000001AA" w14:textId="7D04F2D1" w:rsidR="00434821" w:rsidRDefault="00000000">
      <w:pPr>
        <w:spacing w:after="120"/>
        <w:jc w:val="both"/>
        <w:rPr>
          <w:rFonts w:ascii="Arial" w:eastAsia="Arial" w:hAnsi="Arial" w:cs="Arial"/>
          <w:sz w:val="20"/>
          <w:szCs w:val="20"/>
        </w:rPr>
      </w:pPr>
      <w:r>
        <w:rPr>
          <w:rFonts w:ascii="Arial" w:eastAsia="Arial" w:hAnsi="Arial" w:cs="Arial"/>
          <w:sz w:val="20"/>
          <w:szCs w:val="20"/>
        </w:rPr>
        <w:t>According to the ToR, the evaluation will focus on the criteria of relevance, effectiveness, efficiency, coherence, and sustainability. The contribution to the impact will also be assessed to the extent possible, as explained in the Section 4.5. The ToR proposed 18 evaluation questions and, based on the evaluability assessment (see Section 5.1.2 and the details presented below), the evaluation team suggests reducing them to 1</w:t>
      </w:r>
      <w:r w:rsidR="0030439C">
        <w:rPr>
          <w:rFonts w:ascii="Arial" w:eastAsia="Arial" w:hAnsi="Arial" w:cs="Arial"/>
          <w:sz w:val="20"/>
          <w:szCs w:val="20"/>
        </w:rPr>
        <w:t>5</w:t>
      </w:r>
      <w:r>
        <w:rPr>
          <w:rFonts w:ascii="Arial" w:eastAsia="Arial" w:hAnsi="Arial" w:cs="Arial"/>
          <w:sz w:val="20"/>
          <w:szCs w:val="20"/>
        </w:rPr>
        <w:t>. The evaluation framework is presented in the Evaluation Matrix (Annex 3) which covers the evaluation criteria, questions, indicators, descriptors, the data collection methods, and data sources.</w:t>
      </w:r>
    </w:p>
    <w:p w14:paraId="000001AB" w14:textId="77777777" w:rsidR="00434821" w:rsidRDefault="00000000">
      <w:pPr>
        <w:pStyle w:val="Heading2"/>
        <w:spacing w:before="0" w:after="120"/>
      </w:pPr>
      <w:bookmarkStart w:id="33" w:name="_Toc161142686"/>
      <w:r>
        <w:t>4.1. Relevance</w:t>
      </w:r>
      <w:bookmarkEnd w:id="33"/>
      <w:r>
        <w:t xml:space="preserve"> </w:t>
      </w:r>
    </w:p>
    <w:p w14:paraId="000001AC" w14:textId="77777777" w:rsidR="00434821" w:rsidRDefault="00000000">
      <w:pPr>
        <w:spacing w:after="120"/>
        <w:jc w:val="both"/>
        <w:rPr>
          <w:rFonts w:ascii="Arial" w:eastAsia="Arial" w:hAnsi="Arial" w:cs="Arial"/>
          <w:color w:val="000000"/>
          <w:sz w:val="20"/>
          <w:szCs w:val="20"/>
        </w:rPr>
      </w:pPr>
      <w:r>
        <w:rPr>
          <w:rFonts w:ascii="Arial" w:eastAsia="Arial" w:hAnsi="Arial" w:cs="Arial"/>
          <w:b/>
          <w:color w:val="000000"/>
          <w:sz w:val="20"/>
          <w:szCs w:val="20"/>
        </w:rPr>
        <w:t>Evaluation question (EQ) 1</w:t>
      </w:r>
      <w:r>
        <w:rPr>
          <w:rFonts w:ascii="Arial" w:eastAsia="Arial" w:hAnsi="Arial" w:cs="Arial"/>
          <w:color w:val="000000"/>
          <w:sz w:val="20"/>
          <w:szCs w:val="20"/>
        </w:rPr>
        <w:t xml:space="preserve">: </w:t>
      </w:r>
      <w:r>
        <w:rPr>
          <w:rFonts w:ascii="Arial" w:eastAsia="Arial" w:hAnsi="Arial" w:cs="Arial"/>
          <w:b/>
          <w:color w:val="000000"/>
          <w:sz w:val="20"/>
          <w:szCs w:val="20"/>
        </w:rPr>
        <w:t>How relevant was the JP to the priorities/policies at national level and to the needs of women, children and persons with disabilities?</w:t>
      </w:r>
    </w:p>
    <w:p w14:paraId="000001AD" w14:textId="1332992A" w:rsidR="00434821" w:rsidRDefault="00000000">
      <w:pPr>
        <w:spacing w:after="120"/>
        <w:jc w:val="both"/>
        <w:rPr>
          <w:rFonts w:ascii="Arial" w:eastAsia="Arial" w:hAnsi="Arial" w:cs="Arial"/>
          <w:color w:val="000000"/>
          <w:sz w:val="20"/>
          <w:szCs w:val="20"/>
        </w:rPr>
      </w:pPr>
      <w:sdt>
        <w:sdtPr>
          <w:tag w:val="goog_rdk_76"/>
          <w:id w:val="-1137258368"/>
        </w:sdtPr>
        <w:sdtContent/>
      </w:sdt>
      <w:r>
        <w:rPr>
          <w:rFonts w:ascii="Arial" w:eastAsia="Arial" w:hAnsi="Arial" w:cs="Arial"/>
          <w:color w:val="000000"/>
          <w:sz w:val="20"/>
          <w:szCs w:val="20"/>
        </w:rPr>
        <w:t>To address this evaluation question, the analysis will assess to what extent the JP ToC was aligned with national policies and took these into account, the JP key documents identify clearly and consistently the needs of WwD, CwD and PwD, and the JP approach is tailored to the specific needs of the WwD, CwD and PwD</w:t>
      </w:r>
      <w:r w:rsidR="00E717AA">
        <w:rPr>
          <w:rFonts w:ascii="Arial" w:eastAsia="Arial" w:hAnsi="Arial" w:cs="Arial"/>
          <w:color w:val="000000"/>
          <w:sz w:val="20"/>
          <w:szCs w:val="20"/>
        </w:rPr>
        <w:t xml:space="preserve">, and took into account </w:t>
      </w:r>
      <w:r w:rsidR="00E717AA" w:rsidRPr="00E717AA">
        <w:rPr>
          <w:rFonts w:ascii="Arial" w:eastAsia="Arial" w:hAnsi="Arial" w:cs="Arial"/>
          <w:color w:val="000000"/>
          <w:sz w:val="20"/>
          <w:szCs w:val="20"/>
        </w:rPr>
        <w:t>the recommendations and findings from the Situation Analysis on the Rights of Persons with Disabilities in Uzbekistan (2021)</w:t>
      </w:r>
      <w:r>
        <w:rPr>
          <w:rFonts w:ascii="Arial" w:eastAsia="Arial" w:hAnsi="Arial" w:cs="Arial"/>
          <w:color w:val="000000"/>
          <w:sz w:val="20"/>
          <w:szCs w:val="20"/>
        </w:rPr>
        <w:t>.</w:t>
      </w:r>
    </w:p>
    <w:p w14:paraId="000001AE" w14:textId="77777777" w:rsidR="00434821" w:rsidRDefault="00000000">
      <w:pPr>
        <w:spacing w:after="120"/>
        <w:jc w:val="both"/>
        <w:rPr>
          <w:rFonts w:ascii="Arial" w:eastAsia="Arial" w:hAnsi="Arial" w:cs="Arial"/>
          <w:color w:val="000000"/>
          <w:sz w:val="20"/>
          <w:szCs w:val="20"/>
        </w:rPr>
      </w:pPr>
      <w:r>
        <w:rPr>
          <w:rFonts w:ascii="Arial" w:eastAsia="Arial" w:hAnsi="Arial" w:cs="Arial"/>
          <w:b/>
          <w:color w:val="000000"/>
          <w:sz w:val="20"/>
          <w:szCs w:val="20"/>
        </w:rPr>
        <w:t>EQ 2</w:t>
      </w:r>
      <w:r>
        <w:rPr>
          <w:rFonts w:ascii="Arial" w:eastAsia="Arial" w:hAnsi="Arial" w:cs="Arial"/>
          <w:color w:val="000000"/>
          <w:sz w:val="20"/>
          <w:szCs w:val="20"/>
        </w:rPr>
        <w:t xml:space="preserve">: </w:t>
      </w:r>
      <w:r>
        <w:rPr>
          <w:rFonts w:ascii="Arial" w:eastAsia="Arial" w:hAnsi="Arial" w:cs="Arial"/>
          <w:b/>
          <w:color w:val="000000"/>
          <w:sz w:val="20"/>
          <w:szCs w:val="20"/>
        </w:rPr>
        <w:t>To what extent was JP designed in line with CRPD principles and relevant SDGs?</w:t>
      </w:r>
    </w:p>
    <w:p w14:paraId="000001AF"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To answer this question the evaluation will look for factual elements on the incorporation of CRPD principles and SDGs in the JP’s ToC, and how was this done.</w:t>
      </w:r>
    </w:p>
    <w:p w14:paraId="000001B0" w14:textId="6F05FFD1" w:rsidR="00434821" w:rsidRDefault="00000000">
      <w:pPr>
        <w:spacing w:after="120"/>
        <w:jc w:val="both"/>
        <w:rPr>
          <w:rFonts w:ascii="Arial" w:eastAsia="Arial" w:hAnsi="Arial" w:cs="Arial"/>
          <w:b/>
          <w:color w:val="000000"/>
          <w:sz w:val="20"/>
          <w:szCs w:val="20"/>
        </w:rPr>
      </w:pPr>
      <w:r>
        <w:rPr>
          <w:rFonts w:ascii="Arial" w:eastAsia="Arial" w:hAnsi="Arial" w:cs="Arial"/>
          <w:b/>
          <w:color w:val="000000"/>
          <w:sz w:val="20"/>
          <w:szCs w:val="20"/>
        </w:rPr>
        <w:t>EQ 3</w:t>
      </w:r>
      <w:r>
        <w:rPr>
          <w:rFonts w:ascii="Arial" w:eastAsia="Arial" w:hAnsi="Arial" w:cs="Arial"/>
          <w:color w:val="000000"/>
          <w:sz w:val="20"/>
          <w:szCs w:val="20"/>
        </w:rPr>
        <w:t xml:space="preserve">: </w:t>
      </w:r>
      <w:r>
        <w:rPr>
          <w:rFonts w:ascii="Arial" w:eastAsia="Arial" w:hAnsi="Arial" w:cs="Arial"/>
          <w:b/>
          <w:color w:val="000000"/>
          <w:sz w:val="20"/>
          <w:szCs w:val="20"/>
        </w:rPr>
        <w:t xml:space="preserve">Did the JP stay relevant during political, social and economic transformation of the country? How were the programme’s ongoing interventions revised to </w:t>
      </w:r>
      <w:r w:rsidR="00206A8D">
        <w:rPr>
          <w:rFonts w:ascii="Arial" w:eastAsia="Arial" w:hAnsi="Arial" w:cs="Arial"/>
          <w:b/>
          <w:color w:val="000000"/>
          <w:sz w:val="20"/>
          <w:szCs w:val="20"/>
        </w:rPr>
        <w:t>maintain</w:t>
      </w:r>
      <w:r>
        <w:rPr>
          <w:rFonts w:ascii="Arial" w:eastAsia="Arial" w:hAnsi="Arial" w:cs="Arial"/>
          <w:b/>
          <w:color w:val="000000"/>
          <w:sz w:val="20"/>
          <w:szCs w:val="20"/>
        </w:rPr>
        <w:t xml:space="preserve"> </w:t>
      </w:r>
      <w:r w:rsidR="00503F2A" w:rsidRPr="00503F2A">
        <w:rPr>
          <w:rFonts w:ascii="Arial" w:eastAsia="Times New Roman" w:hAnsi="Arial" w:cs="Arial"/>
          <w:b/>
          <w:bCs/>
          <w:color w:val="000000"/>
          <w:sz w:val="20"/>
          <w:szCs w:val="20"/>
        </w:rPr>
        <w:t>their</w:t>
      </w:r>
      <w:r w:rsidR="00503F2A">
        <w:rPr>
          <w:rFonts w:ascii="Arial" w:eastAsia="Arial" w:hAnsi="Arial" w:cs="Arial"/>
          <w:b/>
          <w:color w:val="000000"/>
          <w:sz w:val="20"/>
          <w:szCs w:val="20"/>
        </w:rPr>
        <w:t xml:space="preserve"> </w:t>
      </w:r>
      <w:r>
        <w:rPr>
          <w:rFonts w:ascii="Arial" w:eastAsia="Arial" w:hAnsi="Arial" w:cs="Arial"/>
          <w:b/>
          <w:color w:val="000000"/>
          <w:sz w:val="20"/>
          <w:szCs w:val="20"/>
        </w:rPr>
        <w:t>relevan</w:t>
      </w:r>
      <w:r w:rsidR="00206A8D">
        <w:rPr>
          <w:rFonts w:ascii="Arial" w:eastAsia="Arial" w:hAnsi="Arial" w:cs="Arial"/>
          <w:b/>
          <w:color w:val="000000"/>
          <w:sz w:val="20"/>
          <w:szCs w:val="20"/>
        </w:rPr>
        <w:t>ce</w:t>
      </w:r>
      <w:r>
        <w:rPr>
          <w:rFonts w:ascii="Arial" w:eastAsia="Arial" w:hAnsi="Arial" w:cs="Arial"/>
          <w:b/>
          <w:color w:val="000000"/>
          <w:sz w:val="20"/>
          <w:szCs w:val="20"/>
        </w:rPr>
        <w:t>?</w:t>
      </w:r>
    </w:p>
    <w:p w14:paraId="000001B1" w14:textId="70270CB3" w:rsidR="00434821" w:rsidRDefault="00000000">
      <w:pPr>
        <w:spacing w:after="120"/>
        <w:jc w:val="both"/>
        <w:rPr>
          <w:rFonts w:ascii="Arial" w:eastAsia="Arial" w:hAnsi="Arial" w:cs="Arial"/>
          <w:color w:val="000000"/>
          <w:sz w:val="20"/>
          <w:szCs w:val="20"/>
        </w:rPr>
      </w:pPr>
      <w:r>
        <w:rPr>
          <w:rFonts w:ascii="Arial" w:eastAsia="Arial" w:hAnsi="Arial" w:cs="Arial"/>
          <w:sz w:val="20"/>
          <w:szCs w:val="20"/>
        </w:rPr>
        <w:t>The assessment of this question will explore to what extent the p</w:t>
      </w:r>
      <w:r>
        <w:rPr>
          <w:rFonts w:ascii="Arial" w:eastAsia="Arial" w:hAnsi="Arial" w:cs="Arial"/>
          <w:color w:val="000000"/>
          <w:sz w:val="20"/>
          <w:szCs w:val="20"/>
        </w:rPr>
        <w:t>olitical and systems changes were referred to in JP documentation which was designed (in the inception phase) and revised (in the implementation phase) to maintain program’s relevance. Also, the evaluation will assess</w:t>
      </w:r>
      <w:r w:rsidR="00580E14">
        <w:rPr>
          <w:rFonts w:ascii="Arial" w:eastAsia="Arial" w:hAnsi="Arial" w:cs="Arial"/>
          <w:color w:val="000000"/>
          <w:sz w:val="20"/>
          <w:szCs w:val="20"/>
        </w:rPr>
        <w:t xml:space="preserve"> if</w:t>
      </w:r>
      <w:r>
        <w:rPr>
          <w:rFonts w:ascii="Arial" w:eastAsia="Arial" w:hAnsi="Arial" w:cs="Arial"/>
          <w:color w:val="000000"/>
          <w:sz w:val="20"/>
          <w:szCs w:val="20"/>
        </w:rPr>
        <w:t xml:space="preserve"> the approach maintain</w:t>
      </w:r>
      <w:r w:rsidR="00580E14">
        <w:rPr>
          <w:rFonts w:ascii="Arial" w:eastAsia="Arial" w:hAnsi="Arial" w:cs="Arial"/>
          <w:color w:val="000000"/>
          <w:sz w:val="20"/>
          <w:szCs w:val="20"/>
        </w:rPr>
        <w:t>ed</w:t>
      </w:r>
      <w:r>
        <w:rPr>
          <w:rFonts w:ascii="Arial" w:eastAsia="Arial" w:hAnsi="Arial" w:cs="Arial"/>
          <w:color w:val="000000"/>
          <w:sz w:val="20"/>
          <w:szCs w:val="20"/>
        </w:rPr>
        <w:t xml:space="preserve"> relevance over time, if the political and systems changes were referred to in JP documentation and if the program is perceived by the key informants as having been implemented in practice in a flexible manner to maintain program’s relevance to the national context.</w:t>
      </w:r>
    </w:p>
    <w:p w14:paraId="000001B2" w14:textId="77777777" w:rsidR="00434821" w:rsidRDefault="00000000">
      <w:pPr>
        <w:pStyle w:val="Heading2"/>
        <w:spacing w:before="0" w:after="120"/>
      </w:pPr>
      <w:bookmarkStart w:id="34" w:name="_Toc161142687"/>
      <w:r>
        <w:t>4.2. Effectiveness</w:t>
      </w:r>
      <w:bookmarkEnd w:id="34"/>
    </w:p>
    <w:p w14:paraId="000001B3" w14:textId="7E41895F" w:rsidR="00434821" w:rsidRDefault="00000000">
      <w:pPr>
        <w:spacing w:after="120"/>
        <w:jc w:val="both"/>
        <w:rPr>
          <w:rFonts w:ascii="Arial" w:eastAsia="Arial" w:hAnsi="Arial" w:cs="Arial"/>
          <w:b/>
          <w:color w:val="000000"/>
          <w:sz w:val="20"/>
          <w:szCs w:val="20"/>
        </w:rPr>
      </w:pPr>
      <w:r>
        <w:rPr>
          <w:rFonts w:ascii="Arial" w:eastAsia="Arial" w:hAnsi="Arial" w:cs="Arial"/>
          <w:b/>
          <w:color w:val="000000"/>
          <w:sz w:val="20"/>
          <w:szCs w:val="20"/>
        </w:rPr>
        <w:t>EQ 4: a/ To what extent were the planned results achieved</w:t>
      </w:r>
      <w:r w:rsidR="00DF30B4">
        <w:rPr>
          <w:rFonts w:ascii="Arial" w:eastAsia="Arial" w:hAnsi="Arial" w:cs="Arial"/>
          <w:b/>
          <w:color w:val="000000"/>
          <w:sz w:val="20"/>
          <w:szCs w:val="20"/>
        </w:rPr>
        <w:t xml:space="preserve"> and they </w:t>
      </w:r>
      <w:r w:rsidR="006A675E">
        <w:rPr>
          <w:rFonts w:ascii="Arial" w:eastAsia="Arial" w:hAnsi="Arial" w:cs="Arial"/>
          <w:b/>
          <w:color w:val="000000"/>
          <w:sz w:val="20"/>
          <w:szCs w:val="20"/>
        </w:rPr>
        <w:t xml:space="preserve">generated </w:t>
      </w:r>
      <w:r w:rsidR="00DF30B4">
        <w:rPr>
          <w:rFonts w:ascii="Arial" w:eastAsia="Arial" w:hAnsi="Arial" w:cs="Arial"/>
          <w:b/>
          <w:color w:val="000000"/>
          <w:sz w:val="20"/>
          <w:szCs w:val="20"/>
        </w:rPr>
        <w:t>systemic changes at out</w:t>
      </w:r>
      <w:r w:rsidR="00335712">
        <w:rPr>
          <w:rFonts w:ascii="Arial" w:eastAsia="Arial" w:hAnsi="Arial" w:cs="Arial"/>
          <w:b/>
          <w:color w:val="000000"/>
          <w:sz w:val="20"/>
          <w:szCs w:val="20"/>
        </w:rPr>
        <w:t>c</w:t>
      </w:r>
      <w:r w:rsidR="00DF30B4">
        <w:rPr>
          <w:rFonts w:ascii="Arial" w:eastAsia="Arial" w:hAnsi="Arial" w:cs="Arial"/>
          <w:b/>
          <w:color w:val="000000"/>
          <w:sz w:val="20"/>
          <w:szCs w:val="20"/>
        </w:rPr>
        <w:t>omes level</w:t>
      </w:r>
      <w:r>
        <w:rPr>
          <w:rFonts w:ascii="Arial" w:eastAsia="Arial" w:hAnsi="Arial" w:cs="Arial"/>
          <w:b/>
          <w:i/>
          <w:color w:val="000000"/>
          <w:sz w:val="20"/>
          <w:szCs w:val="20"/>
        </w:rPr>
        <w:t xml:space="preserve">? </w:t>
      </w:r>
      <w:r w:rsidR="00DF30B4">
        <w:rPr>
          <w:rFonts w:ascii="Arial" w:eastAsia="Arial" w:hAnsi="Arial" w:cs="Arial"/>
          <w:b/>
          <w:i/>
          <w:color w:val="000000"/>
          <w:sz w:val="20"/>
          <w:szCs w:val="20"/>
        </w:rPr>
        <w:t xml:space="preserve">b/ </w:t>
      </w:r>
      <w:r>
        <w:rPr>
          <w:rFonts w:ascii="Arial" w:eastAsia="Arial" w:hAnsi="Arial" w:cs="Arial"/>
          <w:b/>
          <w:color w:val="000000"/>
          <w:sz w:val="20"/>
          <w:szCs w:val="20"/>
        </w:rPr>
        <w:t>What were the factors that promoted or hindered the JP implementation?</w:t>
      </w:r>
    </w:p>
    <w:p w14:paraId="000001B4" w14:textId="77777777" w:rsidR="00434821" w:rsidRDefault="00000000">
      <w:pPr>
        <w:spacing w:after="120"/>
        <w:jc w:val="both"/>
        <w:rPr>
          <w:rFonts w:ascii="Arial" w:eastAsia="Arial" w:hAnsi="Arial" w:cs="Arial"/>
          <w:strike/>
          <w:color w:val="000000"/>
          <w:sz w:val="20"/>
          <w:szCs w:val="20"/>
        </w:rPr>
      </w:pPr>
      <w:r>
        <w:rPr>
          <w:rFonts w:ascii="Arial" w:eastAsia="Arial" w:hAnsi="Arial" w:cs="Arial"/>
          <w:strike/>
          <w:color w:val="000000"/>
          <w:sz w:val="20"/>
          <w:szCs w:val="20"/>
        </w:rPr>
        <w:t>To what extent the JP produced a catalytic effect in terms of generating systems change across sectors to build robust legislative and policy framework, sound coordination structures and meaningful participation of organizations of persons with disabilities?</w:t>
      </w:r>
    </w:p>
    <w:p w14:paraId="000001B5" w14:textId="254A2787" w:rsidR="00434821" w:rsidRDefault="00000000">
      <w:pPr>
        <w:jc w:val="both"/>
        <w:rPr>
          <w:rFonts w:ascii="Arial" w:eastAsia="Arial" w:hAnsi="Arial" w:cs="Arial"/>
          <w:sz w:val="20"/>
          <w:szCs w:val="20"/>
        </w:rPr>
      </w:pPr>
      <w:r>
        <w:rPr>
          <w:rFonts w:ascii="Arial" w:eastAsia="Arial" w:hAnsi="Arial" w:cs="Arial"/>
          <w:color w:val="000000"/>
          <w:sz w:val="20"/>
          <w:szCs w:val="20"/>
        </w:rPr>
        <w:t xml:space="preserve">To our understanding, this evaluation question is meant to capture the JP’s level of performance by assessing to what extent the JP reached the targets planned for each output. Based on the evidence collected per each output, the assessment will </w:t>
      </w:r>
      <w:r w:rsidR="006E1292">
        <w:rPr>
          <w:rFonts w:ascii="Arial" w:eastAsia="Arial" w:hAnsi="Arial" w:cs="Arial"/>
          <w:color w:val="000000"/>
          <w:sz w:val="20"/>
          <w:szCs w:val="20"/>
        </w:rPr>
        <w:t>re-visit the assessment and scoring of the progress of each output as indicated in the final report of the program</w:t>
      </w:r>
      <w:r w:rsidR="006E1292">
        <w:rPr>
          <w:rStyle w:val="FootnoteReference"/>
          <w:rFonts w:ascii="Arial" w:eastAsia="Arial" w:hAnsi="Arial" w:cs="Arial"/>
          <w:color w:val="000000"/>
          <w:sz w:val="20"/>
          <w:szCs w:val="20"/>
        </w:rPr>
        <w:footnoteReference w:id="32"/>
      </w:r>
      <w:r w:rsidR="006E1292">
        <w:rPr>
          <w:rFonts w:ascii="Arial" w:eastAsia="Arial" w:hAnsi="Arial" w:cs="Arial"/>
          <w:color w:val="000000"/>
          <w:sz w:val="20"/>
          <w:szCs w:val="20"/>
        </w:rPr>
        <w:t xml:space="preserve">, will rank the outputs </w:t>
      </w:r>
      <w:r>
        <w:rPr>
          <w:rFonts w:ascii="Arial" w:eastAsia="Arial" w:hAnsi="Arial" w:cs="Arial"/>
          <w:color w:val="000000"/>
          <w:sz w:val="20"/>
          <w:szCs w:val="20"/>
        </w:rPr>
        <w:t xml:space="preserve">as “fully achieved”, “partially achieved” or “not achieved” and will provide explanations for the ranking. Thus, the evaluation will look for the enhancement of capacity among national stakeholders (OPDs and NGOs) for </w:t>
      </w:r>
      <w:r>
        <w:rPr>
          <w:rFonts w:ascii="Arial" w:eastAsia="Arial" w:hAnsi="Arial" w:cs="Arial"/>
          <w:color w:val="000000"/>
          <w:sz w:val="20"/>
          <w:szCs w:val="20"/>
        </w:rPr>
        <w:lastRenderedPageBreak/>
        <w:t xml:space="preserve">contributing to disability-inclusive policies and systems, </w:t>
      </w:r>
      <w:r>
        <w:rPr>
          <w:rFonts w:ascii="Arial" w:eastAsia="Arial" w:hAnsi="Arial" w:cs="Arial"/>
          <w:sz w:val="20"/>
          <w:szCs w:val="20"/>
        </w:rPr>
        <w:t>enhancement of capacity among national stakeholders to prevent and respond to gender-based violence</w:t>
      </w:r>
      <w:r>
        <w:rPr>
          <w:rFonts w:ascii="Arial" w:eastAsia="Arial" w:hAnsi="Arial" w:cs="Arial"/>
          <w:color w:val="000000"/>
          <w:sz w:val="20"/>
          <w:szCs w:val="20"/>
        </w:rPr>
        <w:t xml:space="preserve">, </w:t>
      </w:r>
      <w:r>
        <w:rPr>
          <w:rFonts w:ascii="Arial" w:eastAsia="Arial" w:hAnsi="Arial" w:cs="Arial"/>
          <w:sz w:val="20"/>
          <w:szCs w:val="20"/>
        </w:rPr>
        <w:t xml:space="preserve">enhancement of capacity of representative OPDs and families of children with disabilities to advocate for inclusive services, strengthening the capacity of service providers in the field of GBV to provide disability-inclusive services, availability of the assessment of long-term economic costs of institutionalization and social return on investment into family-like environments for children with disabilities, development of a national system for inclusive quality community-based social services and benefits for persons with disabilities, development of a comprehensive </w:t>
      </w:r>
      <w:r w:rsidR="00E717AA">
        <w:rPr>
          <w:rFonts w:ascii="Arial" w:eastAsia="Arial" w:hAnsi="Arial" w:cs="Arial"/>
          <w:sz w:val="20"/>
          <w:szCs w:val="20"/>
        </w:rPr>
        <w:t>framework</w:t>
      </w:r>
      <w:r w:rsidR="00FF2E64">
        <w:rPr>
          <w:rFonts w:ascii="Arial" w:eastAsia="Arial" w:hAnsi="Arial" w:cs="Arial"/>
          <w:sz w:val="20"/>
          <w:szCs w:val="20"/>
        </w:rPr>
        <w:t xml:space="preserve"> </w:t>
      </w:r>
      <w:r>
        <w:rPr>
          <w:rFonts w:ascii="Arial" w:eastAsia="Arial" w:hAnsi="Arial" w:cs="Arial"/>
          <w:sz w:val="20"/>
          <w:szCs w:val="20"/>
        </w:rPr>
        <w:t xml:space="preserve">for early identification, diagnosis, and intervention for children aged 0-3, development of a comprehensive national program for prevention and addressing family violence against girls and women with disabilities, designing a disability-inclusive </w:t>
      </w:r>
      <w:r w:rsidR="00FF2E64">
        <w:rPr>
          <w:rFonts w:ascii="Arial" w:eastAsia="Arial" w:hAnsi="Arial" w:cs="Arial"/>
          <w:sz w:val="20"/>
          <w:szCs w:val="20"/>
        </w:rPr>
        <w:t>N</w:t>
      </w:r>
      <w:r>
        <w:rPr>
          <w:rFonts w:ascii="Arial" w:eastAsia="Arial" w:hAnsi="Arial" w:cs="Arial"/>
          <w:sz w:val="20"/>
          <w:szCs w:val="20"/>
        </w:rPr>
        <w:t xml:space="preserve">ational </w:t>
      </w:r>
      <w:r w:rsidR="00FF2E64">
        <w:rPr>
          <w:rFonts w:ascii="Arial" w:eastAsia="Arial" w:hAnsi="Arial" w:cs="Arial"/>
          <w:sz w:val="20"/>
          <w:szCs w:val="20"/>
        </w:rPr>
        <w:t>D</w:t>
      </w:r>
      <w:r>
        <w:rPr>
          <w:rFonts w:ascii="Arial" w:eastAsia="Arial" w:hAnsi="Arial" w:cs="Arial"/>
          <w:sz w:val="20"/>
          <w:szCs w:val="20"/>
        </w:rPr>
        <w:t xml:space="preserve">evelopment </w:t>
      </w:r>
      <w:r w:rsidR="00FF2E64">
        <w:rPr>
          <w:rFonts w:ascii="Arial" w:eastAsia="Arial" w:hAnsi="Arial" w:cs="Arial"/>
          <w:sz w:val="20"/>
          <w:szCs w:val="20"/>
        </w:rPr>
        <w:t>S</w:t>
      </w:r>
      <w:r>
        <w:rPr>
          <w:rFonts w:ascii="Arial" w:eastAsia="Arial" w:hAnsi="Arial" w:cs="Arial"/>
          <w:sz w:val="20"/>
          <w:szCs w:val="20"/>
        </w:rPr>
        <w:t xml:space="preserve">trategy with specific indicators, and systematic engagement of OPDs in the </w:t>
      </w:r>
      <w:r w:rsidR="00FF2E64">
        <w:rPr>
          <w:rFonts w:ascii="Arial" w:eastAsia="Arial" w:hAnsi="Arial" w:cs="Arial"/>
          <w:sz w:val="20"/>
          <w:szCs w:val="20"/>
        </w:rPr>
        <w:t>N</w:t>
      </w:r>
      <w:r>
        <w:rPr>
          <w:rFonts w:ascii="Arial" w:eastAsia="Arial" w:hAnsi="Arial" w:cs="Arial"/>
          <w:sz w:val="20"/>
          <w:szCs w:val="20"/>
        </w:rPr>
        <w:t xml:space="preserve">ational </w:t>
      </w:r>
      <w:r w:rsidR="00FF2E64">
        <w:rPr>
          <w:rFonts w:ascii="Arial" w:eastAsia="Arial" w:hAnsi="Arial" w:cs="Arial"/>
          <w:sz w:val="20"/>
          <w:szCs w:val="20"/>
        </w:rPr>
        <w:t>D</w:t>
      </w:r>
      <w:r>
        <w:rPr>
          <w:rFonts w:ascii="Arial" w:eastAsia="Arial" w:hAnsi="Arial" w:cs="Arial"/>
          <w:sz w:val="20"/>
          <w:szCs w:val="20"/>
        </w:rPr>
        <w:t xml:space="preserve">evelopment </w:t>
      </w:r>
      <w:r w:rsidR="00FF2E64">
        <w:rPr>
          <w:rFonts w:ascii="Arial" w:eastAsia="Arial" w:hAnsi="Arial" w:cs="Arial"/>
          <w:sz w:val="20"/>
          <w:szCs w:val="20"/>
        </w:rPr>
        <w:t>S</w:t>
      </w:r>
      <w:r>
        <w:rPr>
          <w:rFonts w:ascii="Arial" w:eastAsia="Arial" w:hAnsi="Arial" w:cs="Arial"/>
          <w:sz w:val="20"/>
          <w:szCs w:val="20"/>
        </w:rPr>
        <w:t>trategy design and improved disability-disaggregated data collection.</w:t>
      </w:r>
    </w:p>
    <w:p w14:paraId="000001B7" w14:textId="6D48D652" w:rsidR="00434821" w:rsidRPr="009B4794" w:rsidRDefault="00000000" w:rsidP="009B4794">
      <w:pPr>
        <w:jc w:val="both"/>
        <w:rPr>
          <w:rFonts w:ascii="Arial" w:eastAsia="Arial" w:hAnsi="Arial" w:cs="Arial"/>
          <w:bCs/>
          <w:color w:val="000000"/>
          <w:sz w:val="20"/>
          <w:szCs w:val="20"/>
        </w:rPr>
      </w:pPr>
      <w:r>
        <w:rPr>
          <w:rFonts w:ascii="Arial" w:eastAsia="Arial" w:hAnsi="Arial" w:cs="Arial"/>
          <w:sz w:val="20"/>
          <w:szCs w:val="20"/>
        </w:rPr>
        <w:t>In addition to the assessment of the level of achievement</w:t>
      </w:r>
      <w:r w:rsidR="009B4794">
        <w:rPr>
          <w:rFonts w:ascii="Arial" w:eastAsia="Arial" w:hAnsi="Arial" w:cs="Arial"/>
          <w:sz w:val="20"/>
          <w:szCs w:val="20"/>
        </w:rPr>
        <w:t>s</w:t>
      </w:r>
      <w:r>
        <w:rPr>
          <w:rFonts w:ascii="Arial" w:eastAsia="Arial" w:hAnsi="Arial" w:cs="Arial"/>
          <w:sz w:val="20"/>
          <w:szCs w:val="20"/>
        </w:rPr>
        <w:t>, the evaluation will look at the factors which influenced the implementation of JP and the level of progress towards the planned targets.</w:t>
      </w:r>
      <w:r w:rsidR="009B4794">
        <w:rPr>
          <w:rFonts w:ascii="Arial" w:eastAsia="Arial" w:hAnsi="Arial" w:cs="Arial"/>
          <w:b/>
          <w:color w:val="000000"/>
          <w:sz w:val="20"/>
          <w:szCs w:val="20"/>
        </w:rPr>
        <w:t xml:space="preserve"> </w:t>
      </w:r>
      <w:r w:rsidR="009B4794" w:rsidRPr="009B4794">
        <w:rPr>
          <w:rFonts w:ascii="Arial" w:eastAsia="Arial" w:hAnsi="Arial" w:cs="Arial"/>
          <w:bCs/>
          <w:color w:val="000000"/>
          <w:sz w:val="20"/>
          <w:szCs w:val="20"/>
        </w:rPr>
        <w:t>Also, special focus will be on analyzing how the program results at output level contributed to outcome level changes, for example t</w:t>
      </w:r>
      <w:r w:rsidRPr="009B4794">
        <w:rPr>
          <w:rFonts w:ascii="Arial" w:eastAsia="Arial" w:hAnsi="Arial" w:cs="Arial"/>
          <w:bCs/>
          <w:color w:val="000000"/>
          <w:sz w:val="20"/>
          <w:szCs w:val="20"/>
        </w:rPr>
        <w:t xml:space="preserve">o what extent the JP </w:t>
      </w:r>
      <w:r w:rsidR="009B4794" w:rsidRPr="009B4794">
        <w:rPr>
          <w:rFonts w:ascii="Arial" w:eastAsia="Arial" w:hAnsi="Arial" w:cs="Arial"/>
          <w:bCs/>
          <w:color w:val="000000"/>
          <w:sz w:val="20"/>
          <w:szCs w:val="20"/>
        </w:rPr>
        <w:t xml:space="preserve">outputs </w:t>
      </w:r>
      <w:r w:rsidRPr="009B4794">
        <w:rPr>
          <w:rFonts w:ascii="Arial" w:eastAsia="Arial" w:hAnsi="Arial" w:cs="Arial"/>
          <w:bCs/>
          <w:color w:val="000000"/>
          <w:sz w:val="20"/>
          <w:szCs w:val="20"/>
        </w:rPr>
        <w:t>produced a catalytic effect in terms of generating systems change across sectors to build robust legislative and policy framework, sound coordination structures and meaningful participation of organizations of persons with disabilities</w:t>
      </w:r>
      <w:r w:rsidR="009B4794" w:rsidRPr="009B4794">
        <w:rPr>
          <w:rFonts w:ascii="Arial" w:eastAsia="Arial" w:hAnsi="Arial" w:cs="Arial"/>
          <w:bCs/>
          <w:color w:val="000000"/>
          <w:sz w:val="20"/>
          <w:szCs w:val="20"/>
        </w:rPr>
        <w:t>.</w:t>
      </w:r>
    </w:p>
    <w:p w14:paraId="000001B9" w14:textId="1C77B346" w:rsidR="00434821" w:rsidRDefault="00000000">
      <w:pPr>
        <w:spacing w:after="120"/>
        <w:jc w:val="both"/>
        <w:rPr>
          <w:rFonts w:ascii="Arial" w:eastAsia="Arial" w:hAnsi="Arial" w:cs="Arial"/>
          <w:color w:val="000000"/>
          <w:sz w:val="20"/>
          <w:szCs w:val="20"/>
        </w:rPr>
      </w:pPr>
      <w:r w:rsidRPr="009B4794">
        <w:rPr>
          <w:rFonts w:ascii="Arial" w:eastAsia="Arial" w:hAnsi="Arial" w:cs="Arial"/>
          <w:b/>
          <w:bCs/>
          <w:color w:val="000000"/>
          <w:sz w:val="20"/>
          <w:szCs w:val="20"/>
        </w:rPr>
        <w:t>EQ 5</w:t>
      </w:r>
      <w:r w:rsidR="009B4794" w:rsidRPr="009B4794">
        <w:rPr>
          <w:rFonts w:ascii="Arial" w:eastAsia="Arial" w:hAnsi="Arial" w:cs="Arial"/>
          <w:b/>
          <w:bCs/>
          <w:color w:val="000000"/>
          <w:sz w:val="20"/>
          <w:szCs w:val="20"/>
        </w:rPr>
        <w:t>:</w:t>
      </w:r>
      <w:r>
        <w:rPr>
          <w:rFonts w:ascii="Arial" w:eastAsia="Arial" w:hAnsi="Arial" w:cs="Arial"/>
          <w:color w:val="000000"/>
          <w:sz w:val="20"/>
          <w:szCs w:val="20"/>
        </w:rPr>
        <w:t xml:space="preserve"> </w:t>
      </w:r>
      <w:r>
        <w:rPr>
          <w:rFonts w:ascii="Arial" w:eastAsia="Arial" w:hAnsi="Arial" w:cs="Arial"/>
          <w:b/>
          <w:color w:val="000000"/>
          <w:sz w:val="20"/>
          <w:szCs w:val="20"/>
        </w:rPr>
        <w:t>To what extent was gender effectively mainstreamed and delivered in the JP?</w:t>
      </w:r>
    </w:p>
    <w:p w14:paraId="000001BA"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To answer this question, we will look not only for evidence of integration of a gender perspective across the program activities and outputs, but also for factual elements on improved capacity of stakeholders on gender mainstreaming and delivering gender-responsive services.</w:t>
      </w:r>
    </w:p>
    <w:p w14:paraId="000001BB" w14:textId="35476D70" w:rsidR="00434821" w:rsidRDefault="00000000">
      <w:pPr>
        <w:spacing w:after="120"/>
        <w:jc w:val="both"/>
        <w:rPr>
          <w:rFonts w:ascii="Arial" w:eastAsia="Arial" w:hAnsi="Arial" w:cs="Arial"/>
          <w:color w:val="000000"/>
          <w:sz w:val="20"/>
          <w:szCs w:val="20"/>
        </w:rPr>
      </w:pPr>
      <w:r w:rsidRPr="009B4794">
        <w:rPr>
          <w:rFonts w:ascii="Arial" w:eastAsia="Arial" w:hAnsi="Arial" w:cs="Arial"/>
          <w:b/>
          <w:bCs/>
          <w:sz w:val="20"/>
          <w:szCs w:val="20"/>
        </w:rPr>
        <w:t>EQ 6</w:t>
      </w:r>
      <w:r w:rsidR="009B4794" w:rsidRPr="009B4794">
        <w:rPr>
          <w:rFonts w:ascii="Arial" w:eastAsia="Arial" w:hAnsi="Arial" w:cs="Arial"/>
          <w:b/>
          <w:bCs/>
          <w:sz w:val="20"/>
          <w:szCs w:val="20"/>
        </w:rPr>
        <w:t>:</w:t>
      </w:r>
      <w:r>
        <w:rPr>
          <w:rFonts w:ascii="Arial" w:eastAsia="Arial" w:hAnsi="Arial" w:cs="Arial"/>
          <w:sz w:val="20"/>
          <w:szCs w:val="20"/>
        </w:rPr>
        <w:t xml:space="preserve"> </w:t>
      </w:r>
      <w:r>
        <w:rPr>
          <w:rFonts w:ascii="Arial" w:eastAsia="Arial" w:hAnsi="Arial" w:cs="Arial"/>
          <w:b/>
          <w:color w:val="000000"/>
          <w:sz w:val="20"/>
          <w:szCs w:val="20"/>
        </w:rPr>
        <w:t>To what extent has the JP contributed to achieving UNSDCF outcome/s and accelerating the relevant SDGs?</w:t>
      </w:r>
    </w:p>
    <w:p w14:paraId="000001BC" w14:textId="1A91AA17" w:rsidR="00434821" w:rsidRDefault="00000000" w:rsidP="00134F35">
      <w:pPr>
        <w:autoSpaceDE w:val="0"/>
        <w:autoSpaceDN w:val="0"/>
        <w:adjustRightInd w:val="0"/>
        <w:spacing w:after="0" w:line="240" w:lineRule="auto"/>
        <w:jc w:val="both"/>
        <w:rPr>
          <w:rFonts w:ascii="Arial" w:eastAsia="Arial" w:hAnsi="Arial" w:cs="Arial"/>
          <w:sz w:val="20"/>
          <w:szCs w:val="20"/>
        </w:rPr>
      </w:pPr>
      <w:sdt>
        <w:sdtPr>
          <w:tag w:val="goog_rdk_81"/>
          <w:id w:val="-2003347931"/>
        </w:sdtPr>
        <w:sdtContent/>
      </w:sdt>
      <w:r>
        <w:rPr>
          <w:rFonts w:ascii="Arial" w:eastAsia="Arial" w:hAnsi="Arial" w:cs="Arial"/>
          <w:sz w:val="20"/>
          <w:szCs w:val="20"/>
        </w:rPr>
        <w:t xml:space="preserve">To address this question the evaluation will assess to what extent and how the JP interventions </w:t>
      </w:r>
      <w:r w:rsidR="006102B5" w:rsidRPr="00134F35">
        <w:rPr>
          <w:rFonts w:ascii="Roboto-Light" w:hAnsi="Roboto-Light" w:cs="Roboto-Light"/>
          <w:sz w:val="20"/>
          <w:szCs w:val="20"/>
          <w:lang w:val="en-US"/>
        </w:rPr>
        <w:t xml:space="preserve">supported </w:t>
      </w:r>
      <w:r w:rsidR="000B2433">
        <w:rPr>
          <w:rFonts w:ascii="Roboto-Light" w:hAnsi="Roboto-Light" w:cs="Roboto-Light"/>
          <w:sz w:val="20"/>
          <w:szCs w:val="20"/>
          <w:lang w:val="en-US"/>
        </w:rPr>
        <w:t xml:space="preserve">the national reform for </w:t>
      </w:r>
      <w:r w:rsidR="006102B5" w:rsidRPr="00134F35">
        <w:rPr>
          <w:rFonts w:ascii="Roboto-Light" w:hAnsi="Roboto-Light" w:cs="Roboto-Light"/>
          <w:sz w:val="20"/>
          <w:szCs w:val="20"/>
          <w:lang w:val="en-US"/>
        </w:rPr>
        <w:t>inclusion of persons with disabilities in accordance with the ‘Leave No One Behind’ principle and Uzbekistan’s commitment to the global SDG agenda</w:t>
      </w:r>
      <w:r w:rsidR="000B2433">
        <w:rPr>
          <w:rFonts w:ascii="Roboto-Light" w:hAnsi="Roboto-Light" w:cs="Roboto-Light"/>
          <w:sz w:val="20"/>
          <w:szCs w:val="20"/>
          <w:lang w:val="en-US"/>
        </w:rPr>
        <w:t>,</w:t>
      </w:r>
      <w:r w:rsidR="006102B5" w:rsidRPr="00134F35">
        <w:rPr>
          <w:rFonts w:ascii="Roboto-Light" w:hAnsi="Roboto-Light" w:cs="Roboto-Light"/>
          <w:sz w:val="20"/>
          <w:szCs w:val="20"/>
          <w:lang w:val="en-US"/>
        </w:rPr>
        <w:t xml:space="preserve"> and </w:t>
      </w:r>
      <w:r w:rsidR="00134F35" w:rsidRPr="00134F35">
        <w:rPr>
          <w:rFonts w:ascii="Roboto-Light" w:hAnsi="Roboto-Light" w:cs="Roboto-Light"/>
          <w:sz w:val="20"/>
          <w:szCs w:val="20"/>
          <w:lang w:val="en-US"/>
        </w:rPr>
        <w:t xml:space="preserve">how the JP </w:t>
      </w:r>
      <w:r w:rsidR="006102B5" w:rsidRPr="00134F35">
        <w:rPr>
          <w:rFonts w:ascii="Arial" w:eastAsia="Arial" w:hAnsi="Arial" w:cs="Arial"/>
          <w:sz w:val="20"/>
          <w:szCs w:val="20"/>
        </w:rPr>
        <w:t xml:space="preserve">contributed to enhancement of the </w:t>
      </w:r>
      <w:r w:rsidR="000B2433">
        <w:rPr>
          <w:rFonts w:ascii="Arial" w:eastAsia="Arial" w:hAnsi="Arial" w:cs="Arial"/>
          <w:sz w:val="20"/>
          <w:szCs w:val="20"/>
        </w:rPr>
        <w:t xml:space="preserve">public sector and </w:t>
      </w:r>
      <w:r w:rsidR="006102B5" w:rsidRPr="00134F35">
        <w:rPr>
          <w:rFonts w:ascii="Arial" w:eastAsia="Arial" w:hAnsi="Arial" w:cs="Arial"/>
          <w:sz w:val="20"/>
          <w:szCs w:val="20"/>
        </w:rPr>
        <w:t>OPDs’ capacity for involvement in the national SDG frameworks</w:t>
      </w:r>
      <w:r w:rsidR="006102B5">
        <w:rPr>
          <w:rFonts w:ascii="Arial" w:eastAsia="Arial" w:hAnsi="Arial" w:cs="Arial"/>
          <w:sz w:val="20"/>
          <w:szCs w:val="20"/>
        </w:rPr>
        <w:t>.</w:t>
      </w:r>
    </w:p>
    <w:p w14:paraId="7DB0FB2F" w14:textId="77777777" w:rsidR="00134F35" w:rsidRPr="00134F35" w:rsidRDefault="00134F35" w:rsidP="00134F35">
      <w:pPr>
        <w:autoSpaceDE w:val="0"/>
        <w:autoSpaceDN w:val="0"/>
        <w:adjustRightInd w:val="0"/>
        <w:spacing w:after="0" w:line="240" w:lineRule="auto"/>
        <w:rPr>
          <w:rFonts w:ascii="Roboto-Light" w:hAnsi="Roboto-Light" w:cs="Roboto-Light"/>
          <w:lang w:val="en-US"/>
        </w:rPr>
      </w:pPr>
    </w:p>
    <w:p w14:paraId="000001BD" w14:textId="78A52E69" w:rsidR="00434821" w:rsidRDefault="00000000">
      <w:pPr>
        <w:spacing w:after="120"/>
        <w:jc w:val="both"/>
        <w:rPr>
          <w:rFonts w:ascii="Arial" w:eastAsia="Arial" w:hAnsi="Arial" w:cs="Arial"/>
          <w:color w:val="000000"/>
          <w:sz w:val="20"/>
          <w:szCs w:val="20"/>
        </w:rPr>
      </w:pPr>
      <w:r w:rsidRPr="009B4794">
        <w:rPr>
          <w:rFonts w:ascii="Arial" w:eastAsia="Arial" w:hAnsi="Arial" w:cs="Arial"/>
          <w:b/>
          <w:bCs/>
          <w:sz w:val="20"/>
          <w:szCs w:val="20"/>
        </w:rPr>
        <w:t>EQ 7</w:t>
      </w:r>
      <w:r>
        <w:rPr>
          <w:rFonts w:ascii="Arial" w:eastAsia="Arial" w:hAnsi="Arial" w:cs="Arial"/>
          <w:b/>
          <w:sz w:val="20"/>
          <w:szCs w:val="20"/>
        </w:rPr>
        <w:t xml:space="preserve">: </w:t>
      </w:r>
      <w:r>
        <w:rPr>
          <w:rFonts w:ascii="Arial" w:eastAsia="Arial" w:hAnsi="Arial" w:cs="Arial"/>
          <w:b/>
          <w:color w:val="000000"/>
          <w:sz w:val="20"/>
          <w:szCs w:val="20"/>
        </w:rPr>
        <w:t>To what extent the JP contributed to achievement of pre-conditions for CRPD inclusion?</w:t>
      </w:r>
    </w:p>
    <w:p w14:paraId="000001BE"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To answer this question the evaluation will look for evidence on JP contribution to changes in laws, policies, and regulations to align with CRPD standards, the creation and functionality of coordination structures to facilitate CRPD implementation, increasing the active involvement of OPDs in key decision-making forums and processes, and the progress of mechanisms and systems for collecting and reporting disability-related data.     </w:t>
      </w:r>
    </w:p>
    <w:p w14:paraId="000001BF" w14:textId="77777777" w:rsidR="00434821" w:rsidRDefault="00000000">
      <w:pPr>
        <w:spacing w:after="120"/>
        <w:jc w:val="both"/>
        <w:rPr>
          <w:rFonts w:ascii="Arial" w:eastAsia="Arial" w:hAnsi="Arial" w:cs="Arial"/>
          <w:strike/>
          <w:color w:val="000000"/>
          <w:sz w:val="20"/>
          <w:szCs w:val="20"/>
        </w:rPr>
      </w:pPr>
      <w:r>
        <w:rPr>
          <w:rFonts w:ascii="Arial" w:eastAsia="Arial" w:hAnsi="Arial" w:cs="Arial"/>
          <w:strike/>
          <w:color w:val="000000"/>
          <w:sz w:val="20"/>
          <w:szCs w:val="20"/>
        </w:rPr>
        <w:t>EQ 8: To what extent was it possible to achieve the key stakeholders (i.e. government, organizations of people with disabilities) involvement in and thus ownership of the JP? And has the JP increased their involvement in the design and operations of national systems?</w:t>
      </w:r>
    </w:p>
    <w:p w14:paraId="000001C0"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We suggest dropping this question because its scope is covered by EQ 5.</w:t>
      </w:r>
    </w:p>
    <w:p w14:paraId="000001C1" w14:textId="77777777" w:rsidR="00434821" w:rsidRDefault="00000000">
      <w:pPr>
        <w:spacing w:after="120"/>
        <w:jc w:val="both"/>
        <w:rPr>
          <w:rFonts w:ascii="Arial" w:eastAsia="Arial" w:hAnsi="Arial" w:cs="Arial"/>
          <w:strike/>
          <w:color w:val="000000"/>
          <w:sz w:val="20"/>
          <w:szCs w:val="20"/>
        </w:rPr>
      </w:pPr>
      <w:r>
        <w:rPr>
          <w:rFonts w:ascii="Arial" w:eastAsia="Arial" w:hAnsi="Arial" w:cs="Arial"/>
          <w:strike/>
          <w:color w:val="000000"/>
          <w:sz w:val="20"/>
          <w:szCs w:val="20"/>
        </w:rPr>
        <w:t>EQ 9: What were the factors that promoted or hindered the JP implementation?</w:t>
      </w:r>
    </w:p>
    <w:p w14:paraId="000001C2"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This question was moved to EQ 4 because this analysis will be closely connected with the scope of the respective question.</w:t>
      </w:r>
    </w:p>
    <w:p w14:paraId="000001C3" w14:textId="0D8F83E4" w:rsidR="00434821" w:rsidRDefault="00000000">
      <w:pPr>
        <w:spacing w:after="120"/>
        <w:jc w:val="both"/>
        <w:rPr>
          <w:rFonts w:ascii="Arial" w:eastAsia="Arial" w:hAnsi="Arial" w:cs="Arial"/>
          <w:b/>
          <w:sz w:val="20"/>
          <w:szCs w:val="20"/>
        </w:rPr>
      </w:pPr>
      <w:r>
        <w:rPr>
          <w:rFonts w:ascii="Arial" w:eastAsia="Arial" w:hAnsi="Arial" w:cs="Arial"/>
          <w:b/>
          <w:color w:val="000000"/>
          <w:sz w:val="20"/>
          <w:szCs w:val="20"/>
        </w:rPr>
        <w:t>EQ</w:t>
      </w:r>
      <w:r w:rsidR="009B4794">
        <w:rPr>
          <w:rFonts w:ascii="Arial" w:eastAsia="Arial" w:hAnsi="Arial" w:cs="Arial"/>
          <w:b/>
          <w:color w:val="000000"/>
          <w:sz w:val="20"/>
          <w:szCs w:val="20"/>
        </w:rPr>
        <w:t xml:space="preserve"> 8</w:t>
      </w:r>
      <w:r>
        <w:rPr>
          <w:rFonts w:ascii="Arial" w:eastAsia="Arial" w:hAnsi="Arial" w:cs="Arial"/>
          <w:b/>
          <w:color w:val="000000"/>
          <w:sz w:val="20"/>
          <w:szCs w:val="20"/>
        </w:rPr>
        <w:t>: Were there any unintended negative or positive outcomes and, if so, were they appropriately managed?</w:t>
      </w:r>
    </w:p>
    <w:p w14:paraId="000001C4" w14:textId="77777777" w:rsidR="00434821" w:rsidRDefault="00000000">
      <w:pPr>
        <w:spacing w:after="120"/>
        <w:jc w:val="both"/>
        <w:rPr>
          <w:rFonts w:ascii="Arial" w:eastAsia="Arial" w:hAnsi="Arial" w:cs="Arial"/>
          <w:color w:val="240D47"/>
          <w:sz w:val="20"/>
          <w:szCs w:val="20"/>
        </w:rPr>
      </w:pPr>
      <w:r>
        <w:rPr>
          <w:rFonts w:ascii="Arial" w:eastAsia="Arial" w:hAnsi="Arial" w:cs="Arial"/>
          <w:color w:val="240D47"/>
          <w:sz w:val="20"/>
          <w:szCs w:val="20"/>
        </w:rPr>
        <w:lastRenderedPageBreak/>
        <w:t>To answer this question, we will assess the unintended positive outcomes, including their nature, scope, and influence. In addition, we will look for evidence on the approaches used for addressing unintended outcomes and their impact, and for mitigating or leveraging the effects.</w:t>
      </w:r>
    </w:p>
    <w:p w14:paraId="000001C5" w14:textId="77777777" w:rsidR="00434821" w:rsidRDefault="00000000">
      <w:pPr>
        <w:pStyle w:val="Heading2"/>
        <w:spacing w:before="0" w:after="120"/>
      </w:pPr>
      <w:bookmarkStart w:id="35" w:name="_Toc161142688"/>
      <w:r>
        <w:t>4.3. Efficiency</w:t>
      </w:r>
      <w:bookmarkEnd w:id="35"/>
      <w:r>
        <w:t xml:space="preserve"> </w:t>
      </w:r>
    </w:p>
    <w:p w14:paraId="000001C6" w14:textId="688C47C3" w:rsidR="00434821" w:rsidRDefault="00000000">
      <w:pPr>
        <w:spacing w:after="120"/>
        <w:jc w:val="both"/>
        <w:rPr>
          <w:rFonts w:ascii="Arial" w:eastAsia="Arial" w:hAnsi="Arial" w:cs="Arial"/>
          <w:color w:val="000000"/>
          <w:sz w:val="20"/>
          <w:szCs w:val="20"/>
        </w:rPr>
      </w:pPr>
      <w:r>
        <w:rPr>
          <w:rFonts w:ascii="Arial" w:eastAsia="Arial" w:hAnsi="Arial" w:cs="Arial"/>
          <w:strike/>
          <w:color w:val="000000"/>
          <w:sz w:val="20"/>
          <w:szCs w:val="20"/>
        </w:rPr>
        <w:t>EQ 11</w:t>
      </w:r>
      <w:r>
        <w:rPr>
          <w:rFonts w:ascii="Arial" w:eastAsia="Arial" w:hAnsi="Arial" w:cs="Arial"/>
          <w:color w:val="000000"/>
          <w:sz w:val="20"/>
          <w:szCs w:val="20"/>
        </w:rPr>
        <w:t xml:space="preserve"> </w:t>
      </w:r>
      <w:r>
        <w:rPr>
          <w:rFonts w:ascii="Arial" w:eastAsia="Arial" w:hAnsi="Arial" w:cs="Arial"/>
          <w:b/>
          <w:color w:val="000000"/>
          <w:sz w:val="20"/>
          <w:szCs w:val="20"/>
        </w:rPr>
        <w:t xml:space="preserve">EQ </w:t>
      </w:r>
      <w:r w:rsidR="009B4794">
        <w:rPr>
          <w:rFonts w:ascii="Arial" w:eastAsia="Arial" w:hAnsi="Arial" w:cs="Arial"/>
          <w:b/>
          <w:color w:val="000000"/>
          <w:sz w:val="20"/>
          <w:szCs w:val="20"/>
        </w:rPr>
        <w:t>9</w:t>
      </w:r>
      <w:r>
        <w:rPr>
          <w:rFonts w:ascii="Arial" w:eastAsia="Arial" w:hAnsi="Arial" w:cs="Arial"/>
          <w:color w:val="000000"/>
          <w:sz w:val="20"/>
          <w:szCs w:val="20"/>
        </w:rPr>
        <w:t xml:space="preserve">: </w:t>
      </w:r>
      <w:r>
        <w:rPr>
          <w:rFonts w:ascii="Arial" w:eastAsia="Arial" w:hAnsi="Arial" w:cs="Arial"/>
          <w:b/>
          <w:color w:val="000000"/>
          <w:sz w:val="20"/>
          <w:szCs w:val="20"/>
        </w:rPr>
        <w:t>How efficiently have the JP been managed in terms of its human / financial resources and organizational / governance structure? Were the available financial, material and human resources adequate to meet the set objectives?</w:t>
      </w:r>
      <w:r>
        <w:rPr>
          <w:rFonts w:ascii="Arial" w:eastAsia="Arial" w:hAnsi="Arial" w:cs="Arial"/>
          <w:color w:val="000000"/>
          <w:sz w:val="20"/>
          <w:szCs w:val="20"/>
        </w:rPr>
        <w:t xml:space="preserve"> </w:t>
      </w:r>
    </w:p>
    <w:p w14:paraId="000001C7"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 xml:space="preserve">To answer these questions the evaluation will assess to what extent financial resources were consistently allocated and utilized in alignment with program timelines and objectives, and were strategically directed towards achieving program objectives and priorities. Also, the evaluation will assess to what extent the desired program outcomes were achieved at a reasonable costs and transparent and accountable financial management practices were used within the organizational structure.     </w:t>
      </w:r>
    </w:p>
    <w:p w14:paraId="000001C8"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 xml:space="preserve">In addition, the analysis will focus on to what extent mechanisms for monitoring and reporting on financial resource utilization were used, personnel numbers and expertise was aligned with the requirements of planned activities and resources allocated to the JP implementation demonstrated the ability to adapt to unforeseen challenges.    </w:t>
      </w:r>
    </w:p>
    <w:p w14:paraId="000001C9" w14:textId="55F22720" w:rsidR="00434821" w:rsidRDefault="00000000">
      <w:pPr>
        <w:spacing w:after="120"/>
        <w:jc w:val="both"/>
        <w:rPr>
          <w:rFonts w:ascii="Arial" w:eastAsia="Arial" w:hAnsi="Arial" w:cs="Arial"/>
          <w:color w:val="000000"/>
          <w:sz w:val="20"/>
          <w:szCs w:val="20"/>
        </w:rPr>
      </w:pPr>
      <w:r>
        <w:rPr>
          <w:rFonts w:ascii="Arial" w:eastAsia="Arial" w:hAnsi="Arial" w:cs="Arial"/>
          <w:strike/>
          <w:color w:val="000000"/>
          <w:sz w:val="20"/>
          <w:szCs w:val="20"/>
        </w:rPr>
        <w:t xml:space="preserve">EQ </w:t>
      </w:r>
      <w:r>
        <w:rPr>
          <w:rFonts w:ascii="Arial" w:eastAsia="Arial" w:hAnsi="Arial" w:cs="Arial"/>
          <w:color w:val="000000"/>
          <w:sz w:val="20"/>
          <w:szCs w:val="20"/>
        </w:rPr>
        <w:t xml:space="preserve">12 </w:t>
      </w:r>
      <w:r>
        <w:rPr>
          <w:rFonts w:ascii="Arial" w:eastAsia="Arial" w:hAnsi="Arial" w:cs="Arial"/>
          <w:b/>
          <w:color w:val="000000"/>
          <w:sz w:val="20"/>
          <w:szCs w:val="20"/>
        </w:rPr>
        <w:t>EQ 1</w:t>
      </w:r>
      <w:r w:rsidR="0030439C">
        <w:rPr>
          <w:rFonts w:ascii="Arial" w:eastAsia="Arial" w:hAnsi="Arial" w:cs="Arial"/>
          <w:b/>
          <w:color w:val="000000"/>
          <w:sz w:val="20"/>
          <w:szCs w:val="20"/>
        </w:rPr>
        <w:t>0</w:t>
      </w:r>
      <w:r>
        <w:rPr>
          <w:rFonts w:ascii="Arial" w:eastAsia="Arial" w:hAnsi="Arial" w:cs="Arial"/>
          <w:color w:val="000000"/>
          <w:sz w:val="20"/>
          <w:szCs w:val="20"/>
        </w:rPr>
        <w:t xml:space="preserve">: </w:t>
      </w:r>
      <w:r>
        <w:rPr>
          <w:rFonts w:ascii="Arial" w:eastAsia="Arial" w:hAnsi="Arial" w:cs="Arial"/>
          <w:b/>
          <w:color w:val="000000"/>
          <w:sz w:val="20"/>
          <w:szCs w:val="20"/>
        </w:rPr>
        <w:t xml:space="preserve">To what extend did the JP contribute to enhancing UN efficiency (reducing transaction costs, staff enhancement, leveraging investments in development of tools/capacity development, resource mobilization efforts and partnership arrangements, offering multi-partner funding and operations)? Was the JP intervention more efficient in comparison to what could have been done through a single agency intervention? </w:t>
      </w:r>
    </w:p>
    <w:p w14:paraId="000001CA"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 xml:space="preserve">To answer this question, the evaluation will assess demonstrated efficiency in the sense of clear evidence of streamlined processes and efficient use of resources leading to cost-effectiveness. Also, will assess enhanced staff performance in the sense of clear evidence of increased expertise and improved performance of staff within the UN system. </w:t>
      </w:r>
    </w:p>
    <w:p w14:paraId="000001CB"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In addition, we will explore to what extent the team involved in the JP was managed to ensure/provide a performant program design and implementation, successful resource mobilization, i.e. increased funding, access to diverse expertise, and broad support for program implementation, and successful collaboration, i.e. enhanced collaboration, diversified funding sources, and a comprehensive approach to program objectives.</w:t>
      </w:r>
    </w:p>
    <w:p w14:paraId="000001CC" w14:textId="77777777" w:rsidR="00434821" w:rsidRDefault="00000000">
      <w:pPr>
        <w:pStyle w:val="Heading2"/>
        <w:spacing w:before="0" w:after="120"/>
      </w:pPr>
      <w:bookmarkStart w:id="36" w:name="_Toc161142689"/>
      <w:r>
        <w:t>4.4. Sustainability</w:t>
      </w:r>
      <w:bookmarkEnd w:id="36"/>
    </w:p>
    <w:p w14:paraId="000001CD" w14:textId="6E5C1F5D" w:rsidR="00434821" w:rsidRDefault="00000000">
      <w:pPr>
        <w:spacing w:after="120"/>
        <w:jc w:val="both"/>
        <w:rPr>
          <w:rFonts w:ascii="Arial" w:eastAsia="Arial" w:hAnsi="Arial" w:cs="Arial"/>
          <w:color w:val="000000"/>
          <w:sz w:val="20"/>
          <w:szCs w:val="20"/>
        </w:rPr>
      </w:pPr>
      <w:r>
        <w:rPr>
          <w:rFonts w:ascii="Arial" w:eastAsia="Arial" w:hAnsi="Arial" w:cs="Arial"/>
          <w:strike/>
          <w:color w:val="000000"/>
          <w:sz w:val="20"/>
          <w:szCs w:val="20"/>
        </w:rPr>
        <w:t>E</w:t>
      </w:r>
      <w:sdt>
        <w:sdtPr>
          <w:tag w:val="goog_rdk_82"/>
          <w:id w:val="-1163009870"/>
        </w:sdtPr>
        <w:sdtContent/>
      </w:sdt>
      <w:r>
        <w:rPr>
          <w:rFonts w:ascii="Arial" w:eastAsia="Arial" w:hAnsi="Arial" w:cs="Arial"/>
          <w:strike/>
          <w:color w:val="000000"/>
          <w:sz w:val="20"/>
          <w:szCs w:val="20"/>
        </w:rPr>
        <w:t>Q 13</w:t>
      </w:r>
      <w:r>
        <w:rPr>
          <w:rFonts w:ascii="Arial" w:eastAsia="Arial" w:hAnsi="Arial" w:cs="Arial"/>
          <w:color w:val="000000"/>
          <w:sz w:val="20"/>
          <w:szCs w:val="20"/>
        </w:rPr>
        <w:t xml:space="preserve"> </w:t>
      </w:r>
      <w:r>
        <w:rPr>
          <w:rFonts w:ascii="Arial" w:eastAsia="Arial" w:hAnsi="Arial" w:cs="Arial"/>
          <w:b/>
          <w:color w:val="000000"/>
          <w:sz w:val="20"/>
          <w:szCs w:val="20"/>
        </w:rPr>
        <w:t>EQ 1</w:t>
      </w:r>
      <w:r w:rsidR="0030439C">
        <w:rPr>
          <w:rFonts w:ascii="Arial" w:eastAsia="Arial" w:hAnsi="Arial" w:cs="Arial"/>
          <w:b/>
          <w:color w:val="000000"/>
          <w:sz w:val="20"/>
          <w:szCs w:val="20"/>
        </w:rPr>
        <w:t>1</w:t>
      </w:r>
      <w:r>
        <w:rPr>
          <w:rFonts w:ascii="Arial" w:eastAsia="Arial" w:hAnsi="Arial" w:cs="Arial"/>
          <w:color w:val="000000"/>
          <w:sz w:val="20"/>
          <w:szCs w:val="20"/>
        </w:rPr>
        <w:t xml:space="preserve">: </w:t>
      </w:r>
      <w:r>
        <w:rPr>
          <w:rFonts w:ascii="Arial" w:eastAsia="Arial" w:hAnsi="Arial" w:cs="Arial"/>
          <w:b/>
          <w:color w:val="000000"/>
          <w:sz w:val="20"/>
          <w:szCs w:val="20"/>
        </w:rPr>
        <w:t>To what extent has the strategy adopted by the JP contributed to sustainability of results, especially in terms of transposing international social security standards into national legislation, policy and practice, ensuring the LNOB principle and adoption of inclusive services for women, children and persons with disabilities?</w:t>
      </w:r>
      <w:r>
        <w:rPr>
          <w:rFonts w:ascii="Arial" w:eastAsia="Arial" w:hAnsi="Arial" w:cs="Arial"/>
          <w:color w:val="000000"/>
          <w:sz w:val="20"/>
          <w:szCs w:val="20"/>
        </w:rPr>
        <w:t xml:space="preserve"> </w:t>
      </w:r>
    </w:p>
    <w:p w14:paraId="000001CE"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The evaluation will explore how the JP long-term sustainability measures led to a comprehensive approach to integrating international social security standards into national legislation, to promoting policies that explicitly incorporate and reflect the Leave No One Behind (LNOB) principle, to steps taken to ensure the inclusion of marginalized groups in social security schemes, reflecting the institutionalization of the LNOB principle, and to an increased access and utilization of inclusive services by women, children, and persons with disabilities.</w:t>
      </w:r>
    </w:p>
    <w:p w14:paraId="000001CF" w14:textId="19F062C6" w:rsidR="00434821" w:rsidRDefault="00000000">
      <w:pPr>
        <w:spacing w:after="120"/>
        <w:jc w:val="both"/>
        <w:rPr>
          <w:rFonts w:ascii="Arial" w:eastAsia="Arial" w:hAnsi="Arial" w:cs="Arial"/>
          <w:color w:val="000000"/>
          <w:sz w:val="20"/>
          <w:szCs w:val="20"/>
        </w:rPr>
      </w:pPr>
      <w:r>
        <w:rPr>
          <w:rFonts w:ascii="Arial" w:eastAsia="Arial" w:hAnsi="Arial" w:cs="Arial"/>
          <w:strike/>
          <w:color w:val="000000"/>
          <w:sz w:val="20"/>
          <w:szCs w:val="20"/>
        </w:rPr>
        <w:t>EQ 14</w:t>
      </w:r>
      <w:r>
        <w:rPr>
          <w:rFonts w:ascii="Arial" w:eastAsia="Arial" w:hAnsi="Arial" w:cs="Arial"/>
          <w:b/>
          <w:color w:val="000000"/>
          <w:sz w:val="20"/>
          <w:szCs w:val="20"/>
        </w:rPr>
        <w:t xml:space="preserve"> EQ 1</w:t>
      </w:r>
      <w:r w:rsidR="0030439C">
        <w:rPr>
          <w:rFonts w:ascii="Arial" w:eastAsia="Arial" w:hAnsi="Arial" w:cs="Arial"/>
          <w:b/>
          <w:color w:val="000000"/>
          <w:sz w:val="20"/>
          <w:szCs w:val="20"/>
        </w:rPr>
        <w:t>2</w:t>
      </w:r>
      <w:r>
        <w:rPr>
          <w:rFonts w:ascii="Arial" w:eastAsia="Arial" w:hAnsi="Arial" w:cs="Arial"/>
          <w:color w:val="000000"/>
          <w:sz w:val="20"/>
          <w:szCs w:val="20"/>
        </w:rPr>
        <w:t xml:space="preserve">: </w:t>
      </w:r>
      <w:r>
        <w:rPr>
          <w:rFonts w:ascii="Arial" w:eastAsia="Arial" w:hAnsi="Arial" w:cs="Arial"/>
          <w:b/>
          <w:color w:val="000000"/>
          <w:sz w:val="20"/>
          <w:szCs w:val="20"/>
        </w:rPr>
        <w:t>To what extent has the JP supported the long-term buy-in, leadership and ownership by the Government and other relevant stakeholders? How likely will the results be sustained beyond the JP through the action of Government</w:t>
      </w:r>
      <w:r w:rsidR="00200653">
        <w:rPr>
          <w:rFonts w:ascii="Arial" w:eastAsia="Arial" w:hAnsi="Arial" w:cs="Arial"/>
          <w:b/>
          <w:color w:val="000000"/>
          <w:sz w:val="20"/>
          <w:szCs w:val="20"/>
        </w:rPr>
        <w:t>,</w:t>
      </w:r>
      <w:r>
        <w:rPr>
          <w:rFonts w:ascii="Arial" w:eastAsia="Arial" w:hAnsi="Arial" w:cs="Arial"/>
          <w:b/>
          <w:color w:val="000000"/>
          <w:sz w:val="20"/>
          <w:szCs w:val="20"/>
        </w:rPr>
        <w:t xml:space="preserve"> other stakeholders and/or UNCTs?</w:t>
      </w:r>
      <w:r>
        <w:rPr>
          <w:rFonts w:ascii="Arial" w:eastAsia="Arial" w:hAnsi="Arial" w:cs="Arial"/>
          <w:color w:val="000000"/>
          <w:sz w:val="20"/>
          <w:szCs w:val="20"/>
        </w:rPr>
        <w:t xml:space="preserve"> </w:t>
      </w:r>
    </w:p>
    <w:p w14:paraId="000001D0" w14:textId="1123637A" w:rsidR="00434821" w:rsidRDefault="00000000" w:rsidP="005D4EC4">
      <w:pPr>
        <w:spacing w:after="120"/>
        <w:jc w:val="both"/>
        <w:rPr>
          <w:rFonts w:ascii="Arial" w:eastAsia="Arial" w:hAnsi="Arial" w:cs="Arial"/>
          <w:sz w:val="20"/>
          <w:szCs w:val="20"/>
        </w:rPr>
      </w:pPr>
      <w:r>
        <w:rPr>
          <w:rFonts w:ascii="Arial" w:eastAsia="Arial" w:hAnsi="Arial" w:cs="Arial"/>
          <w:sz w:val="20"/>
          <w:szCs w:val="20"/>
        </w:rPr>
        <w:lastRenderedPageBreak/>
        <w:t xml:space="preserve">To answer this question the evaluation will explore to what extent the methodologies and approaches developed or promoted by the JP have been utilized and adopted by relevant stakeholders, the extent to which the Government </w:t>
      </w:r>
      <w:r w:rsidR="00206A8D">
        <w:rPr>
          <w:rFonts w:ascii="Arial" w:eastAsia="Arial" w:hAnsi="Arial" w:cs="Arial"/>
          <w:sz w:val="20"/>
          <w:szCs w:val="20"/>
        </w:rPr>
        <w:t>i</w:t>
      </w:r>
      <w:r>
        <w:rPr>
          <w:rFonts w:ascii="Arial" w:eastAsia="Arial" w:hAnsi="Arial" w:cs="Arial"/>
          <w:sz w:val="20"/>
          <w:szCs w:val="20"/>
        </w:rPr>
        <w:t>s support</w:t>
      </w:r>
      <w:r w:rsidR="00206A8D">
        <w:rPr>
          <w:rFonts w:ascii="Arial" w:eastAsia="Arial" w:hAnsi="Arial" w:cs="Arial"/>
          <w:sz w:val="20"/>
          <w:szCs w:val="20"/>
        </w:rPr>
        <w:t>ing</w:t>
      </w:r>
      <w:r>
        <w:rPr>
          <w:rFonts w:ascii="Arial" w:eastAsia="Arial" w:hAnsi="Arial" w:cs="Arial"/>
          <w:sz w:val="20"/>
          <w:szCs w:val="20"/>
        </w:rPr>
        <w:t xml:space="preserve"> the results beyond the JP, including budget allocation, and the extent to which the Government and other stakeholders are committed to sustaining program results, and whether they have developed concrete plans for doing so.</w:t>
      </w:r>
      <w:r w:rsidR="00200653">
        <w:rPr>
          <w:rFonts w:ascii="Arial" w:eastAsia="Arial" w:hAnsi="Arial" w:cs="Arial"/>
          <w:sz w:val="20"/>
          <w:szCs w:val="20"/>
        </w:rPr>
        <w:t xml:space="preserve"> Also, it </w:t>
      </w:r>
      <w:r w:rsidR="005D4EC4">
        <w:rPr>
          <w:rFonts w:ascii="Arial" w:eastAsia="Arial" w:hAnsi="Arial" w:cs="Arial"/>
          <w:sz w:val="20"/>
          <w:szCs w:val="20"/>
        </w:rPr>
        <w:t xml:space="preserve">will re-visit the priorities as mentioned in the </w:t>
      </w:r>
      <w:r w:rsidR="005D4EC4" w:rsidRPr="005D4EC4">
        <w:rPr>
          <w:rFonts w:ascii="Arial" w:eastAsia="Arial" w:hAnsi="Arial" w:cs="Arial"/>
          <w:sz w:val="20"/>
          <w:szCs w:val="20"/>
        </w:rPr>
        <w:t>UN Uzbekistan</w:t>
      </w:r>
      <w:r w:rsidR="005D4EC4">
        <w:rPr>
          <w:rFonts w:ascii="Arial" w:eastAsia="Arial" w:hAnsi="Arial" w:cs="Arial"/>
          <w:sz w:val="20"/>
          <w:szCs w:val="20"/>
        </w:rPr>
        <w:t xml:space="preserve"> </w:t>
      </w:r>
      <w:r w:rsidR="005D4EC4" w:rsidRPr="005D4EC4">
        <w:rPr>
          <w:rFonts w:ascii="Arial" w:eastAsia="Arial" w:hAnsi="Arial" w:cs="Arial"/>
          <w:sz w:val="20"/>
          <w:szCs w:val="20"/>
        </w:rPr>
        <w:t>Disability</w:t>
      </w:r>
      <w:r w:rsidR="005D4EC4">
        <w:rPr>
          <w:rFonts w:ascii="Arial" w:eastAsia="Arial" w:hAnsi="Arial" w:cs="Arial"/>
          <w:sz w:val="20"/>
          <w:szCs w:val="20"/>
        </w:rPr>
        <w:t xml:space="preserve"> </w:t>
      </w:r>
      <w:r w:rsidR="005D4EC4" w:rsidRPr="005D4EC4">
        <w:rPr>
          <w:rFonts w:ascii="Arial" w:eastAsia="Arial" w:hAnsi="Arial" w:cs="Arial"/>
          <w:sz w:val="20"/>
          <w:szCs w:val="20"/>
        </w:rPr>
        <w:t>Inclusion</w:t>
      </w:r>
      <w:r w:rsidR="005D4EC4">
        <w:rPr>
          <w:rFonts w:ascii="Arial" w:eastAsia="Arial" w:hAnsi="Arial" w:cs="Arial"/>
          <w:sz w:val="20"/>
          <w:szCs w:val="20"/>
        </w:rPr>
        <w:t xml:space="preserve"> </w:t>
      </w:r>
      <w:r w:rsidR="005D4EC4" w:rsidRPr="005D4EC4">
        <w:rPr>
          <w:rFonts w:ascii="Arial" w:eastAsia="Arial" w:hAnsi="Arial" w:cs="Arial"/>
          <w:sz w:val="20"/>
          <w:szCs w:val="20"/>
        </w:rPr>
        <w:t>Strategy</w:t>
      </w:r>
      <w:r w:rsidR="005D4EC4">
        <w:rPr>
          <w:rFonts w:ascii="Arial" w:eastAsia="Arial" w:hAnsi="Arial" w:cs="Arial"/>
          <w:sz w:val="20"/>
          <w:szCs w:val="20"/>
        </w:rPr>
        <w:t xml:space="preserve"> </w:t>
      </w:r>
      <w:r w:rsidR="005D4EC4" w:rsidRPr="005D4EC4">
        <w:rPr>
          <w:rFonts w:ascii="Arial" w:eastAsia="Arial" w:hAnsi="Arial" w:cs="Arial"/>
          <w:sz w:val="20"/>
          <w:szCs w:val="20"/>
        </w:rPr>
        <w:t>2021-2025</w:t>
      </w:r>
      <w:r w:rsidR="005D4EC4">
        <w:rPr>
          <w:rFonts w:ascii="Arial" w:eastAsia="Arial" w:hAnsi="Arial" w:cs="Arial"/>
          <w:sz w:val="20"/>
          <w:szCs w:val="20"/>
        </w:rPr>
        <w:t xml:space="preserve">, rank them in line with the current context and prospects for </w:t>
      </w:r>
      <w:r w:rsidR="001470CC">
        <w:rPr>
          <w:rFonts w:ascii="Arial" w:eastAsia="Arial" w:hAnsi="Arial" w:cs="Arial"/>
          <w:sz w:val="20"/>
          <w:szCs w:val="20"/>
        </w:rPr>
        <w:t>a more strategic support on behalf of the UNCTs to the country’s disability reform in the next period</w:t>
      </w:r>
      <w:r w:rsidR="005D4EC4">
        <w:rPr>
          <w:rFonts w:ascii="Arial" w:eastAsia="Arial" w:hAnsi="Arial" w:cs="Arial"/>
          <w:sz w:val="20"/>
          <w:szCs w:val="20"/>
        </w:rPr>
        <w:t>.</w:t>
      </w:r>
    </w:p>
    <w:p w14:paraId="000001D1" w14:textId="00F60E12" w:rsidR="00434821" w:rsidRDefault="00000000">
      <w:pPr>
        <w:spacing w:after="120"/>
        <w:jc w:val="both"/>
        <w:rPr>
          <w:rFonts w:ascii="Arial" w:eastAsia="Arial" w:hAnsi="Arial" w:cs="Arial"/>
          <w:sz w:val="20"/>
          <w:szCs w:val="20"/>
        </w:rPr>
      </w:pPr>
      <w:r>
        <w:rPr>
          <w:rFonts w:ascii="Arial" w:eastAsia="Arial" w:hAnsi="Arial" w:cs="Arial"/>
          <w:strike/>
          <w:color w:val="000000"/>
          <w:sz w:val="20"/>
          <w:szCs w:val="20"/>
        </w:rPr>
        <w:t>EQ 15</w:t>
      </w:r>
      <w:r>
        <w:rPr>
          <w:rFonts w:ascii="Arial" w:eastAsia="Arial" w:hAnsi="Arial" w:cs="Arial"/>
          <w:color w:val="000000"/>
          <w:sz w:val="20"/>
          <w:szCs w:val="20"/>
        </w:rPr>
        <w:t xml:space="preserve"> </w:t>
      </w:r>
      <w:r>
        <w:rPr>
          <w:rFonts w:ascii="Arial" w:eastAsia="Arial" w:hAnsi="Arial" w:cs="Arial"/>
          <w:b/>
          <w:color w:val="000000"/>
          <w:sz w:val="20"/>
          <w:szCs w:val="20"/>
        </w:rPr>
        <w:t>EQ 1</w:t>
      </w:r>
      <w:r w:rsidR="0030439C">
        <w:rPr>
          <w:rFonts w:ascii="Arial" w:eastAsia="Arial" w:hAnsi="Arial" w:cs="Arial"/>
          <w:b/>
          <w:color w:val="000000"/>
          <w:sz w:val="20"/>
          <w:szCs w:val="20"/>
        </w:rPr>
        <w:t>3</w:t>
      </w:r>
      <w:r>
        <w:rPr>
          <w:rFonts w:ascii="Arial" w:eastAsia="Arial" w:hAnsi="Arial" w:cs="Arial"/>
          <w:color w:val="000000"/>
          <w:sz w:val="20"/>
          <w:szCs w:val="20"/>
        </w:rPr>
        <w:t xml:space="preserve">: </w:t>
      </w:r>
      <w:r>
        <w:rPr>
          <w:rFonts w:ascii="Arial" w:eastAsia="Arial" w:hAnsi="Arial" w:cs="Arial"/>
          <w:b/>
          <w:color w:val="000000"/>
          <w:sz w:val="20"/>
          <w:szCs w:val="20"/>
        </w:rPr>
        <w:t>To what extent JP contributed to the awareness raising on social protection, development of knowledge and its dissemination (guides, tools, country briefs, trainings) among key stakeholders and beneficiaries? Is there evidence of use of these methodologies, cross-country support and establishment of successful partnerships?</w:t>
      </w:r>
    </w:p>
    <w:p w14:paraId="000001D2" w14:textId="6B8FE66E"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 xml:space="preserve">To address this question, the evaluation will explore to what extent the JP awareness-raising activities generated multiplying effects among key stakeholders and beneficiaries </w:t>
      </w:r>
      <w:r w:rsidR="00200653">
        <w:rPr>
          <w:rFonts w:ascii="Arial" w:eastAsia="Arial" w:hAnsi="Arial" w:cs="Arial"/>
          <w:color w:val="000000"/>
          <w:sz w:val="20"/>
          <w:szCs w:val="20"/>
        </w:rPr>
        <w:t xml:space="preserve">of </w:t>
      </w:r>
      <w:r>
        <w:rPr>
          <w:rFonts w:ascii="Arial" w:eastAsia="Arial" w:hAnsi="Arial" w:cs="Arial"/>
          <w:color w:val="000000"/>
          <w:sz w:val="20"/>
          <w:szCs w:val="20"/>
        </w:rPr>
        <w:t>the JP, has developed and disseminated relevant knowledge products, and the extent to which the JP methodologies, approaches, and models developed by the JP are used across the country and are supported through successful partnerships.</w:t>
      </w:r>
    </w:p>
    <w:p w14:paraId="000001D3" w14:textId="77777777" w:rsidR="00434821" w:rsidRDefault="00000000">
      <w:pPr>
        <w:pStyle w:val="Heading2"/>
        <w:spacing w:before="0" w:after="120"/>
      </w:pPr>
      <w:bookmarkStart w:id="37" w:name="_Toc161142690"/>
      <w:r>
        <w:t>4.5. Impact</w:t>
      </w:r>
      <w:bookmarkEnd w:id="37"/>
    </w:p>
    <w:p w14:paraId="000001D4" w14:textId="4726165A" w:rsidR="00434821" w:rsidRDefault="00000000">
      <w:pPr>
        <w:spacing w:after="120"/>
        <w:jc w:val="both"/>
        <w:rPr>
          <w:rFonts w:ascii="Arial" w:eastAsia="Arial" w:hAnsi="Arial" w:cs="Arial"/>
          <w:color w:val="000000"/>
          <w:sz w:val="20"/>
          <w:szCs w:val="20"/>
        </w:rPr>
      </w:pPr>
      <w:r>
        <w:rPr>
          <w:rFonts w:ascii="Arial" w:eastAsia="Arial" w:hAnsi="Arial" w:cs="Arial"/>
          <w:strike/>
          <w:color w:val="000000"/>
          <w:sz w:val="20"/>
          <w:szCs w:val="20"/>
        </w:rPr>
        <w:t>EQ 16</w:t>
      </w:r>
      <w:r>
        <w:rPr>
          <w:rFonts w:ascii="Arial" w:eastAsia="Arial" w:hAnsi="Arial" w:cs="Arial"/>
          <w:color w:val="000000"/>
          <w:sz w:val="20"/>
          <w:szCs w:val="20"/>
        </w:rPr>
        <w:t xml:space="preserve"> </w:t>
      </w:r>
      <w:r>
        <w:rPr>
          <w:rFonts w:ascii="Arial" w:eastAsia="Arial" w:hAnsi="Arial" w:cs="Arial"/>
          <w:b/>
          <w:color w:val="000000"/>
          <w:sz w:val="20"/>
          <w:szCs w:val="20"/>
        </w:rPr>
        <w:t>EQ 1</w:t>
      </w:r>
      <w:r w:rsidR="0030439C">
        <w:rPr>
          <w:rFonts w:ascii="Arial" w:eastAsia="Arial" w:hAnsi="Arial" w:cs="Arial"/>
          <w:b/>
          <w:color w:val="000000"/>
          <w:sz w:val="20"/>
          <w:szCs w:val="20"/>
        </w:rPr>
        <w:t>4</w:t>
      </w:r>
      <w:r>
        <w:rPr>
          <w:rFonts w:ascii="Arial" w:eastAsia="Arial" w:hAnsi="Arial" w:cs="Arial"/>
          <w:color w:val="000000"/>
          <w:sz w:val="20"/>
          <w:szCs w:val="20"/>
        </w:rPr>
        <w:t xml:space="preserve">: </w:t>
      </w:r>
      <w:r>
        <w:rPr>
          <w:rFonts w:ascii="Arial" w:eastAsia="Arial" w:hAnsi="Arial" w:cs="Arial"/>
          <w:b/>
          <w:color w:val="000000"/>
          <w:sz w:val="20"/>
          <w:szCs w:val="20"/>
        </w:rPr>
        <w:t>To what extent can the JP be considered to have contributed to possible improvement of the situation of women, children and persons with disabilities?</w:t>
      </w:r>
      <w:r>
        <w:rPr>
          <w:rFonts w:ascii="Arial" w:eastAsia="Arial" w:hAnsi="Arial" w:cs="Arial"/>
          <w:color w:val="000000"/>
          <w:sz w:val="20"/>
          <w:szCs w:val="20"/>
        </w:rPr>
        <w:t xml:space="preserve"> </w:t>
      </w:r>
      <w:r>
        <w:rPr>
          <w:rFonts w:ascii="Arial" w:eastAsia="Arial" w:hAnsi="Arial" w:cs="Arial"/>
          <w:strike/>
          <w:color w:val="000000"/>
          <w:sz w:val="20"/>
          <w:szCs w:val="20"/>
        </w:rPr>
        <w:t xml:space="preserve">How have women, children and persons with disabilities benefited (directly and indirectly) from the JP? </w:t>
      </w:r>
    </w:p>
    <w:p w14:paraId="000001D5"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Assessing impact of an intervention such as the JP which was rather output oriented, requires at least one more cycle of implementation and appears not to have reached a critical mass of effects at the impact level in such a short time span, is not possible. Instead, based on the stakeholders’ perception, this EQ will assess the JP contribution to improvements in the situation of </w:t>
      </w:r>
      <w:r>
        <w:rPr>
          <w:rFonts w:ascii="Arial" w:eastAsia="Arial" w:hAnsi="Arial" w:cs="Arial"/>
          <w:color w:val="000000"/>
          <w:sz w:val="20"/>
          <w:szCs w:val="20"/>
        </w:rPr>
        <w:t>women, children, and persons with disabilities.</w:t>
      </w:r>
      <w:r>
        <w:rPr>
          <w:rFonts w:ascii="Arial" w:eastAsia="Arial" w:hAnsi="Arial" w:cs="Arial"/>
          <w:sz w:val="20"/>
          <w:szCs w:val="20"/>
        </w:rPr>
        <w:t xml:space="preserve"> Overall, it should be mentioned that the answer to this EQ will be possible within the limits of estimating the contribution, not in terms of measurement of net effects, which would have required a counterfactual analysis, neither previewed by the ToR, nor possible for the reasons previously presented.</w:t>
      </w:r>
    </w:p>
    <w:p w14:paraId="000001D6" w14:textId="77777777" w:rsidR="00434821" w:rsidRDefault="00000000">
      <w:pPr>
        <w:spacing w:after="120"/>
        <w:jc w:val="both"/>
        <w:rPr>
          <w:rFonts w:ascii="Arial" w:eastAsia="Arial" w:hAnsi="Arial" w:cs="Arial"/>
          <w:strike/>
          <w:sz w:val="20"/>
          <w:szCs w:val="20"/>
        </w:rPr>
      </w:pPr>
      <w:r>
        <w:rPr>
          <w:rFonts w:ascii="Arial" w:eastAsia="Arial" w:hAnsi="Arial" w:cs="Arial"/>
          <w:b/>
          <w:strike/>
          <w:sz w:val="20"/>
          <w:szCs w:val="20"/>
        </w:rPr>
        <w:t>EQ 17:</w:t>
      </w:r>
      <w:r>
        <w:rPr>
          <w:rFonts w:ascii="Arial" w:eastAsia="Arial" w:hAnsi="Arial" w:cs="Arial"/>
          <w:strike/>
          <w:sz w:val="20"/>
          <w:szCs w:val="20"/>
        </w:rPr>
        <w:t xml:space="preserve"> </w:t>
      </w:r>
      <w:r>
        <w:rPr>
          <w:rFonts w:ascii="Arial" w:eastAsia="Arial" w:hAnsi="Arial" w:cs="Arial"/>
          <w:strike/>
          <w:color w:val="000000"/>
          <w:sz w:val="20"/>
          <w:szCs w:val="20"/>
        </w:rPr>
        <w:t>What are the most salient success stories achieved by the JP? Why were these activities successful/what were the enabling factors?</w:t>
      </w:r>
    </w:p>
    <w:p w14:paraId="000001D7"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We sugges</w:t>
      </w:r>
      <w:sdt>
        <w:sdtPr>
          <w:tag w:val="goog_rdk_83"/>
          <w:id w:val="-1839761481"/>
        </w:sdtPr>
        <w:sdtContent/>
      </w:sdt>
      <w:r>
        <w:rPr>
          <w:rFonts w:ascii="Arial" w:eastAsia="Arial" w:hAnsi="Arial" w:cs="Arial"/>
          <w:color w:val="000000"/>
          <w:sz w:val="20"/>
          <w:szCs w:val="20"/>
        </w:rPr>
        <w:t>t dropping this question. The potential success stories should result from the synthesis of the certain findings and better fits to the ‘Good practices’ sub-section under ‘Conclusions’ (Section 5.1.5).</w:t>
      </w:r>
    </w:p>
    <w:p w14:paraId="000001D8" w14:textId="77777777" w:rsidR="00434821" w:rsidRDefault="00000000">
      <w:pPr>
        <w:pStyle w:val="Heading2"/>
        <w:spacing w:before="0" w:after="120"/>
      </w:pPr>
      <w:bookmarkStart w:id="38" w:name="_Toc161142691"/>
      <w:r>
        <w:t>4.6. Coherence</w:t>
      </w:r>
      <w:bookmarkEnd w:id="38"/>
    </w:p>
    <w:p w14:paraId="000001D9" w14:textId="1434F0DE" w:rsidR="00434821" w:rsidRDefault="00000000">
      <w:pPr>
        <w:spacing w:after="120"/>
        <w:jc w:val="both"/>
        <w:rPr>
          <w:rFonts w:ascii="Arial" w:eastAsia="Arial" w:hAnsi="Arial" w:cs="Arial"/>
          <w:sz w:val="20"/>
          <w:szCs w:val="20"/>
        </w:rPr>
      </w:pPr>
      <w:r>
        <w:rPr>
          <w:rFonts w:ascii="Arial" w:eastAsia="Arial" w:hAnsi="Arial" w:cs="Arial"/>
          <w:strike/>
          <w:sz w:val="20"/>
          <w:szCs w:val="20"/>
        </w:rPr>
        <w:t>EQ 18</w:t>
      </w:r>
      <w:r>
        <w:rPr>
          <w:rFonts w:ascii="Arial" w:eastAsia="Arial" w:hAnsi="Arial" w:cs="Arial"/>
          <w:sz w:val="20"/>
          <w:szCs w:val="20"/>
        </w:rPr>
        <w:t xml:space="preserve"> </w:t>
      </w:r>
      <w:r>
        <w:rPr>
          <w:rFonts w:ascii="Arial" w:eastAsia="Arial" w:hAnsi="Arial" w:cs="Arial"/>
          <w:b/>
          <w:sz w:val="20"/>
          <w:szCs w:val="20"/>
        </w:rPr>
        <w:t>EQ 1</w:t>
      </w:r>
      <w:r w:rsidR="0030439C">
        <w:rPr>
          <w:rFonts w:ascii="Arial" w:eastAsia="Arial" w:hAnsi="Arial" w:cs="Arial"/>
          <w:b/>
          <w:sz w:val="20"/>
          <w:szCs w:val="20"/>
        </w:rPr>
        <w:t>5</w:t>
      </w:r>
      <w:r>
        <w:rPr>
          <w:rFonts w:ascii="Arial" w:eastAsia="Arial" w:hAnsi="Arial" w:cs="Arial"/>
          <w:b/>
          <w:sz w:val="20"/>
          <w:szCs w:val="20"/>
        </w:rPr>
        <w:t>:</w:t>
      </w:r>
      <w:r>
        <w:rPr>
          <w:rFonts w:ascii="Arial" w:eastAsia="Arial" w:hAnsi="Arial" w:cs="Arial"/>
          <w:sz w:val="20"/>
          <w:szCs w:val="20"/>
        </w:rPr>
        <w:t xml:space="preserve"> </w:t>
      </w:r>
      <w:r>
        <w:rPr>
          <w:rFonts w:ascii="Arial" w:eastAsia="Arial" w:hAnsi="Arial" w:cs="Arial"/>
          <w:b/>
          <w:sz w:val="20"/>
          <w:szCs w:val="20"/>
        </w:rPr>
        <w:t>To what extent did participating United Nations organizations (PUNOs) coordinate with development partners and other UN agencies to avoid overlaps, leverage contributions and catalyse joint work?</w:t>
      </w:r>
    </w:p>
    <w:p w14:paraId="000001DA" w14:textId="6FF13D21" w:rsidR="00434821" w:rsidRPr="001470CC" w:rsidRDefault="00000000">
      <w:pPr>
        <w:spacing w:after="120"/>
        <w:jc w:val="both"/>
        <w:rPr>
          <w:rFonts w:ascii="Arial" w:eastAsia="Arial" w:hAnsi="Arial" w:cs="Arial"/>
          <w:sz w:val="20"/>
          <w:szCs w:val="20"/>
        </w:rPr>
      </w:pPr>
      <w:r>
        <w:rPr>
          <w:rFonts w:ascii="Arial" w:eastAsia="Arial" w:hAnsi="Arial" w:cs="Arial"/>
          <w:sz w:val="20"/>
          <w:szCs w:val="20"/>
        </w:rPr>
        <w:t>This EQ will collect evidence on the existence, frequency, and synergies of coordination mechanisms such as joint work plans, steering committees, technical working groups with other UN agencies and development partners, etc. in the same sector or area of intervention. In addition, based on the field data collection we will collect evidence from key informants (both PUNOs team and other development partners e.g. WHO, development banks etc.) on to what extent JP activities and outputs were aligned and complementary with other initiatives and programmes in the same sector or area of intervention.</w:t>
      </w:r>
      <w:r w:rsidR="001470CC">
        <w:rPr>
          <w:rFonts w:ascii="Arial" w:eastAsia="Arial" w:hAnsi="Arial" w:cs="Arial"/>
          <w:sz w:val="20"/>
          <w:szCs w:val="20"/>
        </w:rPr>
        <w:t xml:space="preserve"> Also, the evaluation will look on how was the coherence ensured (e.g. if it was based on consultantions </w:t>
      </w:r>
      <w:r w:rsidR="001470CC">
        <w:rPr>
          <w:rFonts w:ascii="Arial" w:eastAsia="Arial" w:hAnsi="Arial" w:cs="Arial"/>
          <w:sz w:val="20"/>
          <w:szCs w:val="20"/>
        </w:rPr>
        <w:lastRenderedPageBreak/>
        <w:t xml:space="preserve">and acknowledged contributions), </w:t>
      </w:r>
      <w:r w:rsidR="001470CC" w:rsidRPr="001470CC">
        <w:rPr>
          <w:rFonts w:ascii="Arial" w:eastAsia="Arial" w:hAnsi="Arial" w:cs="Arial"/>
          <w:sz w:val="20"/>
          <w:szCs w:val="20"/>
        </w:rPr>
        <w:t>as well as it will explore</w:t>
      </w:r>
      <w:r w:rsidR="001470CC" w:rsidRPr="001470CC">
        <w:rPr>
          <w:rFonts w:ascii="Arial" w:eastAsia="Times New Roman" w:hAnsi="Arial" w:cs="Arial"/>
          <w:sz w:val="20"/>
          <w:szCs w:val="20"/>
        </w:rPr>
        <w:t xml:space="preserve"> the competitive vs. complementary approach among PUNOs in the process of prepartion of the next UNPRPD cycle.</w:t>
      </w:r>
    </w:p>
    <w:p w14:paraId="000001DB" w14:textId="77777777" w:rsidR="00434821" w:rsidRDefault="00000000">
      <w:pPr>
        <w:pStyle w:val="Heading1"/>
        <w:spacing w:before="0" w:after="120"/>
      </w:pPr>
      <w:bookmarkStart w:id="39" w:name="_Toc161142692"/>
      <w:r>
        <w:t>5. Methodology</w:t>
      </w:r>
      <w:bookmarkEnd w:id="39"/>
    </w:p>
    <w:p w14:paraId="000001DC" w14:textId="77777777" w:rsidR="00434821" w:rsidRDefault="00000000">
      <w:pPr>
        <w:pStyle w:val="Heading2"/>
        <w:spacing w:before="0" w:after="120"/>
      </w:pPr>
      <w:bookmarkStart w:id="40" w:name="_Toc161142693"/>
      <w:r>
        <w:t>5.1.</w:t>
      </w:r>
      <w:r>
        <w:tab/>
        <w:t>Description of methodology</w:t>
      </w:r>
      <w:bookmarkEnd w:id="40"/>
    </w:p>
    <w:p w14:paraId="000001DD"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Despite of being introduced in the ToR as a summative evaluation, as per the scope of the evaluation questions presented in the Section 4, this evaluation appears to have a double-folded nature, i.e. both summative and formative. </w:t>
      </w:r>
    </w:p>
    <w:p w14:paraId="000001DE"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 xml:space="preserve">As requested by the ToR, the evaluation is conducted in a </w:t>
      </w:r>
      <w:r>
        <w:rPr>
          <w:rFonts w:ascii="Arial" w:eastAsia="Arial" w:hAnsi="Arial" w:cs="Arial"/>
          <w:i/>
          <w:color w:val="000000"/>
          <w:sz w:val="20"/>
          <w:szCs w:val="20"/>
        </w:rPr>
        <w:t>participatory</w:t>
      </w:r>
      <w:r>
        <w:rPr>
          <w:rFonts w:ascii="Arial" w:eastAsia="Arial" w:hAnsi="Arial" w:cs="Arial"/>
          <w:color w:val="000000"/>
          <w:sz w:val="20"/>
          <w:szCs w:val="20"/>
        </w:rPr>
        <w:t xml:space="preserve"> manner and participation of key stakeholders is ensured in all phases of the evaluation, including the planning, inception, fact-finding, reporting as well as the management response phases. To this extent, Evaluation Reference Group (ERG) comprised of representatives of the National Agency on Social Protection, Ministry of Employment and Poverty Reduction, Ministry of Health, Ministry of Preschool and School Education, the Association of Disabled People of Uzbekistan, NGO “Sharoit Plus”, NGO “Opa singillar”, self-initiative group “Quyoshli Olam”, UN RCO, UNICEF, UNDP, UNFPA and OHCHR ROCA (as technical partner) program staff was established to oversee the evaluation throughout the entire process. </w:t>
      </w:r>
    </w:p>
    <w:p w14:paraId="000001DF" w14:textId="77777777" w:rsidR="00434821" w:rsidRDefault="00000000">
      <w:pPr>
        <w:spacing w:after="120"/>
        <w:jc w:val="both"/>
        <w:rPr>
          <w:rFonts w:ascii="Arial" w:eastAsia="Arial" w:hAnsi="Arial" w:cs="Arial"/>
          <w:sz w:val="20"/>
          <w:szCs w:val="20"/>
        </w:rPr>
      </w:pPr>
      <w:r>
        <w:rPr>
          <w:rFonts w:ascii="Arial" w:eastAsia="Arial" w:hAnsi="Arial" w:cs="Arial"/>
          <w:i/>
          <w:color w:val="000000"/>
          <w:sz w:val="20"/>
          <w:szCs w:val="20"/>
        </w:rPr>
        <w:t>The overall evaluation approach is based on the overarching JP’s ToC (Annex 2).</w:t>
      </w:r>
      <w:r>
        <w:rPr>
          <w:rFonts w:ascii="Arial" w:eastAsia="Arial" w:hAnsi="Arial" w:cs="Arial"/>
          <w:color w:val="000000"/>
          <w:sz w:val="20"/>
          <w:szCs w:val="20"/>
        </w:rPr>
        <w:t xml:space="preserve"> The evaluation uses a </w:t>
      </w:r>
      <w:r>
        <w:rPr>
          <w:rFonts w:ascii="Arial" w:eastAsia="Arial" w:hAnsi="Arial" w:cs="Arial"/>
          <w:i/>
          <w:color w:val="000000"/>
          <w:sz w:val="20"/>
          <w:szCs w:val="20"/>
        </w:rPr>
        <w:t>non-experimental design</w:t>
      </w:r>
      <w:r>
        <w:rPr>
          <w:rFonts w:ascii="Arial" w:eastAsia="Arial" w:hAnsi="Arial" w:cs="Arial"/>
          <w:color w:val="000000"/>
          <w:sz w:val="20"/>
          <w:szCs w:val="20"/>
        </w:rPr>
        <w:t xml:space="preserve"> with specific focus on contributions by main stakeholders. Data collection is based on a multiple method approach, including desk review of reference materials (including program monitoring and other secondary data sources) with available data disaggregation, and interviews and focus groups with different partners, independent experts, and concerned UN staff. Site visits and observations will be carried out upon the final decision of the JP team. </w:t>
      </w:r>
      <w:r>
        <w:rPr>
          <w:rFonts w:ascii="Arial" w:eastAsia="Arial" w:hAnsi="Arial" w:cs="Arial"/>
          <w:i/>
          <w:color w:val="000000"/>
          <w:sz w:val="20"/>
          <w:szCs w:val="20"/>
        </w:rPr>
        <w:t>Triangulation of data</w:t>
      </w:r>
      <w:r>
        <w:rPr>
          <w:rFonts w:ascii="Arial" w:eastAsia="Arial" w:hAnsi="Arial" w:cs="Arial"/>
          <w:color w:val="000000"/>
          <w:sz w:val="20"/>
          <w:szCs w:val="20"/>
        </w:rPr>
        <w:t xml:space="preserve"> (combining qualitative and quantitative data as well as data from a range of stakeholders) is used to increase reliability of findings and conclusions. </w:t>
      </w:r>
      <w:r>
        <w:rPr>
          <w:rFonts w:ascii="Arial" w:eastAsia="Arial" w:hAnsi="Arial" w:cs="Arial"/>
          <w:sz w:val="20"/>
          <w:szCs w:val="20"/>
        </w:rPr>
        <w:t xml:space="preserve">The evaluation team closely follows UNICEF’s professional quality and ethical standards (details in Section 7.2). </w:t>
      </w:r>
    </w:p>
    <w:p w14:paraId="000001E0"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evaluation phases are briefly presented in the Figure 3 and detailed in the following sub-sections.</w:t>
      </w:r>
    </w:p>
    <w:p w14:paraId="000001E1" w14:textId="77777777" w:rsidR="00434821" w:rsidRDefault="00000000">
      <w:pPr>
        <w:pStyle w:val="Heading3"/>
        <w:spacing w:before="0" w:after="120"/>
      </w:pPr>
      <w:bookmarkStart w:id="41" w:name="_Toc161142694"/>
      <w:r>
        <w:t>5.1.1. Desk review</w:t>
      </w:r>
      <w:bookmarkEnd w:id="41"/>
    </w:p>
    <w:p w14:paraId="000001E2" w14:textId="77777777" w:rsidR="00434821" w:rsidRDefault="00000000">
      <w:p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 xml:space="preserve">The first step of the evaluation was to hold an online kick-off meeting which provided the opportunity for clarification of the client’s expectations to ensure that the evaluation team is fully aware of the nature of the desired end-product. Also, the evaluation team learned about the key actors and interlocutors of the study and agreed with JP team the procedures for having access to all the necessary documents and information throughout the evaluation. </w:t>
      </w:r>
    </w:p>
    <w:p w14:paraId="000001E3" w14:textId="77777777" w:rsidR="00434821" w:rsidRDefault="00000000">
      <w:pPr>
        <w:spacing w:after="120"/>
        <w:jc w:val="both"/>
        <w:rPr>
          <w:rFonts w:ascii="Arial" w:eastAsia="Arial" w:hAnsi="Arial" w:cs="Arial"/>
          <w:b/>
          <w:sz w:val="20"/>
          <w:szCs w:val="20"/>
        </w:rPr>
      </w:pPr>
      <w:bookmarkStart w:id="42" w:name="_heading=h.2grqrue" w:colFirst="0" w:colLast="0"/>
      <w:bookmarkEnd w:id="42"/>
      <w:r>
        <w:rPr>
          <w:rFonts w:ascii="Arial" w:eastAsia="Arial" w:hAnsi="Arial" w:cs="Arial"/>
          <w:b/>
          <w:sz w:val="20"/>
          <w:szCs w:val="20"/>
        </w:rPr>
        <w:t>Figure 3 - Evaluation phases</w:t>
      </w:r>
    </w:p>
    <w:p w14:paraId="000001E4" w14:textId="77777777" w:rsidR="00434821" w:rsidRDefault="00000000">
      <w:pPr>
        <w:spacing w:after="120"/>
        <w:rPr>
          <w:rFonts w:ascii="Arial" w:eastAsia="Arial" w:hAnsi="Arial" w:cs="Arial"/>
          <w:sz w:val="20"/>
          <w:szCs w:val="20"/>
        </w:rPr>
      </w:pPr>
      <w:r>
        <w:rPr>
          <w:noProof/>
        </w:rPr>
        <w:lastRenderedPageBreak/>
        <w:drawing>
          <wp:inline distT="0" distB="0" distL="0" distR="0" wp14:anchorId="11500094" wp14:editId="4532E97C">
            <wp:extent cx="5759450" cy="2292350"/>
            <wp:effectExtent l="0" t="0" r="0" b="0"/>
            <wp:docPr id="211148789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759450" cy="2292350"/>
                    </a:xfrm>
                    <a:prstGeom prst="rect">
                      <a:avLst/>
                    </a:prstGeom>
                    <a:ln/>
                  </pic:spPr>
                </pic:pic>
              </a:graphicData>
            </a:graphic>
          </wp:inline>
        </w:drawing>
      </w:r>
    </w:p>
    <w:p w14:paraId="000001E5"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desk review focused on reviewing and analysing the existing data and documents. The desk review was foreseen as the first main activity of the assignment, but it will continue during the inception and field work phases. Initially, the desk review enabled the evaluation team to determine the scale and scope of the information available for the evaluation and reveal where gaps might exist which will require primary data collection (through interviews and focus groups). The desk review was essential to enhance evaluation team’s overall understanding on the JP’s background and implementation. Furthermore, it provided the basis for the secondary data analysis (both quantitative and qualitative) and for drafting the evaluation methodology, including primary data collection tools. </w:t>
      </w:r>
    </w:p>
    <w:p w14:paraId="000001E6" w14:textId="77777777" w:rsidR="00434821" w:rsidRDefault="00000000">
      <w:pPr>
        <w:spacing w:after="120"/>
        <w:jc w:val="both"/>
        <w:rPr>
          <w:rFonts w:ascii="Arial" w:eastAsia="Arial" w:hAnsi="Arial" w:cs="Arial"/>
          <w:color w:val="000000"/>
          <w:sz w:val="20"/>
          <w:szCs w:val="20"/>
        </w:rPr>
      </w:pPr>
      <w:r>
        <w:rPr>
          <w:rFonts w:ascii="Arial" w:eastAsia="Arial" w:hAnsi="Arial" w:cs="Arial"/>
          <w:color w:val="000000"/>
          <w:sz w:val="20"/>
          <w:szCs w:val="20"/>
        </w:rPr>
        <w:t>There are six types of key sources of information for desk review, as follows: 1/ background documents, 2/ resident country office communication, 3/ OHCHR, 4/ UNFPA, 5/ UNDP and 6/ UNICEF. The desk review sources are presented in detail in Annex 4.</w:t>
      </w:r>
    </w:p>
    <w:p w14:paraId="000001E7" w14:textId="77777777" w:rsidR="00434821" w:rsidRDefault="00000000">
      <w:pPr>
        <w:pStyle w:val="Heading3"/>
        <w:spacing w:before="0" w:after="120"/>
      </w:pPr>
      <w:bookmarkStart w:id="43" w:name="_Toc161142695"/>
      <w:r>
        <w:t>5.1.2. Inception</w:t>
      </w:r>
      <w:bookmarkEnd w:id="43"/>
    </w:p>
    <w:p w14:paraId="000001E8" w14:textId="5B958905" w:rsidR="00434821" w:rsidRDefault="00000000">
      <w:p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 xml:space="preserve">During the inception phase the evaluation team developed the Evaluation Matrix (Annex 3) based on the ToR and the desk review. For each evaluation question, the team developed indicators/descriptors to inform the responses and identify the corresponding data sources. The inception phase was used to better define the scope and methodology of the analysis. On that basis, the team developed a detailed methodology based on the key elements identified above. As part of the </w:t>
      </w:r>
      <w:r>
        <w:rPr>
          <w:rFonts w:ascii="Arial" w:eastAsia="Arial" w:hAnsi="Arial" w:cs="Arial"/>
          <w:i/>
          <w:color w:val="000000"/>
          <w:sz w:val="20"/>
          <w:szCs w:val="20"/>
        </w:rPr>
        <w:t>evaluability assessment</w:t>
      </w:r>
      <w:r>
        <w:rPr>
          <w:rFonts w:ascii="Arial" w:eastAsia="Arial" w:hAnsi="Arial" w:cs="Arial"/>
          <w:color w:val="000000"/>
          <w:sz w:val="20"/>
          <w:szCs w:val="20"/>
        </w:rPr>
        <w:t>, the evaluation team assessed potential limitations to the analysis work and in particular the availability of data and the evaluability of the evaluation questions (Section 4) proposed in the ToR. As the result, the number of evaluation questions was reduced from 18 in the ToR, to 1</w:t>
      </w:r>
      <w:r w:rsidR="0030439C">
        <w:rPr>
          <w:rFonts w:ascii="Arial" w:eastAsia="Arial" w:hAnsi="Arial" w:cs="Arial"/>
          <w:color w:val="000000"/>
          <w:sz w:val="20"/>
          <w:szCs w:val="20"/>
        </w:rPr>
        <w:t>5</w:t>
      </w:r>
      <w:r>
        <w:rPr>
          <w:rFonts w:ascii="Arial" w:eastAsia="Arial" w:hAnsi="Arial" w:cs="Arial"/>
          <w:color w:val="000000"/>
          <w:sz w:val="20"/>
          <w:szCs w:val="20"/>
        </w:rPr>
        <w:t xml:space="preserve"> in the IR. Other limitations indicated by the evaluability assessment are described in the Section 5.2.</w:t>
      </w:r>
    </w:p>
    <w:p w14:paraId="000001E9" w14:textId="77777777" w:rsidR="00434821" w:rsidRDefault="00000000">
      <w:p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The draft Inception Report will be revised based on JP team, external reviewer and key stakeholders’ feedback. Also, during the inception phase the evaluation team is undertaking all the necessary arrangements for the data collection (country visit agenda), with the support of UNICEF CO staff and contribution of JP team.</w:t>
      </w:r>
    </w:p>
    <w:p w14:paraId="000001EA"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Also, during this phase the national consultant was recruited and hired in consultation with UNICEF CO.</w:t>
      </w:r>
    </w:p>
    <w:p w14:paraId="000001EB" w14:textId="77777777" w:rsidR="00434821" w:rsidRDefault="00000000">
      <w:pPr>
        <w:numPr>
          <w:ilvl w:val="0"/>
          <w:numId w:val="12"/>
        </w:numPr>
        <w:pBdr>
          <w:top w:val="nil"/>
          <w:left w:val="nil"/>
          <w:bottom w:val="nil"/>
          <w:right w:val="nil"/>
          <w:between w:val="nil"/>
        </w:pBdr>
        <w:spacing w:after="120"/>
        <w:jc w:val="both"/>
        <w:rPr>
          <w:rFonts w:ascii="Arial" w:eastAsia="Arial" w:hAnsi="Arial" w:cs="Arial"/>
          <w:b/>
          <w:i/>
          <w:color w:val="000000"/>
          <w:sz w:val="20"/>
          <w:szCs w:val="20"/>
        </w:rPr>
      </w:pPr>
      <w:r>
        <w:rPr>
          <w:rFonts w:ascii="Arial" w:eastAsia="Arial" w:hAnsi="Arial" w:cs="Arial"/>
          <w:b/>
          <w:i/>
          <w:color w:val="000000"/>
          <w:sz w:val="20"/>
          <w:szCs w:val="20"/>
        </w:rPr>
        <w:t>Deliverable 1: Inception Report (with detailed methodology and data collection tools)</w:t>
      </w:r>
    </w:p>
    <w:p w14:paraId="000001EC" w14:textId="77777777" w:rsidR="00434821" w:rsidRDefault="00000000">
      <w:pPr>
        <w:pStyle w:val="Heading3"/>
        <w:spacing w:before="0" w:after="120"/>
      </w:pPr>
      <w:bookmarkStart w:id="44" w:name="_Toc161142696"/>
      <w:r>
        <w:t>5.1.3. Data collection</w:t>
      </w:r>
      <w:bookmarkEnd w:id="44"/>
    </w:p>
    <w:p w14:paraId="000001ED"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proposed mix of primary data collection methods planned to be used for gathering data and views from the stakeholders and groups targeted by the data collection is presented in the Table 3. The primary data collection sources are foreseen to ensure conditions for collecting evidence to explore the </w:t>
      </w:r>
      <w:r>
        <w:rPr>
          <w:rFonts w:ascii="Arial" w:eastAsia="Arial" w:hAnsi="Arial" w:cs="Arial"/>
          <w:sz w:val="20"/>
          <w:szCs w:val="20"/>
        </w:rPr>
        <w:lastRenderedPageBreak/>
        <w:t>effectiveness of the JP, what worked and what were the bottlenecks in implementation, to explore what contextual pre-conditions should be in place should the JP enter in a second cycle of implementation and the government continue the disability reforms.</w:t>
      </w:r>
    </w:p>
    <w:p w14:paraId="000001EE" w14:textId="77777777" w:rsidR="00434821" w:rsidRDefault="00000000">
      <w:pPr>
        <w:pStyle w:val="Heading4"/>
        <w:spacing w:before="0" w:after="120"/>
        <w:jc w:val="both"/>
        <w:rPr>
          <w:b w:val="0"/>
          <w:color w:val="000000"/>
          <w:sz w:val="20"/>
          <w:szCs w:val="20"/>
          <w:u w:val="single"/>
        </w:rPr>
      </w:pPr>
      <w:r>
        <w:rPr>
          <w:b w:val="0"/>
          <w:color w:val="000000"/>
          <w:sz w:val="20"/>
          <w:szCs w:val="20"/>
          <w:u w:val="single"/>
        </w:rPr>
        <w:t>Interviews</w:t>
      </w:r>
    </w:p>
    <w:p w14:paraId="5DE2FDB2" w14:textId="4BB45D1E" w:rsidR="001C08C9" w:rsidRDefault="00000000">
      <w:pPr>
        <w:keepNext/>
        <w:jc w:val="both"/>
        <w:rPr>
          <w:rFonts w:ascii="Arial" w:eastAsia="Arial" w:hAnsi="Arial" w:cs="Arial"/>
          <w:sz w:val="20"/>
          <w:szCs w:val="20"/>
        </w:rPr>
      </w:pPr>
      <w:r>
        <w:rPr>
          <w:rFonts w:ascii="Arial" w:eastAsia="Arial" w:hAnsi="Arial" w:cs="Arial"/>
          <w:sz w:val="20"/>
          <w:szCs w:val="20"/>
        </w:rPr>
        <w:t xml:space="preserve">To capture the in-depth views of the evaluation stakeholders in relation to the evaluation questions, the evaluation team will conduct 35-40 interviews. The interviews will be conducted mostly by the international consultants with contribution from the national consultant, with the following categories of stakeholders: </w:t>
      </w:r>
      <w:sdt>
        <w:sdtPr>
          <w:rPr>
            <w:rFonts w:ascii="Arial" w:hAnsi="Arial" w:cs="Arial"/>
            <w:sz w:val="20"/>
            <w:szCs w:val="20"/>
          </w:rPr>
          <w:tag w:val="goog_rdk_84"/>
          <w:id w:val="1211072941"/>
        </w:sdtPr>
        <w:sdtContent>
          <w:r w:rsidR="00F268CF" w:rsidRPr="00F268CF">
            <w:rPr>
              <w:rStyle w:val="cf01"/>
              <w:rFonts w:ascii="Arial" w:hAnsi="Arial" w:cs="Arial"/>
              <w:sz w:val="20"/>
              <w:szCs w:val="20"/>
            </w:rPr>
            <w:t xml:space="preserve">1/ PUNOs </w:t>
          </w:r>
          <w:r w:rsidR="00F268CF" w:rsidRPr="00F268CF">
            <w:rPr>
              <w:rFonts w:ascii="Arial" w:eastAsia="Arial" w:hAnsi="Arial" w:cs="Arial"/>
              <w:sz w:val="20"/>
              <w:szCs w:val="20"/>
            </w:rPr>
            <w:t>(OHCHR, UNDP, UNFPA, UNICEF),</w:t>
          </w:r>
          <w:r w:rsidR="00F268CF" w:rsidRPr="00F268CF">
            <w:rPr>
              <w:rStyle w:val="cf01"/>
              <w:rFonts w:ascii="Arial" w:hAnsi="Arial" w:cs="Arial"/>
              <w:sz w:val="20"/>
              <w:szCs w:val="20"/>
            </w:rPr>
            <w:t xml:space="preserve"> 2/  development partners/IFIs (</w:t>
          </w:r>
          <w:r w:rsidR="00F268CF" w:rsidRPr="00F268CF">
            <w:rPr>
              <w:rFonts w:ascii="Arial" w:eastAsia="Arial" w:hAnsi="Arial" w:cs="Arial"/>
              <w:sz w:val="20"/>
              <w:szCs w:val="20"/>
            </w:rPr>
            <w:t xml:space="preserve">WHO, World Bank etc.), </w:t>
          </w:r>
          <w:r w:rsidR="00F268CF" w:rsidRPr="00F268CF">
            <w:rPr>
              <w:rStyle w:val="cf01"/>
              <w:rFonts w:ascii="Arial" w:hAnsi="Arial" w:cs="Arial"/>
              <w:sz w:val="20"/>
              <w:szCs w:val="20"/>
            </w:rPr>
            <w:t>3/ central level partners  (</w:t>
          </w:r>
          <w:r w:rsidR="00F268CF" w:rsidRPr="00F268CF">
            <w:rPr>
              <w:rFonts w:ascii="Arial" w:eastAsia="Arial" w:hAnsi="Arial" w:cs="Arial"/>
              <w:sz w:val="20"/>
              <w:szCs w:val="20"/>
            </w:rPr>
            <w:t>National Agency on Social Protection, key sectoral ministries such as Ministry of Employment and Poverty Reduction, Ministry of Health, Ministry of Preschool and School Education</w:t>
          </w:r>
          <w:r w:rsidR="00F268CF" w:rsidRPr="00F268CF">
            <w:rPr>
              <w:rStyle w:val="cf01"/>
              <w:rFonts w:ascii="Arial" w:hAnsi="Arial" w:cs="Arial"/>
              <w:sz w:val="20"/>
              <w:szCs w:val="20"/>
            </w:rPr>
            <w:t xml:space="preserve"> etc.), 4/ local level partners, 5/ OPDs and self-initiative groups/activists, and 6/ academia (technically speaking, there are a few and will be addressed under central level). </w:t>
          </w:r>
        </w:sdtContent>
      </w:sdt>
      <w:r>
        <w:rPr>
          <w:rFonts w:ascii="Arial" w:eastAsia="Arial" w:hAnsi="Arial" w:cs="Arial"/>
          <w:sz w:val="20"/>
          <w:szCs w:val="20"/>
        </w:rPr>
        <w:t xml:space="preserve"> Details on the profile of the key informants to be invited for the interview are available in Annex 7.</w:t>
      </w:r>
    </w:p>
    <w:p w14:paraId="000001F0" w14:textId="77777777" w:rsidR="00434821" w:rsidRDefault="00000000">
      <w:pPr>
        <w:spacing w:after="120"/>
        <w:jc w:val="both"/>
        <w:rPr>
          <w:rFonts w:ascii="Arial" w:eastAsia="Arial" w:hAnsi="Arial" w:cs="Arial"/>
          <w:b/>
        </w:rPr>
      </w:pPr>
      <w:bookmarkStart w:id="45" w:name="_heading=h.1v1yuxt" w:colFirst="0" w:colLast="0"/>
      <w:bookmarkEnd w:id="45"/>
      <w:r>
        <w:rPr>
          <w:rFonts w:ascii="Arial" w:eastAsia="Arial" w:hAnsi="Arial" w:cs="Arial"/>
          <w:b/>
        </w:rPr>
        <w:t xml:space="preserve">Table 3 - Primary data collection design  </w:t>
      </w:r>
    </w:p>
    <w:tbl>
      <w:tblPr>
        <w:tblStyle w:val="1"/>
        <w:tblW w:w="9371"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9"/>
        <w:gridCol w:w="1304"/>
        <w:gridCol w:w="1843"/>
        <w:gridCol w:w="2425"/>
      </w:tblGrid>
      <w:tr w:rsidR="00434821" w14:paraId="6BFEE7D8" w14:textId="77777777">
        <w:trPr>
          <w:trHeight w:val="305"/>
        </w:trPr>
        <w:tc>
          <w:tcPr>
            <w:tcW w:w="3799" w:type="dxa"/>
          </w:tcPr>
          <w:p w14:paraId="000001F1" w14:textId="77777777" w:rsidR="00434821" w:rsidRDefault="00000000">
            <w:pPr>
              <w:keepNext/>
              <w:spacing w:after="0" w:line="240" w:lineRule="auto"/>
              <w:rPr>
                <w:rFonts w:ascii="Arial" w:eastAsia="Arial" w:hAnsi="Arial" w:cs="Arial"/>
                <w:b/>
                <w:sz w:val="20"/>
                <w:szCs w:val="20"/>
              </w:rPr>
            </w:pPr>
            <w:r>
              <w:rPr>
                <w:rFonts w:ascii="Arial" w:eastAsia="Arial" w:hAnsi="Arial" w:cs="Arial"/>
                <w:b/>
                <w:sz w:val="20"/>
                <w:szCs w:val="20"/>
              </w:rPr>
              <w:t>Target groups</w:t>
            </w:r>
          </w:p>
        </w:tc>
        <w:tc>
          <w:tcPr>
            <w:tcW w:w="1304" w:type="dxa"/>
          </w:tcPr>
          <w:p w14:paraId="000001F2" w14:textId="77777777" w:rsidR="00434821" w:rsidRDefault="00000000">
            <w:pPr>
              <w:keepNext/>
              <w:spacing w:after="0" w:line="240" w:lineRule="auto"/>
              <w:rPr>
                <w:rFonts w:ascii="Arial" w:eastAsia="Arial" w:hAnsi="Arial" w:cs="Arial"/>
                <w:b/>
                <w:sz w:val="20"/>
                <w:szCs w:val="20"/>
              </w:rPr>
            </w:pPr>
            <w:r>
              <w:rPr>
                <w:rFonts w:ascii="Arial" w:eastAsia="Arial" w:hAnsi="Arial" w:cs="Arial"/>
                <w:b/>
                <w:sz w:val="20"/>
                <w:szCs w:val="20"/>
              </w:rPr>
              <w:t>Method</w:t>
            </w:r>
          </w:p>
        </w:tc>
        <w:tc>
          <w:tcPr>
            <w:tcW w:w="1843" w:type="dxa"/>
          </w:tcPr>
          <w:p w14:paraId="000001F3" w14:textId="77777777" w:rsidR="00434821" w:rsidRDefault="00000000">
            <w:pPr>
              <w:keepNext/>
              <w:spacing w:after="0" w:line="240" w:lineRule="auto"/>
              <w:rPr>
                <w:rFonts w:ascii="Arial" w:eastAsia="Arial" w:hAnsi="Arial" w:cs="Arial"/>
                <w:b/>
                <w:sz w:val="20"/>
                <w:szCs w:val="20"/>
              </w:rPr>
            </w:pPr>
            <w:r>
              <w:rPr>
                <w:rFonts w:ascii="Arial" w:eastAsia="Arial" w:hAnsi="Arial" w:cs="Arial"/>
                <w:b/>
                <w:sz w:val="20"/>
                <w:szCs w:val="20"/>
              </w:rPr>
              <w:t>Data collection instruments</w:t>
            </w:r>
          </w:p>
        </w:tc>
        <w:tc>
          <w:tcPr>
            <w:tcW w:w="2425" w:type="dxa"/>
          </w:tcPr>
          <w:p w14:paraId="000001F4" w14:textId="77777777" w:rsidR="00434821" w:rsidRDefault="00000000">
            <w:pPr>
              <w:keepNext/>
              <w:spacing w:after="0" w:line="240" w:lineRule="auto"/>
              <w:rPr>
                <w:rFonts w:ascii="Arial" w:eastAsia="Arial" w:hAnsi="Arial" w:cs="Arial"/>
                <w:b/>
                <w:sz w:val="20"/>
                <w:szCs w:val="20"/>
              </w:rPr>
            </w:pPr>
            <w:r>
              <w:rPr>
                <w:rFonts w:ascii="Arial" w:eastAsia="Arial" w:hAnsi="Arial" w:cs="Arial"/>
                <w:b/>
                <w:sz w:val="20"/>
                <w:szCs w:val="20"/>
              </w:rPr>
              <w:t>Sample</w:t>
            </w:r>
          </w:p>
        </w:tc>
      </w:tr>
      <w:tr w:rsidR="00434821" w14:paraId="0E6714DE" w14:textId="77777777">
        <w:trPr>
          <w:trHeight w:val="1362"/>
        </w:trPr>
        <w:tc>
          <w:tcPr>
            <w:tcW w:w="3799" w:type="dxa"/>
          </w:tcPr>
          <w:p w14:paraId="000001F5" w14:textId="6A7768A3" w:rsidR="00434821" w:rsidRDefault="00470E57">
            <w:pPr>
              <w:keepNext/>
              <w:spacing w:after="0" w:line="240" w:lineRule="auto"/>
              <w:rPr>
                <w:rFonts w:ascii="Arial" w:eastAsia="Arial" w:hAnsi="Arial" w:cs="Arial"/>
                <w:sz w:val="20"/>
                <w:szCs w:val="20"/>
              </w:rPr>
            </w:pPr>
            <w:r w:rsidRPr="00470E57">
              <w:rPr>
                <w:rFonts w:ascii="Arial" w:eastAsia="Arial" w:hAnsi="Arial" w:cs="Arial"/>
                <w:sz w:val="20"/>
                <w:szCs w:val="20"/>
              </w:rPr>
              <w:t>1/ PUNOs (OHCHR, UNDP, UNFPA, UNICEF), 2/  development partners/IFIs (WHO, World Bank etc.), 3/ central level partners  (National Agency on Social Protection, key sectoral ministries such as Ministry of Employment and Poverty Reduction, Ministry of Health, Ministry of Preschool and School Education etc.)</w:t>
            </w:r>
            <w:r>
              <w:rPr>
                <w:rFonts w:ascii="Arial" w:eastAsia="Arial" w:hAnsi="Arial" w:cs="Arial"/>
                <w:sz w:val="20"/>
                <w:szCs w:val="20"/>
              </w:rPr>
              <w:t xml:space="preserve"> and academia</w:t>
            </w:r>
            <w:r w:rsidRPr="00470E57">
              <w:rPr>
                <w:rFonts w:ascii="Arial" w:eastAsia="Arial" w:hAnsi="Arial" w:cs="Arial"/>
                <w:sz w:val="20"/>
                <w:szCs w:val="20"/>
              </w:rPr>
              <w:t xml:space="preserve">, 4/ local level partners, </w:t>
            </w:r>
            <w:r>
              <w:rPr>
                <w:rFonts w:ascii="Arial" w:eastAsia="Arial" w:hAnsi="Arial" w:cs="Arial"/>
                <w:sz w:val="20"/>
                <w:szCs w:val="20"/>
              </w:rPr>
              <w:t xml:space="preserve">and </w:t>
            </w:r>
            <w:r w:rsidRPr="00470E57">
              <w:rPr>
                <w:rFonts w:ascii="Arial" w:eastAsia="Arial" w:hAnsi="Arial" w:cs="Arial"/>
                <w:sz w:val="20"/>
                <w:szCs w:val="20"/>
              </w:rPr>
              <w:t>5/ OPDs and self-initiative groups/activists.</w:t>
            </w:r>
          </w:p>
        </w:tc>
        <w:tc>
          <w:tcPr>
            <w:tcW w:w="1304" w:type="dxa"/>
          </w:tcPr>
          <w:p w14:paraId="000001F6" w14:textId="77777777" w:rsidR="00434821" w:rsidRDefault="00000000">
            <w:pPr>
              <w:keepNext/>
              <w:spacing w:after="0" w:line="240" w:lineRule="auto"/>
              <w:rPr>
                <w:rFonts w:ascii="Arial" w:eastAsia="Arial" w:hAnsi="Arial" w:cs="Arial"/>
                <w:sz w:val="20"/>
                <w:szCs w:val="20"/>
              </w:rPr>
            </w:pPr>
            <w:r>
              <w:rPr>
                <w:rFonts w:ascii="Arial" w:eastAsia="Arial" w:hAnsi="Arial" w:cs="Arial"/>
                <w:sz w:val="20"/>
                <w:szCs w:val="20"/>
              </w:rPr>
              <w:t>Interview</w:t>
            </w:r>
          </w:p>
        </w:tc>
        <w:tc>
          <w:tcPr>
            <w:tcW w:w="1843" w:type="dxa"/>
          </w:tcPr>
          <w:p w14:paraId="000001F7" w14:textId="77777777" w:rsidR="00434821" w:rsidRDefault="00000000">
            <w:pPr>
              <w:keepNext/>
              <w:spacing w:after="0" w:line="240" w:lineRule="auto"/>
              <w:rPr>
                <w:rFonts w:ascii="Arial" w:eastAsia="Arial" w:hAnsi="Arial" w:cs="Arial"/>
                <w:sz w:val="20"/>
                <w:szCs w:val="20"/>
              </w:rPr>
            </w:pPr>
            <w:r>
              <w:rPr>
                <w:rFonts w:ascii="Arial" w:eastAsia="Arial" w:hAnsi="Arial" w:cs="Arial"/>
                <w:sz w:val="20"/>
                <w:szCs w:val="20"/>
              </w:rPr>
              <w:t>Interview guide</w:t>
            </w:r>
          </w:p>
        </w:tc>
        <w:tc>
          <w:tcPr>
            <w:tcW w:w="2425" w:type="dxa"/>
          </w:tcPr>
          <w:p w14:paraId="000001F8" w14:textId="77777777" w:rsidR="00434821" w:rsidRDefault="00000000">
            <w:pPr>
              <w:keepNext/>
              <w:spacing w:after="0" w:line="240" w:lineRule="auto"/>
              <w:rPr>
                <w:rFonts w:ascii="Arial" w:eastAsia="Arial" w:hAnsi="Arial" w:cs="Arial"/>
                <w:sz w:val="20"/>
                <w:szCs w:val="20"/>
              </w:rPr>
            </w:pPr>
            <w:r>
              <w:rPr>
                <w:rFonts w:ascii="Arial" w:eastAsia="Arial" w:hAnsi="Arial" w:cs="Arial"/>
                <w:sz w:val="20"/>
                <w:szCs w:val="20"/>
              </w:rPr>
              <w:t xml:space="preserve"> 35 - 40 interviews</w:t>
            </w:r>
          </w:p>
        </w:tc>
      </w:tr>
      <w:tr w:rsidR="00434821" w14:paraId="4D24C3C1" w14:textId="77777777">
        <w:trPr>
          <w:trHeight w:val="740"/>
        </w:trPr>
        <w:tc>
          <w:tcPr>
            <w:tcW w:w="3799" w:type="dxa"/>
          </w:tcPr>
          <w:p w14:paraId="000001F9" w14:textId="1BB4EAA2" w:rsidR="00434821" w:rsidRDefault="00000000">
            <w:pPr>
              <w:keepNext/>
              <w:spacing w:after="0" w:line="240" w:lineRule="auto"/>
              <w:rPr>
                <w:rFonts w:ascii="Arial" w:eastAsia="Arial" w:hAnsi="Arial" w:cs="Arial"/>
                <w:sz w:val="20"/>
                <w:szCs w:val="20"/>
              </w:rPr>
            </w:pPr>
            <w:sdt>
              <w:sdtPr>
                <w:tag w:val="goog_rdk_86"/>
                <w:id w:val="1194345160"/>
              </w:sdtPr>
              <w:sdtContent/>
            </w:sdt>
            <w:r>
              <w:rPr>
                <w:rFonts w:ascii="Arial" w:eastAsia="Arial" w:hAnsi="Arial" w:cs="Arial"/>
                <w:sz w:val="20"/>
                <w:szCs w:val="20"/>
              </w:rPr>
              <w:t xml:space="preserve">FG </w:t>
            </w:r>
            <w:sdt>
              <w:sdtPr>
                <w:tag w:val="goog_rdk_87"/>
                <w:id w:val="1103692261"/>
              </w:sdtPr>
              <w:sdtContent>
                <w:r>
                  <w:rPr>
                    <w:rFonts w:ascii="Arial" w:eastAsia="Arial" w:hAnsi="Arial" w:cs="Arial"/>
                    <w:sz w:val="20"/>
                    <w:szCs w:val="20"/>
                  </w:rPr>
                  <w:t>with services providers</w:t>
                </w:r>
                <w:r w:rsidR="00470E57">
                  <w:rPr>
                    <w:rFonts w:ascii="Arial" w:eastAsia="Arial" w:hAnsi="Arial" w:cs="Arial"/>
                    <w:sz w:val="20"/>
                    <w:szCs w:val="20"/>
                  </w:rPr>
                  <w:t xml:space="preserve"> (</w:t>
                </w:r>
                <w:r w:rsidR="00470E57" w:rsidRPr="00470E57">
                  <w:rPr>
                    <w:rFonts w:ascii="Arial" w:eastAsia="Arial" w:hAnsi="Arial" w:cs="Arial"/>
                    <w:sz w:val="20"/>
                    <w:szCs w:val="20"/>
                  </w:rPr>
                  <w:t xml:space="preserve">social workers, health workers etc.) </w:t>
                </w:r>
                <w:r>
                  <w:rPr>
                    <w:rFonts w:ascii="Arial" w:eastAsia="Arial" w:hAnsi="Arial" w:cs="Arial"/>
                    <w:sz w:val="20"/>
                    <w:szCs w:val="20"/>
                  </w:rPr>
                  <w:t xml:space="preserve"> </w:t>
                </w:r>
              </w:sdtContent>
            </w:sdt>
            <w:sdt>
              <w:sdtPr>
                <w:tag w:val="goog_rdk_88"/>
                <w:id w:val="-262764728"/>
                <w:showingPlcHdr/>
              </w:sdtPr>
              <w:sdtContent>
                <w:r w:rsidR="00470E57">
                  <w:t xml:space="preserve">     </w:t>
                </w:r>
              </w:sdtContent>
            </w:sdt>
          </w:p>
          <w:p w14:paraId="000001FA" w14:textId="77777777" w:rsidR="00434821" w:rsidRDefault="00434821">
            <w:pPr>
              <w:keepNext/>
              <w:spacing w:after="0" w:line="240" w:lineRule="auto"/>
              <w:rPr>
                <w:rFonts w:ascii="Arial" w:eastAsia="Arial" w:hAnsi="Arial" w:cs="Arial"/>
                <w:sz w:val="20"/>
                <w:szCs w:val="20"/>
              </w:rPr>
            </w:pPr>
          </w:p>
          <w:p w14:paraId="000001FB" w14:textId="29795D42" w:rsidR="00434821" w:rsidRDefault="00000000">
            <w:pPr>
              <w:keepNext/>
              <w:spacing w:after="0" w:line="240" w:lineRule="auto"/>
              <w:rPr>
                <w:rFonts w:ascii="Arial" w:eastAsia="Arial" w:hAnsi="Arial" w:cs="Arial"/>
                <w:sz w:val="20"/>
                <w:szCs w:val="20"/>
              </w:rPr>
            </w:pPr>
            <w:sdt>
              <w:sdtPr>
                <w:tag w:val="goog_rdk_89"/>
                <w:id w:val="1414748666"/>
              </w:sdtPr>
              <w:sdtContent/>
            </w:sdt>
            <w:r>
              <w:rPr>
                <w:rFonts w:ascii="Arial" w:eastAsia="Arial" w:hAnsi="Arial" w:cs="Arial"/>
                <w:sz w:val="20"/>
                <w:szCs w:val="20"/>
              </w:rPr>
              <w:t xml:space="preserve">FG OPDs </w:t>
            </w:r>
            <w:r w:rsidR="00903171">
              <w:rPr>
                <w:rFonts w:ascii="Arial" w:eastAsia="Arial" w:hAnsi="Arial" w:cs="Arial"/>
                <w:sz w:val="20"/>
                <w:szCs w:val="20"/>
              </w:rPr>
              <w:t>members</w:t>
            </w:r>
          </w:p>
          <w:p w14:paraId="000001FC" w14:textId="77777777" w:rsidR="00434821" w:rsidRDefault="00434821">
            <w:pPr>
              <w:keepNext/>
              <w:spacing w:after="0" w:line="240" w:lineRule="auto"/>
              <w:rPr>
                <w:rFonts w:ascii="Arial" w:eastAsia="Arial" w:hAnsi="Arial" w:cs="Arial"/>
                <w:sz w:val="20"/>
                <w:szCs w:val="20"/>
              </w:rPr>
            </w:pPr>
          </w:p>
          <w:p w14:paraId="000001FD" w14:textId="523D33CA" w:rsidR="00434821" w:rsidRDefault="00000000">
            <w:pPr>
              <w:keepNext/>
              <w:spacing w:after="0" w:line="240" w:lineRule="auto"/>
              <w:rPr>
                <w:rFonts w:ascii="Arial" w:eastAsia="Arial" w:hAnsi="Arial" w:cs="Arial"/>
                <w:sz w:val="20"/>
                <w:szCs w:val="20"/>
              </w:rPr>
            </w:pPr>
            <w:sdt>
              <w:sdtPr>
                <w:tag w:val="goog_rdk_91"/>
                <w:id w:val="-876078032"/>
              </w:sdtPr>
              <w:sdtContent/>
            </w:sdt>
            <w:r>
              <w:rPr>
                <w:rFonts w:ascii="Arial" w:eastAsia="Arial" w:hAnsi="Arial" w:cs="Arial"/>
                <w:sz w:val="20"/>
                <w:szCs w:val="20"/>
              </w:rPr>
              <w:t xml:space="preserve">FG </w:t>
            </w:r>
            <w:r w:rsidR="00903171" w:rsidRPr="00903171">
              <w:rPr>
                <w:rFonts w:ascii="Arial" w:eastAsia="Arial" w:hAnsi="Arial" w:cs="Arial"/>
                <w:sz w:val="20"/>
                <w:szCs w:val="20"/>
              </w:rPr>
              <w:t>self-initiative groups and activists</w:t>
            </w:r>
          </w:p>
          <w:p w14:paraId="000001FE" w14:textId="77777777" w:rsidR="00434821" w:rsidRDefault="00434821">
            <w:pPr>
              <w:keepNext/>
              <w:spacing w:after="0" w:line="240" w:lineRule="auto"/>
              <w:rPr>
                <w:rFonts w:ascii="Arial" w:eastAsia="Arial" w:hAnsi="Arial" w:cs="Arial"/>
                <w:sz w:val="20"/>
                <w:szCs w:val="20"/>
              </w:rPr>
            </w:pPr>
          </w:p>
          <w:p w14:paraId="000001FF" w14:textId="77777777" w:rsidR="00434821" w:rsidRDefault="00000000">
            <w:pPr>
              <w:keepNext/>
              <w:spacing w:after="0" w:line="240" w:lineRule="auto"/>
              <w:rPr>
                <w:rFonts w:ascii="Arial" w:eastAsia="Arial" w:hAnsi="Arial" w:cs="Arial"/>
                <w:sz w:val="20"/>
                <w:szCs w:val="20"/>
              </w:rPr>
            </w:pPr>
            <w:r>
              <w:rPr>
                <w:rFonts w:ascii="Arial" w:eastAsia="Arial" w:hAnsi="Arial" w:cs="Arial"/>
                <w:sz w:val="20"/>
                <w:szCs w:val="20"/>
              </w:rPr>
              <w:t>FG professionals working on GBV response.</w:t>
            </w:r>
          </w:p>
        </w:tc>
        <w:tc>
          <w:tcPr>
            <w:tcW w:w="1304" w:type="dxa"/>
          </w:tcPr>
          <w:p w14:paraId="00000200" w14:textId="77777777" w:rsidR="00434821" w:rsidRDefault="00000000">
            <w:pPr>
              <w:keepNext/>
              <w:spacing w:after="0" w:line="240" w:lineRule="auto"/>
              <w:rPr>
                <w:rFonts w:ascii="Arial" w:eastAsia="Arial" w:hAnsi="Arial" w:cs="Arial"/>
                <w:sz w:val="20"/>
                <w:szCs w:val="20"/>
              </w:rPr>
            </w:pPr>
            <w:r>
              <w:rPr>
                <w:rFonts w:ascii="Arial" w:eastAsia="Arial" w:hAnsi="Arial" w:cs="Arial"/>
                <w:sz w:val="20"/>
                <w:szCs w:val="20"/>
              </w:rPr>
              <w:t>Focus group</w:t>
            </w:r>
          </w:p>
        </w:tc>
        <w:tc>
          <w:tcPr>
            <w:tcW w:w="1843" w:type="dxa"/>
          </w:tcPr>
          <w:p w14:paraId="00000201" w14:textId="77777777" w:rsidR="00434821" w:rsidRDefault="00000000">
            <w:pPr>
              <w:keepNext/>
              <w:spacing w:after="0" w:line="240" w:lineRule="auto"/>
              <w:rPr>
                <w:rFonts w:ascii="Arial" w:eastAsia="Arial" w:hAnsi="Arial" w:cs="Arial"/>
                <w:sz w:val="20"/>
                <w:szCs w:val="20"/>
              </w:rPr>
            </w:pPr>
            <w:r>
              <w:rPr>
                <w:rFonts w:ascii="Arial" w:eastAsia="Arial" w:hAnsi="Arial" w:cs="Arial"/>
                <w:sz w:val="20"/>
                <w:szCs w:val="20"/>
              </w:rPr>
              <w:t>Focus group discussion guides</w:t>
            </w:r>
          </w:p>
        </w:tc>
        <w:tc>
          <w:tcPr>
            <w:tcW w:w="2425" w:type="dxa"/>
          </w:tcPr>
          <w:p w14:paraId="00000202" w14:textId="77777777" w:rsidR="00434821" w:rsidRDefault="00000000">
            <w:pPr>
              <w:keepNext/>
              <w:spacing w:after="0" w:line="240" w:lineRule="auto"/>
              <w:rPr>
                <w:rFonts w:ascii="Arial" w:eastAsia="Arial" w:hAnsi="Arial" w:cs="Arial"/>
                <w:sz w:val="20"/>
                <w:szCs w:val="20"/>
              </w:rPr>
            </w:pPr>
            <w:sdt>
              <w:sdtPr>
                <w:tag w:val="goog_rdk_93"/>
                <w:id w:val="-1122148275"/>
              </w:sdtPr>
              <w:sdtContent>
                <w:sdt>
                  <w:sdtPr>
                    <w:tag w:val="goog_rdk_94"/>
                    <w:id w:val="644474266"/>
                  </w:sdtPr>
                  <w:sdtContent/>
                </w:sdt>
                <w:r>
                  <w:rPr>
                    <w:rFonts w:ascii="Arial" w:eastAsia="Arial" w:hAnsi="Arial" w:cs="Arial"/>
                    <w:sz w:val="20"/>
                    <w:szCs w:val="20"/>
                  </w:rPr>
                  <w:t>1-</w:t>
                </w:r>
              </w:sdtContent>
            </w:sdt>
            <w:r>
              <w:rPr>
                <w:rFonts w:ascii="Arial" w:eastAsia="Arial" w:hAnsi="Arial" w:cs="Arial"/>
                <w:sz w:val="20"/>
                <w:szCs w:val="20"/>
              </w:rPr>
              <w:t>2 focus groups</w:t>
            </w:r>
          </w:p>
          <w:p w14:paraId="00000203" w14:textId="77777777" w:rsidR="00434821" w:rsidRDefault="00434821">
            <w:pPr>
              <w:keepNext/>
              <w:spacing w:after="0" w:line="240" w:lineRule="auto"/>
              <w:rPr>
                <w:rFonts w:ascii="Arial" w:eastAsia="Arial" w:hAnsi="Arial" w:cs="Arial"/>
                <w:sz w:val="20"/>
                <w:szCs w:val="20"/>
              </w:rPr>
            </w:pPr>
          </w:p>
          <w:p w14:paraId="00000204" w14:textId="21600DF3" w:rsidR="00434821" w:rsidRDefault="00000000">
            <w:pPr>
              <w:keepNext/>
              <w:spacing w:after="0" w:line="240" w:lineRule="auto"/>
              <w:rPr>
                <w:rFonts w:ascii="Arial" w:eastAsia="Arial" w:hAnsi="Arial" w:cs="Arial"/>
                <w:sz w:val="20"/>
                <w:szCs w:val="20"/>
              </w:rPr>
            </w:pPr>
            <w:sdt>
              <w:sdtPr>
                <w:tag w:val="goog_rdk_96"/>
                <w:id w:val="1630900414"/>
              </w:sdtPr>
              <w:sdtContent>
                <w:r>
                  <w:rPr>
                    <w:rFonts w:ascii="Arial" w:eastAsia="Arial" w:hAnsi="Arial" w:cs="Arial"/>
                    <w:sz w:val="20"/>
                    <w:szCs w:val="20"/>
                  </w:rPr>
                  <w:t>1-</w:t>
                </w:r>
              </w:sdtContent>
            </w:sdt>
            <w:r>
              <w:rPr>
                <w:rFonts w:ascii="Arial" w:eastAsia="Arial" w:hAnsi="Arial" w:cs="Arial"/>
                <w:sz w:val="20"/>
                <w:szCs w:val="20"/>
              </w:rPr>
              <w:t>2 focus groups (one per selected region)</w:t>
            </w:r>
          </w:p>
          <w:p w14:paraId="00000205" w14:textId="77777777" w:rsidR="00434821" w:rsidRDefault="00434821">
            <w:pPr>
              <w:keepNext/>
              <w:spacing w:after="0" w:line="240" w:lineRule="auto"/>
              <w:rPr>
                <w:rFonts w:ascii="Arial" w:eastAsia="Arial" w:hAnsi="Arial" w:cs="Arial"/>
                <w:sz w:val="20"/>
                <w:szCs w:val="20"/>
              </w:rPr>
            </w:pPr>
          </w:p>
          <w:p w14:paraId="00000206" w14:textId="2764EDC1" w:rsidR="00434821" w:rsidRDefault="00000000">
            <w:pPr>
              <w:keepNext/>
              <w:spacing w:after="0" w:line="240" w:lineRule="auto"/>
              <w:rPr>
                <w:rFonts w:ascii="Arial" w:eastAsia="Arial" w:hAnsi="Arial" w:cs="Arial"/>
                <w:sz w:val="20"/>
                <w:szCs w:val="20"/>
              </w:rPr>
            </w:pPr>
            <w:sdt>
              <w:sdtPr>
                <w:tag w:val="goog_rdk_99"/>
                <w:id w:val="876735828"/>
              </w:sdtPr>
              <w:sdtContent>
                <w:r>
                  <w:rPr>
                    <w:rFonts w:ascii="Arial" w:eastAsia="Arial" w:hAnsi="Arial" w:cs="Arial"/>
                    <w:sz w:val="20"/>
                    <w:szCs w:val="20"/>
                  </w:rPr>
                  <w:t>1-</w:t>
                </w:r>
              </w:sdtContent>
            </w:sdt>
            <w:r>
              <w:rPr>
                <w:rFonts w:ascii="Arial" w:eastAsia="Arial" w:hAnsi="Arial" w:cs="Arial"/>
                <w:sz w:val="20"/>
                <w:szCs w:val="20"/>
              </w:rPr>
              <w:t>2 focus groups (one per selected region)</w:t>
            </w:r>
          </w:p>
          <w:p w14:paraId="00000207" w14:textId="77777777" w:rsidR="00434821" w:rsidRDefault="00434821">
            <w:pPr>
              <w:keepNext/>
              <w:spacing w:after="0" w:line="240" w:lineRule="auto"/>
              <w:rPr>
                <w:rFonts w:ascii="Arial" w:eastAsia="Arial" w:hAnsi="Arial" w:cs="Arial"/>
                <w:sz w:val="20"/>
                <w:szCs w:val="20"/>
              </w:rPr>
            </w:pPr>
          </w:p>
          <w:p w14:paraId="00AA0339" w14:textId="77777777" w:rsidR="00470E57" w:rsidRDefault="00470E57">
            <w:pPr>
              <w:keepNext/>
              <w:spacing w:after="0" w:line="240" w:lineRule="auto"/>
              <w:rPr>
                <w:rFonts w:ascii="Arial" w:eastAsia="Arial" w:hAnsi="Arial" w:cs="Arial"/>
                <w:sz w:val="20"/>
                <w:szCs w:val="20"/>
              </w:rPr>
            </w:pPr>
          </w:p>
          <w:p w14:paraId="00000208" w14:textId="1B4D545C" w:rsidR="00434821" w:rsidRDefault="00000000">
            <w:pPr>
              <w:keepNext/>
              <w:spacing w:after="0" w:line="240" w:lineRule="auto"/>
              <w:rPr>
                <w:rFonts w:ascii="Arial" w:eastAsia="Arial" w:hAnsi="Arial" w:cs="Arial"/>
                <w:sz w:val="20"/>
                <w:szCs w:val="20"/>
              </w:rPr>
            </w:pPr>
            <w:r>
              <w:rPr>
                <w:rFonts w:ascii="Arial" w:eastAsia="Arial" w:hAnsi="Arial" w:cs="Arial"/>
                <w:sz w:val="20"/>
                <w:szCs w:val="20"/>
              </w:rPr>
              <w:t>1 focus group</w:t>
            </w:r>
          </w:p>
        </w:tc>
      </w:tr>
    </w:tbl>
    <w:p w14:paraId="00000209" w14:textId="77777777" w:rsidR="00434821" w:rsidRDefault="00434821">
      <w:pPr>
        <w:spacing w:after="120"/>
        <w:jc w:val="both"/>
        <w:rPr>
          <w:rFonts w:ascii="Arial" w:eastAsia="Arial" w:hAnsi="Arial" w:cs="Arial"/>
          <w:sz w:val="20"/>
          <w:szCs w:val="20"/>
          <w:u w:val="single"/>
        </w:rPr>
      </w:pPr>
    </w:p>
    <w:p w14:paraId="0000020A" w14:textId="77777777" w:rsidR="00434821" w:rsidRDefault="00000000">
      <w:pPr>
        <w:jc w:val="both"/>
        <w:rPr>
          <w:rFonts w:ascii="Arial" w:eastAsia="Arial" w:hAnsi="Arial" w:cs="Arial"/>
          <w:b/>
        </w:rPr>
      </w:pPr>
      <w:r>
        <w:rPr>
          <w:rFonts w:ascii="Arial" w:eastAsia="Arial" w:hAnsi="Arial" w:cs="Arial"/>
          <w:sz w:val="20"/>
          <w:szCs w:val="20"/>
        </w:rPr>
        <w:t xml:space="preserve">The data collected through interviews will inform in-depth the evaluation. Therefore, the selection of participants at the interviews and focus group discussions was done by the evaluation team with JP team support, according to the following </w:t>
      </w:r>
      <w:r>
        <w:rPr>
          <w:rFonts w:ascii="Arial" w:eastAsia="Arial" w:hAnsi="Arial" w:cs="Arial"/>
          <w:i/>
          <w:sz w:val="20"/>
          <w:szCs w:val="20"/>
        </w:rPr>
        <w:t>selection criteria</w:t>
      </w:r>
      <w:r>
        <w:rPr>
          <w:rFonts w:ascii="Arial" w:eastAsia="Arial" w:hAnsi="Arial" w:cs="Arial"/>
          <w:sz w:val="20"/>
          <w:szCs w:val="20"/>
        </w:rPr>
        <w:t>: geographic profile (urban, rural) and coverage (national, regional, district, local), specific involvement of the key informant in the JP (per JP output) and their availability. Most of the interviews will be carried out face-to-face during the country visit, and interpretation will be arranged by the evaluation team. The interviews will be based on a standard guide (available in the Annex 5).</w:t>
      </w:r>
    </w:p>
    <w:p w14:paraId="0000020B" w14:textId="77777777" w:rsidR="00434821" w:rsidRDefault="00000000">
      <w:pPr>
        <w:spacing w:after="120"/>
        <w:jc w:val="both"/>
        <w:rPr>
          <w:rFonts w:ascii="Arial" w:eastAsia="Arial" w:hAnsi="Arial" w:cs="Arial"/>
          <w:sz w:val="20"/>
          <w:szCs w:val="20"/>
          <w:u w:val="single"/>
        </w:rPr>
      </w:pPr>
      <w:r>
        <w:rPr>
          <w:rFonts w:ascii="Arial" w:eastAsia="Arial" w:hAnsi="Arial" w:cs="Arial"/>
          <w:sz w:val="20"/>
          <w:szCs w:val="20"/>
          <w:u w:val="single"/>
        </w:rPr>
        <w:t>Focus groups</w:t>
      </w:r>
    </w:p>
    <w:p w14:paraId="0000020C" w14:textId="26330B3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evaluation team will conduct </w:t>
      </w:r>
      <w:sdt>
        <w:sdtPr>
          <w:tag w:val="goog_rdk_102"/>
          <w:id w:val="1387374127"/>
        </w:sdtPr>
        <w:sdtContent>
          <w:r>
            <w:rPr>
              <w:rFonts w:ascii="Arial" w:eastAsia="Arial" w:hAnsi="Arial" w:cs="Arial"/>
              <w:sz w:val="20"/>
              <w:szCs w:val="20"/>
            </w:rPr>
            <w:t>4</w:t>
          </w:r>
        </w:sdtContent>
      </w:sdt>
      <w:r>
        <w:rPr>
          <w:rFonts w:ascii="Arial" w:eastAsia="Arial" w:hAnsi="Arial" w:cs="Arial"/>
          <w:sz w:val="20"/>
          <w:szCs w:val="20"/>
        </w:rPr>
        <w:t xml:space="preserve"> - </w:t>
      </w:r>
      <w:sdt>
        <w:sdtPr>
          <w:tag w:val="goog_rdk_104"/>
          <w:id w:val="-1066026433"/>
        </w:sdtPr>
        <w:sdtContent>
          <w:r>
            <w:rPr>
              <w:rFonts w:ascii="Arial" w:eastAsia="Arial" w:hAnsi="Arial" w:cs="Arial"/>
              <w:sz w:val="20"/>
              <w:szCs w:val="20"/>
            </w:rPr>
            <w:t>7</w:t>
          </w:r>
        </w:sdtContent>
      </w:sdt>
      <w:r>
        <w:rPr>
          <w:rFonts w:ascii="Arial" w:eastAsia="Arial" w:hAnsi="Arial" w:cs="Arial"/>
          <w:sz w:val="20"/>
          <w:szCs w:val="20"/>
        </w:rPr>
        <w:t xml:space="preserve"> focus group discussions with service-providers professionals (healthcare, law enforcement, social and psychological services), representatives of the OPDs, NGOs working on disability, self-initiative groups and local organizations, families of persons and children with disabilities. Each focus group will gather 6 - 8 participants. </w:t>
      </w:r>
      <w:r>
        <w:rPr>
          <w:rFonts w:ascii="Arial" w:eastAsia="Arial" w:hAnsi="Arial" w:cs="Arial"/>
          <w:i/>
          <w:sz w:val="20"/>
          <w:szCs w:val="20"/>
        </w:rPr>
        <w:t>Selection criteria</w:t>
      </w:r>
      <w:r>
        <w:rPr>
          <w:rFonts w:ascii="Arial" w:eastAsia="Arial" w:hAnsi="Arial" w:cs="Arial"/>
          <w:sz w:val="20"/>
          <w:szCs w:val="20"/>
        </w:rPr>
        <w:t xml:space="preserve"> for FG participants will </w:t>
      </w:r>
      <w:r>
        <w:rPr>
          <w:rFonts w:ascii="Arial" w:eastAsia="Arial" w:hAnsi="Arial" w:cs="Arial"/>
          <w:sz w:val="20"/>
          <w:szCs w:val="20"/>
        </w:rPr>
        <w:lastRenderedPageBreak/>
        <w:t xml:space="preserve">include the followings: geographic profile (urban, rural) and coverage (national, regional, district, local), specific involvement of the key informant in the JP (per JP output), gender balance and participant’s availability. The recruitment of the participants at the focus groups is made with the support from JP team. </w:t>
      </w:r>
    </w:p>
    <w:p w14:paraId="0000020D" w14:textId="7BFD5B3D"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As presented in the Table 3, there will be a/ </w:t>
      </w:r>
      <w:sdt>
        <w:sdtPr>
          <w:tag w:val="goog_rdk_106"/>
          <w:id w:val="-1311790733"/>
        </w:sdtPr>
        <w:sdtContent>
          <w:r>
            <w:rPr>
              <w:rFonts w:ascii="Arial" w:eastAsia="Arial" w:hAnsi="Arial" w:cs="Arial"/>
              <w:sz w:val="20"/>
              <w:szCs w:val="20"/>
            </w:rPr>
            <w:t>1-</w:t>
          </w:r>
        </w:sdtContent>
      </w:sdt>
      <w:r>
        <w:rPr>
          <w:rFonts w:ascii="Arial" w:eastAsia="Arial" w:hAnsi="Arial" w:cs="Arial"/>
          <w:sz w:val="20"/>
          <w:szCs w:val="20"/>
        </w:rPr>
        <w:t xml:space="preserve">2 FGs with </w:t>
      </w:r>
      <w:sdt>
        <w:sdtPr>
          <w:tag w:val="goog_rdk_107"/>
          <w:id w:val="179088379"/>
        </w:sdtPr>
        <w:sdtContent>
          <w:r>
            <w:rPr>
              <w:rFonts w:ascii="Arial" w:eastAsia="Arial" w:hAnsi="Arial" w:cs="Arial"/>
              <w:sz w:val="20"/>
              <w:szCs w:val="20"/>
            </w:rPr>
            <w:t>service-providers</w:t>
          </w:r>
        </w:sdtContent>
      </w:sdt>
      <w:sdt>
        <w:sdtPr>
          <w:tag w:val="goog_rdk_108"/>
          <w:id w:val="510730315"/>
          <w:showingPlcHdr/>
        </w:sdtPr>
        <w:sdtContent>
          <w:r w:rsidR="007952D0">
            <w:t xml:space="preserve">     </w:t>
          </w:r>
        </w:sdtContent>
      </w:sdt>
      <w:sdt>
        <w:sdtPr>
          <w:tag w:val="goog_rdk_109"/>
          <w:id w:val="-1955463005"/>
        </w:sdtPr>
        <w:sdtContent>
          <w:r>
            <w:rPr>
              <w:rFonts w:ascii="Arial" w:eastAsia="Arial" w:hAnsi="Arial" w:cs="Arial"/>
              <w:sz w:val="20"/>
              <w:szCs w:val="20"/>
            </w:rPr>
            <w:t xml:space="preserve"> professionals </w:t>
          </w:r>
        </w:sdtContent>
      </w:sdt>
      <w:sdt>
        <w:sdtPr>
          <w:tag w:val="goog_rdk_111"/>
          <w:id w:val="-1547913276"/>
          <w:showingPlcHdr/>
        </w:sdtPr>
        <w:sdtContent>
          <w:r w:rsidR="007952D0">
            <w:t xml:space="preserve">     </w:t>
          </w:r>
        </w:sdtContent>
      </w:sdt>
      <w:r>
        <w:rPr>
          <w:rFonts w:ascii="Arial" w:eastAsia="Arial" w:hAnsi="Arial" w:cs="Arial"/>
          <w:sz w:val="20"/>
          <w:szCs w:val="20"/>
        </w:rPr>
        <w:t xml:space="preserve">, b/ </w:t>
      </w:r>
      <w:sdt>
        <w:sdtPr>
          <w:tag w:val="goog_rdk_112"/>
          <w:id w:val="1353380329"/>
        </w:sdtPr>
        <w:sdtContent>
          <w:r>
            <w:rPr>
              <w:rFonts w:ascii="Arial" w:eastAsia="Arial" w:hAnsi="Arial" w:cs="Arial"/>
              <w:sz w:val="20"/>
              <w:szCs w:val="20"/>
            </w:rPr>
            <w:t>1-</w:t>
          </w:r>
        </w:sdtContent>
      </w:sdt>
      <w:r>
        <w:rPr>
          <w:rFonts w:ascii="Arial" w:eastAsia="Arial" w:hAnsi="Arial" w:cs="Arial"/>
          <w:sz w:val="20"/>
          <w:szCs w:val="20"/>
        </w:rPr>
        <w:t>2</w:t>
      </w:r>
      <w:sdt>
        <w:sdtPr>
          <w:tag w:val="goog_rdk_113"/>
          <w:id w:val="-430812901"/>
          <w:showingPlcHdr/>
        </w:sdtPr>
        <w:sdtContent>
          <w:r w:rsidR="007952D0">
            <w:t xml:space="preserve">     </w:t>
          </w:r>
        </w:sdtContent>
      </w:sdt>
      <w:r>
        <w:rPr>
          <w:rFonts w:ascii="Arial" w:eastAsia="Arial" w:hAnsi="Arial" w:cs="Arial"/>
          <w:sz w:val="20"/>
          <w:szCs w:val="20"/>
        </w:rPr>
        <w:t xml:space="preserve"> FGs with OPDs representatives (one per output-specific topic; gender diversity will be preferred), </w:t>
      </w:r>
      <w:sdt>
        <w:sdtPr>
          <w:tag w:val="goog_rdk_114"/>
          <w:id w:val="290634370"/>
        </w:sdtPr>
        <w:sdtContent>
          <w:sdt>
            <w:sdtPr>
              <w:tag w:val="goog_rdk_115"/>
              <w:id w:val="-644817662"/>
            </w:sdtPr>
            <w:sdtContent/>
          </w:sdt>
          <w:r>
            <w:rPr>
              <w:rFonts w:ascii="Arial" w:eastAsia="Arial" w:hAnsi="Arial" w:cs="Arial"/>
              <w:sz w:val="20"/>
              <w:szCs w:val="20"/>
            </w:rPr>
            <w:t>1-</w:t>
          </w:r>
        </w:sdtContent>
      </w:sdt>
      <w:r>
        <w:rPr>
          <w:rFonts w:ascii="Arial" w:eastAsia="Arial" w:hAnsi="Arial" w:cs="Arial"/>
          <w:sz w:val="20"/>
          <w:szCs w:val="20"/>
        </w:rPr>
        <w:t>2</w:t>
      </w:r>
      <w:sdt>
        <w:sdtPr>
          <w:tag w:val="goog_rdk_116"/>
          <w:id w:val="1874114703"/>
          <w:showingPlcHdr/>
        </w:sdtPr>
        <w:sdtContent>
          <w:r w:rsidR="007952D0">
            <w:t xml:space="preserve">     </w:t>
          </w:r>
        </w:sdtContent>
      </w:sdt>
      <w:r>
        <w:rPr>
          <w:rFonts w:ascii="Arial" w:eastAsia="Arial" w:hAnsi="Arial" w:cs="Arial"/>
          <w:sz w:val="20"/>
          <w:szCs w:val="20"/>
        </w:rPr>
        <w:t xml:space="preserve"> </w:t>
      </w:r>
      <w:r w:rsidR="00903171" w:rsidRPr="00903171">
        <w:rPr>
          <w:rFonts w:ascii="Arial" w:eastAsia="Arial" w:hAnsi="Arial" w:cs="Arial"/>
          <w:sz w:val="20"/>
          <w:szCs w:val="20"/>
        </w:rPr>
        <w:t xml:space="preserve">self-initiative groups and activists </w:t>
      </w:r>
      <w:r>
        <w:rPr>
          <w:rFonts w:ascii="Arial" w:eastAsia="Arial" w:hAnsi="Arial" w:cs="Arial"/>
          <w:sz w:val="20"/>
          <w:szCs w:val="20"/>
        </w:rPr>
        <w:t>(one per selected region), d/ 1 FG with professionals working on GBV response (professional and gender diversity will be preferred).</w:t>
      </w:r>
    </w:p>
    <w:p w14:paraId="0000020E" w14:textId="4BF5E7BF" w:rsidR="00434821" w:rsidRDefault="00000000">
      <w:pPr>
        <w:spacing w:after="120"/>
        <w:jc w:val="both"/>
        <w:rPr>
          <w:rFonts w:ascii="Arial" w:eastAsia="Arial" w:hAnsi="Arial" w:cs="Arial"/>
          <w:sz w:val="20"/>
          <w:szCs w:val="20"/>
        </w:rPr>
      </w:pPr>
      <w:sdt>
        <w:sdtPr>
          <w:tag w:val="goog_rdk_117"/>
          <w:id w:val="-162862445"/>
        </w:sdtPr>
        <w:sdtContent/>
      </w:sdt>
      <w:r>
        <w:rPr>
          <w:rFonts w:ascii="Arial" w:eastAsia="Arial" w:hAnsi="Arial" w:cs="Arial"/>
          <w:sz w:val="20"/>
          <w:szCs w:val="20"/>
        </w:rPr>
        <w:t xml:space="preserve">The focus group discussions will aim to collect more detailed, qualitative information to document </w:t>
      </w:r>
      <w:r w:rsidR="00903171">
        <w:rPr>
          <w:rFonts w:ascii="Arial" w:eastAsia="Arial" w:hAnsi="Arial" w:cs="Arial"/>
          <w:sz w:val="20"/>
          <w:szCs w:val="20"/>
        </w:rPr>
        <w:t>relevance, sustainability and impact</w:t>
      </w:r>
      <w:r>
        <w:rPr>
          <w:rFonts w:ascii="Arial" w:eastAsia="Arial" w:hAnsi="Arial" w:cs="Arial"/>
          <w:sz w:val="20"/>
          <w:szCs w:val="20"/>
        </w:rPr>
        <w:t xml:space="preserve">, and to a less extent </w:t>
      </w:r>
      <w:r w:rsidR="00903171">
        <w:rPr>
          <w:rFonts w:ascii="Arial" w:eastAsia="Arial" w:hAnsi="Arial" w:cs="Arial"/>
          <w:sz w:val="20"/>
          <w:szCs w:val="20"/>
        </w:rPr>
        <w:t xml:space="preserve">on effectiveness and efficiency </w:t>
      </w:r>
      <w:r>
        <w:rPr>
          <w:rFonts w:ascii="Arial" w:eastAsia="Arial" w:hAnsi="Arial" w:cs="Arial"/>
          <w:sz w:val="20"/>
          <w:szCs w:val="20"/>
        </w:rPr>
        <w:t xml:space="preserve">questions. A special emphasis will be on what seems to work, what is missing in current approaches, what were un-intended side-effects of the outputs so far and what should be done to ensure sustainability of the efforts for reforming the national social protection system. </w:t>
      </w:r>
    </w:p>
    <w:p w14:paraId="0000020F"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focus group discussion will be held in person, will last about 120 minutes and will be moderated by the international and national consultants. All the focus groups will be implemented based on the specific focus group guides. The guides were drafted by the evaluation team and are available in the Annex 5.</w:t>
      </w:r>
    </w:p>
    <w:p w14:paraId="00000210"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Most of the focus groups will be carried out face-to-face during the country visit, and interpretation will be arranged by the evaluation team, when needed.</w:t>
      </w:r>
    </w:p>
    <w:p w14:paraId="00000211"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As presented in detail in the Section 7.2 and Annex 8, all the ethical aspects will be carefully observed by the evaluation team in the process of data collection.</w:t>
      </w:r>
    </w:p>
    <w:p w14:paraId="00000212" w14:textId="77777777" w:rsidR="00434821" w:rsidRDefault="00000000">
      <w:pPr>
        <w:numPr>
          <w:ilvl w:val="0"/>
          <w:numId w:val="12"/>
        </w:numPr>
        <w:pBdr>
          <w:top w:val="nil"/>
          <w:left w:val="nil"/>
          <w:bottom w:val="nil"/>
          <w:right w:val="nil"/>
          <w:between w:val="nil"/>
        </w:pBdr>
        <w:spacing w:after="120"/>
        <w:jc w:val="both"/>
        <w:rPr>
          <w:rFonts w:ascii="Arial" w:eastAsia="Arial" w:hAnsi="Arial" w:cs="Arial"/>
          <w:b/>
          <w:i/>
          <w:color w:val="000000"/>
          <w:sz w:val="20"/>
          <w:szCs w:val="20"/>
        </w:rPr>
      </w:pPr>
      <w:r>
        <w:rPr>
          <w:rFonts w:ascii="Arial" w:eastAsia="Arial" w:hAnsi="Arial" w:cs="Arial"/>
          <w:b/>
          <w:i/>
          <w:color w:val="000000"/>
          <w:sz w:val="20"/>
          <w:szCs w:val="20"/>
        </w:rPr>
        <w:t>Deliverable 2: PowerPoint presentation of the preliminary primary data collection key findings</w:t>
      </w:r>
    </w:p>
    <w:p w14:paraId="00000213" w14:textId="77777777" w:rsidR="00434821" w:rsidRDefault="00000000">
      <w:pPr>
        <w:numPr>
          <w:ilvl w:val="0"/>
          <w:numId w:val="12"/>
        </w:numPr>
        <w:pBdr>
          <w:top w:val="nil"/>
          <w:left w:val="nil"/>
          <w:bottom w:val="nil"/>
          <w:right w:val="nil"/>
          <w:between w:val="nil"/>
        </w:pBdr>
        <w:spacing w:after="120"/>
        <w:jc w:val="both"/>
        <w:rPr>
          <w:rFonts w:ascii="Arial" w:eastAsia="Arial" w:hAnsi="Arial" w:cs="Arial"/>
          <w:b/>
          <w:i/>
          <w:color w:val="000000"/>
          <w:sz w:val="20"/>
          <w:szCs w:val="20"/>
        </w:rPr>
      </w:pPr>
      <w:r>
        <w:rPr>
          <w:rFonts w:ascii="Arial" w:eastAsia="Arial" w:hAnsi="Arial" w:cs="Arial"/>
          <w:b/>
          <w:i/>
          <w:color w:val="000000"/>
          <w:sz w:val="20"/>
          <w:szCs w:val="20"/>
        </w:rPr>
        <w:t>Deliverable 3: Primary data collection key findings notes</w:t>
      </w:r>
    </w:p>
    <w:p w14:paraId="00000214" w14:textId="77777777" w:rsidR="00434821" w:rsidRDefault="00000000">
      <w:pPr>
        <w:pStyle w:val="Heading3"/>
        <w:spacing w:before="0" w:after="120"/>
      </w:pPr>
      <w:bookmarkStart w:id="46" w:name="_Toc161142697"/>
      <w:r>
        <w:t>5.1.4. Analysis</w:t>
      </w:r>
      <w:bookmarkEnd w:id="46"/>
    </w:p>
    <w:p w14:paraId="00000215"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analysis falls into three stages – initial analysis of the information collected and a general review of the key issues, in depth analysis to explore the issues arising through primary and secondary data collection, and a final analysis bringing these aspects together. The qualitative data, both primary data (i.e. data resulting from interviews and focus groups) and secondary data (i.e. data resulting from desk review) will be processed using a combination of ToC framework analysis (focused on pre-determined topics inferred from the evaluation questions) and thematic analysis (a more exploratory perspective). Qualitative data will be triangulated to the extent possible (depending on the data availability) with quantitative data sets with the aim of identifying common understandings, as well as differences of opinion among various stakeholders. The quantitative data sets will be used to develop specific analyses, such as the dynamic of certain disability-specific indicators and descriptions of particular processes used in the design or implementation of the JP.</w:t>
      </w:r>
    </w:p>
    <w:p w14:paraId="00000216" w14:textId="77777777" w:rsidR="00434821" w:rsidRDefault="00000000">
      <w:p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Based on the findings resulted from the analysis, the evaluation team will elaborate the findings of the evaluation, draw conclusions, and make the key recommendations. The recommendations will be of a practical nature, meaning they can be implemented, and will be preferred over the overarching recommendations of a more abstract nature. Particularly, we will envisage realistic and pragmatic recommendations.</w:t>
      </w:r>
    </w:p>
    <w:p w14:paraId="00000217" w14:textId="77777777" w:rsidR="00434821" w:rsidRDefault="00000000">
      <w:pPr>
        <w:pStyle w:val="Heading3"/>
        <w:spacing w:before="0" w:after="120"/>
      </w:pPr>
      <w:bookmarkStart w:id="47" w:name="_Toc161142698"/>
      <w:r>
        <w:t>5.1.5. Reporting</w:t>
      </w:r>
      <w:bookmarkEnd w:id="47"/>
    </w:p>
    <w:p w14:paraId="00000218" w14:textId="06B8DC24" w:rsidR="00434821" w:rsidRDefault="00000000">
      <w:pPr>
        <w:spacing w:after="120"/>
        <w:jc w:val="both"/>
        <w:rPr>
          <w:rFonts w:ascii="Arial" w:eastAsia="Arial" w:hAnsi="Arial" w:cs="Arial"/>
          <w:sz w:val="20"/>
          <w:szCs w:val="20"/>
        </w:rPr>
      </w:pPr>
      <w:r>
        <w:rPr>
          <w:rFonts w:ascii="Arial" w:eastAsia="Arial" w:hAnsi="Arial" w:cs="Arial"/>
          <w:sz w:val="20"/>
          <w:szCs w:val="20"/>
        </w:rPr>
        <w:t>The evaluation team will prepare the draft Evaluation Report based on the evaluation design/framework agreed in the Inception Report. The draft Evaluation Report will be submitted to UNICEF and the external review</w:t>
      </w:r>
      <w:sdt>
        <w:sdtPr>
          <w:tag w:val="goog_rdk_118"/>
          <w:id w:val="-769088279"/>
        </w:sdtPr>
        <w:sdtContent>
          <w:r>
            <w:rPr>
              <w:rFonts w:ascii="Arial" w:eastAsia="Arial" w:hAnsi="Arial" w:cs="Arial"/>
              <w:sz w:val="20"/>
              <w:szCs w:val="20"/>
            </w:rPr>
            <w:t xml:space="preserve"> facility</w:t>
          </w:r>
        </w:sdtContent>
      </w:sdt>
      <w:sdt>
        <w:sdtPr>
          <w:tag w:val="goog_rdk_119"/>
          <w:id w:val="-395906494"/>
          <w:showingPlcHdr/>
        </w:sdtPr>
        <w:sdtContent>
          <w:r w:rsidR="007952D0">
            <w:t xml:space="preserve">     </w:t>
          </w:r>
        </w:sdtContent>
      </w:sdt>
      <w:r>
        <w:rPr>
          <w:rFonts w:ascii="Arial" w:eastAsia="Arial" w:hAnsi="Arial" w:cs="Arial"/>
          <w:sz w:val="20"/>
          <w:szCs w:val="20"/>
        </w:rPr>
        <w:t xml:space="preserve">. The main findings, conclusions and recommendations of the draft Evaluation Report </w:t>
      </w:r>
      <w:r>
        <w:rPr>
          <w:rFonts w:ascii="Arial" w:eastAsia="Arial" w:hAnsi="Arial" w:cs="Arial"/>
          <w:sz w:val="20"/>
          <w:szCs w:val="20"/>
        </w:rPr>
        <w:lastRenderedPageBreak/>
        <w:t>will be presented for validation by the key stakeholders. Based on the feedback received from UNICEF, external reviewer and key stakeholders the evaluator will finalize the Evaluation Report.</w:t>
      </w:r>
    </w:p>
    <w:p w14:paraId="00000219"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evaluation report (appr. 50-60 pages without annexes) will comply with UNICEF Evaluation Report Standards</w:t>
      </w:r>
      <w:r>
        <w:rPr>
          <w:rFonts w:ascii="Arial" w:eastAsia="Arial" w:hAnsi="Arial" w:cs="Arial"/>
          <w:sz w:val="20"/>
          <w:szCs w:val="20"/>
          <w:vertAlign w:val="superscript"/>
        </w:rPr>
        <w:footnoteReference w:id="33"/>
      </w:r>
      <w:r>
        <w:rPr>
          <w:rFonts w:ascii="Arial" w:eastAsia="Arial" w:hAnsi="Arial" w:cs="Arial"/>
          <w:sz w:val="20"/>
          <w:szCs w:val="20"/>
        </w:rPr>
        <w:t xml:space="preserve"> and will include the following sections:</w:t>
      </w:r>
    </w:p>
    <w:p w14:paraId="0000021A" w14:textId="77777777" w:rsidR="00434821" w:rsidRDefault="00000000">
      <w:pPr>
        <w:numPr>
          <w:ilvl w:val="0"/>
          <w:numId w:val="6"/>
        </w:numPr>
        <w:pBdr>
          <w:top w:val="nil"/>
          <w:left w:val="nil"/>
          <w:bottom w:val="nil"/>
          <w:right w:val="nil"/>
          <w:between w:val="nil"/>
        </w:pBdr>
        <w:spacing w:after="0" w:line="259" w:lineRule="auto"/>
        <w:jc w:val="both"/>
        <w:rPr>
          <w:rFonts w:ascii="Arial" w:eastAsia="Arial" w:hAnsi="Arial" w:cs="Arial"/>
          <w:color w:val="000000"/>
          <w:sz w:val="20"/>
          <w:szCs w:val="20"/>
        </w:rPr>
      </w:pPr>
      <w:r>
        <w:rPr>
          <w:rFonts w:ascii="Arial" w:eastAsia="Arial" w:hAnsi="Arial" w:cs="Arial"/>
          <w:color w:val="000000"/>
          <w:sz w:val="20"/>
          <w:szCs w:val="20"/>
        </w:rPr>
        <w:t>Executive summary including key recommendations (no more than 4 pages),</w:t>
      </w:r>
    </w:p>
    <w:p w14:paraId="0000021B" w14:textId="77777777" w:rsidR="00434821" w:rsidRDefault="00000000">
      <w:pPr>
        <w:numPr>
          <w:ilvl w:val="0"/>
          <w:numId w:val="6"/>
        </w:numPr>
        <w:pBdr>
          <w:top w:val="nil"/>
          <w:left w:val="nil"/>
          <w:bottom w:val="nil"/>
          <w:right w:val="nil"/>
          <w:between w:val="nil"/>
        </w:pBdr>
        <w:spacing w:after="0" w:line="259" w:lineRule="auto"/>
        <w:jc w:val="both"/>
        <w:rPr>
          <w:rFonts w:ascii="Arial" w:eastAsia="Arial" w:hAnsi="Arial" w:cs="Arial"/>
          <w:color w:val="000000"/>
          <w:sz w:val="20"/>
          <w:szCs w:val="20"/>
        </w:rPr>
      </w:pPr>
      <w:r>
        <w:rPr>
          <w:rFonts w:ascii="Arial" w:eastAsia="Arial" w:hAnsi="Arial" w:cs="Arial"/>
          <w:color w:val="000000"/>
          <w:sz w:val="20"/>
          <w:szCs w:val="20"/>
        </w:rPr>
        <w:t>Description of the object of the evaluation (including theory of change and relevant information),</w:t>
      </w:r>
    </w:p>
    <w:p w14:paraId="0000021C" w14:textId="77777777" w:rsidR="00434821" w:rsidRDefault="00000000">
      <w:pPr>
        <w:numPr>
          <w:ilvl w:val="0"/>
          <w:numId w:val="6"/>
        </w:numPr>
        <w:pBdr>
          <w:top w:val="nil"/>
          <w:left w:val="nil"/>
          <w:bottom w:val="nil"/>
          <w:right w:val="nil"/>
          <w:between w:val="nil"/>
        </w:pBdr>
        <w:spacing w:after="0" w:line="259" w:lineRule="auto"/>
        <w:jc w:val="both"/>
        <w:rPr>
          <w:rFonts w:ascii="Arial" w:eastAsia="Arial" w:hAnsi="Arial" w:cs="Arial"/>
          <w:color w:val="000000"/>
          <w:sz w:val="20"/>
          <w:szCs w:val="20"/>
        </w:rPr>
      </w:pPr>
      <w:r>
        <w:rPr>
          <w:rFonts w:ascii="Arial" w:eastAsia="Arial" w:hAnsi="Arial" w:cs="Arial"/>
          <w:color w:val="000000"/>
          <w:sz w:val="20"/>
          <w:szCs w:val="20"/>
        </w:rPr>
        <w:t>Purpose of the evaluation, evaluation scope, objectives and criteria</w:t>
      </w:r>
    </w:p>
    <w:p w14:paraId="0000021D" w14:textId="77777777" w:rsidR="00434821" w:rsidRDefault="00000000">
      <w:pPr>
        <w:numPr>
          <w:ilvl w:val="0"/>
          <w:numId w:val="6"/>
        </w:numPr>
        <w:pBdr>
          <w:top w:val="nil"/>
          <w:left w:val="nil"/>
          <w:bottom w:val="nil"/>
          <w:right w:val="nil"/>
          <w:between w:val="nil"/>
        </w:pBdr>
        <w:spacing w:after="0" w:line="259" w:lineRule="auto"/>
        <w:jc w:val="both"/>
        <w:rPr>
          <w:rFonts w:ascii="Arial" w:eastAsia="Arial" w:hAnsi="Arial" w:cs="Arial"/>
          <w:color w:val="000000"/>
          <w:sz w:val="20"/>
          <w:szCs w:val="20"/>
        </w:rPr>
      </w:pPr>
      <w:r>
        <w:rPr>
          <w:rFonts w:ascii="Arial" w:eastAsia="Arial" w:hAnsi="Arial" w:cs="Arial"/>
          <w:color w:val="000000"/>
          <w:sz w:val="20"/>
          <w:szCs w:val="20"/>
        </w:rPr>
        <w:t>Description of the evaluation methodology (including evaluability assessment, limitations and</w:t>
      </w:r>
    </w:p>
    <w:p w14:paraId="0000021E" w14:textId="77777777" w:rsidR="00434821" w:rsidRDefault="00000000">
      <w:pPr>
        <w:numPr>
          <w:ilvl w:val="0"/>
          <w:numId w:val="6"/>
        </w:numPr>
        <w:pBdr>
          <w:top w:val="nil"/>
          <w:left w:val="nil"/>
          <w:bottom w:val="nil"/>
          <w:right w:val="nil"/>
          <w:between w:val="nil"/>
        </w:pBdr>
        <w:spacing w:after="0" w:line="259" w:lineRule="auto"/>
        <w:jc w:val="both"/>
        <w:rPr>
          <w:rFonts w:ascii="Arial" w:eastAsia="Arial" w:hAnsi="Arial" w:cs="Arial"/>
          <w:color w:val="000000"/>
          <w:sz w:val="20"/>
          <w:szCs w:val="20"/>
        </w:rPr>
      </w:pPr>
      <w:r>
        <w:rPr>
          <w:rFonts w:ascii="Arial" w:eastAsia="Arial" w:hAnsi="Arial" w:cs="Arial"/>
          <w:color w:val="000000"/>
          <w:sz w:val="20"/>
          <w:szCs w:val="20"/>
        </w:rPr>
        <w:t>ethical issues),</w:t>
      </w:r>
    </w:p>
    <w:p w14:paraId="0000021F" w14:textId="77777777" w:rsidR="00434821" w:rsidRDefault="00000000">
      <w:pPr>
        <w:numPr>
          <w:ilvl w:val="0"/>
          <w:numId w:val="6"/>
        </w:numPr>
        <w:pBdr>
          <w:top w:val="nil"/>
          <w:left w:val="nil"/>
          <w:bottom w:val="nil"/>
          <w:right w:val="nil"/>
          <w:between w:val="nil"/>
        </w:pBdr>
        <w:spacing w:after="0" w:line="259" w:lineRule="auto"/>
        <w:jc w:val="both"/>
        <w:rPr>
          <w:rFonts w:ascii="Arial" w:eastAsia="Arial" w:hAnsi="Arial" w:cs="Arial"/>
          <w:color w:val="000000"/>
          <w:sz w:val="20"/>
          <w:szCs w:val="20"/>
        </w:rPr>
      </w:pPr>
      <w:r>
        <w:rPr>
          <w:rFonts w:ascii="Arial" w:eastAsia="Arial" w:hAnsi="Arial" w:cs="Arial"/>
          <w:color w:val="000000"/>
          <w:sz w:val="20"/>
          <w:szCs w:val="20"/>
        </w:rPr>
        <w:t>Findings broken down by evaluation criteria,</w:t>
      </w:r>
    </w:p>
    <w:p w14:paraId="00000220" w14:textId="77777777" w:rsidR="00434821" w:rsidRDefault="00000000">
      <w:pPr>
        <w:numPr>
          <w:ilvl w:val="0"/>
          <w:numId w:val="6"/>
        </w:numPr>
        <w:pBdr>
          <w:top w:val="nil"/>
          <w:left w:val="nil"/>
          <w:bottom w:val="nil"/>
          <w:right w:val="nil"/>
          <w:between w:val="nil"/>
        </w:pBdr>
        <w:spacing w:after="0" w:line="259" w:lineRule="auto"/>
        <w:jc w:val="both"/>
        <w:rPr>
          <w:rFonts w:ascii="Arial" w:eastAsia="Arial" w:hAnsi="Arial" w:cs="Arial"/>
          <w:color w:val="000000"/>
          <w:sz w:val="20"/>
          <w:szCs w:val="20"/>
        </w:rPr>
      </w:pPr>
      <w:r>
        <w:rPr>
          <w:rFonts w:ascii="Arial" w:eastAsia="Arial" w:hAnsi="Arial" w:cs="Arial"/>
          <w:color w:val="000000"/>
          <w:sz w:val="20"/>
          <w:szCs w:val="20"/>
        </w:rPr>
        <w:t>Conclusions, good practices and lessons learned,</w:t>
      </w:r>
    </w:p>
    <w:p w14:paraId="00000221" w14:textId="77777777" w:rsidR="00434821" w:rsidRDefault="00000000">
      <w:pPr>
        <w:numPr>
          <w:ilvl w:val="0"/>
          <w:numId w:val="6"/>
        </w:numPr>
        <w:pBdr>
          <w:top w:val="nil"/>
          <w:left w:val="nil"/>
          <w:bottom w:val="nil"/>
          <w:right w:val="nil"/>
          <w:between w:val="nil"/>
        </w:pBdr>
        <w:spacing w:after="0" w:line="259" w:lineRule="auto"/>
        <w:jc w:val="both"/>
        <w:rPr>
          <w:rFonts w:ascii="Arial" w:eastAsia="Arial" w:hAnsi="Arial" w:cs="Arial"/>
          <w:color w:val="000000"/>
          <w:sz w:val="20"/>
          <w:szCs w:val="20"/>
        </w:rPr>
      </w:pPr>
      <w:r>
        <w:rPr>
          <w:rFonts w:ascii="Arial" w:eastAsia="Arial" w:hAnsi="Arial" w:cs="Arial"/>
          <w:color w:val="000000"/>
          <w:sz w:val="20"/>
          <w:szCs w:val="20"/>
        </w:rPr>
        <w:t>Recommendations,</w:t>
      </w:r>
    </w:p>
    <w:p w14:paraId="00000222" w14:textId="77777777" w:rsidR="00434821" w:rsidRDefault="00000000">
      <w:pPr>
        <w:numPr>
          <w:ilvl w:val="0"/>
          <w:numId w:val="6"/>
        </w:numPr>
        <w:pBdr>
          <w:top w:val="nil"/>
          <w:left w:val="nil"/>
          <w:bottom w:val="nil"/>
          <w:right w:val="nil"/>
          <w:between w:val="nil"/>
        </w:pBdr>
        <w:spacing w:after="120" w:line="259" w:lineRule="auto"/>
        <w:jc w:val="both"/>
        <w:rPr>
          <w:rFonts w:ascii="Arial" w:eastAsia="Arial" w:hAnsi="Arial" w:cs="Arial"/>
          <w:color w:val="000000"/>
          <w:sz w:val="20"/>
          <w:szCs w:val="20"/>
        </w:rPr>
      </w:pPr>
      <w:r>
        <w:rPr>
          <w:rFonts w:ascii="Arial" w:eastAsia="Arial" w:hAnsi="Arial" w:cs="Arial"/>
          <w:color w:val="000000"/>
          <w:sz w:val="20"/>
          <w:szCs w:val="20"/>
        </w:rPr>
        <w:t>Annexes, including Terms of Reference, data collection tools and other relevant information.</w:t>
      </w:r>
    </w:p>
    <w:p w14:paraId="00000223" w14:textId="77777777" w:rsidR="00434821" w:rsidRDefault="00000000">
      <w:pPr>
        <w:numPr>
          <w:ilvl w:val="0"/>
          <w:numId w:val="12"/>
        </w:numPr>
        <w:pBdr>
          <w:top w:val="nil"/>
          <w:left w:val="nil"/>
          <w:bottom w:val="nil"/>
          <w:right w:val="nil"/>
          <w:between w:val="nil"/>
        </w:pBdr>
        <w:spacing w:after="120"/>
        <w:jc w:val="both"/>
        <w:rPr>
          <w:rFonts w:ascii="Arial" w:eastAsia="Arial" w:hAnsi="Arial" w:cs="Arial"/>
          <w:b/>
          <w:i/>
          <w:color w:val="000000"/>
          <w:sz w:val="20"/>
          <w:szCs w:val="20"/>
        </w:rPr>
      </w:pPr>
      <w:r>
        <w:rPr>
          <w:rFonts w:ascii="Arial" w:eastAsia="Arial" w:hAnsi="Arial" w:cs="Arial"/>
          <w:b/>
          <w:i/>
          <w:color w:val="000000"/>
          <w:sz w:val="20"/>
          <w:szCs w:val="20"/>
        </w:rPr>
        <w:t>Deliverable 4: 1</w:t>
      </w:r>
      <w:r>
        <w:rPr>
          <w:rFonts w:ascii="Arial" w:eastAsia="Arial" w:hAnsi="Arial" w:cs="Arial"/>
          <w:b/>
          <w:i/>
          <w:color w:val="000000"/>
          <w:sz w:val="20"/>
          <w:szCs w:val="20"/>
          <w:vertAlign w:val="superscript"/>
        </w:rPr>
        <w:t>st</w:t>
      </w:r>
      <w:r>
        <w:rPr>
          <w:rFonts w:ascii="Arial" w:eastAsia="Arial" w:hAnsi="Arial" w:cs="Arial"/>
          <w:b/>
          <w:i/>
          <w:color w:val="000000"/>
          <w:sz w:val="20"/>
          <w:szCs w:val="20"/>
        </w:rPr>
        <w:t xml:space="preserve"> version of the Evaluation Report</w:t>
      </w:r>
    </w:p>
    <w:p w14:paraId="00000224" w14:textId="77777777" w:rsidR="00434821" w:rsidRDefault="00000000">
      <w:pPr>
        <w:numPr>
          <w:ilvl w:val="0"/>
          <w:numId w:val="12"/>
        </w:numPr>
        <w:pBdr>
          <w:top w:val="nil"/>
          <w:left w:val="nil"/>
          <w:bottom w:val="nil"/>
          <w:right w:val="nil"/>
          <w:between w:val="nil"/>
        </w:pBdr>
        <w:spacing w:after="120"/>
        <w:jc w:val="both"/>
        <w:rPr>
          <w:rFonts w:ascii="Arial" w:eastAsia="Arial" w:hAnsi="Arial" w:cs="Arial"/>
          <w:b/>
          <w:i/>
          <w:color w:val="000000"/>
          <w:sz w:val="20"/>
          <w:szCs w:val="20"/>
        </w:rPr>
      </w:pPr>
      <w:r>
        <w:rPr>
          <w:rFonts w:ascii="Arial" w:eastAsia="Arial" w:hAnsi="Arial" w:cs="Arial"/>
          <w:b/>
          <w:i/>
          <w:color w:val="000000"/>
          <w:sz w:val="20"/>
          <w:szCs w:val="20"/>
        </w:rPr>
        <w:t>Deliverable 5: PowerPoint presentation of the 2</w:t>
      </w:r>
      <w:r>
        <w:rPr>
          <w:rFonts w:ascii="Arial" w:eastAsia="Arial" w:hAnsi="Arial" w:cs="Arial"/>
          <w:b/>
          <w:i/>
          <w:color w:val="000000"/>
          <w:sz w:val="20"/>
          <w:szCs w:val="20"/>
          <w:vertAlign w:val="superscript"/>
        </w:rPr>
        <w:t>nd</w:t>
      </w:r>
      <w:r>
        <w:rPr>
          <w:rFonts w:ascii="Arial" w:eastAsia="Arial" w:hAnsi="Arial" w:cs="Arial"/>
          <w:b/>
          <w:i/>
          <w:color w:val="000000"/>
          <w:sz w:val="20"/>
          <w:szCs w:val="20"/>
        </w:rPr>
        <w:t xml:space="preserve"> version of the Evaluation Report</w:t>
      </w:r>
    </w:p>
    <w:p w14:paraId="00000225" w14:textId="77777777" w:rsidR="00434821" w:rsidRDefault="00000000">
      <w:pPr>
        <w:numPr>
          <w:ilvl w:val="0"/>
          <w:numId w:val="12"/>
        </w:numPr>
        <w:pBdr>
          <w:top w:val="nil"/>
          <w:left w:val="nil"/>
          <w:bottom w:val="nil"/>
          <w:right w:val="nil"/>
          <w:between w:val="nil"/>
        </w:pBdr>
        <w:spacing w:after="120"/>
        <w:jc w:val="both"/>
        <w:rPr>
          <w:rFonts w:ascii="Arial" w:eastAsia="Arial" w:hAnsi="Arial" w:cs="Arial"/>
          <w:b/>
          <w:i/>
          <w:color w:val="000000"/>
          <w:sz w:val="20"/>
          <w:szCs w:val="20"/>
        </w:rPr>
      </w:pPr>
      <w:r>
        <w:rPr>
          <w:rFonts w:ascii="Arial" w:eastAsia="Arial" w:hAnsi="Arial" w:cs="Arial"/>
          <w:b/>
          <w:i/>
          <w:color w:val="000000"/>
          <w:sz w:val="20"/>
          <w:szCs w:val="20"/>
        </w:rPr>
        <w:t xml:space="preserve">Deliverable 6: Final version of the Evaluation Report. </w:t>
      </w:r>
    </w:p>
    <w:p w14:paraId="00000226" w14:textId="77777777" w:rsidR="00434821" w:rsidRDefault="00000000">
      <w:pPr>
        <w:pStyle w:val="Heading2"/>
        <w:spacing w:before="0" w:after="120"/>
      </w:pPr>
      <w:bookmarkStart w:id="48" w:name="_Toc161142699"/>
      <w:r>
        <w:t>5.2. Potential limitations and mitigation measures</w:t>
      </w:r>
      <w:bookmarkEnd w:id="48"/>
    </w:p>
    <w:p w14:paraId="00000227" w14:textId="272DFBD8" w:rsidR="00434821" w:rsidRDefault="00000000">
      <w:pPr>
        <w:numPr>
          <w:ilvl w:val="0"/>
          <w:numId w:val="4"/>
        </w:numPr>
        <w:pBdr>
          <w:top w:val="nil"/>
          <w:left w:val="nil"/>
          <w:bottom w:val="nil"/>
          <w:right w:val="nil"/>
          <w:between w:val="nil"/>
        </w:pBdr>
        <w:spacing w:after="120" w:line="259" w:lineRule="auto"/>
        <w:jc w:val="both"/>
        <w:rPr>
          <w:rFonts w:ascii="Arial" w:eastAsia="Arial" w:hAnsi="Arial" w:cs="Arial"/>
          <w:b/>
          <w:color w:val="000000"/>
          <w:sz w:val="20"/>
          <w:szCs w:val="20"/>
        </w:rPr>
      </w:pPr>
      <w:r>
        <w:rPr>
          <w:rFonts w:ascii="Arial" w:eastAsia="Arial" w:hAnsi="Arial" w:cs="Arial"/>
          <w:color w:val="000000"/>
          <w:sz w:val="20"/>
          <w:szCs w:val="20"/>
        </w:rPr>
        <w:t>According to the ToR the evaluation may encounter certain limitations.</w:t>
      </w:r>
      <w:r>
        <w:rPr>
          <w:rFonts w:ascii="Arial" w:eastAsia="Arial" w:hAnsi="Arial" w:cs="Arial"/>
          <w:b/>
          <w:color w:val="000000"/>
          <w:sz w:val="20"/>
          <w:szCs w:val="20"/>
        </w:rPr>
        <w:t xml:space="preserve"> </w:t>
      </w:r>
      <w:r>
        <w:rPr>
          <w:rFonts w:ascii="Arial" w:eastAsia="Arial" w:hAnsi="Arial" w:cs="Arial"/>
          <w:color w:val="000000"/>
          <w:sz w:val="20"/>
          <w:szCs w:val="20"/>
        </w:rPr>
        <w:t xml:space="preserve">Even though all efforts were made to generate and/or access to the needed data, one of the limitations which may affect the evaluation is the limited availability of reliable data. The available data is not often disaggregated that might hinder assessment, for example, of gender equality or equity issues. Some monitoring data might be reconstructed from secondary sources, nevertheless this remains a challenge which will have to be addressed in the data collection phase of the evaluation based on the interviews and focus groups discussions. As for the JP impact, </w:t>
      </w:r>
      <w:sdt>
        <w:sdtPr>
          <w:tag w:val="goog_rdk_120"/>
          <w:id w:val="1624735749"/>
        </w:sdtPr>
        <w:sdtContent/>
      </w:sdt>
      <w:r>
        <w:rPr>
          <w:rFonts w:ascii="Arial" w:eastAsia="Arial" w:hAnsi="Arial" w:cs="Arial"/>
          <w:color w:val="000000"/>
          <w:sz w:val="20"/>
          <w:szCs w:val="20"/>
        </w:rPr>
        <w:t>this will not be possible to be measured (</w:t>
      </w:r>
      <w:r w:rsidR="00903171">
        <w:rPr>
          <w:rFonts w:ascii="Arial" w:eastAsia="Arial" w:hAnsi="Arial" w:cs="Arial"/>
          <w:color w:val="000000"/>
          <w:sz w:val="20"/>
          <w:szCs w:val="20"/>
        </w:rPr>
        <w:t xml:space="preserve">the program </w:t>
      </w:r>
      <w:r w:rsidR="00FD109D">
        <w:rPr>
          <w:rFonts w:ascii="Arial" w:eastAsia="Arial" w:hAnsi="Arial" w:cs="Arial"/>
          <w:color w:val="000000"/>
          <w:sz w:val="20"/>
          <w:szCs w:val="20"/>
        </w:rPr>
        <w:t xml:space="preserve">implementation recently </w:t>
      </w:r>
      <w:r w:rsidR="00903171">
        <w:rPr>
          <w:rFonts w:ascii="Arial" w:eastAsia="Arial" w:hAnsi="Arial" w:cs="Arial"/>
          <w:color w:val="000000"/>
          <w:sz w:val="20"/>
          <w:szCs w:val="20"/>
        </w:rPr>
        <w:t>ended, thus it is premature for measuring impact</w:t>
      </w:r>
      <w:r>
        <w:rPr>
          <w:rFonts w:ascii="Arial" w:eastAsia="Arial" w:hAnsi="Arial" w:cs="Arial"/>
          <w:color w:val="000000"/>
          <w:sz w:val="20"/>
          <w:szCs w:val="20"/>
        </w:rPr>
        <w:t>), it might be considered only an empirical estimation of the contribution of the JP to the target groups’ wellbeing.</w:t>
      </w:r>
    </w:p>
    <w:p w14:paraId="00000229" w14:textId="77777777" w:rsidR="00434821" w:rsidRDefault="00000000">
      <w:pPr>
        <w:numPr>
          <w:ilvl w:val="0"/>
          <w:numId w:val="4"/>
        </w:numPr>
        <w:pBdr>
          <w:top w:val="nil"/>
          <w:left w:val="nil"/>
          <w:bottom w:val="nil"/>
          <w:right w:val="nil"/>
          <w:between w:val="nil"/>
        </w:pBdr>
        <w:spacing w:after="120" w:line="259" w:lineRule="auto"/>
        <w:jc w:val="both"/>
        <w:rPr>
          <w:rFonts w:ascii="Arial" w:eastAsia="Arial" w:hAnsi="Arial" w:cs="Arial"/>
          <w:color w:val="000000"/>
          <w:sz w:val="20"/>
          <w:szCs w:val="20"/>
        </w:rPr>
      </w:pPr>
      <w:r>
        <w:rPr>
          <w:rFonts w:ascii="Arial" w:eastAsia="Arial" w:hAnsi="Arial" w:cs="Arial"/>
          <w:color w:val="000000"/>
          <w:sz w:val="20"/>
          <w:szCs w:val="20"/>
        </w:rPr>
        <w:t>Assessing efficiency might be challenging in case of lack of cost-benefit data. In spite of this limitation in terms of quantitative data, the evaluators will use the Technical Briefing Note on Public Financial Management as a source of secondary data and will also collect qualitative data requesting estimations to be made by the informants themselves, facilitated by the evaluators asking for documented evidence to increase objectivity of the statements. This involves a certain level of subjectivity and will require a more careful consideration of the informants who are selected among those who are well informed in that sense and who are expected to bring solid arguments when making a point on this issue.</w:t>
      </w:r>
    </w:p>
    <w:p w14:paraId="0000022A" w14:textId="77777777" w:rsidR="00434821" w:rsidRDefault="00000000">
      <w:pPr>
        <w:numPr>
          <w:ilvl w:val="0"/>
          <w:numId w:val="4"/>
        </w:numPr>
        <w:spacing w:after="120"/>
        <w:jc w:val="both"/>
        <w:rPr>
          <w:rFonts w:ascii="Arial" w:eastAsia="Arial" w:hAnsi="Arial" w:cs="Arial"/>
          <w:color w:val="000000"/>
          <w:sz w:val="20"/>
          <w:szCs w:val="20"/>
        </w:rPr>
      </w:pPr>
      <w:r>
        <w:rPr>
          <w:rFonts w:ascii="Arial" w:eastAsia="Arial" w:hAnsi="Arial" w:cs="Arial"/>
          <w:color w:val="000000"/>
          <w:sz w:val="20"/>
          <w:szCs w:val="20"/>
        </w:rPr>
        <w:t xml:space="preserve">Another limitation that affected the JP implementation and hence the evaluation is the lack of institutional memory due to high turnover of key staff in line ministries/agencies and among other key stakeholders. Also, interviewing government counterparts for the evaluation may depend on their availability and willingness to participate. Likewise, vulnerable groups and beneficiaries, in particular children and women, might not be easily reachable at the time data collection will be planned. Such situations will be approached with maximum flexibility on behalf of the evaluation team (adjusting the schedule of the interviews based on the informants’ availability, as needed - providing additional explanation on the role and use of the evaluation results etc.). In addition, the evaluation team will undertake all the desk review efforts to collect </w:t>
      </w:r>
      <w:r>
        <w:rPr>
          <w:rFonts w:ascii="Arial" w:eastAsia="Arial" w:hAnsi="Arial" w:cs="Arial"/>
          <w:color w:val="000000"/>
          <w:sz w:val="20"/>
          <w:szCs w:val="20"/>
        </w:rPr>
        <w:lastRenderedPageBreak/>
        <w:t xml:space="preserve">relevant secondary data sources (studies, reports, analysis) that might help in covering the data gaps. </w:t>
      </w:r>
    </w:p>
    <w:p w14:paraId="0000022B" w14:textId="77777777" w:rsidR="00434821" w:rsidRDefault="00000000">
      <w:pPr>
        <w:pStyle w:val="Heading1"/>
        <w:spacing w:before="0" w:after="120"/>
      </w:pPr>
      <w:bookmarkStart w:id="49" w:name="_Toc161142700"/>
      <w:r>
        <w:t>6. Work plan</w:t>
      </w:r>
      <w:bookmarkEnd w:id="49"/>
    </w:p>
    <w:p w14:paraId="0000022C" w14:textId="77777777" w:rsidR="00434821" w:rsidRDefault="00000000">
      <w:pPr>
        <w:pStyle w:val="Heading2"/>
        <w:spacing w:before="0" w:after="120"/>
      </w:pPr>
      <w:bookmarkStart w:id="50" w:name="_Toc161142701"/>
      <w:r w:rsidRPr="00F6136C">
        <w:t>6.1. Evaluation milestones</w:t>
      </w:r>
      <w:bookmarkEnd w:id="50"/>
    </w:p>
    <w:p w14:paraId="0000022D"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As per the ToR, the evaluation will be implemented between 11 December 2020 and 30 April 2024. The milestones and Work Plan are the followings:</w:t>
      </w:r>
    </w:p>
    <w:p w14:paraId="0000022E" w14:textId="6C914539" w:rsidR="00434821" w:rsidRDefault="00000000">
      <w:pPr>
        <w:spacing w:after="120"/>
        <w:ind w:left="5664" w:hanging="5664"/>
        <w:rPr>
          <w:rFonts w:ascii="Arial" w:eastAsia="Arial" w:hAnsi="Arial" w:cs="Arial"/>
          <w:sz w:val="20"/>
          <w:szCs w:val="20"/>
        </w:rPr>
      </w:pPr>
      <w:bookmarkStart w:id="51" w:name="_heading=h.nmf14n" w:colFirst="0" w:colLast="0"/>
      <w:bookmarkEnd w:id="51"/>
      <w:r>
        <w:rPr>
          <w:rFonts w:ascii="Arial" w:eastAsia="Arial" w:hAnsi="Arial" w:cs="Arial"/>
          <w:sz w:val="20"/>
          <w:szCs w:val="20"/>
        </w:rPr>
        <w:t xml:space="preserve">Evaluation kick-off meeting </w:t>
      </w:r>
      <w:r>
        <w:rPr>
          <w:rFonts w:ascii="Arial" w:eastAsia="Arial" w:hAnsi="Arial" w:cs="Arial"/>
          <w:sz w:val="20"/>
          <w:szCs w:val="20"/>
        </w:rPr>
        <w:tab/>
      </w:r>
      <w:r w:rsidR="00F6136C">
        <w:rPr>
          <w:rFonts w:ascii="Arial" w:eastAsia="Arial" w:hAnsi="Arial" w:cs="Arial"/>
          <w:sz w:val="20"/>
          <w:szCs w:val="20"/>
        </w:rPr>
        <w:tab/>
      </w:r>
      <w:r>
        <w:rPr>
          <w:rFonts w:ascii="Arial" w:eastAsia="Arial" w:hAnsi="Arial" w:cs="Arial"/>
          <w:sz w:val="20"/>
          <w:szCs w:val="20"/>
        </w:rPr>
        <w:tab/>
        <w:t>04 December 2023</w:t>
      </w:r>
      <w:r>
        <w:rPr>
          <w:noProof/>
        </w:rPr>
        <mc:AlternateContent>
          <mc:Choice Requires="wps">
            <w:drawing>
              <wp:anchor distT="0" distB="0" distL="114300" distR="114300" simplePos="0" relativeHeight="251661312" behindDoc="0" locked="0" layoutInCell="1" hidden="0" allowOverlap="1" wp14:anchorId="4D340AF8" wp14:editId="6095AC86">
                <wp:simplePos x="0" y="0"/>
                <wp:positionH relativeFrom="column">
                  <wp:posOffset>3454400</wp:posOffset>
                </wp:positionH>
                <wp:positionV relativeFrom="paragraph">
                  <wp:posOffset>63500</wp:posOffset>
                </wp:positionV>
                <wp:extent cx="375285" cy="58420"/>
                <wp:effectExtent l="0" t="0" r="0" b="0"/>
                <wp:wrapNone/>
                <wp:docPr id="2111487885" name="Arrow: Right 2111487885"/>
                <wp:cNvGraphicFramePr/>
                <a:graphic xmlns:a="http://schemas.openxmlformats.org/drawingml/2006/main">
                  <a:graphicData uri="http://schemas.microsoft.com/office/word/2010/wordprocessingShape">
                    <wps:wsp>
                      <wps:cNvSpPr/>
                      <wps:spPr>
                        <a:xfrm>
                          <a:off x="5164708" y="3757140"/>
                          <a:ext cx="362585" cy="45720"/>
                        </a:xfrm>
                        <a:prstGeom prst="rightArrow">
                          <a:avLst>
                            <a:gd name="adj1" fmla="val 50000"/>
                            <a:gd name="adj2" fmla="val 50043"/>
                          </a:avLst>
                        </a:prstGeom>
                        <a:solidFill>
                          <a:srgbClr val="5B9BD5"/>
                        </a:solidFill>
                        <a:ln w="12700" cap="flat" cmpd="sng">
                          <a:solidFill>
                            <a:srgbClr val="1F4D78"/>
                          </a:solidFill>
                          <a:prstDash val="solid"/>
                          <a:miter lim="800000"/>
                          <a:headEnd type="none" w="sm" len="sm"/>
                          <a:tailEnd type="none" w="sm" len="sm"/>
                        </a:ln>
                      </wps:spPr>
                      <wps:txbx>
                        <w:txbxContent>
                          <w:p w14:paraId="3276977A" w14:textId="77777777" w:rsidR="00434821" w:rsidRDefault="0043482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type w14:anchorId="4D340AF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111487885" o:spid="_x0000_s1027" type="#_x0000_t13" style="position:absolute;left:0;text-align:left;margin-left:272pt;margin-top:5pt;width:29.55pt;height:4.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" adj="20237" fillcolor="#5b9bd5" strokecolor="#1f4d78" strokeweight="1pt">
                <v:stroke startarrowwidth="narrow" startarrowlength="short" endarrowwidth="narrow" endarrowlength="short"/>
                <v:textbox inset="2.53958mm,2.53958mm,2.53958mm,2.53958mm">
                  <w:txbxContent>
                    <w:p w14:paraId="3276977A" w14:textId="77777777" w:rsidR="00434821" w:rsidRDefault="00434821">
                      <w:pPr>
                        <w:spacing w:after="0" w:line="240" w:lineRule="auto"/>
                        <w:textDirection w:val="btLr"/>
                      </w:pPr>
                    </w:p>
                  </w:txbxContent>
                </v:textbox>
              </v:shape>
            </w:pict>
          </mc:Fallback>
        </mc:AlternateContent>
      </w:r>
    </w:p>
    <w:p w14:paraId="0000022F" w14:textId="7F7512A6" w:rsidR="00434821" w:rsidRDefault="00000000">
      <w:pPr>
        <w:spacing w:after="120"/>
        <w:ind w:left="5664" w:hanging="5664"/>
        <w:rPr>
          <w:rFonts w:ascii="Arial" w:eastAsia="Arial" w:hAnsi="Arial" w:cs="Arial"/>
          <w:sz w:val="20"/>
          <w:szCs w:val="20"/>
        </w:rPr>
      </w:pPr>
      <w:r>
        <w:rPr>
          <w:rFonts w:ascii="Arial" w:eastAsia="Arial" w:hAnsi="Arial" w:cs="Arial"/>
          <w:sz w:val="20"/>
          <w:szCs w:val="20"/>
        </w:rPr>
        <w:t>Inception consultative meeting</w:t>
      </w:r>
      <w:r>
        <w:rPr>
          <w:rFonts w:ascii="Arial" w:eastAsia="Arial" w:hAnsi="Arial" w:cs="Arial"/>
          <w:sz w:val="20"/>
          <w:szCs w:val="20"/>
        </w:rPr>
        <w:tab/>
      </w:r>
      <w:r>
        <w:rPr>
          <w:rFonts w:ascii="Arial" w:eastAsia="Arial" w:hAnsi="Arial" w:cs="Arial"/>
          <w:sz w:val="20"/>
          <w:szCs w:val="20"/>
        </w:rPr>
        <w:tab/>
      </w:r>
      <w:r w:rsidR="00F6136C">
        <w:rPr>
          <w:rFonts w:ascii="Arial" w:eastAsia="Arial" w:hAnsi="Arial" w:cs="Arial"/>
          <w:sz w:val="20"/>
          <w:szCs w:val="20"/>
        </w:rPr>
        <w:tab/>
      </w:r>
      <w:r>
        <w:rPr>
          <w:rFonts w:ascii="Arial" w:eastAsia="Arial" w:hAnsi="Arial" w:cs="Arial"/>
          <w:sz w:val="20"/>
          <w:szCs w:val="20"/>
        </w:rPr>
        <w:t>21 December 2023</w:t>
      </w:r>
      <w:r>
        <w:rPr>
          <w:noProof/>
        </w:rPr>
        <mc:AlternateContent>
          <mc:Choice Requires="wps">
            <w:drawing>
              <wp:anchor distT="0" distB="0" distL="114300" distR="114300" simplePos="0" relativeHeight="251662336" behindDoc="0" locked="0" layoutInCell="1" hidden="0" allowOverlap="1" wp14:anchorId="6908881D" wp14:editId="075AAEE9">
                <wp:simplePos x="0" y="0"/>
                <wp:positionH relativeFrom="column">
                  <wp:posOffset>3454400</wp:posOffset>
                </wp:positionH>
                <wp:positionV relativeFrom="paragraph">
                  <wp:posOffset>50800</wp:posOffset>
                </wp:positionV>
                <wp:extent cx="375285" cy="58420"/>
                <wp:effectExtent l="0" t="0" r="0" b="0"/>
                <wp:wrapNone/>
                <wp:docPr id="2111487886" name="Arrow: Right 2111487886"/>
                <wp:cNvGraphicFramePr/>
                <a:graphic xmlns:a="http://schemas.openxmlformats.org/drawingml/2006/main">
                  <a:graphicData uri="http://schemas.microsoft.com/office/word/2010/wordprocessingShape">
                    <wps:wsp>
                      <wps:cNvSpPr/>
                      <wps:spPr>
                        <a:xfrm>
                          <a:off x="5164708" y="3757140"/>
                          <a:ext cx="362585" cy="45720"/>
                        </a:xfrm>
                        <a:prstGeom prst="rightArrow">
                          <a:avLst>
                            <a:gd name="adj1" fmla="val 50000"/>
                            <a:gd name="adj2" fmla="val 50043"/>
                          </a:avLst>
                        </a:prstGeom>
                        <a:solidFill>
                          <a:srgbClr val="5B9BD5"/>
                        </a:solidFill>
                        <a:ln w="12700" cap="flat" cmpd="sng">
                          <a:solidFill>
                            <a:srgbClr val="1F4D78"/>
                          </a:solidFill>
                          <a:prstDash val="solid"/>
                          <a:miter lim="800000"/>
                          <a:headEnd type="none" w="sm" len="sm"/>
                          <a:tailEnd type="none" w="sm" len="sm"/>
                        </a:ln>
                      </wps:spPr>
                      <wps:txbx>
                        <w:txbxContent>
                          <w:p w14:paraId="5961DE1A" w14:textId="77777777" w:rsidR="00434821" w:rsidRDefault="0043482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6908881D" id="Arrow: Right 2111487886" o:spid="_x0000_s1028" type="#_x0000_t13" style="position:absolute;left:0;text-align:left;margin-left:272pt;margin-top:4pt;width:29.55pt;height:4.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" adj="20237" fillcolor="#5b9bd5" strokecolor="#1f4d78" strokeweight="1pt">
                <v:stroke startarrowwidth="narrow" startarrowlength="short" endarrowwidth="narrow" endarrowlength="short"/>
                <v:textbox inset="2.53958mm,2.53958mm,2.53958mm,2.53958mm">
                  <w:txbxContent>
                    <w:p w14:paraId="5961DE1A" w14:textId="77777777" w:rsidR="00434821" w:rsidRDefault="00434821">
                      <w:pPr>
                        <w:spacing w:after="0" w:line="240" w:lineRule="auto"/>
                        <w:textDirection w:val="btLr"/>
                      </w:pPr>
                    </w:p>
                  </w:txbxContent>
                </v:textbox>
              </v:shape>
            </w:pict>
          </mc:Fallback>
        </mc:AlternateContent>
      </w:r>
    </w:p>
    <w:p w14:paraId="00000230" w14:textId="28A9E838" w:rsidR="00434821" w:rsidRDefault="00000000">
      <w:pPr>
        <w:spacing w:after="120"/>
        <w:rPr>
          <w:rFonts w:ascii="Arial" w:eastAsia="Arial" w:hAnsi="Arial" w:cs="Arial"/>
          <w:sz w:val="20"/>
          <w:szCs w:val="20"/>
        </w:rPr>
      </w:pPr>
      <w:r>
        <w:rPr>
          <w:rFonts w:ascii="Arial" w:eastAsia="Arial" w:hAnsi="Arial" w:cs="Arial"/>
          <w:sz w:val="20"/>
          <w:szCs w:val="20"/>
        </w:rPr>
        <w:t>Submission of the draft Inception Report</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sidR="00F6136C">
        <w:rPr>
          <w:rFonts w:ascii="Arial" w:eastAsia="Arial" w:hAnsi="Arial" w:cs="Arial"/>
          <w:sz w:val="20"/>
          <w:szCs w:val="20"/>
        </w:rPr>
        <w:tab/>
      </w:r>
      <w:r>
        <w:rPr>
          <w:rFonts w:ascii="Arial" w:eastAsia="Arial" w:hAnsi="Arial" w:cs="Arial"/>
          <w:sz w:val="20"/>
          <w:szCs w:val="20"/>
        </w:rPr>
        <w:t>2</w:t>
      </w:r>
      <w:r w:rsidR="00F6136C">
        <w:rPr>
          <w:rFonts w:ascii="Arial" w:eastAsia="Arial" w:hAnsi="Arial" w:cs="Arial"/>
          <w:sz w:val="20"/>
          <w:szCs w:val="20"/>
        </w:rPr>
        <w:t>8</w:t>
      </w:r>
      <w:r>
        <w:rPr>
          <w:rFonts w:ascii="Arial" w:eastAsia="Arial" w:hAnsi="Arial" w:cs="Arial"/>
          <w:sz w:val="20"/>
          <w:szCs w:val="20"/>
        </w:rPr>
        <w:t xml:space="preserve"> January 2024</w:t>
      </w:r>
      <w:r>
        <w:rPr>
          <w:noProof/>
        </w:rPr>
        <mc:AlternateContent>
          <mc:Choice Requires="wps">
            <w:drawing>
              <wp:anchor distT="0" distB="0" distL="114300" distR="114300" simplePos="0" relativeHeight="251663360" behindDoc="0" locked="0" layoutInCell="1" hidden="0" allowOverlap="1" wp14:anchorId="3CF4C31D" wp14:editId="14EDF84B">
                <wp:simplePos x="0" y="0"/>
                <wp:positionH relativeFrom="column">
                  <wp:posOffset>3441700</wp:posOffset>
                </wp:positionH>
                <wp:positionV relativeFrom="paragraph">
                  <wp:posOffset>38100</wp:posOffset>
                </wp:positionV>
                <wp:extent cx="375285" cy="58420"/>
                <wp:effectExtent l="0" t="0" r="0" b="0"/>
                <wp:wrapNone/>
                <wp:docPr id="2111487892" name="Arrow: Right 2111487892"/>
                <wp:cNvGraphicFramePr/>
                <a:graphic xmlns:a="http://schemas.openxmlformats.org/drawingml/2006/main">
                  <a:graphicData uri="http://schemas.microsoft.com/office/word/2010/wordprocessingShape">
                    <wps:wsp>
                      <wps:cNvSpPr/>
                      <wps:spPr>
                        <a:xfrm>
                          <a:off x="5164708" y="3757140"/>
                          <a:ext cx="362585" cy="45720"/>
                        </a:xfrm>
                        <a:prstGeom prst="rightArrow">
                          <a:avLst>
                            <a:gd name="adj1" fmla="val 50000"/>
                            <a:gd name="adj2" fmla="val 50043"/>
                          </a:avLst>
                        </a:prstGeom>
                        <a:solidFill>
                          <a:srgbClr val="5B9BD5"/>
                        </a:solidFill>
                        <a:ln w="12700" cap="flat" cmpd="sng">
                          <a:solidFill>
                            <a:srgbClr val="1F4D78"/>
                          </a:solidFill>
                          <a:prstDash val="solid"/>
                          <a:miter lim="800000"/>
                          <a:headEnd type="none" w="sm" len="sm"/>
                          <a:tailEnd type="none" w="sm" len="sm"/>
                        </a:ln>
                      </wps:spPr>
                      <wps:txbx>
                        <w:txbxContent>
                          <w:p w14:paraId="6EED9662" w14:textId="77777777" w:rsidR="00434821" w:rsidRDefault="0043482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3CF4C31D" id="Arrow: Right 2111487892" o:spid="_x0000_s1029" type="#_x0000_t13" style="position:absolute;margin-left:271pt;margin-top:3pt;width:29.55pt;height:4.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" adj="20237" fillcolor="#5b9bd5" strokecolor="#1f4d78" strokeweight="1pt">
                <v:stroke startarrowwidth="narrow" startarrowlength="short" endarrowwidth="narrow" endarrowlength="short"/>
                <v:textbox inset="2.53958mm,2.53958mm,2.53958mm,2.53958mm">
                  <w:txbxContent>
                    <w:p w14:paraId="6EED9662" w14:textId="77777777" w:rsidR="00434821" w:rsidRDefault="00434821">
                      <w:pPr>
                        <w:spacing w:after="0" w:line="240" w:lineRule="auto"/>
                        <w:textDirection w:val="btLr"/>
                      </w:pPr>
                    </w:p>
                  </w:txbxContent>
                </v:textbox>
              </v:shape>
            </w:pict>
          </mc:Fallback>
        </mc:AlternateContent>
      </w:r>
    </w:p>
    <w:p w14:paraId="00000231" w14:textId="3177219E" w:rsidR="00434821" w:rsidRDefault="00000000">
      <w:pPr>
        <w:spacing w:after="120"/>
        <w:rPr>
          <w:rFonts w:ascii="Arial" w:eastAsia="Arial" w:hAnsi="Arial" w:cs="Arial"/>
          <w:sz w:val="20"/>
          <w:szCs w:val="20"/>
        </w:rPr>
      </w:pPr>
      <w:sdt>
        <w:sdtPr>
          <w:tag w:val="goog_rdk_122"/>
          <w:id w:val="1465840900"/>
        </w:sdtPr>
        <w:sdtContent/>
      </w:sdt>
      <w:r>
        <w:rPr>
          <w:rFonts w:ascii="Arial" w:eastAsia="Arial" w:hAnsi="Arial" w:cs="Arial"/>
          <w:sz w:val="20"/>
          <w:szCs w:val="20"/>
        </w:rPr>
        <w:t>Inception Report validation meeting</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sidR="00F6136C">
        <w:rPr>
          <w:rFonts w:ascii="Arial" w:eastAsia="Arial" w:hAnsi="Arial" w:cs="Arial"/>
          <w:sz w:val="20"/>
          <w:szCs w:val="20"/>
        </w:rPr>
        <w:t>22</w:t>
      </w:r>
      <w:r>
        <w:rPr>
          <w:rFonts w:ascii="Arial" w:eastAsia="Arial" w:hAnsi="Arial" w:cs="Arial"/>
          <w:sz w:val="20"/>
          <w:szCs w:val="20"/>
        </w:rPr>
        <w:t xml:space="preserve"> February 2024</w:t>
      </w:r>
      <w:r>
        <w:rPr>
          <w:noProof/>
        </w:rPr>
        <mc:AlternateContent>
          <mc:Choice Requires="wps">
            <w:drawing>
              <wp:anchor distT="0" distB="0" distL="114300" distR="114300" simplePos="0" relativeHeight="251664384" behindDoc="0" locked="0" layoutInCell="1" hidden="0" allowOverlap="1" wp14:anchorId="085B1709" wp14:editId="298F7A2E">
                <wp:simplePos x="0" y="0"/>
                <wp:positionH relativeFrom="column">
                  <wp:posOffset>3441700</wp:posOffset>
                </wp:positionH>
                <wp:positionV relativeFrom="paragraph">
                  <wp:posOffset>50800</wp:posOffset>
                </wp:positionV>
                <wp:extent cx="375285" cy="58419"/>
                <wp:effectExtent l="0" t="0" r="0" b="0"/>
                <wp:wrapNone/>
                <wp:docPr id="2111487893" name="Arrow: Right 2111487893"/>
                <wp:cNvGraphicFramePr/>
                <a:graphic xmlns:a="http://schemas.openxmlformats.org/drawingml/2006/main">
                  <a:graphicData uri="http://schemas.microsoft.com/office/word/2010/wordprocessingShape">
                    <wps:wsp>
                      <wps:cNvSpPr/>
                      <wps:spPr>
                        <a:xfrm>
                          <a:off x="5164708" y="3757141"/>
                          <a:ext cx="362585" cy="45719"/>
                        </a:xfrm>
                        <a:prstGeom prst="rightArrow">
                          <a:avLst>
                            <a:gd name="adj1" fmla="val 50000"/>
                            <a:gd name="adj2" fmla="val 50043"/>
                          </a:avLst>
                        </a:prstGeom>
                        <a:solidFill>
                          <a:srgbClr val="5B9BD5"/>
                        </a:solidFill>
                        <a:ln w="12700" cap="flat" cmpd="sng">
                          <a:solidFill>
                            <a:srgbClr val="1F4D78"/>
                          </a:solidFill>
                          <a:prstDash val="solid"/>
                          <a:miter lim="800000"/>
                          <a:headEnd type="none" w="sm" len="sm"/>
                          <a:tailEnd type="none" w="sm" len="sm"/>
                        </a:ln>
                      </wps:spPr>
                      <wps:txbx>
                        <w:txbxContent>
                          <w:p w14:paraId="471494D1" w14:textId="77777777" w:rsidR="00434821" w:rsidRDefault="0043482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85B1709" id="Arrow: Right 2111487893" o:spid="_x0000_s1030" type="#_x0000_t13" style="position:absolute;margin-left:271pt;margin-top:4pt;width:29.55pt;height:4.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" adj="20237" fillcolor="#5b9bd5" strokecolor="#1f4d78" strokeweight="1pt">
                <v:stroke startarrowwidth="narrow" startarrowlength="short" endarrowwidth="narrow" endarrowlength="short"/>
                <v:textbox inset="2.53958mm,2.53958mm,2.53958mm,2.53958mm">
                  <w:txbxContent>
                    <w:p w14:paraId="471494D1" w14:textId="77777777" w:rsidR="00434821" w:rsidRDefault="00434821">
                      <w:pPr>
                        <w:spacing w:after="0" w:line="240" w:lineRule="auto"/>
                        <w:textDirection w:val="btLr"/>
                      </w:pPr>
                    </w:p>
                  </w:txbxContent>
                </v:textbox>
              </v:shape>
            </w:pict>
          </mc:Fallback>
        </mc:AlternateContent>
      </w:r>
    </w:p>
    <w:p w14:paraId="00000232" w14:textId="72C32F89" w:rsidR="00434821" w:rsidRDefault="00000000">
      <w:pPr>
        <w:spacing w:after="120"/>
        <w:rPr>
          <w:rFonts w:ascii="Arial" w:eastAsia="Arial" w:hAnsi="Arial" w:cs="Arial"/>
          <w:sz w:val="20"/>
          <w:szCs w:val="20"/>
        </w:rPr>
      </w:pPr>
      <w:r>
        <w:rPr>
          <w:rFonts w:ascii="Arial" w:eastAsia="Arial" w:hAnsi="Arial" w:cs="Arial"/>
          <w:sz w:val="20"/>
          <w:szCs w:val="20"/>
        </w:rPr>
        <w:t>Submission of the final Inception Report</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sidR="00F6136C">
        <w:rPr>
          <w:rFonts w:ascii="Arial" w:eastAsia="Arial" w:hAnsi="Arial" w:cs="Arial"/>
          <w:sz w:val="20"/>
          <w:szCs w:val="20"/>
        </w:rPr>
        <w:t>23</w:t>
      </w:r>
      <w:r>
        <w:rPr>
          <w:rFonts w:ascii="Arial" w:eastAsia="Arial" w:hAnsi="Arial" w:cs="Arial"/>
          <w:sz w:val="20"/>
          <w:szCs w:val="20"/>
        </w:rPr>
        <w:t xml:space="preserve"> February 2024</w:t>
      </w:r>
      <w:r>
        <w:rPr>
          <w:noProof/>
        </w:rPr>
        <mc:AlternateContent>
          <mc:Choice Requires="wps">
            <w:drawing>
              <wp:anchor distT="0" distB="0" distL="114300" distR="114300" simplePos="0" relativeHeight="251665408" behindDoc="0" locked="0" layoutInCell="1" hidden="0" allowOverlap="1" wp14:anchorId="004EFC40" wp14:editId="712FC5F0">
                <wp:simplePos x="0" y="0"/>
                <wp:positionH relativeFrom="column">
                  <wp:posOffset>3441700</wp:posOffset>
                </wp:positionH>
                <wp:positionV relativeFrom="paragraph">
                  <wp:posOffset>63500</wp:posOffset>
                </wp:positionV>
                <wp:extent cx="375285" cy="58419"/>
                <wp:effectExtent l="0" t="0" r="0" b="0"/>
                <wp:wrapNone/>
                <wp:docPr id="2111487887" name="Arrow: Right 2111487887"/>
                <wp:cNvGraphicFramePr/>
                <a:graphic xmlns:a="http://schemas.openxmlformats.org/drawingml/2006/main">
                  <a:graphicData uri="http://schemas.microsoft.com/office/word/2010/wordprocessingShape">
                    <wps:wsp>
                      <wps:cNvSpPr/>
                      <wps:spPr>
                        <a:xfrm>
                          <a:off x="5164708" y="3757141"/>
                          <a:ext cx="362585" cy="45719"/>
                        </a:xfrm>
                        <a:prstGeom prst="rightArrow">
                          <a:avLst>
                            <a:gd name="adj1" fmla="val 50000"/>
                            <a:gd name="adj2" fmla="val 50043"/>
                          </a:avLst>
                        </a:prstGeom>
                        <a:solidFill>
                          <a:srgbClr val="5B9BD5"/>
                        </a:solidFill>
                        <a:ln w="12700" cap="flat" cmpd="sng">
                          <a:solidFill>
                            <a:srgbClr val="1F4D78"/>
                          </a:solidFill>
                          <a:prstDash val="solid"/>
                          <a:miter lim="800000"/>
                          <a:headEnd type="none" w="sm" len="sm"/>
                          <a:tailEnd type="none" w="sm" len="sm"/>
                        </a:ln>
                      </wps:spPr>
                      <wps:txbx>
                        <w:txbxContent>
                          <w:p w14:paraId="1043DB93" w14:textId="77777777" w:rsidR="00434821" w:rsidRDefault="0043482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04EFC40" id="Arrow: Right 2111487887" o:spid="_x0000_s1031" type="#_x0000_t13" style="position:absolute;margin-left:271pt;margin-top:5pt;width:29.55pt;height:4.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" adj="20237" fillcolor="#5b9bd5" strokecolor="#1f4d78" strokeweight="1pt">
                <v:stroke startarrowwidth="narrow" startarrowlength="short" endarrowwidth="narrow" endarrowlength="short"/>
                <v:textbox inset="2.53958mm,2.53958mm,2.53958mm,2.53958mm">
                  <w:txbxContent>
                    <w:p w14:paraId="1043DB93" w14:textId="77777777" w:rsidR="00434821" w:rsidRDefault="00434821">
                      <w:pPr>
                        <w:spacing w:after="0" w:line="240" w:lineRule="auto"/>
                        <w:textDirection w:val="btLr"/>
                      </w:pPr>
                    </w:p>
                  </w:txbxContent>
                </v:textbox>
              </v:shape>
            </w:pict>
          </mc:Fallback>
        </mc:AlternateContent>
      </w:r>
    </w:p>
    <w:p w14:paraId="00000233" w14:textId="1C3B2E97" w:rsidR="00434821" w:rsidRDefault="00000000">
      <w:pPr>
        <w:spacing w:after="120"/>
        <w:rPr>
          <w:rFonts w:ascii="Arial" w:eastAsia="Arial" w:hAnsi="Arial" w:cs="Arial"/>
          <w:sz w:val="20"/>
          <w:szCs w:val="20"/>
        </w:rPr>
      </w:pPr>
      <w:r>
        <w:rPr>
          <w:rFonts w:ascii="Arial" w:eastAsia="Arial" w:hAnsi="Arial" w:cs="Arial"/>
          <w:sz w:val="20"/>
          <w:szCs w:val="20"/>
        </w:rPr>
        <w:t>Data collection</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2</w:t>
      </w:r>
      <w:r w:rsidR="00F6136C">
        <w:rPr>
          <w:rFonts w:ascii="Arial" w:eastAsia="Arial" w:hAnsi="Arial" w:cs="Arial"/>
          <w:sz w:val="20"/>
          <w:szCs w:val="20"/>
        </w:rPr>
        <w:t>6</w:t>
      </w:r>
      <w:r>
        <w:rPr>
          <w:rFonts w:ascii="Arial" w:eastAsia="Arial" w:hAnsi="Arial" w:cs="Arial"/>
          <w:sz w:val="20"/>
          <w:szCs w:val="20"/>
        </w:rPr>
        <w:t xml:space="preserve"> February</w:t>
      </w:r>
      <w:r w:rsidR="00F6136C">
        <w:rPr>
          <w:rFonts w:ascii="Arial" w:eastAsia="Arial" w:hAnsi="Arial" w:cs="Arial"/>
          <w:sz w:val="20"/>
          <w:szCs w:val="20"/>
        </w:rPr>
        <w:t>–07 March</w:t>
      </w:r>
      <w:r>
        <w:rPr>
          <w:rFonts w:ascii="Arial" w:eastAsia="Arial" w:hAnsi="Arial" w:cs="Arial"/>
          <w:sz w:val="20"/>
          <w:szCs w:val="20"/>
        </w:rPr>
        <w:t>2024</w:t>
      </w:r>
      <w:r>
        <w:rPr>
          <w:noProof/>
        </w:rPr>
        <mc:AlternateContent>
          <mc:Choice Requires="wps">
            <w:drawing>
              <wp:anchor distT="0" distB="0" distL="114300" distR="114300" simplePos="0" relativeHeight="251666432" behindDoc="0" locked="0" layoutInCell="1" hidden="0" allowOverlap="1" wp14:anchorId="50C98C36" wp14:editId="5F14DDCA">
                <wp:simplePos x="0" y="0"/>
                <wp:positionH relativeFrom="column">
                  <wp:posOffset>3429000</wp:posOffset>
                </wp:positionH>
                <wp:positionV relativeFrom="paragraph">
                  <wp:posOffset>50800</wp:posOffset>
                </wp:positionV>
                <wp:extent cx="375285" cy="58420"/>
                <wp:effectExtent l="0" t="0" r="0" b="0"/>
                <wp:wrapNone/>
                <wp:docPr id="2111487888" name="Arrow: Right 2111487888"/>
                <wp:cNvGraphicFramePr/>
                <a:graphic xmlns:a="http://schemas.openxmlformats.org/drawingml/2006/main">
                  <a:graphicData uri="http://schemas.microsoft.com/office/word/2010/wordprocessingShape">
                    <wps:wsp>
                      <wps:cNvSpPr/>
                      <wps:spPr>
                        <a:xfrm>
                          <a:off x="5164708" y="3757140"/>
                          <a:ext cx="362585" cy="45720"/>
                        </a:xfrm>
                        <a:prstGeom prst="rightArrow">
                          <a:avLst>
                            <a:gd name="adj1" fmla="val 50000"/>
                            <a:gd name="adj2" fmla="val 50043"/>
                          </a:avLst>
                        </a:prstGeom>
                        <a:solidFill>
                          <a:srgbClr val="5B9BD5"/>
                        </a:solidFill>
                        <a:ln w="12700" cap="flat" cmpd="sng">
                          <a:solidFill>
                            <a:srgbClr val="1F4D78"/>
                          </a:solidFill>
                          <a:prstDash val="solid"/>
                          <a:miter lim="800000"/>
                          <a:headEnd type="none" w="sm" len="sm"/>
                          <a:tailEnd type="none" w="sm" len="sm"/>
                        </a:ln>
                      </wps:spPr>
                      <wps:txbx>
                        <w:txbxContent>
                          <w:p w14:paraId="1D1311DC" w14:textId="77777777" w:rsidR="00434821" w:rsidRDefault="0043482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50C98C36" id="Arrow: Right 2111487888" o:spid="_x0000_s1032" type="#_x0000_t13" style="position:absolute;margin-left:270pt;margin-top:4pt;width:29.55pt;height:4.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" adj="20237" fillcolor="#5b9bd5" strokecolor="#1f4d78" strokeweight="1pt">
                <v:stroke startarrowwidth="narrow" startarrowlength="short" endarrowwidth="narrow" endarrowlength="short"/>
                <v:textbox inset="2.53958mm,2.53958mm,2.53958mm,2.53958mm">
                  <w:txbxContent>
                    <w:p w14:paraId="1D1311DC" w14:textId="77777777" w:rsidR="00434821" w:rsidRDefault="00434821">
                      <w:pPr>
                        <w:spacing w:after="0" w:line="240" w:lineRule="auto"/>
                        <w:textDirection w:val="btLr"/>
                      </w:pPr>
                    </w:p>
                  </w:txbxContent>
                </v:textbox>
              </v:shape>
            </w:pict>
          </mc:Fallback>
        </mc:AlternateContent>
      </w:r>
    </w:p>
    <w:p w14:paraId="00000234" w14:textId="0398ADA8" w:rsidR="00434821" w:rsidRDefault="00000000">
      <w:pPr>
        <w:spacing w:after="120"/>
        <w:rPr>
          <w:rFonts w:ascii="Arial" w:eastAsia="Arial" w:hAnsi="Arial" w:cs="Arial"/>
          <w:sz w:val="20"/>
          <w:szCs w:val="20"/>
        </w:rPr>
      </w:pPr>
      <w:r>
        <w:rPr>
          <w:rFonts w:ascii="Arial" w:eastAsia="Arial" w:hAnsi="Arial" w:cs="Arial"/>
          <w:sz w:val="20"/>
          <w:szCs w:val="20"/>
        </w:rPr>
        <w:t>Data collection validation meeting</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1</w:t>
      </w:r>
      <w:r w:rsidR="00F6136C">
        <w:rPr>
          <w:rFonts w:ascii="Arial" w:eastAsia="Arial" w:hAnsi="Arial" w:cs="Arial"/>
          <w:sz w:val="20"/>
          <w:szCs w:val="20"/>
        </w:rPr>
        <w:t>8</w:t>
      </w:r>
      <w:r>
        <w:rPr>
          <w:rFonts w:ascii="Arial" w:eastAsia="Arial" w:hAnsi="Arial" w:cs="Arial"/>
          <w:sz w:val="20"/>
          <w:szCs w:val="20"/>
        </w:rPr>
        <w:t xml:space="preserve"> March 2024</w:t>
      </w:r>
      <w:r>
        <w:rPr>
          <w:noProof/>
        </w:rPr>
        <mc:AlternateContent>
          <mc:Choice Requires="wps">
            <w:drawing>
              <wp:anchor distT="0" distB="0" distL="114300" distR="114300" simplePos="0" relativeHeight="251667456" behindDoc="0" locked="0" layoutInCell="1" hidden="0" allowOverlap="1" wp14:anchorId="3E8D76FC" wp14:editId="541A6AE7">
                <wp:simplePos x="0" y="0"/>
                <wp:positionH relativeFrom="column">
                  <wp:posOffset>3429000</wp:posOffset>
                </wp:positionH>
                <wp:positionV relativeFrom="paragraph">
                  <wp:posOffset>63500</wp:posOffset>
                </wp:positionV>
                <wp:extent cx="375285" cy="58420"/>
                <wp:effectExtent l="0" t="0" r="0" b="0"/>
                <wp:wrapNone/>
                <wp:docPr id="2111487895" name="Arrow: Right 2111487895"/>
                <wp:cNvGraphicFramePr/>
                <a:graphic xmlns:a="http://schemas.openxmlformats.org/drawingml/2006/main">
                  <a:graphicData uri="http://schemas.microsoft.com/office/word/2010/wordprocessingShape">
                    <wps:wsp>
                      <wps:cNvSpPr/>
                      <wps:spPr>
                        <a:xfrm>
                          <a:off x="5164708" y="3757140"/>
                          <a:ext cx="362585" cy="45720"/>
                        </a:xfrm>
                        <a:prstGeom prst="rightArrow">
                          <a:avLst>
                            <a:gd name="adj1" fmla="val 50000"/>
                            <a:gd name="adj2" fmla="val 50043"/>
                          </a:avLst>
                        </a:prstGeom>
                        <a:solidFill>
                          <a:srgbClr val="5B9BD5"/>
                        </a:solidFill>
                        <a:ln w="12700" cap="flat" cmpd="sng">
                          <a:solidFill>
                            <a:srgbClr val="1F4D78"/>
                          </a:solidFill>
                          <a:prstDash val="solid"/>
                          <a:miter lim="800000"/>
                          <a:headEnd type="none" w="sm" len="sm"/>
                          <a:tailEnd type="none" w="sm" len="sm"/>
                        </a:ln>
                      </wps:spPr>
                      <wps:txbx>
                        <w:txbxContent>
                          <w:p w14:paraId="3E471591" w14:textId="77777777" w:rsidR="00434821" w:rsidRDefault="0043482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3E8D76FC" id="Arrow: Right 2111487895" o:spid="_x0000_s1033" type="#_x0000_t13" style="position:absolute;margin-left:270pt;margin-top:5pt;width:29.55pt;height:4.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" adj="20237" fillcolor="#5b9bd5" strokecolor="#1f4d78" strokeweight="1pt">
                <v:stroke startarrowwidth="narrow" startarrowlength="short" endarrowwidth="narrow" endarrowlength="short"/>
                <v:textbox inset="2.53958mm,2.53958mm,2.53958mm,2.53958mm">
                  <w:txbxContent>
                    <w:p w14:paraId="3E471591" w14:textId="77777777" w:rsidR="00434821" w:rsidRDefault="00434821">
                      <w:pPr>
                        <w:spacing w:after="0" w:line="240" w:lineRule="auto"/>
                        <w:textDirection w:val="btLr"/>
                      </w:pPr>
                    </w:p>
                  </w:txbxContent>
                </v:textbox>
              </v:shape>
            </w:pict>
          </mc:Fallback>
        </mc:AlternateContent>
      </w:r>
    </w:p>
    <w:p w14:paraId="00000235" w14:textId="561BF064" w:rsidR="00434821" w:rsidRDefault="00000000">
      <w:pPr>
        <w:spacing w:after="120"/>
        <w:rPr>
          <w:rFonts w:ascii="Arial" w:eastAsia="Arial" w:hAnsi="Arial" w:cs="Arial"/>
          <w:sz w:val="20"/>
          <w:szCs w:val="20"/>
        </w:rPr>
      </w:pPr>
      <w:r>
        <w:rPr>
          <w:rFonts w:ascii="Arial" w:eastAsia="Arial" w:hAnsi="Arial" w:cs="Arial"/>
          <w:sz w:val="20"/>
          <w:szCs w:val="20"/>
        </w:rPr>
        <w:t>Submission of the Draft Evaluation Report</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2</w:t>
      </w:r>
      <w:r w:rsidR="00F6136C">
        <w:rPr>
          <w:rFonts w:ascii="Arial" w:eastAsia="Arial" w:hAnsi="Arial" w:cs="Arial"/>
          <w:sz w:val="20"/>
          <w:szCs w:val="20"/>
        </w:rPr>
        <w:t>9</w:t>
      </w:r>
      <w:r>
        <w:rPr>
          <w:rFonts w:ascii="Arial" w:eastAsia="Arial" w:hAnsi="Arial" w:cs="Arial"/>
          <w:sz w:val="20"/>
          <w:szCs w:val="20"/>
        </w:rPr>
        <w:t xml:space="preserve"> March 2024</w:t>
      </w:r>
      <w:r>
        <w:rPr>
          <w:noProof/>
        </w:rPr>
        <mc:AlternateContent>
          <mc:Choice Requires="wps">
            <w:drawing>
              <wp:anchor distT="0" distB="0" distL="114300" distR="114300" simplePos="0" relativeHeight="251668480" behindDoc="0" locked="0" layoutInCell="1" hidden="0" allowOverlap="1" wp14:anchorId="1483F317" wp14:editId="251184A9">
                <wp:simplePos x="0" y="0"/>
                <wp:positionH relativeFrom="column">
                  <wp:posOffset>3429000</wp:posOffset>
                </wp:positionH>
                <wp:positionV relativeFrom="paragraph">
                  <wp:posOffset>25400</wp:posOffset>
                </wp:positionV>
                <wp:extent cx="375285" cy="58420"/>
                <wp:effectExtent l="0" t="0" r="0" b="0"/>
                <wp:wrapNone/>
                <wp:docPr id="2111487894" name="Arrow: Right 2111487894"/>
                <wp:cNvGraphicFramePr/>
                <a:graphic xmlns:a="http://schemas.openxmlformats.org/drawingml/2006/main">
                  <a:graphicData uri="http://schemas.microsoft.com/office/word/2010/wordprocessingShape">
                    <wps:wsp>
                      <wps:cNvSpPr/>
                      <wps:spPr>
                        <a:xfrm>
                          <a:off x="5164708" y="3757140"/>
                          <a:ext cx="362585" cy="45720"/>
                        </a:xfrm>
                        <a:prstGeom prst="rightArrow">
                          <a:avLst>
                            <a:gd name="adj1" fmla="val 50000"/>
                            <a:gd name="adj2" fmla="val 50043"/>
                          </a:avLst>
                        </a:prstGeom>
                        <a:solidFill>
                          <a:srgbClr val="5B9BD5"/>
                        </a:solidFill>
                        <a:ln w="12700" cap="flat" cmpd="sng">
                          <a:solidFill>
                            <a:srgbClr val="1F4D78"/>
                          </a:solidFill>
                          <a:prstDash val="solid"/>
                          <a:miter lim="800000"/>
                          <a:headEnd type="none" w="sm" len="sm"/>
                          <a:tailEnd type="none" w="sm" len="sm"/>
                        </a:ln>
                      </wps:spPr>
                      <wps:txbx>
                        <w:txbxContent>
                          <w:p w14:paraId="3B03DCDD" w14:textId="77777777" w:rsidR="00434821" w:rsidRDefault="0043482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1483F317" id="Arrow: Right 2111487894" o:spid="_x0000_s1034" type="#_x0000_t13" style="position:absolute;margin-left:270pt;margin-top:2pt;width:29.55pt;height:4.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" adj="20237" fillcolor="#5b9bd5" strokecolor="#1f4d78" strokeweight="1pt">
                <v:stroke startarrowwidth="narrow" startarrowlength="short" endarrowwidth="narrow" endarrowlength="short"/>
                <v:textbox inset="2.53958mm,2.53958mm,2.53958mm,2.53958mm">
                  <w:txbxContent>
                    <w:p w14:paraId="3B03DCDD" w14:textId="77777777" w:rsidR="00434821" w:rsidRDefault="00434821">
                      <w:pPr>
                        <w:spacing w:after="0" w:line="240" w:lineRule="auto"/>
                        <w:textDirection w:val="btLr"/>
                      </w:pPr>
                    </w:p>
                  </w:txbxContent>
                </v:textbox>
              </v:shape>
            </w:pict>
          </mc:Fallback>
        </mc:AlternateContent>
      </w:r>
    </w:p>
    <w:p w14:paraId="00000236" w14:textId="574F2CA1" w:rsidR="00434821" w:rsidRDefault="00000000">
      <w:pPr>
        <w:spacing w:after="120"/>
        <w:rPr>
          <w:rFonts w:ascii="Arial" w:eastAsia="Arial" w:hAnsi="Arial" w:cs="Arial"/>
          <w:sz w:val="20"/>
          <w:szCs w:val="20"/>
        </w:rPr>
      </w:pPr>
      <w:r>
        <w:rPr>
          <w:rFonts w:ascii="Arial" w:eastAsia="Arial" w:hAnsi="Arial" w:cs="Arial"/>
          <w:sz w:val="20"/>
          <w:szCs w:val="20"/>
        </w:rPr>
        <w:t>Validation meeting of the final evaluation results</w:t>
      </w:r>
      <w:r>
        <w:rPr>
          <w:sz w:val="20"/>
          <w:szCs w:val="20"/>
        </w:rPr>
        <w:t xml:space="preserve"> </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sidR="00F6136C">
        <w:rPr>
          <w:rFonts w:ascii="Arial" w:eastAsia="Arial" w:hAnsi="Arial" w:cs="Arial"/>
          <w:sz w:val="20"/>
          <w:szCs w:val="20"/>
        </w:rPr>
        <w:tab/>
      </w:r>
      <w:r>
        <w:rPr>
          <w:rFonts w:ascii="Arial" w:eastAsia="Arial" w:hAnsi="Arial" w:cs="Arial"/>
          <w:sz w:val="20"/>
          <w:szCs w:val="20"/>
        </w:rPr>
        <w:t>22 April 2024</w:t>
      </w:r>
      <w:r>
        <w:rPr>
          <w:noProof/>
        </w:rPr>
        <mc:AlternateContent>
          <mc:Choice Requires="wps">
            <w:drawing>
              <wp:anchor distT="0" distB="0" distL="114300" distR="114300" simplePos="0" relativeHeight="251669504" behindDoc="0" locked="0" layoutInCell="1" hidden="0" allowOverlap="1" wp14:anchorId="2C1B0FED" wp14:editId="253ECA58">
                <wp:simplePos x="0" y="0"/>
                <wp:positionH relativeFrom="column">
                  <wp:posOffset>3441700</wp:posOffset>
                </wp:positionH>
                <wp:positionV relativeFrom="paragraph">
                  <wp:posOffset>63500</wp:posOffset>
                </wp:positionV>
                <wp:extent cx="375285" cy="58420"/>
                <wp:effectExtent l="0" t="0" r="0" b="0"/>
                <wp:wrapNone/>
                <wp:docPr id="2111487889" name="Arrow: Right 2111487889"/>
                <wp:cNvGraphicFramePr/>
                <a:graphic xmlns:a="http://schemas.openxmlformats.org/drawingml/2006/main">
                  <a:graphicData uri="http://schemas.microsoft.com/office/word/2010/wordprocessingShape">
                    <wps:wsp>
                      <wps:cNvSpPr/>
                      <wps:spPr>
                        <a:xfrm>
                          <a:off x="5164708" y="3757140"/>
                          <a:ext cx="362585" cy="45720"/>
                        </a:xfrm>
                        <a:prstGeom prst="rightArrow">
                          <a:avLst>
                            <a:gd name="adj1" fmla="val 50000"/>
                            <a:gd name="adj2" fmla="val 50043"/>
                          </a:avLst>
                        </a:prstGeom>
                        <a:solidFill>
                          <a:srgbClr val="5B9BD5"/>
                        </a:solidFill>
                        <a:ln w="12700" cap="flat" cmpd="sng">
                          <a:solidFill>
                            <a:srgbClr val="1F4D78"/>
                          </a:solidFill>
                          <a:prstDash val="solid"/>
                          <a:miter lim="800000"/>
                          <a:headEnd type="none" w="sm" len="sm"/>
                          <a:tailEnd type="none" w="sm" len="sm"/>
                        </a:ln>
                      </wps:spPr>
                      <wps:txbx>
                        <w:txbxContent>
                          <w:p w14:paraId="5453B9BE" w14:textId="77777777" w:rsidR="00434821" w:rsidRDefault="0043482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C1B0FED" id="Arrow: Right 2111487889" o:spid="_x0000_s1035" type="#_x0000_t13" style="position:absolute;margin-left:271pt;margin-top:5pt;width:29.55pt;height:4.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" adj="20237" fillcolor="#5b9bd5" strokecolor="#1f4d78" strokeweight="1pt">
                <v:stroke startarrowwidth="narrow" startarrowlength="short" endarrowwidth="narrow" endarrowlength="short"/>
                <v:textbox inset="2.53958mm,2.53958mm,2.53958mm,2.53958mm">
                  <w:txbxContent>
                    <w:p w14:paraId="5453B9BE" w14:textId="77777777" w:rsidR="00434821" w:rsidRDefault="00434821">
                      <w:pPr>
                        <w:spacing w:after="0" w:line="240" w:lineRule="auto"/>
                        <w:textDirection w:val="btLr"/>
                      </w:pPr>
                    </w:p>
                  </w:txbxContent>
                </v:textbox>
              </v:shape>
            </w:pict>
          </mc:Fallback>
        </mc:AlternateContent>
      </w:r>
    </w:p>
    <w:p w14:paraId="00000237" w14:textId="77777777" w:rsidR="00434821" w:rsidRDefault="00000000">
      <w:pPr>
        <w:spacing w:after="120"/>
        <w:rPr>
          <w:rFonts w:ascii="Arial" w:eastAsia="Arial" w:hAnsi="Arial" w:cs="Arial"/>
          <w:sz w:val="20"/>
          <w:szCs w:val="20"/>
        </w:rPr>
      </w:pPr>
      <w:r>
        <w:rPr>
          <w:rFonts w:ascii="Arial" w:eastAsia="Arial" w:hAnsi="Arial" w:cs="Arial"/>
          <w:sz w:val="20"/>
          <w:szCs w:val="20"/>
        </w:rPr>
        <w:t>Submission of the Final Evaluation report</w:t>
      </w:r>
      <w:r>
        <w:rPr>
          <w:sz w:val="20"/>
          <w:szCs w:val="20"/>
        </w:rPr>
        <w:t xml:space="preserve"> </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29 April 2024.</w:t>
      </w:r>
      <w:r>
        <w:rPr>
          <w:noProof/>
        </w:rPr>
        <mc:AlternateContent>
          <mc:Choice Requires="wps">
            <w:drawing>
              <wp:anchor distT="0" distB="0" distL="114300" distR="114300" simplePos="0" relativeHeight="251670528" behindDoc="0" locked="0" layoutInCell="1" hidden="0" allowOverlap="1" wp14:anchorId="74E5643D" wp14:editId="1F4362EF">
                <wp:simplePos x="0" y="0"/>
                <wp:positionH relativeFrom="column">
                  <wp:posOffset>3429000</wp:posOffset>
                </wp:positionH>
                <wp:positionV relativeFrom="paragraph">
                  <wp:posOffset>25400</wp:posOffset>
                </wp:positionV>
                <wp:extent cx="375285" cy="58420"/>
                <wp:effectExtent l="0" t="0" r="0" b="0"/>
                <wp:wrapNone/>
                <wp:docPr id="2111487891" name="Arrow: Right 2111487891"/>
                <wp:cNvGraphicFramePr/>
                <a:graphic xmlns:a="http://schemas.openxmlformats.org/drawingml/2006/main">
                  <a:graphicData uri="http://schemas.microsoft.com/office/word/2010/wordprocessingShape">
                    <wps:wsp>
                      <wps:cNvSpPr/>
                      <wps:spPr>
                        <a:xfrm>
                          <a:off x="5164708" y="3757140"/>
                          <a:ext cx="362585" cy="45720"/>
                        </a:xfrm>
                        <a:prstGeom prst="rightArrow">
                          <a:avLst>
                            <a:gd name="adj1" fmla="val 50000"/>
                            <a:gd name="adj2" fmla="val 50043"/>
                          </a:avLst>
                        </a:prstGeom>
                        <a:solidFill>
                          <a:srgbClr val="5B9BD5"/>
                        </a:solidFill>
                        <a:ln w="12700" cap="flat" cmpd="sng">
                          <a:solidFill>
                            <a:srgbClr val="1F4D78"/>
                          </a:solidFill>
                          <a:prstDash val="solid"/>
                          <a:miter lim="800000"/>
                          <a:headEnd type="none" w="sm" len="sm"/>
                          <a:tailEnd type="none" w="sm" len="sm"/>
                        </a:ln>
                      </wps:spPr>
                      <wps:txbx>
                        <w:txbxContent>
                          <w:p w14:paraId="077D041B" w14:textId="77777777" w:rsidR="00434821" w:rsidRDefault="0043482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4E5643D" id="Arrow: Right 2111487891" o:spid="_x0000_s1036" type="#_x0000_t13" style="position:absolute;margin-left:270pt;margin-top:2pt;width:29.55pt;height:4.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" adj="20237" fillcolor="#5b9bd5" strokecolor="#1f4d78" strokeweight="1pt">
                <v:stroke startarrowwidth="narrow" startarrowlength="short" endarrowwidth="narrow" endarrowlength="short"/>
                <v:textbox inset="2.53958mm,2.53958mm,2.53958mm,2.53958mm">
                  <w:txbxContent>
                    <w:p w14:paraId="077D041B" w14:textId="77777777" w:rsidR="00434821" w:rsidRDefault="00434821">
                      <w:pPr>
                        <w:spacing w:after="0" w:line="240" w:lineRule="auto"/>
                        <w:textDirection w:val="btLr"/>
                      </w:pPr>
                    </w:p>
                  </w:txbxContent>
                </v:textbox>
              </v:shape>
            </w:pict>
          </mc:Fallback>
        </mc:AlternateContent>
      </w:r>
    </w:p>
    <w:p w14:paraId="00000238" w14:textId="77777777" w:rsidR="00434821" w:rsidRDefault="00000000">
      <w:pPr>
        <w:pStyle w:val="Heading2"/>
        <w:spacing w:before="0" w:after="120"/>
      </w:pPr>
      <w:bookmarkStart w:id="52" w:name="_Toc161142702"/>
      <w:r>
        <w:t>6.2. Timeline of the evaluation phases</w:t>
      </w:r>
      <w:bookmarkEnd w:id="52"/>
    </w:p>
    <w:p w14:paraId="00000239" w14:textId="77777777" w:rsidR="00434821" w:rsidRDefault="00000000">
      <w:pPr>
        <w:pBdr>
          <w:top w:val="nil"/>
          <w:left w:val="nil"/>
          <w:bottom w:val="nil"/>
          <w:right w:val="nil"/>
          <w:between w:val="nil"/>
        </w:pBdr>
        <w:spacing w:after="0"/>
        <w:rPr>
          <w:rFonts w:ascii="Arial" w:eastAsia="Arial" w:hAnsi="Arial" w:cs="Arial"/>
          <w:b/>
          <w:color w:val="000000"/>
          <w:sz w:val="20"/>
          <w:szCs w:val="20"/>
        </w:rPr>
      </w:pPr>
      <w:bookmarkStart w:id="53" w:name="_heading=h.1mrcu09" w:colFirst="0" w:colLast="0"/>
      <w:bookmarkEnd w:id="53"/>
      <w:r>
        <w:rPr>
          <w:rFonts w:ascii="Arial" w:eastAsia="Arial" w:hAnsi="Arial" w:cs="Arial"/>
          <w:b/>
          <w:color w:val="000000"/>
          <w:sz w:val="20"/>
          <w:szCs w:val="20"/>
        </w:rPr>
        <w:t>Table 4 – Evaluation timeframe</w:t>
      </w:r>
    </w:p>
    <w:p w14:paraId="0000023A" w14:textId="743BDD02" w:rsidR="00434821" w:rsidRDefault="00DF30B4">
      <w:pPr>
        <w:spacing w:after="120"/>
        <w:rPr>
          <w:rFonts w:ascii="Arial" w:eastAsia="Arial" w:hAnsi="Arial" w:cs="Arial"/>
          <w:sz w:val="20"/>
          <w:szCs w:val="20"/>
        </w:rPr>
      </w:pPr>
      <w:r w:rsidRPr="00DF30B4">
        <w:rPr>
          <w:noProof/>
        </w:rPr>
        <w:lastRenderedPageBreak/>
        <w:drawing>
          <wp:inline distT="0" distB="0" distL="0" distR="0" wp14:anchorId="5FCBD29F" wp14:editId="7DDAA922">
            <wp:extent cx="5988050" cy="5638800"/>
            <wp:effectExtent l="0" t="0" r="0" b="0"/>
            <wp:docPr id="35368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8050" cy="5638800"/>
                    </a:xfrm>
                    <a:prstGeom prst="rect">
                      <a:avLst/>
                    </a:prstGeom>
                    <a:noFill/>
                    <a:ln>
                      <a:noFill/>
                    </a:ln>
                  </pic:spPr>
                </pic:pic>
              </a:graphicData>
            </a:graphic>
          </wp:inline>
        </w:drawing>
      </w:r>
    </w:p>
    <w:p w14:paraId="0000023B" w14:textId="77777777" w:rsidR="00434821" w:rsidRDefault="00000000">
      <w:pPr>
        <w:pStyle w:val="Heading2"/>
        <w:spacing w:before="0" w:after="120"/>
      </w:pPr>
      <w:bookmarkStart w:id="54" w:name="_Toc161142703"/>
      <w:r>
        <w:t>6.3. Work arrangements</w:t>
      </w:r>
      <w:bookmarkEnd w:id="54"/>
    </w:p>
    <w:p w14:paraId="0000023C" w14:textId="77777777" w:rsidR="00434821" w:rsidRDefault="00000000">
      <w:pPr>
        <w:spacing w:after="120"/>
        <w:jc w:val="both"/>
        <w:rPr>
          <w:rFonts w:ascii="Arial" w:eastAsia="Arial" w:hAnsi="Arial" w:cs="Arial"/>
          <w:sz w:val="20"/>
          <w:szCs w:val="20"/>
        </w:rPr>
      </w:pPr>
      <w:r>
        <w:rPr>
          <w:rFonts w:ascii="Arial" w:eastAsia="Arial" w:hAnsi="Arial" w:cs="Arial"/>
          <w:i/>
          <w:sz w:val="20"/>
          <w:szCs w:val="20"/>
        </w:rPr>
        <w:t>UNICEF</w:t>
      </w:r>
      <w:r>
        <w:rPr>
          <w:rFonts w:ascii="Arial" w:eastAsia="Arial" w:hAnsi="Arial" w:cs="Arial"/>
          <w:sz w:val="20"/>
          <w:szCs w:val="20"/>
        </w:rPr>
        <w:t xml:space="preserve"> </w:t>
      </w:r>
      <w:r>
        <w:rPr>
          <w:rFonts w:ascii="Arial" w:eastAsia="Arial" w:hAnsi="Arial" w:cs="Arial"/>
          <w:i/>
          <w:sz w:val="20"/>
          <w:szCs w:val="20"/>
        </w:rPr>
        <w:t xml:space="preserve">CO </w:t>
      </w:r>
      <w:r>
        <w:rPr>
          <w:rFonts w:ascii="Arial" w:eastAsia="Arial" w:hAnsi="Arial" w:cs="Arial"/>
          <w:sz w:val="20"/>
          <w:szCs w:val="20"/>
        </w:rPr>
        <w:t>will regularly communicate with the evaluation team and provide documents for desk review, formats for reports, feedback and guidance on performance and all other necessary support so as to achieve objectives of the exercise, as well as remain aware of any upcoming issues related to expert’s performance and quality of work. UNICEF CO will support the evaluation team with interview and focus group arrangements. UNICEF CO will organise the validation meetings (including interpretation) and will arrange the translation of the Evaluation Report for dissemination, as needed.</w:t>
      </w:r>
    </w:p>
    <w:p w14:paraId="0000023D"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w:t>
      </w:r>
      <w:r>
        <w:rPr>
          <w:rFonts w:ascii="Arial" w:eastAsia="Arial" w:hAnsi="Arial" w:cs="Arial"/>
          <w:i/>
          <w:sz w:val="20"/>
          <w:szCs w:val="20"/>
        </w:rPr>
        <w:t>evaluation team</w:t>
      </w:r>
      <w:r>
        <w:rPr>
          <w:rFonts w:ascii="Arial" w:eastAsia="Arial" w:hAnsi="Arial" w:cs="Arial"/>
          <w:sz w:val="20"/>
          <w:szCs w:val="20"/>
        </w:rPr>
        <w:t xml:space="preserve"> will have the following </w:t>
      </w:r>
      <w:r>
        <w:rPr>
          <w:rFonts w:ascii="Arial" w:eastAsia="Arial" w:hAnsi="Arial" w:cs="Arial"/>
          <w:i/>
          <w:sz w:val="20"/>
          <w:szCs w:val="20"/>
        </w:rPr>
        <w:t>tasks</w:t>
      </w:r>
      <w:r>
        <w:rPr>
          <w:rFonts w:ascii="Arial" w:eastAsia="Arial" w:hAnsi="Arial" w:cs="Arial"/>
          <w:sz w:val="20"/>
          <w:szCs w:val="20"/>
        </w:rPr>
        <w:t>:</w:t>
      </w:r>
    </w:p>
    <w:p w14:paraId="0000023E" w14:textId="77777777" w:rsidR="00434821" w:rsidRDefault="00000000">
      <w:pPr>
        <w:numPr>
          <w:ilvl w:val="0"/>
          <w:numId w:val="8"/>
        </w:numPr>
        <w:spacing w:after="120"/>
        <w:jc w:val="both"/>
        <w:rPr>
          <w:rFonts w:ascii="Arial" w:eastAsia="Arial" w:hAnsi="Arial" w:cs="Arial"/>
          <w:sz w:val="20"/>
          <w:szCs w:val="20"/>
        </w:rPr>
      </w:pPr>
      <w:r>
        <w:rPr>
          <w:rFonts w:ascii="Arial" w:eastAsia="Arial" w:hAnsi="Arial" w:cs="Arial"/>
          <w:sz w:val="20"/>
          <w:szCs w:val="20"/>
        </w:rPr>
        <w:t>Desk review of relevant documents and reports;</w:t>
      </w:r>
    </w:p>
    <w:p w14:paraId="0000023F" w14:textId="77777777" w:rsidR="00434821" w:rsidRDefault="00000000">
      <w:pPr>
        <w:numPr>
          <w:ilvl w:val="0"/>
          <w:numId w:val="8"/>
        </w:numPr>
        <w:spacing w:after="120"/>
        <w:jc w:val="both"/>
        <w:rPr>
          <w:rFonts w:ascii="Arial" w:eastAsia="Arial" w:hAnsi="Arial" w:cs="Arial"/>
          <w:sz w:val="20"/>
          <w:szCs w:val="20"/>
        </w:rPr>
      </w:pPr>
      <w:r>
        <w:rPr>
          <w:rFonts w:ascii="Arial" w:eastAsia="Arial" w:hAnsi="Arial" w:cs="Arial"/>
          <w:sz w:val="20"/>
          <w:szCs w:val="20"/>
        </w:rPr>
        <w:t>Draft the Inception Report including detailed methodology and work plan, including key instruments, to be submitted to UNICEF and partners for review;</w:t>
      </w:r>
    </w:p>
    <w:p w14:paraId="00000240" w14:textId="77777777" w:rsidR="00434821" w:rsidRDefault="00000000">
      <w:pPr>
        <w:numPr>
          <w:ilvl w:val="0"/>
          <w:numId w:val="8"/>
        </w:numPr>
        <w:spacing w:after="120"/>
        <w:jc w:val="both"/>
        <w:rPr>
          <w:rFonts w:ascii="Arial" w:eastAsia="Arial" w:hAnsi="Arial" w:cs="Arial"/>
          <w:sz w:val="20"/>
          <w:szCs w:val="20"/>
        </w:rPr>
      </w:pPr>
      <w:r>
        <w:rPr>
          <w:rFonts w:ascii="Arial" w:eastAsia="Arial" w:hAnsi="Arial" w:cs="Arial"/>
          <w:sz w:val="20"/>
          <w:szCs w:val="20"/>
        </w:rPr>
        <w:t>Submission of the Inception Report for ethical review;</w:t>
      </w:r>
    </w:p>
    <w:p w14:paraId="00000241" w14:textId="77777777" w:rsidR="00434821" w:rsidRDefault="00000000">
      <w:pPr>
        <w:numPr>
          <w:ilvl w:val="0"/>
          <w:numId w:val="8"/>
        </w:numPr>
        <w:spacing w:after="120"/>
        <w:jc w:val="both"/>
        <w:rPr>
          <w:rFonts w:ascii="Arial" w:eastAsia="Arial" w:hAnsi="Arial" w:cs="Arial"/>
          <w:sz w:val="20"/>
          <w:szCs w:val="20"/>
        </w:rPr>
      </w:pPr>
      <w:r>
        <w:rPr>
          <w:rFonts w:ascii="Arial" w:eastAsia="Arial" w:hAnsi="Arial" w:cs="Arial"/>
          <w:sz w:val="20"/>
          <w:szCs w:val="20"/>
        </w:rPr>
        <w:lastRenderedPageBreak/>
        <w:t>Data collection conducted mostly face-to-face during the country mission; the evaluation team will arrange interpretation when needed; the agenda of the country mission will be arranged with support from UNICEF and PUNOs partners;</w:t>
      </w:r>
    </w:p>
    <w:p w14:paraId="00000242" w14:textId="77777777" w:rsidR="00434821" w:rsidRDefault="00000000">
      <w:pPr>
        <w:numPr>
          <w:ilvl w:val="0"/>
          <w:numId w:val="8"/>
        </w:numPr>
        <w:spacing w:after="120"/>
        <w:jc w:val="both"/>
        <w:rPr>
          <w:rFonts w:ascii="Arial" w:eastAsia="Arial" w:hAnsi="Arial" w:cs="Arial"/>
          <w:sz w:val="20"/>
          <w:szCs w:val="20"/>
        </w:rPr>
      </w:pPr>
      <w:r>
        <w:rPr>
          <w:rFonts w:ascii="Arial" w:eastAsia="Arial" w:hAnsi="Arial" w:cs="Arial"/>
          <w:sz w:val="20"/>
          <w:szCs w:val="20"/>
        </w:rPr>
        <w:t>Prepare the draft evaluation report with findings and recommendations based on all sources of information used;</w:t>
      </w:r>
    </w:p>
    <w:p w14:paraId="00000243" w14:textId="77777777" w:rsidR="00434821" w:rsidRDefault="00000000">
      <w:pPr>
        <w:numPr>
          <w:ilvl w:val="0"/>
          <w:numId w:val="8"/>
        </w:numPr>
        <w:spacing w:after="120"/>
        <w:jc w:val="both"/>
        <w:rPr>
          <w:rFonts w:ascii="Arial" w:eastAsia="Arial" w:hAnsi="Arial" w:cs="Arial"/>
          <w:sz w:val="20"/>
          <w:szCs w:val="20"/>
        </w:rPr>
      </w:pPr>
      <w:r>
        <w:rPr>
          <w:rFonts w:ascii="Arial" w:eastAsia="Arial" w:hAnsi="Arial" w:cs="Arial"/>
          <w:sz w:val="20"/>
          <w:szCs w:val="20"/>
        </w:rPr>
        <w:t xml:space="preserve">Revise the draft analysis report based on the comments and feedback received from JP team and Government partners; </w:t>
      </w:r>
    </w:p>
    <w:p w14:paraId="00000244" w14:textId="77777777" w:rsidR="00434821" w:rsidRDefault="00000000">
      <w:pPr>
        <w:numPr>
          <w:ilvl w:val="0"/>
          <w:numId w:val="8"/>
        </w:numPr>
        <w:spacing w:after="120"/>
        <w:jc w:val="both"/>
        <w:rPr>
          <w:rFonts w:ascii="Arial" w:eastAsia="Arial" w:hAnsi="Arial" w:cs="Arial"/>
          <w:sz w:val="20"/>
          <w:szCs w:val="20"/>
        </w:rPr>
      </w:pPr>
      <w:r>
        <w:rPr>
          <w:rFonts w:ascii="Arial" w:eastAsia="Arial" w:hAnsi="Arial" w:cs="Arial"/>
          <w:sz w:val="20"/>
          <w:szCs w:val="20"/>
        </w:rPr>
        <w:t>Present the preliminary findings and recommendations of the evaluation for validation by the national stakeholders;</w:t>
      </w:r>
    </w:p>
    <w:p w14:paraId="00000245" w14:textId="77777777" w:rsidR="00434821" w:rsidRDefault="00000000">
      <w:pPr>
        <w:numPr>
          <w:ilvl w:val="0"/>
          <w:numId w:val="8"/>
        </w:numPr>
        <w:spacing w:after="120"/>
        <w:jc w:val="both"/>
        <w:rPr>
          <w:rFonts w:ascii="Arial" w:eastAsia="Arial" w:hAnsi="Arial" w:cs="Arial"/>
          <w:sz w:val="20"/>
          <w:szCs w:val="20"/>
        </w:rPr>
      </w:pPr>
      <w:r>
        <w:rPr>
          <w:rFonts w:ascii="Arial" w:eastAsia="Arial" w:hAnsi="Arial" w:cs="Arial"/>
          <w:sz w:val="20"/>
          <w:szCs w:val="20"/>
        </w:rPr>
        <w:t>Based on feedback provided by stakeholders, prepare and submit the final evaluation report with all key findings, recommendations and the executive summary of the report.</w:t>
      </w:r>
    </w:p>
    <w:p w14:paraId="00000246"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In total, the evaluation team has 53 working days allocated for this assignment. The roles and responsibilities of the evaluation team members, as well as the allocation of working days per each activity are presented in detail in the Annex 6.</w:t>
      </w:r>
    </w:p>
    <w:p w14:paraId="00000247" w14:textId="77777777" w:rsidR="00434821" w:rsidRDefault="00000000">
      <w:pPr>
        <w:pStyle w:val="Heading1"/>
        <w:spacing w:before="0" w:after="120"/>
      </w:pPr>
      <w:bookmarkStart w:id="55" w:name="_Toc161142704"/>
      <w:r>
        <w:t>7. Quality assurance and ethical considerations</w:t>
      </w:r>
      <w:bookmarkEnd w:id="55"/>
    </w:p>
    <w:p w14:paraId="00000248" w14:textId="77777777" w:rsidR="00434821" w:rsidRDefault="00000000">
      <w:pPr>
        <w:pStyle w:val="Heading2"/>
        <w:spacing w:before="0" w:after="120"/>
      </w:pPr>
      <w:bookmarkStart w:id="56" w:name="_Toc161142705"/>
      <w:r>
        <w:t>7.1. Quality control</w:t>
      </w:r>
      <w:bookmarkEnd w:id="56"/>
    </w:p>
    <w:p w14:paraId="00000249" w14:textId="77777777" w:rsidR="00434821" w:rsidRDefault="00000000">
      <w:pPr>
        <w:spacing w:after="120"/>
        <w:jc w:val="both"/>
        <w:rPr>
          <w:rFonts w:ascii="Times New Roman" w:eastAsia="Times New Roman" w:hAnsi="Times New Roman" w:cs="Times New Roman"/>
        </w:rPr>
      </w:pPr>
      <w:r>
        <w:rPr>
          <w:rFonts w:ascii="Arial" w:eastAsia="Arial" w:hAnsi="Arial" w:cs="Arial"/>
          <w:sz w:val="20"/>
          <w:szCs w:val="20"/>
        </w:rPr>
        <w:t>In terms of quality assurance, Pluriconsult is a quality-oriented organisation, applying the highest professional standards in undertaking policy-consulting assignments and determined to provide our clients with independent and evidence-based advice. Pluriconsult has its own internal quality control system including senior experts highly respected both nationally and internationally in their domain of expertize (social, education, health etc.). All the costs involved with this procedure are included in the team leader’s fee, no additional resources will have to be allocated by the client in that sense. In addition, a quality assurance review in line with UNICEF Standard Operating Procedures (SOPs) for Research Studies and Evaluations (RSEs) will be applied to both Inception Report and Draft Evaluation Report. The review is performed by the ECA Regional Office, using an external review facility. The quality of final evaluation report will be assessed by external independent company in the framework of UNICEF Global Evaluation Reports Oversight System (GEROS).</w:t>
      </w:r>
    </w:p>
    <w:p w14:paraId="0000024A"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The team leader will report to the UNICEF CO on the progress of the work and will work closely with the UNICEF CO project officers to facilitate the work. Two critical parameters will be internally controlled, namely </w:t>
      </w:r>
      <w:r>
        <w:rPr>
          <w:rFonts w:ascii="Arial" w:eastAsia="Arial" w:hAnsi="Arial" w:cs="Arial"/>
          <w:i/>
          <w:sz w:val="20"/>
          <w:szCs w:val="20"/>
        </w:rPr>
        <w:t>time</w:t>
      </w:r>
      <w:r>
        <w:rPr>
          <w:rFonts w:ascii="Arial" w:eastAsia="Arial" w:hAnsi="Arial" w:cs="Arial"/>
          <w:sz w:val="20"/>
          <w:szCs w:val="20"/>
        </w:rPr>
        <w:t xml:space="preserve"> and </w:t>
      </w:r>
      <w:r>
        <w:rPr>
          <w:rFonts w:ascii="Arial" w:eastAsia="Arial" w:hAnsi="Arial" w:cs="Arial"/>
          <w:i/>
          <w:sz w:val="20"/>
          <w:szCs w:val="20"/>
        </w:rPr>
        <w:t>quality</w:t>
      </w:r>
      <w:r>
        <w:rPr>
          <w:rFonts w:ascii="Arial" w:eastAsia="Arial" w:hAnsi="Arial" w:cs="Arial"/>
          <w:sz w:val="20"/>
          <w:szCs w:val="20"/>
        </w:rPr>
        <w:t>,</w:t>
      </w:r>
      <w:r>
        <w:rPr>
          <w:rFonts w:ascii="Arial" w:eastAsia="Arial" w:hAnsi="Arial" w:cs="Arial"/>
          <w:b/>
          <w:sz w:val="20"/>
          <w:szCs w:val="20"/>
        </w:rPr>
        <w:t xml:space="preserve"> </w:t>
      </w:r>
      <w:r>
        <w:rPr>
          <w:rFonts w:ascii="Arial" w:eastAsia="Arial" w:hAnsi="Arial" w:cs="Arial"/>
          <w:sz w:val="20"/>
          <w:szCs w:val="20"/>
        </w:rPr>
        <w:t xml:space="preserve">in parallel with </w:t>
      </w:r>
      <w:r>
        <w:rPr>
          <w:rFonts w:ascii="Arial" w:eastAsia="Arial" w:hAnsi="Arial" w:cs="Arial"/>
          <w:i/>
          <w:sz w:val="20"/>
          <w:szCs w:val="20"/>
        </w:rPr>
        <w:t>budget</w:t>
      </w:r>
      <w:r>
        <w:rPr>
          <w:rFonts w:ascii="Arial" w:eastAsia="Arial" w:hAnsi="Arial" w:cs="Arial"/>
          <w:sz w:val="20"/>
          <w:szCs w:val="20"/>
        </w:rPr>
        <w:t xml:space="preserve"> control. To ensure deliverables’ level of quality at the expected level the team leader will revise the deliverables in line with all the comments and recommendations provided by UNICEF and the Government stakeholders.</w:t>
      </w:r>
    </w:p>
    <w:p w14:paraId="0000024B" w14:textId="77777777" w:rsidR="00434821" w:rsidRDefault="00000000">
      <w:pPr>
        <w:pStyle w:val="Heading2"/>
        <w:spacing w:before="0" w:after="120"/>
      </w:pPr>
      <w:bookmarkStart w:id="57" w:name="_Toc161142706"/>
      <w:r>
        <w:t>7.2. Ethical considerations</w:t>
      </w:r>
      <w:bookmarkEnd w:id="57"/>
    </w:p>
    <w:p w14:paraId="0000024C" w14:textId="77777777" w:rsidR="00434821" w:rsidRDefault="00000000">
      <w:pPr>
        <w:spacing w:after="120"/>
        <w:jc w:val="both"/>
        <w:rPr>
          <w:rFonts w:ascii="Arial" w:eastAsia="Arial" w:hAnsi="Arial" w:cs="Arial"/>
          <w:sz w:val="20"/>
          <w:szCs w:val="20"/>
        </w:rPr>
      </w:pPr>
      <w:r>
        <w:rPr>
          <w:rFonts w:ascii="Arial" w:eastAsia="Arial" w:hAnsi="Arial" w:cs="Arial"/>
          <w:sz w:val="20"/>
          <w:szCs w:val="20"/>
        </w:rPr>
        <w:t>The evaluation will be administered in line with the Procedure for Ethical Standards in Research, Evaluation, and Data Collection and Analysis (UNICEF, 2015) to ensure the highest ethical standards in all stages. Ethical considerations will be considered in the evaluation process since this includes collecting data directly from stakeholders. As it is stipulated in UNEG Norms and Standards, the evaluators will “be sensitive to beliefs, manners and customs and act with integrity and honesty in their relationships with all stakeholders”, will “ensure that their contacts with individuals are characterized by respect” and will “protect the anonymity and confidentiality of individual information”.</w:t>
      </w:r>
    </w:p>
    <w:p w14:paraId="0000024D" w14:textId="77777777" w:rsidR="00434821" w:rsidRDefault="00000000">
      <w:pPr>
        <w:spacing w:after="120"/>
        <w:rPr>
          <w:rFonts w:ascii="Arial" w:eastAsia="Arial" w:hAnsi="Arial" w:cs="Arial"/>
          <w:sz w:val="20"/>
          <w:szCs w:val="20"/>
        </w:rPr>
      </w:pPr>
      <w:r>
        <w:rPr>
          <w:rFonts w:ascii="Arial" w:eastAsia="Arial" w:hAnsi="Arial" w:cs="Arial"/>
          <w:sz w:val="20"/>
          <w:szCs w:val="20"/>
        </w:rPr>
        <w:t xml:space="preserve">The evaluation will take into the consideration “Do no harm” principle, which will guarantee avoidance of any risks for any of the participants involved in the evaluation and in particular final beneficiaries. </w:t>
      </w:r>
      <w:r>
        <w:rPr>
          <w:rFonts w:ascii="Arial" w:eastAsia="Arial" w:hAnsi="Arial" w:cs="Arial"/>
          <w:color w:val="000000"/>
          <w:sz w:val="20"/>
          <w:szCs w:val="20"/>
        </w:rPr>
        <w:t>No compensation for participation in the evaluation process is envisaged.</w:t>
      </w:r>
    </w:p>
    <w:p w14:paraId="397ED8DE" w14:textId="1FB7E3DB" w:rsidR="00124965" w:rsidRDefault="00000000">
      <w:p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lastRenderedPageBreak/>
        <w:t>The team members will be fully informed during their work on application of the ethics guidelines. The evaluation team members involved in data collection will seek for verbal consent</w:t>
      </w:r>
      <w:r w:rsidR="00F562EC">
        <w:rPr>
          <w:rFonts w:ascii="Arial" w:eastAsia="Arial" w:hAnsi="Arial" w:cs="Arial"/>
          <w:color w:val="000000"/>
          <w:sz w:val="20"/>
          <w:szCs w:val="20"/>
        </w:rPr>
        <w:t xml:space="preserve"> </w:t>
      </w:r>
      <w:r>
        <w:rPr>
          <w:rFonts w:ascii="Arial" w:eastAsia="Arial" w:hAnsi="Arial" w:cs="Arial"/>
          <w:color w:val="000000"/>
          <w:sz w:val="20"/>
          <w:szCs w:val="20"/>
        </w:rPr>
        <w:t xml:space="preserve">from </w:t>
      </w:r>
      <w:r w:rsidR="00F562EC">
        <w:rPr>
          <w:rFonts w:ascii="Arial" w:eastAsia="Arial" w:hAnsi="Arial" w:cs="Arial"/>
          <w:color w:val="000000"/>
          <w:sz w:val="20"/>
          <w:szCs w:val="20"/>
        </w:rPr>
        <w:t>each</w:t>
      </w:r>
      <w:r>
        <w:rPr>
          <w:rFonts w:ascii="Arial" w:eastAsia="Arial" w:hAnsi="Arial" w:cs="Arial"/>
          <w:color w:val="000000"/>
          <w:sz w:val="20"/>
          <w:szCs w:val="20"/>
        </w:rPr>
        <w:t xml:space="preserve"> participant </w:t>
      </w:r>
      <w:r w:rsidR="00F562EC">
        <w:rPr>
          <w:rFonts w:ascii="Arial" w:eastAsia="Arial" w:hAnsi="Arial" w:cs="Arial"/>
          <w:color w:val="000000"/>
          <w:sz w:val="20"/>
          <w:szCs w:val="20"/>
        </w:rPr>
        <w:t>to</w:t>
      </w:r>
      <w:r>
        <w:rPr>
          <w:rFonts w:ascii="Arial" w:eastAsia="Arial" w:hAnsi="Arial" w:cs="Arial"/>
          <w:color w:val="000000"/>
          <w:sz w:val="20"/>
          <w:szCs w:val="20"/>
        </w:rPr>
        <w:t xml:space="preserve"> the primary data collection (Annex 8).</w:t>
      </w:r>
      <w:r w:rsidR="009A0DC7">
        <w:rPr>
          <w:rFonts w:ascii="Arial" w:eastAsia="Arial" w:hAnsi="Arial" w:cs="Arial"/>
          <w:color w:val="000000"/>
          <w:sz w:val="20"/>
          <w:szCs w:val="20"/>
        </w:rPr>
        <w:t xml:space="preserve"> The evaluation team members will </w:t>
      </w:r>
      <w:r w:rsidR="009A0DC7" w:rsidRPr="009A0DC7">
        <w:rPr>
          <w:rFonts w:ascii="Arial" w:hAnsi="Arial" w:cs="Arial"/>
          <w:color w:val="0D0D0D" w:themeColor="text1" w:themeTint="F2"/>
          <w:sz w:val="20"/>
          <w:szCs w:val="20"/>
        </w:rPr>
        <w:t>ask for and record consent from each subject individually.</w:t>
      </w:r>
      <w:r>
        <w:rPr>
          <w:rFonts w:ascii="Arial" w:eastAsia="Arial" w:hAnsi="Arial" w:cs="Arial"/>
          <w:color w:val="000000"/>
          <w:sz w:val="20"/>
          <w:szCs w:val="20"/>
        </w:rPr>
        <w:t xml:space="preserve"> </w:t>
      </w:r>
      <w:bookmarkStart w:id="58" w:name="_Hlk158834324"/>
      <w:r w:rsidR="00124965">
        <w:rPr>
          <w:rFonts w:ascii="Arial" w:eastAsia="Arial" w:hAnsi="Arial" w:cs="Arial"/>
          <w:color w:val="000000"/>
          <w:sz w:val="20"/>
          <w:szCs w:val="20"/>
        </w:rPr>
        <w:t xml:space="preserve">A copy of the </w:t>
      </w:r>
      <w:r w:rsidR="00124965">
        <w:rPr>
          <w:rFonts w:ascii="Arial" w:eastAsia="Arial" w:hAnsi="Arial" w:cs="Arial"/>
          <w:color w:val="000000"/>
          <w:sz w:val="20"/>
          <w:szCs w:val="20"/>
          <w:lang w:val="en-US"/>
        </w:rPr>
        <w:t>“</w:t>
      </w:r>
      <w:r w:rsidR="00124965" w:rsidRPr="00124965">
        <w:rPr>
          <w:rFonts w:ascii="Arial" w:eastAsia="Arial" w:hAnsi="Arial" w:cs="Arial"/>
          <w:color w:val="000000"/>
          <w:sz w:val="20"/>
          <w:szCs w:val="20"/>
        </w:rPr>
        <w:t>Informed consent procedure for interview and focus group participants</w:t>
      </w:r>
      <w:r w:rsidR="00124965">
        <w:rPr>
          <w:rFonts w:ascii="Arial" w:eastAsia="Arial" w:hAnsi="Arial" w:cs="Arial"/>
          <w:color w:val="000000"/>
          <w:sz w:val="20"/>
          <w:szCs w:val="20"/>
        </w:rPr>
        <w:t>” (Annex 8) will be provided</w:t>
      </w:r>
      <w:r w:rsidR="00124965" w:rsidRPr="00124965">
        <w:rPr>
          <w:rFonts w:ascii="Arial" w:eastAsia="Arial" w:hAnsi="Arial" w:cs="Arial"/>
          <w:color w:val="000000"/>
          <w:sz w:val="20"/>
          <w:szCs w:val="20"/>
        </w:rPr>
        <w:t xml:space="preserve"> to each subject.</w:t>
      </w:r>
    </w:p>
    <w:p w14:paraId="0000024E" w14:textId="750E1D16" w:rsidR="00434821" w:rsidRDefault="00000000">
      <w:pPr>
        <w:pBdr>
          <w:top w:val="nil"/>
          <w:left w:val="nil"/>
          <w:bottom w:val="nil"/>
          <w:right w:val="nil"/>
          <w:between w:val="nil"/>
        </w:pBdr>
        <w:spacing w:after="120"/>
        <w:jc w:val="both"/>
        <w:rPr>
          <w:color w:val="000000"/>
          <w:sz w:val="24"/>
          <w:szCs w:val="24"/>
        </w:rPr>
      </w:pPr>
      <w:r>
        <w:rPr>
          <w:rFonts w:ascii="Arial" w:eastAsia="Arial" w:hAnsi="Arial" w:cs="Arial"/>
          <w:color w:val="000000"/>
          <w:sz w:val="20"/>
          <w:szCs w:val="20"/>
        </w:rPr>
        <w:t>There is a risk that national professionals will not feel comfortable to talk freely and openly about actual situation and work with children</w:t>
      </w:r>
      <w:r w:rsidR="000701D3">
        <w:rPr>
          <w:rFonts w:ascii="Arial" w:eastAsia="Arial" w:hAnsi="Arial" w:cs="Arial"/>
          <w:color w:val="000000"/>
          <w:sz w:val="20"/>
          <w:szCs w:val="20"/>
        </w:rPr>
        <w:t xml:space="preserve"> with disabilities</w:t>
      </w:r>
      <w:r>
        <w:rPr>
          <w:rFonts w:ascii="Arial" w:eastAsia="Arial" w:hAnsi="Arial" w:cs="Arial"/>
          <w:color w:val="000000"/>
          <w:sz w:val="20"/>
          <w:szCs w:val="20"/>
        </w:rPr>
        <w:t xml:space="preserve"> and their families</w:t>
      </w:r>
      <w:r w:rsidR="000701D3">
        <w:rPr>
          <w:rFonts w:ascii="Arial" w:eastAsia="Arial" w:hAnsi="Arial" w:cs="Arial"/>
          <w:color w:val="000000"/>
          <w:sz w:val="20"/>
          <w:szCs w:val="20"/>
        </w:rPr>
        <w:t>, or with women with disabilities</w:t>
      </w:r>
      <w:r>
        <w:rPr>
          <w:rFonts w:ascii="Arial" w:eastAsia="Arial" w:hAnsi="Arial" w:cs="Arial"/>
          <w:color w:val="000000"/>
          <w:sz w:val="20"/>
          <w:szCs w:val="20"/>
        </w:rPr>
        <w:t>.</w:t>
      </w:r>
      <w:bookmarkEnd w:id="58"/>
      <w:r>
        <w:rPr>
          <w:rFonts w:ascii="Arial" w:eastAsia="Arial" w:hAnsi="Arial" w:cs="Arial"/>
          <w:color w:val="000000"/>
          <w:sz w:val="20"/>
          <w:szCs w:val="20"/>
        </w:rPr>
        <w:t xml:space="preserve"> For this reason, national professionals will be fully reassured that privacy is guaranteed in all stages of the process in accordance with UNICEF standards. Any challenging issues will be first discussed with national counterparts prior any further presentation of the evaluation.  </w:t>
      </w:r>
    </w:p>
    <w:p w14:paraId="0000024F" w14:textId="5884B0E0"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Special measures will be put in place to ensure that the evaluation process is ethical and that the participants in the evaluation process can openly express their opinion. The sources of information will be protected, and known only to the evaluation team. Transcripts will be done by the </w:t>
      </w:r>
      <w:r w:rsidR="00124965">
        <w:rPr>
          <w:rFonts w:ascii="Arial" w:eastAsia="Arial" w:hAnsi="Arial" w:cs="Arial"/>
          <w:sz w:val="20"/>
          <w:szCs w:val="20"/>
        </w:rPr>
        <w:t>evaluation team mebers</w:t>
      </w:r>
      <w:r>
        <w:rPr>
          <w:rFonts w:ascii="Arial" w:eastAsia="Arial" w:hAnsi="Arial" w:cs="Arial"/>
          <w:sz w:val="20"/>
          <w:szCs w:val="20"/>
        </w:rPr>
        <w:t xml:space="preserve"> and </w:t>
      </w:r>
      <w:r w:rsidR="00124965">
        <w:rPr>
          <w:rFonts w:ascii="Arial" w:eastAsia="Arial" w:hAnsi="Arial" w:cs="Arial"/>
          <w:sz w:val="20"/>
          <w:szCs w:val="20"/>
        </w:rPr>
        <w:t>only they</w:t>
      </w:r>
      <w:r>
        <w:rPr>
          <w:rFonts w:ascii="Arial" w:eastAsia="Arial" w:hAnsi="Arial" w:cs="Arial"/>
          <w:sz w:val="20"/>
          <w:szCs w:val="20"/>
        </w:rPr>
        <w:t xml:space="preserve"> will have access to transcripts. After the transcription</w:t>
      </w:r>
      <w:r w:rsidR="00124965">
        <w:rPr>
          <w:rFonts w:ascii="Arial" w:eastAsia="Arial" w:hAnsi="Arial" w:cs="Arial"/>
          <w:sz w:val="20"/>
          <w:szCs w:val="20"/>
        </w:rPr>
        <w:t xml:space="preserve"> is completed</w:t>
      </w:r>
      <w:r>
        <w:rPr>
          <w:rFonts w:ascii="Arial" w:eastAsia="Arial" w:hAnsi="Arial" w:cs="Arial"/>
          <w:sz w:val="20"/>
          <w:szCs w:val="20"/>
        </w:rPr>
        <w:t xml:space="preserve">, the </w:t>
      </w:r>
      <w:r w:rsidR="00124965">
        <w:rPr>
          <w:rFonts w:ascii="Arial" w:eastAsia="Arial" w:hAnsi="Arial" w:cs="Arial"/>
          <w:sz w:val="20"/>
          <w:szCs w:val="20"/>
        </w:rPr>
        <w:t xml:space="preserve">audio </w:t>
      </w:r>
      <w:r>
        <w:rPr>
          <w:rFonts w:ascii="Arial" w:eastAsia="Arial" w:hAnsi="Arial" w:cs="Arial"/>
          <w:sz w:val="20"/>
          <w:szCs w:val="20"/>
        </w:rPr>
        <w:t>record</w:t>
      </w:r>
      <w:r w:rsidR="00124965">
        <w:rPr>
          <w:rFonts w:ascii="Arial" w:eastAsia="Arial" w:hAnsi="Arial" w:cs="Arial"/>
          <w:sz w:val="20"/>
          <w:szCs w:val="20"/>
        </w:rPr>
        <w:t>ed files</w:t>
      </w:r>
      <w:r>
        <w:rPr>
          <w:rFonts w:ascii="Arial" w:eastAsia="Arial" w:hAnsi="Arial" w:cs="Arial"/>
          <w:sz w:val="20"/>
          <w:szCs w:val="20"/>
        </w:rPr>
        <w:t xml:space="preserve"> will be erased.</w:t>
      </w:r>
    </w:p>
    <w:p w14:paraId="00000250" w14:textId="6FAF2590"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Confidentiality of information will be </w:t>
      </w:r>
      <w:r w:rsidR="00124965">
        <w:rPr>
          <w:rFonts w:ascii="Arial" w:eastAsia="Arial" w:hAnsi="Arial" w:cs="Arial"/>
          <w:sz w:val="20"/>
          <w:szCs w:val="20"/>
        </w:rPr>
        <w:t xml:space="preserve">also </w:t>
      </w:r>
      <w:r>
        <w:rPr>
          <w:rFonts w:ascii="Arial" w:eastAsia="Arial" w:hAnsi="Arial" w:cs="Arial"/>
          <w:sz w:val="20"/>
          <w:szCs w:val="20"/>
        </w:rPr>
        <w:t xml:space="preserve">respected in the process of data storage. After the end of the analysis all </w:t>
      </w:r>
      <w:r w:rsidR="00F261AE">
        <w:rPr>
          <w:rFonts w:ascii="Arial" w:eastAsia="Arial" w:hAnsi="Arial" w:cs="Arial"/>
          <w:sz w:val="20"/>
          <w:szCs w:val="20"/>
        </w:rPr>
        <w:t xml:space="preserve">audio files and </w:t>
      </w:r>
      <w:r>
        <w:rPr>
          <w:rFonts w:ascii="Arial" w:eastAsia="Arial" w:hAnsi="Arial" w:cs="Arial"/>
          <w:sz w:val="20"/>
          <w:szCs w:val="20"/>
        </w:rPr>
        <w:t>documents containing data (datasets and transcripts) will be stored on the password protected hard drive until the finalization of the evaluation and erased from all other places. At the end of the evaluation contract all the</w:t>
      </w:r>
      <w:r w:rsidR="00F261AE">
        <w:rPr>
          <w:rFonts w:ascii="Arial" w:eastAsia="Arial" w:hAnsi="Arial" w:cs="Arial"/>
          <w:sz w:val="20"/>
          <w:szCs w:val="20"/>
        </w:rPr>
        <w:t xml:space="preserve"> audio files,</w:t>
      </w:r>
      <w:r>
        <w:rPr>
          <w:rFonts w:ascii="Arial" w:eastAsia="Arial" w:hAnsi="Arial" w:cs="Arial"/>
          <w:sz w:val="20"/>
          <w:szCs w:val="20"/>
        </w:rPr>
        <w:t xml:space="preserve"> data sets and transcripts will be erased.</w:t>
      </w:r>
    </w:p>
    <w:p w14:paraId="00000251" w14:textId="77777777" w:rsidR="00434821" w:rsidRDefault="00000000">
      <w:pPr>
        <w:spacing w:after="120"/>
        <w:ind w:right="8"/>
        <w:jc w:val="both"/>
        <w:rPr>
          <w:rFonts w:ascii="Arial" w:eastAsia="Arial" w:hAnsi="Arial" w:cs="Arial"/>
          <w:sz w:val="20"/>
          <w:szCs w:val="20"/>
        </w:rPr>
      </w:pPr>
      <w:r>
        <w:rPr>
          <w:rFonts w:ascii="Arial" w:eastAsia="Arial" w:hAnsi="Arial" w:cs="Arial"/>
          <w:sz w:val="20"/>
          <w:szCs w:val="20"/>
        </w:rPr>
        <w:t>During the phases of processing the data and quoting statements by the participants, due attention is paid to secure that quotes do not allow identification of the persons that provided them. In case contextual information allows identification of the persons involved, the statement is to be modified.</w:t>
      </w:r>
    </w:p>
    <w:p w14:paraId="00000252" w14:textId="77777777" w:rsidR="00434821" w:rsidRDefault="00000000">
      <w:pPr>
        <w:spacing w:after="120"/>
        <w:ind w:right="8"/>
        <w:jc w:val="both"/>
        <w:rPr>
          <w:rFonts w:ascii="Arial" w:eastAsia="Arial" w:hAnsi="Arial" w:cs="Arial"/>
          <w:sz w:val="20"/>
          <w:szCs w:val="20"/>
        </w:rPr>
      </w:pPr>
      <w:r>
        <w:rPr>
          <w:rFonts w:ascii="Arial" w:eastAsia="Arial" w:hAnsi="Arial" w:cs="Arial"/>
          <w:sz w:val="20"/>
          <w:szCs w:val="20"/>
        </w:rPr>
        <w:t>The consultancy team will ensure that the evaluation process is in line with UNEG Ethical Guidelines</w:t>
      </w:r>
      <w:r>
        <w:rPr>
          <w:rFonts w:ascii="Arial" w:eastAsia="Arial" w:hAnsi="Arial" w:cs="Arial"/>
          <w:sz w:val="20"/>
          <w:szCs w:val="20"/>
          <w:vertAlign w:val="superscript"/>
        </w:rPr>
        <w:footnoteReference w:id="34"/>
      </w:r>
      <w:r>
        <w:rPr>
          <w:rFonts w:ascii="Arial" w:eastAsia="Arial" w:hAnsi="Arial" w:cs="Arial"/>
          <w:sz w:val="20"/>
          <w:szCs w:val="20"/>
        </w:rPr>
        <w:t xml:space="preserve">, i.e. ensuring ethical conduct in data generation will be imperative. Specific attention should be paid to issues specifically relating to: </w:t>
      </w:r>
    </w:p>
    <w:p w14:paraId="00000253" w14:textId="77777777" w:rsidR="00434821" w:rsidRDefault="00000000">
      <w:pPr>
        <w:numPr>
          <w:ilvl w:val="0"/>
          <w:numId w:val="9"/>
        </w:numPr>
        <w:pBdr>
          <w:top w:val="nil"/>
          <w:left w:val="nil"/>
          <w:bottom w:val="nil"/>
          <w:right w:val="nil"/>
          <w:between w:val="nil"/>
        </w:pBdr>
        <w:spacing w:after="120"/>
        <w:ind w:left="714" w:right="-360" w:hanging="357"/>
        <w:jc w:val="both"/>
        <w:rPr>
          <w:rFonts w:ascii="Arial" w:eastAsia="Arial" w:hAnsi="Arial" w:cs="Arial"/>
          <w:color w:val="000000"/>
          <w:sz w:val="20"/>
          <w:szCs w:val="20"/>
        </w:rPr>
      </w:pPr>
      <w:r>
        <w:rPr>
          <w:rFonts w:ascii="Arial" w:eastAsia="Arial" w:hAnsi="Arial" w:cs="Arial"/>
          <w:color w:val="000000"/>
          <w:sz w:val="20"/>
          <w:szCs w:val="20"/>
        </w:rPr>
        <w:t xml:space="preserve">Harm and benefits; </w:t>
      </w:r>
    </w:p>
    <w:p w14:paraId="00000254" w14:textId="77777777" w:rsidR="00434821" w:rsidRDefault="00000000">
      <w:pPr>
        <w:numPr>
          <w:ilvl w:val="0"/>
          <w:numId w:val="9"/>
        </w:numPr>
        <w:pBdr>
          <w:top w:val="nil"/>
          <w:left w:val="nil"/>
          <w:bottom w:val="nil"/>
          <w:right w:val="nil"/>
          <w:between w:val="nil"/>
        </w:pBdr>
        <w:spacing w:after="120"/>
        <w:ind w:left="714" w:right="-360" w:hanging="357"/>
        <w:jc w:val="both"/>
        <w:rPr>
          <w:rFonts w:ascii="Arial" w:eastAsia="Arial" w:hAnsi="Arial" w:cs="Arial"/>
          <w:color w:val="000000"/>
          <w:sz w:val="20"/>
          <w:szCs w:val="20"/>
        </w:rPr>
      </w:pPr>
      <w:r>
        <w:rPr>
          <w:rFonts w:ascii="Arial" w:eastAsia="Arial" w:hAnsi="Arial" w:cs="Arial"/>
          <w:color w:val="000000"/>
          <w:sz w:val="20"/>
          <w:szCs w:val="20"/>
        </w:rPr>
        <w:t xml:space="preserve">Informed consent; </w:t>
      </w:r>
    </w:p>
    <w:p w14:paraId="00000255" w14:textId="77777777" w:rsidR="00434821" w:rsidRDefault="00000000">
      <w:pPr>
        <w:numPr>
          <w:ilvl w:val="0"/>
          <w:numId w:val="9"/>
        </w:numPr>
        <w:pBdr>
          <w:top w:val="nil"/>
          <w:left w:val="nil"/>
          <w:bottom w:val="nil"/>
          <w:right w:val="nil"/>
          <w:between w:val="nil"/>
        </w:pBdr>
        <w:spacing w:after="120"/>
        <w:ind w:left="714" w:right="-360" w:hanging="357"/>
        <w:jc w:val="both"/>
        <w:rPr>
          <w:rFonts w:ascii="Arial" w:eastAsia="Arial" w:hAnsi="Arial" w:cs="Arial"/>
          <w:color w:val="000000"/>
          <w:sz w:val="20"/>
          <w:szCs w:val="20"/>
        </w:rPr>
      </w:pPr>
      <w:r>
        <w:rPr>
          <w:rFonts w:ascii="Arial" w:eastAsia="Arial" w:hAnsi="Arial" w:cs="Arial"/>
          <w:color w:val="000000"/>
          <w:sz w:val="20"/>
          <w:szCs w:val="20"/>
        </w:rPr>
        <w:t xml:space="preserve">Privacy and confidentiality; and </w:t>
      </w:r>
    </w:p>
    <w:p w14:paraId="00000256" w14:textId="77777777" w:rsidR="00434821" w:rsidRDefault="00000000">
      <w:pPr>
        <w:numPr>
          <w:ilvl w:val="0"/>
          <w:numId w:val="9"/>
        </w:numPr>
        <w:pBdr>
          <w:top w:val="nil"/>
          <w:left w:val="nil"/>
          <w:bottom w:val="nil"/>
          <w:right w:val="nil"/>
          <w:between w:val="nil"/>
        </w:pBdr>
        <w:spacing w:after="120"/>
        <w:ind w:left="714" w:right="8" w:hanging="357"/>
        <w:jc w:val="both"/>
        <w:rPr>
          <w:rFonts w:ascii="Arial" w:eastAsia="Arial" w:hAnsi="Arial" w:cs="Arial"/>
          <w:color w:val="000000"/>
          <w:sz w:val="20"/>
          <w:szCs w:val="20"/>
        </w:rPr>
      </w:pPr>
      <w:r>
        <w:rPr>
          <w:rFonts w:ascii="Arial" w:eastAsia="Arial" w:hAnsi="Arial" w:cs="Arial"/>
          <w:color w:val="000000"/>
          <w:sz w:val="20"/>
          <w:szCs w:val="20"/>
        </w:rPr>
        <w:t xml:space="preserve">Conflict of interest of the evaluation informants. </w:t>
      </w:r>
    </w:p>
    <w:p w14:paraId="00000257" w14:textId="1579D8E8" w:rsidR="00434821" w:rsidRDefault="00000000">
      <w:pPr>
        <w:spacing w:after="120"/>
        <w:jc w:val="both"/>
        <w:rPr>
          <w:rFonts w:ascii="Arial" w:eastAsia="Arial" w:hAnsi="Arial" w:cs="Arial"/>
          <w:sz w:val="20"/>
          <w:szCs w:val="20"/>
        </w:rPr>
      </w:pPr>
      <w:r>
        <w:rPr>
          <w:rFonts w:ascii="Arial" w:eastAsia="Arial" w:hAnsi="Arial" w:cs="Arial"/>
          <w:sz w:val="20"/>
          <w:szCs w:val="20"/>
        </w:rPr>
        <w:t xml:space="preserve">Consequently, the </w:t>
      </w:r>
      <w:r w:rsidR="00124965">
        <w:rPr>
          <w:rFonts w:ascii="Arial" w:eastAsia="Arial" w:hAnsi="Arial" w:cs="Arial"/>
          <w:sz w:val="20"/>
          <w:szCs w:val="20"/>
        </w:rPr>
        <w:t>evaluation team members involved in data collection</w:t>
      </w:r>
      <w:r>
        <w:rPr>
          <w:rFonts w:ascii="Arial" w:eastAsia="Arial" w:hAnsi="Arial" w:cs="Arial"/>
          <w:sz w:val="20"/>
          <w:szCs w:val="20"/>
        </w:rPr>
        <w:t xml:space="preserve"> will ensure that it is clear to all subjects that their participation in the evaluation is voluntary. All participants </w:t>
      </w:r>
      <w:r w:rsidR="00124965">
        <w:rPr>
          <w:rFonts w:ascii="Arial" w:eastAsia="Arial" w:hAnsi="Arial" w:cs="Arial"/>
          <w:sz w:val="20"/>
          <w:szCs w:val="20"/>
        </w:rPr>
        <w:t>will</w:t>
      </w:r>
      <w:r>
        <w:rPr>
          <w:rFonts w:ascii="Arial" w:eastAsia="Arial" w:hAnsi="Arial" w:cs="Arial"/>
          <w:sz w:val="20"/>
          <w:szCs w:val="20"/>
        </w:rPr>
        <w:t xml:space="preserve"> be informed or advised of the context and purpose of the evaluation, as well as the privacy and confidentiality of the discussions.</w:t>
      </w:r>
    </w:p>
    <w:p w14:paraId="00000258" w14:textId="63A36A8B" w:rsidR="00434821" w:rsidRDefault="00000000">
      <w:pPr>
        <w:spacing w:after="120"/>
        <w:jc w:val="both"/>
        <w:rPr>
          <w:rFonts w:ascii="Arial" w:eastAsia="Arial" w:hAnsi="Arial" w:cs="Arial"/>
          <w:sz w:val="20"/>
          <w:szCs w:val="20"/>
        </w:rPr>
      </w:pPr>
      <w:r>
        <w:rPr>
          <w:rFonts w:ascii="Arial" w:eastAsia="Arial" w:hAnsi="Arial" w:cs="Arial"/>
          <w:color w:val="000000"/>
          <w:sz w:val="20"/>
          <w:szCs w:val="20"/>
        </w:rPr>
        <w:t xml:space="preserve">As per UNICEF’s standard procedure, this Inception Report will undergo an Ethics review procedure by the </w:t>
      </w:r>
      <w:r>
        <w:rPr>
          <w:rFonts w:ascii="Arial" w:eastAsia="Arial" w:hAnsi="Arial" w:cs="Arial"/>
          <w:sz w:val="20"/>
          <w:szCs w:val="20"/>
        </w:rPr>
        <w:t>Ethical Review Board (ERB</w:t>
      </w:r>
      <w:r>
        <w:rPr>
          <w:rFonts w:ascii="Arial" w:eastAsia="Arial" w:hAnsi="Arial" w:cs="Arial"/>
          <w:color w:val="000000"/>
          <w:sz w:val="20"/>
          <w:szCs w:val="20"/>
        </w:rPr>
        <w:t>), facilitated by UNICEF, to ensure that appropriate ethical considerations are considered during the evaluation process (Annex 9</w:t>
      </w:r>
      <w:r w:rsidR="009A7451">
        <w:rPr>
          <w:rFonts w:ascii="Arial" w:eastAsia="Arial" w:hAnsi="Arial" w:cs="Arial"/>
          <w:color w:val="000000"/>
          <w:sz w:val="20"/>
          <w:szCs w:val="20"/>
        </w:rPr>
        <w:t>).</w:t>
      </w:r>
      <w:r>
        <w:rPr>
          <w:rFonts w:ascii="Arial" w:eastAsia="Arial" w:hAnsi="Arial" w:cs="Arial"/>
          <w:color w:val="000000"/>
          <w:sz w:val="20"/>
          <w:szCs w:val="20"/>
        </w:rPr>
        <w:t xml:space="preserve"> </w:t>
      </w:r>
      <w:r>
        <w:br w:type="page"/>
      </w:r>
    </w:p>
    <w:p w14:paraId="00000259" w14:textId="0D1E37B2" w:rsidR="00434821" w:rsidRDefault="00000000">
      <w:pPr>
        <w:pStyle w:val="Heading1"/>
        <w:spacing w:before="0" w:after="120"/>
      </w:pPr>
      <w:bookmarkStart w:id="59" w:name="_Toc161142707"/>
      <w:r>
        <w:lastRenderedPageBreak/>
        <w:t>Annexes</w:t>
      </w:r>
      <w:bookmarkEnd w:id="59"/>
    </w:p>
    <w:p w14:paraId="0000025B" w14:textId="77777777" w:rsidR="00434821" w:rsidRDefault="00434821">
      <w:pPr>
        <w:spacing w:after="120"/>
        <w:rPr>
          <w:rFonts w:ascii="Arial" w:eastAsia="Arial" w:hAnsi="Arial" w:cs="Arial"/>
          <w:sz w:val="20"/>
          <w:szCs w:val="20"/>
        </w:rPr>
      </w:pPr>
    </w:p>
    <w:p w14:paraId="0000025C" w14:textId="77777777" w:rsidR="00434821" w:rsidRDefault="00000000">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Annex 1 – ToR</w:t>
      </w:r>
    </w:p>
    <w:p w14:paraId="0000025D" w14:textId="77777777" w:rsidR="00434821" w:rsidRDefault="00000000">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Annex 2 – JP Theory of change (ToC)</w:t>
      </w:r>
    </w:p>
    <w:p w14:paraId="0000025E" w14:textId="77777777" w:rsidR="00434821" w:rsidRDefault="00000000">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Annex 3 – Evaluation matrix</w:t>
      </w:r>
    </w:p>
    <w:p w14:paraId="0000025F" w14:textId="77777777" w:rsidR="00434821" w:rsidRDefault="00000000">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Annex 4 – List of documents for desk review</w:t>
      </w:r>
    </w:p>
    <w:p w14:paraId="00000260" w14:textId="77777777" w:rsidR="00434821" w:rsidRDefault="00000000">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Annex 5 - Primary data collection guidelines and tools</w:t>
      </w:r>
    </w:p>
    <w:p w14:paraId="00000261" w14:textId="77777777" w:rsidR="00434821" w:rsidRDefault="00000000">
      <w:pPr>
        <w:spacing w:after="120"/>
        <w:rPr>
          <w:rFonts w:ascii="Arial" w:eastAsia="Arial" w:hAnsi="Arial" w:cs="Arial"/>
        </w:rPr>
      </w:pPr>
      <w:r>
        <w:rPr>
          <w:rFonts w:ascii="Arial" w:eastAsia="Arial" w:hAnsi="Arial" w:cs="Arial"/>
        </w:rPr>
        <w:t>Annex 6 - Evaluation team members’ responsibilities</w:t>
      </w:r>
    </w:p>
    <w:p w14:paraId="00000262" w14:textId="77777777" w:rsidR="00434821" w:rsidRDefault="00000000">
      <w:pPr>
        <w:spacing w:after="120"/>
        <w:rPr>
          <w:rFonts w:ascii="Arial" w:eastAsia="Arial" w:hAnsi="Arial" w:cs="Arial"/>
        </w:rPr>
      </w:pPr>
      <w:r>
        <w:rPr>
          <w:rFonts w:ascii="Arial" w:eastAsia="Arial" w:hAnsi="Arial" w:cs="Arial"/>
        </w:rPr>
        <w:t>Annex 7 – List of persons to be interviewed at central level</w:t>
      </w:r>
    </w:p>
    <w:p w14:paraId="00000263" w14:textId="77777777" w:rsidR="00434821" w:rsidRDefault="00000000">
      <w:pPr>
        <w:spacing w:after="120"/>
        <w:rPr>
          <w:rFonts w:ascii="Arial" w:eastAsia="Arial" w:hAnsi="Arial" w:cs="Arial"/>
        </w:rPr>
      </w:pPr>
      <w:r>
        <w:rPr>
          <w:rFonts w:ascii="Arial" w:eastAsia="Arial" w:hAnsi="Arial" w:cs="Arial"/>
        </w:rPr>
        <w:t>Annex 8 – Informed consent procedure</w:t>
      </w:r>
    </w:p>
    <w:p w14:paraId="00000264" w14:textId="10529DD9" w:rsidR="00434821" w:rsidRDefault="00000000">
      <w:pPr>
        <w:spacing w:after="120"/>
        <w:rPr>
          <w:rFonts w:ascii="Arial" w:eastAsia="Arial" w:hAnsi="Arial" w:cs="Arial"/>
        </w:rPr>
      </w:pPr>
      <w:r>
        <w:rPr>
          <w:rFonts w:ascii="Arial" w:eastAsia="Arial" w:hAnsi="Arial" w:cs="Arial"/>
        </w:rPr>
        <w:t>Annex 9 – Research Ethics Approval Letter</w:t>
      </w:r>
    </w:p>
    <w:p w14:paraId="00000265" w14:textId="77777777" w:rsidR="00434821" w:rsidRDefault="00434821">
      <w:pPr>
        <w:spacing w:after="120"/>
      </w:pPr>
    </w:p>
    <w:sectPr w:rsidR="00434821">
      <w:headerReference w:type="default" r:id="rId17"/>
      <w:footerReference w:type="default" r:id="rId18"/>
      <w:headerReference w:type="first" r:id="rId19"/>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F0782" w14:textId="77777777" w:rsidR="00A233A6" w:rsidRDefault="00A233A6">
      <w:pPr>
        <w:spacing w:after="0" w:line="240" w:lineRule="auto"/>
      </w:pPr>
      <w:r>
        <w:separator/>
      </w:r>
    </w:p>
  </w:endnote>
  <w:endnote w:type="continuationSeparator" w:id="0">
    <w:p w14:paraId="630E7A7C" w14:textId="77777777" w:rsidR="00A233A6" w:rsidRDefault="00A23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Optima">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T Std">
    <w:altName w:val="Arial"/>
    <w:panose1 w:val="00000000000000000000"/>
    <w:charset w:val="00"/>
    <w:family w:val="swiss"/>
    <w:notTrueType/>
    <w:pitch w:val="variable"/>
    <w:sig w:usb0="800000AF" w:usb1="4000204A" w:usb2="00000000" w:usb3="00000000" w:csb0="0000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IDFont+F3">
    <w:altName w:val="Calibri"/>
    <w:charset w:val="00"/>
    <w:family w:val="auto"/>
    <w:pitch w:val="default"/>
  </w:font>
  <w:font w:name="Roboto-Light">
    <w:altName w:val="Roboto"/>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94" w14:textId="77777777" w:rsidR="00434821" w:rsidRDefault="00434821">
    <w:pPr>
      <w:spacing w:after="0"/>
      <w:jc w:val="center"/>
      <w:rPr>
        <w:rFonts w:ascii="Trebuchet MS" w:eastAsia="Trebuchet MS" w:hAnsi="Trebuchet MS" w:cs="Trebuchet MS"/>
        <w:b/>
        <w:color w:val="240D47"/>
        <w:sz w:val="20"/>
        <w:szCs w:val="20"/>
      </w:rPr>
    </w:pPr>
  </w:p>
  <w:p w14:paraId="00000295" w14:textId="77777777" w:rsidR="00434821" w:rsidRDefault="00434821">
    <w:pPr>
      <w:pBdr>
        <w:top w:val="nil"/>
        <w:left w:val="nil"/>
        <w:bottom w:val="nil"/>
        <w:right w:val="nil"/>
        <w:between w:val="nil"/>
      </w:pBdr>
      <w:tabs>
        <w:tab w:val="center" w:pos="4536"/>
        <w:tab w:val="right" w:pos="9072"/>
      </w:tabs>
      <w:spacing w:after="0" w:line="240" w:lineRule="auto"/>
      <w:rPr>
        <w:color w:val="000000"/>
      </w:rPr>
    </w:pPr>
  </w:p>
  <w:p w14:paraId="00000296" w14:textId="77777777" w:rsidR="00434821" w:rsidRDefault="00434821">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97" w14:textId="77777777" w:rsidR="00434821" w:rsidRDefault="00000000">
    <w:pPr>
      <w:pBdr>
        <w:top w:val="nil"/>
        <w:left w:val="nil"/>
        <w:bottom w:val="nil"/>
        <w:right w:val="nil"/>
        <w:between w:val="nil"/>
      </w:pBdr>
      <w:tabs>
        <w:tab w:val="center" w:pos="4536"/>
        <w:tab w:val="right" w:pos="9072"/>
        <w:tab w:val="right" w:pos="9027"/>
      </w:tabs>
      <w:spacing w:after="0" w:line="240" w:lineRule="auto"/>
      <w:rPr>
        <w:color w:val="000000"/>
      </w:rPr>
    </w:pPr>
    <w:r>
      <w:rPr>
        <w:rFonts w:ascii="Arial" w:eastAsia="Arial" w:hAnsi="Arial" w:cs="Arial"/>
        <w:b/>
        <w:i/>
        <w:color w:val="000000"/>
        <w:sz w:val="20"/>
        <w:szCs w:val="20"/>
      </w:rPr>
      <w:t>Pluriconsult Ltd.</w:t>
    </w:r>
    <w:r>
      <w:rPr>
        <w:color w:val="000000"/>
      </w:rPr>
      <w:tab/>
    </w:r>
    <w:r>
      <w:rPr>
        <w:color w:val="000000"/>
      </w:rPr>
      <w:tab/>
    </w:r>
    <w:r>
      <w:rPr>
        <w:color w:val="000000"/>
      </w:rPr>
      <w:fldChar w:fldCharType="begin"/>
    </w:r>
    <w:r>
      <w:rPr>
        <w:color w:val="000000"/>
      </w:rPr>
      <w:instrText>PAGE</w:instrText>
    </w:r>
    <w:r>
      <w:rPr>
        <w:color w:val="000000"/>
      </w:rPr>
      <w:fldChar w:fldCharType="separate"/>
    </w:r>
    <w:r>
      <w:rPr>
        <w:color w:val="000000"/>
      </w:rPr>
      <w:fldChar w:fldCharType="end"/>
    </w:r>
  </w:p>
  <w:p w14:paraId="00000298" w14:textId="77777777" w:rsidR="00434821" w:rsidRDefault="00434821">
    <w:pPr>
      <w:pBdr>
        <w:top w:val="nil"/>
        <w:left w:val="nil"/>
        <w:bottom w:val="nil"/>
        <w:right w:val="nil"/>
        <w:between w:val="nil"/>
      </w:pBdr>
      <w:tabs>
        <w:tab w:val="center" w:pos="4536"/>
        <w:tab w:val="right" w:pos="9072"/>
      </w:tabs>
      <w:spacing w:after="0" w:line="240" w:lineRule="auto"/>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99" w14:textId="47C0F296" w:rsidR="00434821" w:rsidRDefault="00000000">
    <w:pPr>
      <w:pBdr>
        <w:top w:val="nil"/>
        <w:left w:val="nil"/>
        <w:bottom w:val="nil"/>
        <w:right w:val="nil"/>
        <w:between w:val="nil"/>
      </w:pBdr>
      <w:tabs>
        <w:tab w:val="center" w:pos="4536"/>
        <w:tab w:val="right" w:pos="9072"/>
        <w:tab w:val="left" w:pos="272"/>
        <w:tab w:val="right" w:pos="9027"/>
      </w:tabs>
      <w:spacing w:after="0" w:line="240" w:lineRule="auto"/>
      <w:rPr>
        <w:color w:val="000000"/>
      </w:rPr>
    </w:pPr>
    <w:r>
      <w:rPr>
        <w:rFonts w:ascii="Arial" w:eastAsia="Arial" w:hAnsi="Arial" w:cs="Arial"/>
        <w:b/>
        <w:i/>
        <w:color w:val="000000"/>
        <w:sz w:val="20"/>
        <w:szCs w:val="20"/>
      </w:rPr>
      <w:t>Pluriconsult Ltd.</w:t>
    </w:r>
    <w:r>
      <w:rPr>
        <w:color w:val="000000"/>
      </w:rPr>
      <w:tab/>
    </w:r>
    <w:r>
      <w:rPr>
        <w:color w:val="000000"/>
      </w:rPr>
      <w:tab/>
    </w:r>
    <w:r>
      <w:rPr>
        <w:color w:val="000000"/>
      </w:rPr>
      <w:fldChar w:fldCharType="begin"/>
    </w:r>
    <w:r>
      <w:rPr>
        <w:color w:val="000000"/>
      </w:rPr>
      <w:instrText>PAGE</w:instrText>
    </w:r>
    <w:r>
      <w:rPr>
        <w:color w:val="000000"/>
      </w:rPr>
      <w:fldChar w:fldCharType="separate"/>
    </w:r>
    <w:r w:rsidR="006D2C9A">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E3AEC" w14:textId="77777777" w:rsidR="00A233A6" w:rsidRDefault="00A233A6">
      <w:pPr>
        <w:spacing w:after="0" w:line="240" w:lineRule="auto"/>
      </w:pPr>
      <w:r>
        <w:separator/>
      </w:r>
    </w:p>
  </w:footnote>
  <w:footnote w:type="continuationSeparator" w:id="0">
    <w:p w14:paraId="2C84C5B5" w14:textId="77777777" w:rsidR="00A233A6" w:rsidRDefault="00A233A6">
      <w:pPr>
        <w:spacing w:after="0" w:line="240" w:lineRule="auto"/>
      </w:pPr>
      <w:r>
        <w:continuationSeparator/>
      </w:r>
    </w:p>
  </w:footnote>
  <w:footnote w:id="1">
    <w:p w14:paraId="00000266" w14:textId="77777777" w:rsidR="00434821" w:rsidRDefault="00000000">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UNICEF GEROS Handbook (2017) – available at </w:t>
      </w:r>
      <w:hyperlink r:id="rId1">
        <w:r>
          <w:rPr>
            <w:color w:val="0000FF"/>
            <w:sz w:val="18"/>
            <w:szCs w:val="18"/>
            <w:u w:val="single"/>
          </w:rPr>
          <w:t>https://www.unicef.org/media/54781/file</w:t>
        </w:r>
      </w:hyperlink>
    </w:p>
  </w:footnote>
  <w:footnote w:id="2">
    <w:p w14:paraId="00000267"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“A Situation Assessment of Rehabilitation in the Republic of Uzbekistan ZERO DRAFT”, WHO Europe and WHO CO in Uzbekistan, June 2023. </w:t>
      </w:r>
    </w:p>
  </w:footnote>
  <w:footnote w:id="3">
    <w:p w14:paraId="00000268"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As of 2021, the World Bank includes Uzbekistan in a lower-middle-income group of countries. Lower-middle-income economies are those in which 2019 GNI per capita was between USD 1,036 and 4,045.</w:t>
      </w:r>
    </w:p>
  </w:footnote>
  <w:footnote w:id="4">
    <w:p w14:paraId="00000269"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“A Situation Assessment of Rehabilitation in the Republic of Uzbekistan ZERO DRAFT”, WHO Europe and WHO CO in Uzbekistan, June 2023.</w:t>
      </w:r>
    </w:p>
  </w:footnote>
  <w:footnote w:id="5">
    <w:p w14:paraId="0000026A" w14:textId="77777777" w:rsidR="00434821" w:rsidRDefault="00000000">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CRPD Report Uzbekistan 2023</w:t>
      </w:r>
    </w:p>
  </w:footnote>
  <w:footnote w:id="6">
    <w:p w14:paraId="0000026B" w14:textId="77777777" w:rsidR="00434821"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000000"/>
          <w:sz w:val="18"/>
          <w:szCs w:val="18"/>
        </w:rPr>
        <w:t>CRPD Report Uzbekistan 2023</w:t>
      </w:r>
    </w:p>
  </w:footnote>
  <w:footnote w:id="7">
    <w:p w14:paraId="0000026C"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“A Situation Assessment of Rehabilitation in the Republic of Uzbekistan ZERO DRAFT”, WHO Europe and WHO CO in Uzbekistan, June 2023.</w:t>
      </w:r>
    </w:p>
  </w:footnote>
  <w:footnote w:id="8">
    <w:p w14:paraId="0000026D"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2021-2022 Multiple Indicator Cluster Survey (MICS) in Uzbekistan, UNICEF and UzStat.</w:t>
      </w:r>
    </w:p>
  </w:footnote>
  <w:footnote w:id="9">
    <w:p w14:paraId="0000026E"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“Situation Analysis on the Rights of Persons with Disabilities in Uzbekistan” Report, funded by the UNPRPD MPTF, September 2021, Tashkent</w:t>
      </w:r>
    </w:p>
  </w:footnote>
  <w:footnote w:id="10">
    <w:p w14:paraId="0000026F"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The Strategy "Uzbekistan - 2030" adopted by Decree of the President of the Republic of Uzbekistan No. UP-158 on September 11, 2023 </w:t>
      </w:r>
    </w:p>
  </w:footnote>
  <w:footnote w:id="11">
    <w:p w14:paraId="00000270"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“National Sustainable Development – Goals and Targets – of the Republic of Uzbekistan”, UN Uzbekistan</w:t>
      </w:r>
    </w:p>
  </w:footnote>
  <w:footnote w:id="12">
    <w:p w14:paraId="00000271"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“A Situation Assessment of Rehabilitation in the Republic of Uzbekistan ZERO DRAFT”, WHO Euro and WHO CO in Uzbekistan, June 2023</w:t>
      </w:r>
    </w:p>
  </w:footnote>
  <w:footnote w:id="13">
    <w:p w14:paraId="00000272" w14:textId="77777777" w:rsidR="00434821" w:rsidRDefault="00000000">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w:t>
      </w:r>
      <w:hyperlink r:id="rId2">
        <w:r>
          <w:rPr>
            <w:color w:val="0000FF"/>
            <w:sz w:val="18"/>
            <w:szCs w:val="18"/>
            <w:u w:val="single"/>
          </w:rPr>
          <w:t>https://tbinternet.ohchr.org/_layouts/15/TreatyBodyExternal/Countries.aspx</w:t>
        </w:r>
      </w:hyperlink>
      <w:r>
        <w:rPr>
          <w:color w:val="000000"/>
          <w:sz w:val="18"/>
          <w:szCs w:val="18"/>
        </w:rPr>
        <w:t xml:space="preserve"> </w:t>
      </w:r>
    </w:p>
  </w:footnote>
  <w:footnote w:id="14">
    <w:p w14:paraId="00000273"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“Situation Analysis on the Rights of Persons with Disabilities in Uzbekistan” Report, funded by the UNPRPD MPTF, September 2021, Tashkent</w:t>
      </w:r>
    </w:p>
  </w:footnote>
  <w:footnote w:id="15">
    <w:p w14:paraId="00000274"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Analytical report “The State of the Third Sector in Uzbekistan: realities and development prospects”, Independent</w:t>
      </w:r>
    </w:p>
    <w:p w14:paraId="00000275" w14:textId="77777777" w:rsidR="00434821" w:rsidRDefault="00000000">
      <w:pPr>
        <w:pBdr>
          <w:top w:val="nil"/>
          <w:left w:val="nil"/>
          <w:bottom w:val="nil"/>
          <w:right w:val="nil"/>
          <w:between w:val="nil"/>
        </w:pBdr>
        <w:spacing w:after="0" w:line="240" w:lineRule="auto"/>
        <w:jc w:val="both"/>
        <w:rPr>
          <w:color w:val="000000"/>
          <w:sz w:val="18"/>
          <w:szCs w:val="18"/>
        </w:rPr>
      </w:pPr>
      <w:r>
        <w:rPr>
          <w:color w:val="000000"/>
          <w:sz w:val="18"/>
          <w:szCs w:val="18"/>
        </w:rPr>
        <w:t>Institute for Monitoring the Formation of Civil Society, 2018</w:t>
      </w:r>
    </w:p>
  </w:footnote>
  <w:footnote w:id="16">
    <w:p w14:paraId="00000276"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“Situation Analysis on the Rights of Persons with Disabilities in Uzbekistan” Report, funded by the UNPRPD MPTF, September 2021, Tashkent</w:t>
      </w:r>
    </w:p>
  </w:footnote>
  <w:footnote w:id="17">
    <w:p w14:paraId="00000277" w14:textId="77777777" w:rsidR="00434821"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000000"/>
          <w:sz w:val="18"/>
          <w:szCs w:val="18"/>
        </w:rPr>
        <w:t>CRPD Report Uzbekistan 2023</w:t>
      </w:r>
    </w:p>
  </w:footnote>
  <w:footnote w:id="18">
    <w:p w14:paraId="0000027B" w14:textId="77777777" w:rsidR="00434821"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000000"/>
          <w:sz w:val="18"/>
          <w:szCs w:val="18"/>
        </w:rPr>
        <w:t>CRPD Report Uzbekistan 2023</w:t>
      </w:r>
    </w:p>
  </w:footnote>
  <w:footnote w:id="19">
    <w:p w14:paraId="16C19C25" w14:textId="77777777" w:rsidR="009E74EE" w:rsidRDefault="009E74EE" w:rsidP="009E74EE">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“National Sustainable Development – Goals and Targets – of the Republic of Uzbekistan”, UN Uzbekistan</w:t>
      </w:r>
    </w:p>
  </w:footnote>
  <w:footnote w:id="20">
    <w:p w14:paraId="1C8FFE07" w14:textId="77777777" w:rsidR="009E74EE" w:rsidRDefault="009E74EE" w:rsidP="009E74EE">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The UN Convention on the Rights of Persons with Disabilities </w:t>
      </w:r>
      <w:hyperlink r:id="rId3">
        <w:r>
          <w:rPr>
            <w:color w:val="0000FF"/>
            <w:sz w:val="18"/>
            <w:szCs w:val="18"/>
            <w:u w:val="single"/>
          </w:rPr>
          <w:t>https://www.ohchr.org/en/instruments-mechanisms/instruments/convention-rights-persons-disabilities</w:t>
        </w:r>
      </w:hyperlink>
      <w:r>
        <w:rPr>
          <w:color w:val="000000"/>
          <w:sz w:val="18"/>
          <w:szCs w:val="18"/>
        </w:rPr>
        <w:t xml:space="preserve"> </w:t>
      </w:r>
    </w:p>
  </w:footnote>
  <w:footnote w:id="21">
    <w:p w14:paraId="5B110A10" w14:textId="77777777" w:rsidR="009E74EE" w:rsidRDefault="009E74EE" w:rsidP="009E74EE">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w:t>
      </w:r>
      <w:hyperlink r:id="rId4">
        <w:r>
          <w:rPr>
            <w:color w:val="0000FF"/>
            <w:sz w:val="18"/>
            <w:szCs w:val="18"/>
            <w:u w:val="single"/>
          </w:rPr>
          <w:t>https://view.officeapps.live.com/op/view.aspx?src=https%3A%2F%2Funprpd.org%2Fnew%2Fwp-content%2Fuploads%2F2023%2F12%2FUNPRPD-R4-Programme-Proposal_Final-Uzbekistan-e3a.docx&amp;wdOrigin=BROWSELINK</w:t>
        </w:r>
      </w:hyperlink>
      <w:r>
        <w:rPr>
          <w:color w:val="000000"/>
          <w:sz w:val="18"/>
          <w:szCs w:val="18"/>
        </w:rPr>
        <w:t xml:space="preserve"> </w:t>
      </w:r>
    </w:p>
  </w:footnote>
  <w:footnote w:id="22">
    <w:p w14:paraId="37BBF881" w14:textId="77777777" w:rsidR="009E74EE" w:rsidRDefault="009E74EE" w:rsidP="009E74EE">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Presentation “Joint Programme Midterm Review 2022 - Focusing only on programme implementation phase”</w:t>
      </w:r>
    </w:p>
  </w:footnote>
  <w:footnote w:id="23">
    <w:p w14:paraId="0000027C"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Terms of References for the Evaluation of the UN Joint Programme on “Transformation of Social Service Delivery: Implementing Human Rights-Based Approach for Children, Youth and Women with Disabilities in Uzbekistan”</w:t>
      </w:r>
    </w:p>
  </w:footnote>
  <w:footnote w:id="24">
    <w:p w14:paraId="7DE95E16" w14:textId="460BE49D" w:rsidR="00B0225A" w:rsidRPr="00B4159C" w:rsidRDefault="00B0225A" w:rsidP="00B4159C">
      <w:pPr>
        <w:pStyle w:val="FootnoteText"/>
      </w:pPr>
      <w:r>
        <w:rPr>
          <w:rStyle w:val="FootnoteReference"/>
        </w:rPr>
        <w:footnoteRef/>
      </w:r>
      <w:r>
        <w:t xml:space="preserve"> </w:t>
      </w:r>
      <w:r w:rsidR="00B4159C">
        <w:t>Situation Analysis on the Rights of Persons with Disabilities in Uzbekistan (2021)</w:t>
      </w:r>
    </w:p>
  </w:footnote>
  <w:footnote w:id="25">
    <w:p w14:paraId="0000027D"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UN Uzbekistan Disability Inclusion Strategy 2021-2025</w:t>
      </w:r>
    </w:p>
  </w:footnote>
  <w:footnote w:id="26">
    <w:p w14:paraId="0000027E"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UN Uzbekistan Disability Inclusion Strategy 2021-2025</w:t>
      </w:r>
    </w:p>
  </w:footnote>
  <w:footnote w:id="27">
    <w:p w14:paraId="0000027F" w14:textId="77777777" w:rsidR="00434821" w:rsidRDefault="00000000">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JP Proposal (2021) and UN Uzbekistan Disability Inclusion Strategy 2021-2025</w:t>
      </w:r>
    </w:p>
  </w:footnote>
  <w:footnote w:id="28">
    <w:p w14:paraId="00000280" w14:textId="77777777" w:rsidR="00434821" w:rsidRDefault="00000000">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JP Proposal (2021) and UN Uzbekistan Disability Inclusion Strategy 2021-2025</w:t>
      </w:r>
    </w:p>
  </w:footnote>
  <w:footnote w:id="29">
    <w:p w14:paraId="00000281" w14:textId="77777777" w:rsidR="00434821" w:rsidRDefault="00000000">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UN Uzbekistan Disability Inclusion Strategy 2021-2025</w:t>
      </w:r>
    </w:p>
  </w:footnote>
  <w:footnote w:id="30">
    <w:p w14:paraId="00000282" w14:textId="77777777" w:rsidR="00434821" w:rsidRDefault="00000000">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18"/>
          <w:szCs w:val="18"/>
        </w:rPr>
        <w:t xml:space="preserve"> Terms of References for the Evaluation of the UN Joint Programme on “Transformation of Social Service Delivery: Implementing Human Rights-Based Approach for Children, Youth and Women with Disabilities in Uzbekistan”</w:t>
      </w:r>
    </w:p>
    <w:bookmarkStart w:id="19" w:name="_heading=h.4k668n3" w:colFirst="0" w:colLast="0"/>
    <w:bookmarkEnd w:id="19"/>
  </w:footnote>
  <w:footnote w:id="31">
    <w:p w14:paraId="00000287" w14:textId="77777777" w:rsidR="00434821" w:rsidRDefault="00000000">
      <w:pPr>
        <w:pBdr>
          <w:top w:val="nil"/>
          <w:left w:val="nil"/>
          <w:bottom w:val="nil"/>
          <w:right w:val="nil"/>
          <w:between w:val="nil"/>
        </w:pBdr>
        <w:spacing w:after="0" w:line="240" w:lineRule="auto"/>
        <w:rPr>
          <w:rFonts w:ascii="Arial" w:eastAsia="Arial" w:hAnsi="Arial" w:cs="Arial"/>
          <w:color w:val="000000"/>
          <w:sz w:val="18"/>
          <w:szCs w:val="18"/>
        </w:rPr>
      </w:pPr>
      <w:bookmarkStart w:id="22" w:name="_heading=h.4k668n3" w:colFirst="0" w:colLast="0"/>
      <w:bookmarkEnd w:id="22"/>
      <w:r>
        <w:rPr>
          <w:rStyle w:val="FootnoteReference"/>
        </w:rPr>
        <w:footnoteRef/>
      </w:r>
      <w:r>
        <w:rPr>
          <w:rFonts w:ascii="Arial" w:eastAsia="Arial" w:hAnsi="Arial" w:cs="Arial"/>
          <w:color w:val="000000"/>
          <w:sz w:val="18"/>
          <w:szCs w:val="18"/>
        </w:rPr>
        <w:t xml:space="preserve"> </w:t>
      </w:r>
      <w:r>
        <w:rPr>
          <w:color w:val="000000"/>
          <w:sz w:val="18"/>
          <w:szCs w:val="18"/>
        </w:rPr>
        <w:t>UNPRPD MPTF (2022): Joint Programme Midterm Review Focusing on Programme Implementation</w:t>
      </w:r>
    </w:p>
  </w:footnote>
  <w:footnote w:id="32">
    <w:p w14:paraId="28DB39D1" w14:textId="18972144" w:rsidR="006E1292" w:rsidRPr="006E1292" w:rsidRDefault="006E1292" w:rsidP="006E1292">
      <w:pPr>
        <w:pStyle w:val="FootnoteText"/>
        <w:jc w:val="both"/>
        <w:rPr>
          <w:lang w:val="en-US"/>
        </w:rPr>
      </w:pPr>
      <w:r>
        <w:rPr>
          <w:rStyle w:val="FootnoteReference"/>
        </w:rPr>
        <w:footnoteRef/>
      </w:r>
      <w:r>
        <w:t xml:space="preserve"> In the Joint Annual Programme Report for January – December 2023, issued at the end of the program implementation each output’s level of progress was assessed and scored </w:t>
      </w:r>
      <w:r w:rsidR="005D4EC4">
        <w:t xml:space="preserve">based on the milestone/target as follows: </w:t>
      </w:r>
      <w:r w:rsidRPr="006E1292">
        <w:t xml:space="preserve">A+ (Overachieved), A (met milestones/ target), B (under-achieved but on track), C (slow progress), </w:t>
      </w:r>
      <w:r w:rsidR="005D4EC4">
        <w:t xml:space="preserve">or </w:t>
      </w:r>
      <w:r w:rsidRPr="006E1292">
        <w:t>D (no progress made at all)</w:t>
      </w:r>
      <w:r w:rsidR="005D4EC4">
        <w:t>.</w:t>
      </w:r>
    </w:p>
  </w:footnote>
  <w:footnote w:id="33">
    <w:p w14:paraId="00000288" w14:textId="77777777" w:rsidR="00434821" w:rsidRDefault="00000000">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w:t>
      </w:r>
      <w:hyperlink r:id="rId5">
        <w:r>
          <w:rPr>
            <w:color w:val="0000FF"/>
            <w:sz w:val="18"/>
            <w:szCs w:val="18"/>
            <w:u w:val="single"/>
          </w:rPr>
          <w:t>http://www.unicef.org/evaldatabase/files/UNICEF_Eval_Report_Standards.pdf</w:t>
        </w:r>
      </w:hyperlink>
      <w:r>
        <w:rPr>
          <w:color w:val="0000FF"/>
          <w:sz w:val="18"/>
          <w:szCs w:val="18"/>
        </w:rPr>
        <w:t xml:space="preserve"> </w:t>
      </w:r>
    </w:p>
  </w:footnote>
  <w:footnote w:id="34">
    <w:p w14:paraId="00000289" w14:textId="77777777" w:rsidR="00434821" w:rsidRDefault="00000000">
      <w:pPr>
        <w:pBdr>
          <w:top w:val="nil"/>
          <w:left w:val="nil"/>
          <w:bottom w:val="nil"/>
          <w:right w:val="nil"/>
          <w:between w:val="nil"/>
        </w:pBdr>
        <w:spacing w:after="0" w:line="240" w:lineRule="auto"/>
        <w:rPr>
          <w:rFonts w:ascii="Arial" w:eastAsia="Arial" w:hAnsi="Arial" w:cs="Arial"/>
          <w:color w:val="000000"/>
          <w:sz w:val="18"/>
          <w:szCs w:val="18"/>
        </w:rPr>
      </w:pPr>
      <w:r>
        <w:rPr>
          <w:rStyle w:val="FootnoteReference"/>
        </w:rPr>
        <w:footnoteRef/>
      </w:r>
      <w:r>
        <w:rPr>
          <w:rFonts w:ascii="Arial" w:eastAsia="Arial" w:hAnsi="Arial" w:cs="Arial"/>
          <w:color w:val="000000"/>
          <w:sz w:val="18"/>
          <w:szCs w:val="18"/>
        </w:rPr>
        <w:t xml:space="preserve"> http://www.unevaluation.org/ethicalguidelines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8A" w14:textId="77777777" w:rsidR="00434821" w:rsidRDefault="00000000">
    <w:pPr>
      <w:pBdr>
        <w:top w:val="nil"/>
        <w:left w:val="nil"/>
        <w:bottom w:val="nil"/>
        <w:right w:val="nil"/>
        <w:between w:val="nil"/>
      </w:pBdr>
      <w:tabs>
        <w:tab w:val="center" w:pos="4536"/>
        <w:tab w:val="right" w:pos="9072"/>
      </w:tabs>
      <w:spacing w:after="0" w:line="240" w:lineRule="auto"/>
      <w:jc w:val="right"/>
      <w:rPr>
        <w:color w:val="000000"/>
      </w:rPr>
    </w:pPr>
    <w:r>
      <w:rPr>
        <w:color w:val="000000"/>
      </w:rPr>
      <w:object w:dxaOrig="10201" w:dyaOrig="6119" w14:anchorId="748F60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55pt">
          <v:imagedata r:id="rId1" o:title=""/>
        </v:shape>
        <o:OLEObject Type="Embed" ProgID="MSPhotoEd.3" ShapeID="_x0000_i1025" DrawAspect="Content" ObjectID="_1772013206" r:id="rId2"/>
      </w:object>
    </w:r>
  </w:p>
  <w:p w14:paraId="0000028B" w14:textId="77777777" w:rsidR="00434821" w:rsidRDefault="00434821">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8C" w14:textId="77777777" w:rsidR="00434821" w:rsidRDefault="00000000">
    <w:pPr>
      <w:spacing w:after="0" w:line="240" w:lineRule="auto"/>
      <w:jc w:val="right"/>
      <w:rPr>
        <w:rFonts w:ascii="Arial" w:eastAsia="Arial" w:hAnsi="Arial" w:cs="Arial"/>
        <w:i/>
        <w:sz w:val="20"/>
        <w:szCs w:val="20"/>
      </w:rPr>
    </w:pPr>
    <w:bookmarkStart w:id="60" w:name="_heading=h.2zbgiuw" w:colFirst="0" w:colLast="0"/>
    <w:bookmarkEnd w:id="60"/>
    <w:r>
      <w:rPr>
        <w:rFonts w:ascii="Arial" w:eastAsia="Arial" w:hAnsi="Arial" w:cs="Arial"/>
        <w:i/>
        <w:sz w:val="20"/>
        <w:szCs w:val="20"/>
      </w:rPr>
      <w:t>Evaluation of the UN Joint Programme on “Transformation of Social Service Delivery: Implementing Human Rights-Based Approach for Children, Youth and Women with Disabilities in Uzbekistan</w:t>
    </w:r>
  </w:p>
  <w:p w14:paraId="0000028D" w14:textId="77777777" w:rsidR="00434821" w:rsidRDefault="00000000">
    <w:pPr>
      <w:spacing w:after="0" w:line="240" w:lineRule="auto"/>
      <w:jc w:val="right"/>
      <w:rPr>
        <w:rFonts w:ascii="Arial" w:eastAsia="Arial" w:hAnsi="Arial" w:cs="Arial"/>
        <w:i/>
        <w:sz w:val="20"/>
        <w:szCs w:val="20"/>
      </w:rPr>
    </w:pPr>
    <w:r>
      <w:rPr>
        <w:rFonts w:ascii="Arial" w:eastAsia="Arial" w:hAnsi="Arial" w:cs="Arial"/>
        <w:i/>
        <w:sz w:val="20"/>
        <w:szCs w:val="20"/>
      </w:rPr>
      <w:t>- Inception Report –</w:t>
    </w:r>
  </w:p>
  <w:p w14:paraId="0000028E" w14:textId="77777777" w:rsidR="00434821" w:rsidRDefault="00434821">
    <w:pPr>
      <w:spacing w:after="0" w:line="240" w:lineRule="auto"/>
      <w:jc w:val="right"/>
      <w:rPr>
        <w:rFonts w:ascii="Arial" w:eastAsia="Arial" w:hAnsi="Arial" w:cs="Arial"/>
        <w:i/>
        <w:sz w:val="20"/>
        <w:szCs w:val="20"/>
      </w:rPr>
    </w:pPr>
  </w:p>
  <w:p w14:paraId="0000028F" w14:textId="77777777" w:rsidR="00434821" w:rsidRDefault="00434821">
    <w:pPr>
      <w:pBdr>
        <w:top w:val="nil"/>
        <w:left w:val="nil"/>
        <w:bottom w:val="nil"/>
        <w:right w:val="nil"/>
        <w:between w:val="nil"/>
      </w:pBdr>
      <w:tabs>
        <w:tab w:val="center" w:pos="4536"/>
        <w:tab w:val="right" w:pos="9072"/>
      </w:tabs>
      <w:spacing w:after="0" w:line="240" w:lineRule="auto"/>
      <w:jc w:val="right"/>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90" w14:textId="77777777" w:rsidR="00434821" w:rsidRDefault="00000000">
    <w:pPr>
      <w:spacing w:after="0"/>
      <w:jc w:val="right"/>
      <w:rPr>
        <w:rFonts w:ascii="Arial" w:eastAsia="Arial" w:hAnsi="Arial" w:cs="Arial"/>
        <w:i/>
        <w:sz w:val="20"/>
        <w:szCs w:val="20"/>
      </w:rPr>
    </w:pPr>
    <w:r>
      <w:rPr>
        <w:rFonts w:ascii="Arial" w:eastAsia="Arial" w:hAnsi="Arial" w:cs="Arial"/>
        <w:i/>
        <w:sz w:val="20"/>
        <w:szCs w:val="20"/>
      </w:rPr>
      <w:t>Evaluation of the Government of Turkmenistan’s Policy on Early Childhood Development (ECD) and UNICEF’s contribution to its design, implementation and monitoring</w:t>
    </w:r>
  </w:p>
  <w:p w14:paraId="00000291" w14:textId="77777777" w:rsidR="00434821" w:rsidRDefault="00000000">
    <w:pPr>
      <w:spacing w:after="0"/>
      <w:jc w:val="right"/>
      <w:rPr>
        <w:rFonts w:ascii="Arial" w:eastAsia="Arial" w:hAnsi="Arial" w:cs="Arial"/>
        <w:i/>
        <w:sz w:val="20"/>
        <w:szCs w:val="20"/>
      </w:rPr>
    </w:pPr>
    <w:r>
      <w:rPr>
        <w:rFonts w:ascii="Arial" w:eastAsia="Arial" w:hAnsi="Arial" w:cs="Arial"/>
        <w:i/>
        <w:sz w:val="20"/>
        <w:szCs w:val="20"/>
      </w:rPr>
      <w:t>- Inception Report –</w:t>
    </w:r>
  </w:p>
  <w:p w14:paraId="00000292" w14:textId="77777777" w:rsidR="00434821" w:rsidRDefault="00000000">
    <w:pPr>
      <w:spacing w:after="0"/>
      <w:jc w:val="right"/>
      <w:rPr>
        <w:rFonts w:ascii="Arial" w:eastAsia="Arial" w:hAnsi="Arial" w:cs="Arial"/>
        <w:i/>
        <w:sz w:val="20"/>
        <w:szCs w:val="20"/>
      </w:rPr>
    </w:pPr>
    <w:r>
      <w:rPr>
        <w:rFonts w:ascii="Arial" w:eastAsia="Arial" w:hAnsi="Arial" w:cs="Arial"/>
        <w:i/>
        <w:sz w:val="20"/>
        <w:szCs w:val="20"/>
      </w:rPr>
      <w:t>10.12.19</w:t>
    </w:r>
  </w:p>
  <w:p w14:paraId="00000293" w14:textId="77777777" w:rsidR="00434821" w:rsidRDefault="00434821">
    <w:pPr>
      <w:pBdr>
        <w:top w:val="nil"/>
        <w:left w:val="nil"/>
        <w:bottom w:val="nil"/>
        <w:right w:val="nil"/>
        <w:between w:val="nil"/>
      </w:pBdr>
      <w:tabs>
        <w:tab w:val="center" w:pos="4536"/>
        <w:tab w:val="right" w:pos="9072"/>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A3CDF"/>
    <w:multiLevelType w:val="multilevel"/>
    <w:tmpl w:val="0120A7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0268EE"/>
    <w:multiLevelType w:val="multilevel"/>
    <w:tmpl w:val="5F12A9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35D56B8"/>
    <w:multiLevelType w:val="multilevel"/>
    <w:tmpl w:val="47946C66"/>
    <w:lvl w:ilvl="0">
      <w:start w:val="1"/>
      <w:numFmt w:val="bullet"/>
      <w:lvlText w:val="🡺"/>
      <w:lvlJc w:val="left"/>
      <w:pPr>
        <w:ind w:left="1267" w:hanging="360"/>
      </w:pPr>
      <w:rPr>
        <w:rFonts w:ascii="Noto Sans Symbols" w:eastAsia="Noto Sans Symbols" w:hAnsi="Noto Sans Symbols" w:cs="Noto Sans Symbols"/>
      </w:rPr>
    </w:lvl>
    <w:lvl w:ilvl="1">
      <w:start w:val="1"/>
      <w:numFmt w:val="bullet"/>
      <w:lvlText w:val="o"/>
      <w:lvlJc w:val="left"/>
      <w:pPr>
        <w:ind w:left="2347" w:hanging="360"/>
      </w:pPr>
      <w:rPr>
        <w:rFonts w:ascii="Courier New" w:eastAsia="Courier New" w:hAnsi="Courier New" w:cs="Courier New"/>
      </w:rPr>
    </w:lvl>
    <w:lvl w:ilvl="2">
      <w:start w:val="1"/>
      <w:numFmt w:val="bullet"/>
      <w:lvlText w:val="▪"/>
      <w:lvlJc w:val="left"/>
      <w:pPr>
        <w:ind w:left="3067" w:hanging="360"/>
      </w:pPr>
      <w:rPr>
        <w:rFonts w:ascii="Noto Sans Symbols" w:eastAsia="Noto Sans Symbols" w:hAnsi="Noto Sans Symbols" w:cs="Noto Sans Symbols"/>
      </w:rPr>
    </w:lvl>
    <w:lvl w:ilvl="3">
      <w:start w:val="1"/>
      <w:numFmt w:val="bullet"/>
      <w:lvlText w:val="●"/>
      <w:lvlJc w:val="left"/>
      <w:pPr>
        <w:ind w:left="3787" w:hanging="360"/>
      </w:pPr>
      <w:rPr>
        <w:rFonts w:ascii="Noto Sans Symbols" w:eastAsia="Noto Sans Symbols" w:hAnsi="Noto Sans Symbols" w:cs="Noto Sans Symbols"/>
      </w:rPr>
    </w:lvl>
    <w:lvl w:ilvl="4">
      <w:start w:val="1"/>
      <w:numFmt w:val="bullet"/>
      <w:lvlText w:val="o"/>
      <w:lvlJc w:val="left"/>
      <w:pPr>
        <w:ind w:left="4507" w:hanging="360"/>
      </w:pPr>
      <w:rPr>
        <w:rFonts w:ascii="Courier New" w:eastAsia="Courier New" w:hAnsi="Courier New" w:cs="Courier New"/>
      </w:rPr>
    </w:lvl>
    <w:lvl w:ilvl="5">
      <w:start w:val="1"/>
      <w:numFmt w:val="bullet"/>
      <w:lvlText w:val="▪"/>
      <w:lvlJc w:val="left"/>
      <w:pPr>
        <w:ind w:left="5227" w:hanging="360"/>
      </w:pPr>
      <w:rPr>
        <w:rFonts w:ascii="Noto Sans Symbols" w:eastAsia="Noto Sans Symbols" w:hAnsi="Noto Sans Symbols" w:cs="Noto Sans Symbols"/>
      </w:rPr>
    </w:lvl>
    <w:lvl w:ilvl="6">
      <w:start w:val="1"/>
      <w:numFmt w:val="bullet"/>
      <w:lvlText w:val="●"/>
      <w:lvlJc w:val="left"/>
      <w:pPr>
        <w:ind w:left="5947" w:hanging="360"/>
      </w:pPr>
      <w:rPr>
        <w:rFonts w:ascii="Noto Sans Symbols" w:eastAsia="Noto Sans Symbols" w:hAnsi="Noto Sans Symbols" w:cs="Noto Sans Symbols"/>
      </w:rPr>
    </w:lvl>
    <w:lvl w:ilvl="7">
      <w:start w:val="1"/>
      <w:numFmt w:val="bullet"/>
      <w:lvlText w:val="o"/>
      <w:lvlJc w:val="left"/>
      <w:pPr>
        <w:ind w:left="6667" w:hanging="360"/>
      </w:pPr>
      <w:rPr>
        <w:rFonts w:ascii="Courier New" w:eastAsia="Courier New" w:hAnsi="Courier New" w:cs="Courier New"/>
      </w:rPr>
    </w:lvl>
    <w:lvl w:ilvl="8">
      <w:start w:val="1"/>
      <w:numFmt w:val="bullet"/>
      <w:lvlText w:val="▪"/>
      <w:lvlJc w:val="left"/>
      <w:pPr>
        <w:ind w:left="7387" w:hanging="360"/>
      </w:pPr>
      <w:rPr>
        <w:rFonts w:ascii="Noto Sans Symbols" w:eastAsia="Noto Sans Symbols" w:hAnsi="Noto Sans Symbols" w:cs="Noto Sans Symbols"/>
      </w:rPr>
    </w:lvl>
  </w:abstractNum>
  <w:abstractNum w:abstractNumId="3" w15:restartNumberingAfterBreak="0">
    <w:nsid w:val="3C6351C5"/>
    <w:multiLevelType w:val="multilevel"/>
    <w:tmpl w:val="6D3294AE"/>
    <w:lvl w:ilvl="0">
      <w:start w:val="1"/>
      <w:numFmt w:val="decimal"/>
      <w:pStyle w:val="ListBullet"/>
      <w:lvlText w:val="%1."/>
      <w:lvlJc w:val="left"/>
      <w:pPr>
        <w:tabs>
          <w:tab w:val="num" w:pos="720"/>
        </w:tabs>
        <w:ind w:left="720" w:hanging="720"/>
      </w:pPr>
    </w:lvl>
    <w:lvl w:ilvl="1">
      <w:start w:val="1"/>
      <w:numFmt w:val="decimal"/>
      <w:pStyle w:val="ListBullet2"/>
      <w:lvlText w:val="%2."/>
      <w:lvlJc w:val="left"/>
      <w:pPr>
        <w:tabs>
          <w:tab w:val="num" w:pos="1440"/>
        </w:tabs>
        <w:ind w:left="1440" w:hanging="720"/>
      </w:pPr>
    </w:lvl>
    <w:lvl w:ilvl="2">
      <w:start w:val="1"/>
      <w:numFmt w:val="decimal"/>
      <w:pStyle w:val="ListBullet3"/>
      <w:lvlText w:val="%3."/>
      <w:lvlJc w:val="left"/>
      <w:pPr>
        <w:tabs>
          <w:tab w:val="num" w:pos="2160"/>
        </w:tabs>
        <w:ind w:left="2160" w:hanging="720"/>
      </w:pPr>
    </w:lvl>
    <w:lvl w:ilvl="3">
      <w:start w:val="1"/>
      <w:numFmt w:val="decimal"/>
      <w:pStyle w:val="ListBullet4"/>
      <w:lvlText w:val="%4."/>
      <w:lvlJc w:val="left"/>
      <w:pPr>
        <w:tabs>
          <w:tab w:val="num" w:pos="2880"/>
        </w:tabs>
        <w:ind w:left="2880" w:hanging="720"/>
      </w:pPr>
    </w:lvl>
    <w:lvl w:ilvl="4">
      <w:start w:val="1"/>
      <w:numFmt w:val="decimal"/>
      <w:pStyle w:val="ListBullet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0802B1E"/>
    <w:multiLevelType w:val="multilevel"/>
    <w:tmpl w:val="B2748038"/>
    <w:lvl w:ilvl="0">
      <w:start w:val="1"/>
      <w:numFmt w:val="bullet"/>
      <w:pStyle w:val="StyleListNumberBoldCustomColorRGB105171138"/>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CC6533"/>
    <w:multiLevelType w:val="multilevel"/>
    <w:tmpl w:val="6A3ABADA"/>
    <w:lvl w:ilvl="0">
      <w:start w:val="2"/>
      <w:numFmt w:val="bullet"/>
      <w:pStyle w:val="TOC6"/>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573172E"/>
    <w:multiLevelType w:val="multilevel"/>
    <w:tmpl w:val="100057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F552DC4"/>
    <w:multiLevelType w:val="multilevel"/>
    <w:tmpl w:val="C51A0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7286CB8"/>
    <w:multiLevelType w:val="multilevel"/>
    <w:tmpl w:val="361AF2E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EDC7AB3"/>
    <w:multiLevelType w:val="multilevel"/>
    <w:tmpl w:val="D91A64C0"/>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8AF5DF7"/>
    <w:multiLevelType w:val="multilevel"/>
    <w:tmpl w:val="0824BC0E"/>
    <w:lvl w:ilvl="0">
      <w:start w:val="1"/>
      <w:numFmt w:val="bullet"/>
      <w:pStyle w:val="ListNumbe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05A0E10"/>
    <w:multiLevelType w:val="hybridMultilevel"/>
    <w:tmpl w:val="250A4290"/>
    <w:lvl w:ilvl="0" w:tplc="7EF62AE6">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9904EF"/>
    <w:multiLevelType w:val="multilevel"/>
    <w:tmpl w:val="E47E6488"/>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9E16E05"/>
    <w:multiLevelType w:val="multilevel"/>
    <w:tmpl w:val="EF44C4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98453481">
    <w:abstractNumId w:val="9"/>
  </w:num>
  <w:num w:numId="2" w16cid:durableId="699478055">
    <w:abstractNumId w:val="5"/>
  </w:num>
  <w:num w:numId="3" w16cid:durableId="2143880627">
    <w:abstractNumId w:val="10"/>
  </w:num>
  <w:num w:numId="4" w16cid:durableId="1940259453">
    <w:abstractNumId w:val="4"/>
  </w:num>
  <w:num w:numId="5" w16cid:durableId="335688703">
    <w:abstractNumId w:val="1"/>
  </w:num>
  <w:num w:numId="6" w16cid:durableId="972255687">
    <w:abstractNumId w:val="8"/>
  </w:num>
  <w:num w:numId="7" w16cid:durableId="1323705825">
    <w:abstractNumId w:val="7"/>
  </w:num>
  <w:num w:numId="8" w16cid:durableId="786311278">
    <w:abstractNumId w:val="6"/>
  </w:num>
  <w:num w:numId="9" w16cid:durableId="885725375">
    <w:abstractNumId w:val="13"/>
  </w:num>
  <w:num w:numId="10" w16cid:durableId="221065035">
    <w:abstractNumId w:val="0"/>
  </w:num>
  <w:num w:numId="11" w16cid:durableId="1874804628">
    <w:abstractNumId w:val="12"/>
  </w:num>
  <w:num w:numId="12" w16cid:durableId="1935362983">
    <w:abstractNumId w:val="2"/>
  </w:num>
  <w:num w:numId="13" w16cid:durableId="812791031">
    <w:abstractNumId w:val="3"/>
  </w:num>
  <w:num w:numId="14" w16cid:durableId="8462926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278071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16702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821"/>
    <w:rsid w:val="000473F9"/>
    <w:rsid w:val="000701D3"/>
    <w:rsid w:val="00075132"/>
    <w:rsid w:val="000B2433"/>
    <w:rsid w:val="000D450F"/>
    <w:rsid w:val="00122E38"/>
    <w:rsid w:val="00124965"/>
    <w:rsid w:val="00134F35"/>
    <w:rsid w:val="001470CC"/>
    <w:rsid w:val="00166ED9"/>
    <w:rsid w:val="001C08C9"/>
    <w:rsid w:val="00200653"/>
    <w:rsid w:val="00206A8D"/>
    <w:rsid w:val="00280577"/>
    <w:rsid w:val="0030439C"/>
    <w:rsid w:val="00335712"/>
    <w:rsid w:val="00351694"/>
    <w:rsid w:val="00384571"/>
    <w:rsid w:val="00431C74"/>
    <w:rsid w:val="00434821"/>
    <w:rsid w:val="00456355"/>
    <w:rsid w:val="00470E57"/>
    <w:rsid w:val="004910E7"/>
    <w:rsid w:val="004B5BDE"/>
    <w:rsid w:val="00503F2A"/>
    <w:rsid w:val="00516FB1"/>
    <w:rsid w:val="0056460D"/>
    <w:rsid w:val="00580E14"/>
    <w:rsid w:val="00586C7F"/>
    <w:rsid w:val="005D4EC4"/>
    <w:rsid w:val="006102B5"/>
    <w:rsid w:val="006A675E"/>
    <w:rsid w:val="006D2C9A"/>
    <w:rsid w:val="006E1292"/>
    <w:rsid w:val="006E7A87"/>
    <w:rsid w:val="006F7757"/>
    <w:rsid w:val="007952D0"/>
    <w:rsid w:val="007B6F01"/>
    <w:rsid w:val="007F12C1"/>
    <w:rsid w:val="00826FE7"/>
    <w:rsid w:val="00903171"/>
    <w:rsid w:val="009A0DC7"/>
    <w:rsid w:val="009A7451"/>
    <w:rsid w:val="009B4794"/>
    <w:rsid w:val="009E74EE"/>
    <w:rsid w:val="00A233A6"/>
    <w:rsid w:val="00AE79AA"/>
    <w:rsid w:val="00AF50F0"/>
    <w:rsid w:val="00B0141E"/>
    <w:rsid w:val="00B0225A"/>
    <w:rsid w:val="00B4159C"/>
    <w:rsid w:val="00D22DE1"/>
    <w:rsid w:val="00D645F5"/>
    <w:rsid w:val="00D66296"/>
    <w:rsid w:val="00DB3BAC"/>
    <w:rsid w:val="00DF30B4"/>
    <w:rsid w:val="00E11451"/>
    <w:rsid w:val="00E717AA"/>
    <w:rsid w:val="00E7797E"/>
    <w:rsid w:val="00EB2C86"/>
    <w:rsid w:val="00F261AE"/>
    <w:rsid w:val="00F268CF"/>
    <w:rsid w:val="00F3034C"/>
    <w:rsid w:val="00F40F1F"/>
    <w:rsid w:val="00F47872"/>
    <w:rsid w:val="00F562EC"/>
    <w:rsid w:val="00F6136C"/>
    <w:rsid w:val="00FD109D"/>
    <w:rsid w:val="00FF2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858E2"/>
  <w15:docId w15:val="{C34296F1-0474-4F74-B889-A18D196FB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5F2"/>
    <w:rPr>
      <w:lang w:val="ro-RO"/>
    </w:rPr>
  </w:style>
  <w:style w:type="paragraph" w:styleId="Heading1">
    <w:name w:val="heading 1"/>
    <w:basedOn w:val="Normal"/>
    <w:next w:val="Normal"/>
    <w:link w:val="Heading1Char"/>
    <w:uiPriority w:val="9"/>
    <w:qFormat/>
    <w:rsid w:val="003D75F2"/>
    <w:pPr>
      <w:keepNext/>
      <w:spacing w:before="240" w:after="60"/>
      <w:jc w:val="both"/>
      <w:outlineLvl w:val="0"/>
    </w:pPr>
    <w:rPr>
      <w:rFonts w:eastAsia="Times New Roman"/>
      <w:b/>
      <w:bCs/>
      <w:color w:val="2F5496" w:themeColor="accent1" w:themeShade="BF"/>
      <w:kern w:val="32"/>
      <w:sz w:val="32"/>
      <w:szCs w:val="32"/>
      <w:lang w:val="en-US"/>
    </w:rPr>
  </w:style>
  <w:style w:type="paragraph" w:styleId="Heading2">
    <w:name w:val="heading 2"/>
    <w:basedOn w:val="Heading1"/>
    <w:next w:val="Normal"/>
    <w:link w:val="Heading2Char"/>
    <w:uiPriority w:val="9"/>
    <w:unhideWhenUsed/>
    <w:qFormat/>
    <w:rsid w:val="003D75F2"/>
    <w:pPr>
      <w:outlineLvl w:val="1"/>
    </w:pPr>
    <w:rPr>
      <w:sz w:val="28"/>
    </w:rPr>
  </w:style>
  <w:style w:type="paragraph" w:styleId="Heading3">
    <w:name w:val="heading 3"/>
    <w:basedOn w:val="Normal"/>
    <w:next w:val="Normal"/>
    <w:link w:val="Heading3Char"/>
    <w:uiPriority w:val="9"/>
    <w:unhideWhenUsed/>
    <w:qFormat/>
    <w:rsid w:val="003D75F2"/>
    <w:pPr>
      <w:keepNext/>
      <w:spacing w:before="240" w:after="60"/>
      <w:outlineLvl w:val="2"/>
    </w:pPr>
    <w:rPr>
      <w:rFonts w:eastAsia="Times New Roman"/>
      <w:b/>
      <w:bCs/>
      <w:color w:val="2F5496" w:themeColor="accent1" w:themeShade="BF"/>
      <w:sz w:val="24"/>
      <w:szCs w:val="26"/>
      <w:lang w:val="x-none"/>
    </w:rPr>
  </w:style>
  <w:style w:type="paragraph" w:styleId="Heading4">
    <w:name w:val="heading 4"/>
    <w:basedOn w:val="Normal"/>
    <w:next w:val="Normal"/>
    <w:link w:val="Heading4Char"/>
    <w:uiPriority w:val="9"/>
    <w:unhideWhenUsed/>
    <w:qFormat/>
    <w:rsid w:val="00B55B23"/>
    <w:pPr>
      <w:keepNext/>
      <w:spacing w:before="240" w:after="60"/>
      <w:outlineLvl w:val="3"/>
    </w:pPr>
    <w:rPr>
      <w:rFonts w:ascii="Arial" w:eastAsia="Times New Roman" w:hAnsi="Arial"/>
      <w:b/>
      <w:bCs/>
      <w:color w:val="240D47"/>
      <w:szCs w:val="28"/>
      <w:lang w:val="x-none"/>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rsid w:val="000720B5"/>
    <w:pPr>
      <w:spacing w:before="240" w:after="60"/>
      <w:outlineLvl w:val="5"/>
    </w:pPr>
    <w:rPr>
      <w:rFonts w:eastAsia="Times New Roman"/>
      <w:b/>
      <w:bCs/>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E7D69"/>
    <w:pPr>
      <w:spacing w:after="0" w:line="240" w:lineRule="auto"/>
      <w:contextualSpacing/>
    </w:pPr>
    <w:rPr>
      <w:rFonts w:ascii="Calibri Light" w:eastAsia="Times New Roman" w:hAnsi="Calibri Light"/>
      <w:spacing w:val="-10"/>
      <w:kern w:val="28"/>
      <w:sz w:val="56"/>
      <w:szCs w:val="56"/>
      <w:lang w:val="en-GB"/>
    </w:rPr>
  </w:style>
  <w:style w:type="paragraph" w:styleId="Header">
    <w:name w:val="header"/>
    <w:basedOn w:val="Normal"/>
    <w:link w:val="HeaderChar"/>
    <w:uiPriority w:val="99"/>
    <w:unhideWhenUsed/>
    <w:rsid w:val="00337225"/>
    <w:pPr>
      <w:tabs>
        <w:tab w:val="center" w:pos="4536"/>
        <w:tab w:val="right" w:pos="9072"/>
      </w:tabs>
      <w:spacing w:after="0" w:line="240" w:lineRule="auto"/>
    </w:pPr>
  </w:style>
  <w:style w:type="character" w:customStyle="1" w:styleId="HeaderChar">
    <w:name w:val="Header Char"/>
    <w:basedOn w:val="DefaultParagraphFont"/>
    <w:link w:val="Header"/>
    <w:uiPriority w:val="99"/>
    <w:rsid w:val="00337225"/>
  </w:style>
  <w:style w:type="paragraph" w:styleId="Footer">
    <w:name w:val="footer"/>
    <w:basedOn w:val="Normal"/>
    <w:link w:val="FooterChar"/>
    <w:uiPriority w:val="99"/>
    <w:unhideWhenUsed/>
    <w:rsid w:val="00337225"/>
    <w:pPr>
      <w:tabs>
        <w:tab w:val="center" w:pos="4536"/>
        <w:tab w:val="right" w:pos="9072"/>
      </w:tabs>
      <w:spacing w:after="0" w:line="240" w:lineRule="auto"/>
    </w:pPr>
  </w:style>
  <w:style w:type="character" w:customStyle="1" w:styleId="FooterChar">
    <w:name w:val="Footer Char"/>
    <w:basedOn w:val="DefaultParagraphFont"/>
    <w:link w:val="Footer"/>
    <w:uiPriority w:val="99"/>
    <w:rsid w:val="00337225"/>
  </w:style>
  <w:style w:type="paragraph" w:styleId="BalloonText">
    <w:name w:val="Balloon Text"/>
    <w:basedOn w:val="Normal"/>
    <w:link w:val="BalloonTextChar"/>
    <w:uiPriority w:val="99"/>
    <w:semiHidden/>
    <w:unhideWhenUsed/>
    <w:rsid w:val="00337225"/>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37225"/>
    <w:rPr>
      <w:rFonts w:ascii="Tahoma" w:hAnsi="Tahoma" w:cs="Tahoma"/>
      <w:sz w:val="16"/>
      <w:szCs w:val="16"/>
    </w:rPr>
  </w:style>
  <w:style w:type="paragraph" w:customStyle="1" w:styleId="CharCharCaracterCaracterCharChar">
    <w:name w:val="Char Char Caracter Caracter Char Char"/>
    <w:basedOn w:val="Normal"/>
    <w:rsid w:val="00337225"/>
    <w:pPr>
      <w:spacing w:after="0" w:line="240" w:lineRule="auto"/>
    </w:pPr>
    <w:rPr>
      <w:rFonts w:ascii="Times New Roman" w:eastAsia="Times New Roman" w:hAnsi="Times New Roman"/>
      <w:sz w:val="24"/>
      <w:szCs w:val="24"/>
      <w:lang w:val="pl-PL" w:eastAsia="pl-PL"/>
    </w:rPr>
  </w:style>
  <w:style w:type="paragraph" w:customStyle="1" w:styleId="CharCharCaracterCaracterCharChar1">
    <w:name w:val="Char Char Caracter Caracter Char Char1"/>
    <w:basedOn w:val="Normal"/>
    <w:rsid w:val="00D93AFD"/>
    <w:pPr>
      <w:spacing w:after="0" w:line="240" w:lineRule="auto"/>
    </w:pPr>
    <w:rPr>
      <w:rFonts w:ascii="Times New Roman" w:eastAsia="Times New Roman" w:hAnsi="Times New Roman"/>
      <w:sz w:val="24"/>
      <w:szCs w:val="24"/>
      <w:lang w:val="pl-PL" w:eastAsia="pl-PL"/>
    </w:rPr>
  </w:style>
  <w:style w:type="character" w:customStyle="1" w:styleId="Heading2Char">
    <w:name w:val="Heading 2 Char"/>
    <w:link w:val="Heading2"/>
    <w:uiPriority w:val="9"/>
    <w:rsid w:val="003D75F2"/>
    <w:rPr>
      <w:rFonts w:eastAsia="Times New Roman"/>
      <w:b/>
      <w:bCs/>
      <w:color w:val="2F5496" w:themeColor="accent1" w:themeShade="BF"/>
      <w:kern w:val="32"/>
      <w:sz w:val="28"/>
      <w:szCs w:val="32"/>
    </w:rPr>
  </w:style>
  <w:style w:type="character" w:customStyle="1" w:styleId="TitleChar">
    <w:name w:val="Title Char"/>
    <w:link w:val="Title"/>
    <w:uiPriority w:val="10"/>
    <w:rsid w:val="00BE7D69"/>
    <w:rPr>
      <w:rFonts w:ascii="Calibri Light" w:eastAsia="Times New Roman" w:hAnsi="Calibri Light"/>
      <w:spacing w:val="-10"/>
      <w:kern w:val="28"/>
      <w:sz w:val="56"/>
      <w:szCs w:val="56"/>
      <w:lang w:val="en-GB" w:eastAsia="en-US"/>
    </w:rPr>
  </w:style>
  <w:style w:type="paragraph" w:styleId="ListParagraph">
    <w:name w:val="List Paragraph"/>
    <w:aliases w:val="List Paragraph 1,MCHIP_list paragraph,List Paragraph1,Recommendation,Bullet Points,Liste Paragraf,Listenabsatz1,Bullet list,Table of contents numbered,Normal bullet 2,Liststycke SKL,içindekiler vb,Sombreado multicolor - Énfasis 31,Ha"/>
    <w:basedOn w:val="Normal"/>
    <w:link w:val="ListParagraphChar"/>
    <w:uiPriority w:val="99"/>
    <w:qFormat/>
    <w:rsid w:val="00BE7D69"/>
    <w:pPr>
      <w:spacing w:after="160" w:line="259" w:lineRule="auto"/>
      <w:ind w:left="720"/>
      <w:contextualSpacing/>
    </w:pPr>
    <w:rPr>
      <w:lang w:val="en-GB"/>
    </w:rPr>
  </w:style>
  <w:style w:type="paragraph" w:styleId="FootnoteText">
    <w:name w:val="footnote text"/>
    <w:aliases w:val="Footnote Text Char1 Char,ft Char Char,Geneva 9 Char Char,Font: Geneva 9 Char Char,Boston 10 Char Char,f Char Char,Текст сноски Знак1 Char Char,Текст сноски Знак1 Char Char Char Char Char Char Char Char,ft Char1,f Char1,f,single space,ft Ch"/>
    <w:basedOn w:val="Normal"/>
    <w:link w:val="FootnoteTextChar"/>
    <w:uiPriority w:val="99"/>
    <w:unhideWhenUsed/>
    <w:qFormat/>
    <w:rsid w:val="00BE7D69"/>
    <w:pPr>
      <w:spacing w:after="0" w:line="240" w:lineRule="auto"/>
    </w:pPr>
    <w:rPr>
      <w:sz w:val="20"/>
      <w:szCs w:val="20"/>
      <w:lang w:val="en-GB"/>
    </w:rPr>
  </w:style>
  <w:style w:type="character" w:customStyle="1" w:styleId="FootnoteTextChar">
    <w:name w:val="Footnote Text Char"/>
    <w:aliases w:val="Footnote Text Char1 Char Char,ft Char Char Char,Geneva 9 Char Char Char,Font: Geneva 9 Char Char Char,Boston 10 Char Char Char,f Char Char Char,Текст сноски Знак1 Char Char Char,ft Char1 Char,f Char1 Char,f Char,single space Char"/>
    <w:link w:val="FootnoteText"/>
    <w:uiPriority w:val="99"/>
    <w:rsid w:val="00BE7D69"/>
    <w:rPr>
      <w:lang w:val="en-GB" w:eastAsia="en-US"/>
    </w:rPr>
  </w:style>
  <w:style w:type="character" w:styleId="FootnoteReference">
    <w:name w:val="footnote reference"/>
    <w:aliases w:val="ftref,Footnotes refss,Fussnota,Footnote symbol,Footnote reference number,Times 10 Point,Exposant 3 Point,EN Footnote Reference,note TESI,Footnote Reference Superscript, Zchn Zchn,Footnote number,Footnote Reference Number, BVI fn,BVI f"/>
    <w:link w:val="Char2"/>
    <w:uiPriority w:val="99"/>
    <w:unhideWhenUsed/>
    <w:qFormat/>
    <w:rsid w:val="00BE7D69"/>
    <w:rPr>
      <w:vertAlign w:val="superscript"/>
    </w:rPr>
  </w:style>
  <w:style w:type="table" w:styleId="TableGrid">
    <w:name w:val="Table Grid"/>
    <w:basedOn w:val="TableNormal"/>
    <w:uiPriority w:val="39"/>
    <w:rsid w:val="008D18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6">
    <w:name w:val="toc 6"/>
    <w:basedOn w:val="Normal"/>
    <w:next w:val="Normal"/>
    <w:uiPriority w:val="39"/>
    <w:semiHidden/>
    <w:rsid w:val="0004300B"/>
    <w:pPr>
      <w:numPr>
        <w:numId w:val="2"/>
      </w:numPr>
      <w:spacing w:before="40" w:after="40" w:line="264" w:lineRule="auto"/>
      <w:jc w:val="both"/>
    </w:pPr>
    <w:rPr>
      <w:rFonts w:ascii="Arial" w:eastAsia="Times New Roman" w:hAnsi="Arial"/>
      <w:sz w:val="20"/>
      <w:szCs w:val="20"/>
      <w:lang w:val="en-GB"/>
    </w:rPr>
  </w:style>
  <w:style w:type="paragraph" w:styleId="BodyText">
    <w:name w:val="Body Text"/>
    <w:basedOn w:val="Normal"/>
    <w:link w:val="BodyTextChar"/>
    <w:uiPriority w:val="99"/>
    <w:unhideWhenUsed/>
    <w:rsid w:val="0004300B"/>
    <w:pPr>
      <w:spacing w:after="120"/>
    </w:pPr>
    <w:rPr>
      <w:lang w:val="x-none"/>
    </w:rPr>
  </w:style>
  <w:style w:type="character" w:customStyle="1" w:styleId="BodyTextChar">
    <w:name w:val="Body Text Char"/>
    <w:link w:val="BodyText"/>
    <w:uiPriority w:val="99"/>
    <w:rsid w:val="0004300B"/>
    <w:rPr>
      <w:sz w:val="22"/>
      <w:szCs w:val="22"/>
      <w:lang w:eastAsia="en-US"/>
    </w:rPr>
  </w:style>
  <w:style w:type="character" w:customStyle="1" w:styleId="Heading1Char">
    <w:name w:val="Heading 1 Char"/>
    <w:link w:val="Heading1"/>
    <w:uiPriority w:val="9"/>
    <w:rsid w:val="003D75F2"/>
    <w:rPr>
      <w:rFonts w:eastAsia="Times New Roman"/>
      <w:b/>
      <w:bCs/>
      <w:color w:val="2F5496" w:themeColor="accent1" w:themeShade="BF"/>
      <w:kern w:val="32"/>
      <w:sz w:val="32"/>
      <w:szCs w:val="32"/>
    </w:rPr>
  </w:style>
  <w:style w:type="character" w:styleId="Hyperlink">
    <w:name w:val="Hyperlink"/>
    <w:uiPriority w:val="99"/>
    <w:unhideWhenUsed/>
    <w:rsid w:val="00687454"/>
    <w:rPr>
      <w:color w:val="0000FF"/>
      <w:u w:val="single"/>
    </w:rPr>
  </w:style>
  <w:style w:type="paragraph" w:styleId="TOCHeading">
    <w:name w:val="TOC Heading"/>
    <w:basedOn w:val="Heading1"/>
    <w:next w:val="Normal"/>
    <w:uiPriority w:val="39"/>
    <w:unhideWhenUsed/>
    <w:qFormat/>
    <w:rsid w:val="00687454"/>
    <w:pPr>
      <w:keepLines/>
      <w:spacing w:before="480" w:after="0"/>
      <w:jc w:val="left"/>
      <w:outlineLvl w:val="9"/>
    </w:pPr>
    <w:rPr>
      <w:rFonts w:ascii="Cambria" w:hAnsi="Cambria"/>
      <w:color w:val="365F91"/>
      <w:kern w:val="0"/>
      <w:sz w:val="28"/>
      <w:szCs w:val="28"/>
      <w:lang w:val="ro-RO"/>
    </w:rPr>
  </w:style>
  <w:style w:type="paragraph" w:styleId="TOC1">
    <w:name w:val="toc 1"/>
    <w:basedOn w:val="Normal"/>
    <w:next w:val="Normal"/>
    <w:autoRedefine/>
    <w:uiPriority w:val="39"/>
    <w:unhideWhenUsed/>
    <w:rsid w:val="004E34B2"/>
    <w:pPr>
      <w:tabs>
        <w:tab w:val="right" w:leader="dot" w:pos="9017"/>
      </w:tabs>
    </w:pPr>
    <w:rPr>
      <w:rFonts w:ascii="Arial" w:hAnsi="Arial" w:cs="Arial"/>
      <w:b/>
      <w:bCs/>
      <w:noProof/>
    </w:rPr>
  </w:style>
  <w:style w:type="paragraph" w:styleId="TOC2">
    <w:name w:val="toc 2"/>
    <w:basedOn w:val="Normal"/>
    <w:next w:val="Normal"/>
    <w:autoRedefine/>
    <w:uiPriority w:val="39"/>
    <w:unhideWhenUsed/>
    <w:rsid w:val="00431C74"/>
    <w:pPr>
      <w:tabs>
        <w:tab w:val="left" w:pos="660"/>
        <w:tab w:val="right" w:leader="dot" w:pos="9062"/>
      </w:tabs>
      <w:ind w:left="284" w:hanging="284"/>
    </w:pPr>
    <w:rPr>
      <w:rFonts w:ascii="Arial" w:hAnsi="Arial" w:cs="Arial"/>
      <w:b/>
      <w:noProof/>
      <w:sz w:val="20"/>
      <w:szCs w:val="20"/>
    </w:rPr>
  </w:style>
  <w:style w:type="character" w:styleId="Strong">
    <w:name w:val="Strong"/>
    <w:uiPriority w:val="22"/>
    <w:qFormat/>
    <w:rsid w:val="007D03A8"/>
    <w:rPr>
      <w:b/>
      <w:bCs/>
    </w:rPr>
  </w:style>
  <w:style w:type="character" w:customStyle="1" w:styleId="Heading3Char">
    <w:name w:val="Heading 3 Char"/>
    <w:link w:val="Heading3"/>
    <w:uiPriority w:val="9"/>
    <w:rsid w:val="003D75F2"/>
    <w:rPr>
      <w:rFonts w:eastAsia="Times New Roman"/>
      <w:b/>
      <w:bCs/>
      <w:color w:val="2F5496" w:themeColor="accent1" w:themeShade="BF"/>
      <w:sz w:val="24"/>
      <w:szCs w:val="26"/>
      <w:lang w:val="x-none"/>
    </w:rPr>
  </w:style>
  <w:style w:type="character" w:customStyle="1" w:styleId="Heading4Char">
    <w:name w:val="Heading 4 Char"/>
    <w:link w:val="Heading4"/>
    <w:uiPriority w:val="9"/>
    <w:rsid w:val="00B55B23"/>
    <w:rPr>
      <w:rFonts w:ascii="Arial" w:eastAsia="Times New Roman" w:hAnsi="Arial" w:cs="Times New Roman"/>
      <w:b/>
      <w:bCs/>
      <w:color w:val="240D47"/>
      <w:sz w:val="22"/>
      <w:szCs w:val="28"/>
      <w:lang w:eastAsia="en-US"/>
    </w:rPr>
  </w:style>
  <w:style w:type="paragraph" w:styleId="TOC3">
    <w:name w:val="toc 3"/>
    <w:basedOn w:val="Normal"/>
    <w:next w:val="Normal"/>
    <w:autoRedefine/>
    <w:uiPriority w:val="39"/>
    <w:unhideWhenUsed/>
    <w:rsid w:val="00B66C74"/>
    <w:pPr>
      <w:tabs>
        <w:tab w:val="left" w:pos="1320"/>
        <w:tab w:val="right" w:leader="dot" w:pos="9017"/>
      </w:tabs>
      <w:ind w:left="440"/>
    </w:pPr>
  </w:style>
  <w:style w:type="character" w:customStyle="1" w:styleId="ListParagraphChar">
    <w:name w:val="List Paragraph Char"/>
    <w:aliases w:val="List Paragraph 1 Char,MCHIP_list paragraph Char,List Paragraph1 Char,Recommendation Char,Bullet Points Char,Liste Paragraf Char,Listenabsatz1 Char,Bullet list Char,Table of contents numbered Char,Normal bullet 2 Char,Ha Char"/>
    <w:link w:val="ListParagraph"/>
    <w:uiPriority w:val="99"/>
    <w:rsid w:val="00144861"/>
    <w:rPr>
      <w:sz w:val="22"/>
      <w:szCs w:val="22"/>
      <w:lang w:val="en-GB" w:eastAsia="en-US"/>
    </w:rPr>
  </w:style>
  <w:style w:type="character" w:customStyle="1" w:styleId="apple-converted-space">
    <w:name w:val="apple-converted-space"/>
    <w:basedOn w:val="DefaultParagraphFont"/>
    <w:rsid w:val="005D0012"/>
  </w:style>
  <w:style w:type="paragraph" w:customStyle="1" w:styleId="Default">
    <w:name w:val="Default"/>
    <w:rsid w:val="00E91CDD"/>
    <w:pPr>
      <w:autoSpaceDE w:val="0"/>
      <w:autoSpaceDN w:val="0"/>
      <w:adjustRightInd w:val="0"/>
    </w:pPr>
    <w:rPr>
      <w:rFonts w:ascii="Verdana" w:hAnsi="Verdana" w:cs="Verdana"/>
      <w:color w:val="000000"/>
      <w:sz w:val="24"/>
      <w:szCs w:val="24"/>
      <w:lang w:val="ro-RO" w:eastAsia="ro-RO"/>
    </w:rPr>
  </w:style>
  <w:style w:type="paragraph" w:customStyle="1" w:styleId="StyleListNumberBoldCustomColorRGB105171138">
    <w:name w:val="Style List Number + Bold Custom Color(RGB(105171138))"/>
    <w:basedOn w:val="ListNumber"/>
    <w:semiHidden/>
    <w:rsid w:val="00812CBA"/>
    <w:pPr>
      <w:widowControl w:val="0"/>
      <w:numPr>
        <w:numId w:val="4"/>
      </w:numPr>
      <w:spacing w:after="160" w:line="240" w:lineRule="atLeast"/>
      <w:ind w:left="0" w:firstLine="0"/>
      <w:contextualSpacing w:val="0"/>
    </w:pPr>
    <w:rPr>
      <w:rFonts w:ascii="Arial" w:eastAsia="Times" w:hAnsi="Arial"/>
      <w:b/>
      <w:bCs/>
      <w:color w:val="69AB8A"/>
      <w:sz w:val="20"/>
      <w:szCs w:val="20"/>
      <w:lang w:val="en-GB" w:eastAsia="en-GB"/>
    </w:rPr>
  </w:style>
  <w:style w:type="paragraph" w:styleId="ListNumber">
    <w:name w:val="List Number"/>
    <w:basedOn w:val="Normal"/>
    <w:uiPriority w:val="99"/>
    <w:unhideWhenUsed/>
    <w:rsid w:val="00812CBA"/>
    <w:pPr>
      <w:numPr>
        <w:numId w:val="3"/>
      </w:numPr>
      <w:contextualSpacing/>
    </w:pPr>
  </w:style>
  <w:style w:type="character" w:customStyle="1" w:styleId="BodyTextChar1">
    <w:name w:val="Body Text Char1"/>
    <w:aliases w:val="Document Char,Doc Char,Body Text Char Char,Body Text2 Char,doc Char,Standard paragraph Char,Text Char Char,Text Char,BodyText Char, (Norm) Char,Body Text 12 Char,bt Char,gl Char,uvlaka 2 Char,(Norm) Char,heading3 Char,- TF Char"/>
    <w:rsid w:val="00326191"/>
    <w:rPr>
      <w:rFonts w:ascii="Arial" w:hAnsi="Arial"/>
      <w:lang w:val="en-GB" w:eastAsia="en-US" w:bidi="ar-SA"/>
    </w:rPr>
  </w:style>
  <w:style w:type="paragraph" w:customStyle="1" w:styleId="ListBullet0">
    <w:name w:val="ListBullet"/>
    <w:basedOn w:val="Normal"/>
    <w:rsid w:val="00326191"/>
    <w:pPr>
      <w:tabs>
        <w:tab w:val="num" w:pos="360"/>
      </w:tabs>
      <w:spacing w:after="120" w:line="264" w:lineRule="auto"/>
      <w:ind w:left="340" w:hanging="340"/>
      <w:jc w:val="both"/>
    </w:pPr>
    <w:rPr>
      <w:rFonts w:ascii="Arial" w:eastAsia="Times New Roman" w:hAnsi="Arial"/>
      <w:sz w:val="20"/>
      <w:szCs w:val="20"/>
      <w:lang w:val="en-GB"/>
    </w:rPr>
  </w:style>
  <w:style w:type="paragraph" w:styleId="NoSpacing">
    <w:name w:val="No Spacing"/>
    <w:uiPriority w:val="1"/>
    <w:qFormat/>
    <w:rsid w:val="000C5849"/>
    <w:rPr>
      <w:lang w:val="ro-RO"/>
    </w:rPr>
  </w:style>
  <w:style w:type="paragraph" w:customStyle="1" w:styleId="NSRF-BodyText">
    <w:name w:val="NSRF - Body Text"/>
    <w:basedOn w:val="BodyText"/>
    <w:rsid w:val="00AB4CD0"/>
    <w:pPr>
      <w:spacing w:line="240" w:lineRule="auto"/>
      <w:jc w:val="both"/>
    </w:pPr>
    <w:rPr>
      <w:rFonts w:ascii="Arial" w:eastAsia="Times New Roman" w:hAnsi="Arial" w:cs="Arial"/>
      <w:color w:val="000000"/>
      <w:sz w:val="20"/>
      <w:lang w:val="en-GB"/>
    </w:rPr>
  </w:style>
  <w:style w:type="character" w:customStyle="1" w:styleId="Heading6Char">
    <w:name w:val="Heading 6 Char"/>
    <w:link w:val="Heading6"/>
    <w:uiPriority w:val="9"/>
    <w:semiHidden/>
    <w:rsid w:val="000720B5"/>
    <w:rPr>
      <w:rFonts w:ascii="Calibri" w:eastAsia="Times New Roman" w:hAnsi="Calibri" w:cs="Times New Roman"/>
      <w:b/>
      <w:bCs/>
      <w:sz w:val="22"/>
      <w:szCs w:val="22"/>
      <w:lang w:eastAsia="en-US"/>
    </w:rPr>
  </w:style>
  <w:style w:type="character" w:styleId="CommentReference">
    <w:name w:val="annotation reference"/>
    <w:uiPriority w:val="99"/>
    <w:semiHidden/>
    <w:unhideWhenUsed/>
    <w:rsid w:val="000720B5"/>
    <w:rPr>
      <w:sz w:val="18"/>
      <w:szCs w:val="18"/>
    </w:rPr>
  </w:style>
  <w:style w:type="paragraph" w:styleId="CommentText">
    <w:name w:val="annotation text"/>
    <w:basedOn w:val="Normal"/>
    <w:link w:val="CommentTextChar"/>
    <w:uiPriority w:val="99"/>
    <w:unhideWhenUsed/>
    <w:rsid w:val="000720B5"/>
    <w:rPr>
      <w:sz w:val="24"/>
      <w:szCs w:val="24"/>
      <w:lang w:val="x-none"/>
    </w:rPr>
  </w:style>
  <w:style w:type="character" w:customStyle="1" w:styleId="CommentTextChar">
    <w:name w:val="Comment Text Char"/>
    <w:link w:val="CommentText"/>
    <w:uiPriority w:val="99"/>
    <w:rsid w:val="000720B5"/>
    <w:rPr>
      <w:sz w:val="24"/>
      <w:szCs w:val="24"/>
      <w:lang w:eastAsia="en-US"/>
    </w:rPr>
  </w:style>
  <w:style w:type="paragraph" w:customStyle="1" w:styleId="BodyText1">
    <w:name w:val="Body Text1"/>
    <w:aliases w:val="OPM"/>
    <w:basedOn w:val="Normal"/>
    <w:link w:val="BodytextChar0"/>
    <w:qFormat/>
    <w:rsid w:val="000720B5"/>
    <w:pPr>
      <w:spacing w:after="240" w:line="240" w:lineRule="auto"/>
      <w:jc w:val="both"/>
    </w:pPr>
    <w:rPr>
      <w:rFonts w:ascii="Arial" w:eastAsia="Times New Roman" w:hAnsi="Arial"/>
      <w:szCs w:val="20"/>
      <w:lang w:val="en-GB" w:eastAsia="x-none"/>
    </w:rPr>
  </w:style>
  <w:style w:type="character" w:customStyle="1" w:styleId="BodytextChar0">
    <w:name w:val="Body text Char"/>
    <w:aliases w:val="OPM Char"/>
    <w:link w:val="BodyText1"/>
    <w:rsid w:val="000720B5"/>
    <w:rPr>
      <w:rFonts w:ascii="Arial" w:eastAsia="Times New Roman" w:hAnsi="Arial"/>
      <w:sz w:val="22"/>
      <w:lang w:val="en-GB"/>
    </w:rPr>
  </w:style>
  <w:style w:type="paragraph" w:customStyle="1" w:styleId="Heading1NONUM">
    <w:name w:val="Heading 1 NO NUM"/>
    <w:basedOn w:val="Normal"/>
    <w:next w:val="BodyText1"/>
    <w:qFormat/>
    <w:rsid w:val="000720B5"/>
    <w:pPr>
      <w:keepNext/>
      <w:spacing w:before="240" w:after="240" w:line="240" w:lineRule="auto"/>
      <w:outlineLvl w:val="1"/>
    </w:pPr>
    <w:rPr>
      <w:rFonts w:ascii="Arial" w:eastAsia="Times New Roman" w:hAnsi="Arial"/>
      <w:b/>
      <w:color w:val="333399"/>
      <w:sz w:val="28"/>
      <w:szCs w:val="20"/>
      <w:lang w:val="en-GB"/>
    </w:rPr>
  </w:style>
  <w:style w:type="paragraph" w:styleId="Caption">
    <w:name w:val="caption"/>
    <w:aliases w:val="Table legend,Tab_Überschrift,Figure reference,Tab_†berschrift,Beschriftung Char2,Beschriftung Char1 Char1,Beschriftung Char Char Char1,Beschriftung Char1 Char Char,Beschriftung Char Char Char Char,Beschriftung Char Char1 Char,Table title"/>
    <w:basedOn w:val="Normal"/>
    <w:next w:val="Normal"/>
    <w:link w:val="CaptionChar"/>
    <w:uiPriority w:val="35"/>
    <w:unhideWhenUsed/>
    <w:qFormat/>
    <w:rsid w:val="003104C3"/>
    <w:rPr>
      <w:b/>
      <w:bCs/>
      <w:sz w:val="20"/>
      <w:szCs w:val="20"/>
    </w:rPr>
  </w:style>
  <w:style w:type="paragraph" w:customStyle="1" w:styleId="Eaoaeaa">
    <w:name w:val="Eaoae?aa"/>
    <w:basedOn w:val="Normal"/>
    <w:rsid w:val="00FC4C64"/>
    <w:pPr>
      <w:widowControl w:val="0"/>
      <w:tabs>
        <w:tab w:val="center" w:pos="4153"/>
        <w:tab w:val="right" w:pos="8306"/>
      </w:tabs>
      <w:spacing w:after="0" w:line="240" w:lineRule="auto"/>
    </w:pPr>
    <w:rPr>
      <w:rFonts w:ascii="Times New Roman" w:eastAsia="Times New Roman" w:hAnsi="Times New Roman"/>
      <w:sz w:val="20"/>
      <w:szCs w:val="20"/>
      <w:lang w:val="en-US" w:eastAsia="mk-MK"/>
    </w:rPr>
  </w:style>
  <w:style w:type="paragraph" w:customStyle="1" w:styleId="normaltableau">
    <w:name w:val="normal_tableau"/>
    <w:basedOn w:val="Normal"/>
    <w:rsid w:val="00473FC3"/>
    <w:pPr>
      <w:spacing w:before="120" w:after="120" w:line="240" w:lineRule="auto"/>
      <w:jc w:val="both"/>
    </w:pPr>
    <w:rPr>
      <w:rFonts w:ascii="Optima" w:eastAsia="Times New Roman" w:hAnsi="Optima"/>
      <w:szCs w:val="20"/>
      <w:lang w:val="en-GB" w:eastAsia="es-ES"/>
    </w:rPr>
  </w:style>
  <w:style w:type="paragraph" w:styleId="CommentSubject">
    <w:name w:val="annotation subject"/>
    <w:basedOn w:val="CommentText"/>
    <w:next w:val="CommentText"/>
    <w:link w:val="CommentSubjectChar"/>
    <w:uiPriority w:val="99"/>
    <w:semiHidden/>
    <w:unhideWhenUsed/>
    <w:rsid w:val="00E148D9"/>
    <w:rPr>
      <w:b/>
      <w:bCs/>
      <w:lang w:val="ro-RO"/>
    </w:rPr>
  </w:style>
  <w:style w:type="character" w:customStyle="1" w:styleId="CommentSubjectChar">
    <w:name w:val="Comment Subject Char"/>
    <w:link w:val="CommentSubject"/>
    <w:uiPriority w:val="99"/>
    <w:semiHidden/>
    <w:rsid w:val="00E148D9"/>
    <w:rPr>
      <w:b/>
      <w:bCs/>
      <w:sz w:val="24"/>
      <w:szCs w:val="24"/>
      <w:lang w:val="ro-RO" w:eastAsia="en-US"/>
    </w:rPr>
  </w:style>
  <w:style w:type="character" w:customStyle="1" w:styleId="FootnoteTextChar1">
    <w:name w:val="Footnote Text Char1"/>
    <w:aliases w:val="Footnote Text Char Char Char Char,Footnote Text Char Char Char2,single space Char Char1,single space Char2,ft Char2,Footnote Text Char Char Char Char Char Char Char Char Char,Footnote Text Char Char Char Char1 Char Char"/>
    <w:uiPriority w:val="99"/>
    <w:semiHidden/>
    <w:rsid w:val="00306879"/>
    <w:rPr>
      <w:sz w:val="20"/>
      <w:szCs w:val="20"/>
    </w:rPr>
  </w:style>
  <w:style w:type="paragraph" w:styleId="NormalWeb">
    <w:name w:val="Normal (Web)"/>
    <w:basedOn w:val="Normal"/>
    <w:uiPriority w:val="99"/>
    <w:rsid w:val="00306879"/>
    <w:pPr>
      <w:spacing w:before="100" w:beforeAutospacing="1" w:after="100" w:afterAutospacing="1" w:line="240" w:lineRule="auto"/>
    </w:pPr>
    <w:rPr>
      <w:rFonts w:ascii="Times New Roman" w:eastAsia="Times New Roman" w:hAnsi="Times New Roman"/>
      <w:sz w:val="24"/>
      <w:szCs w:val="24"/>
      <w:lang w:val="nl-NL" w:eastAsia="nl-NL"/>
    </w:rPr>
  </w:style>
  <w:style w:type="character" w:customStyle="1" w:styleId="hps">
    <w:name w:val="hps"/>
    <w:rsid w:val="009965EB"/>
  </w:style>
  <w:style w:type="character" w:styleId="Mention">
    <w:name w:val="Mention"/>
    <w:uiPriority w:val="99"/>
    <w:semiHidden/>
    <w:unhideWhenUsed/>
    <w:rsid w:val="00317E72"/>
    <w:rPr>
      <w:color w:val="2B579A"/>
      <w:shd w:val="clear" w:color="auto" w:fill="E6E6E6"/>
    </w:rPr>
  </w:style>
  <w:style w:type="paragraph" w:styleId="Revision">
    <w:name w:val="Revision"/>
    <w:hidden/>
    <w:uiPriority w:val="99"/>
    <w:semiHidden/>
    <w:rsid w:val="00264CBA"/>
    <w:rPr>
      <w:lang w:val="ro-RO"/>
    </w:rPr>
  </w:style>
  <w:style w:type="paragraph" w:customStyle="1" w:styleId="OPMBodytext">
    <w:name w:val="OPM Body text"/>
    <w:basedOn w:val="Normal"/>
    <w:link w:val="OPMBodytextChar"/>
    <w:qFormat/>
    <w:rsid w:val="0054601F"/>
    <w:pPr>
      <w:spacing w:after="240" w:line="276" w:lineRule="atLeast"/>
    </w:pPr>
    <w:rPr>
      <w:rFonts w:ascii="Arial" w:eastAsia="Times New Roman" w:hAnsi="Arial"/>
      <w:color w:val="000000"/>
      <w:lang w:val="en-GB"/>
    </w:rPr>
  </w:style>
  <w:style w:type="character" w:customStyle="1" w:styleId="OPMBodytextChar">
    <w:name w:val="OPM Body text Char"/>
    <w:link w:val="OPMBodytext"/>
    <w:rsid w:val="0054601F"/>
    <w:rPr>
      <w:rFonts w:ascii="Arial" w:eastAsia="Times New Roman" w:hAnsi="Arial"/>
      <w:color w:val="000000"/>
      <w:sz w:val="22"/>
      <w:szCs w:val="22"/>
      <w:lang w:val="en-GB" w:eastAsia="en-US"/>
    </w:rPr>
  </w:style>
  <w:style w:type="character" w:styleId="EndnoteReference">
    <w:name w:val="endnote reference"/>
    <w:uiPriority w:val="99"/>
    <w:semiHidden/>
    <w:unhideWhenUsed/>
    <w:rsid w:val="0054601F"/>
    <w:rPr>
      <w:vertAlign w:val="superscript"/>
    </w:rPr>
  </w:style>
  <w:style w:type="character" w:customStyle="1" w:styleId="tgc">
    <w:name w:val="_tgc"/>
    <w:rsid w:val="00982785"/>
  </w:style>
  <w:style w:type="paragraph" w:customStyle="1" w:styleId="Char2">
    <w:name w:val="Char2"/>
    <w:basedOn w:val="Normal"/>
    <w:link w:val="FootnoteReference"/>
    <w:uiPriority w:val="99"/>
    <w:rsid w:val="00DC4EB2"/>
    <w:pPr>
      <w:spacing w:after="160" w:line="240" w:lineRule="exact"/>
    </w:pPr>
    <w:rPr>
      <w:sz w:val="20"/>
      <w:szCs w:val="20"/>
      <w:vertAlign w:val="superscript"/>
      <w:lang w:eastAsia="ro-RO"/>
    </w:rPr>
  </w:style>
  <w:style w:type="character" w:customStyle="1" w:styleId="CaptionChar">
    <w:name w:val="Caption Char"/>
    <w:aliases w:val="Table legend Char,Tab_Überschrift Char,Figure reference Char,Tab_†berschrift Char,Beschriftung Char2 Char,Beschriftung Char1 Char1 Char,Beschriftung Char Char Char1 Char,Beschriftung Char1 Char Char Char,Beschriftung Char Char1 Char Char"/>
    <w:link w:val="Caption"/>
    <w:uiPriority w:val="35"/>
    <w:locked/>
    <w:rsid w:val="00FB1011"/>
    <w:rPr>
      <w:b/>
      <w:bCs/>
      <w:lang w:eastAsia="en-US"/>
    </w:rPr>
  </w:style>
  <w:style w:type="paragraph" w:styleId="EndnoteText">
    <w:name w:val="endnote text"/>
    <w:basedOn w:val="Normal"/>
    <w:link w:val="EndnoteTextChar"/>
    <w:uiPriority w:val="99"/>
    <w:unhideWhenUsed/>
    <w:rsid w:val="00B3362D"/>
    <w:pPr>
      <w:spacing w:after="0" w:line="240" w:lineRule="auto"/>
    </w:pPr>
    <w:rPr>
      <w:rFonts w:ascii="Times New Roman" w:eastAsia="Times New Roman" w:hAnsi="Times New Roman"/>
      <w:sz w:val="20"/>
      <w:szCs w:val="20"/>
      <w:lang w:val="en-GB" w:eastAsia="en-GB"/>
    </w:rPr>
  </w:style>
  <w:style w:type="character" w:customStyle="1" w:styleId="EndnoteTextChar">
    <w:name w:val="Endnote Text Char"/>
    <w:link w:val="EndnoteText"/>
    <w:uiPriority w:val="99"/>
    <w:rsid w:val="00B3362D"/>
    <w:rPr>
      <w:rFonts w:ascii="Times New Roman" w:eastAsia="Times New Roman" w:hAnsi="Times New Roman"/>
      <w:lang w:val="en-GB" w:eastAsia="en-GB"/>
    </w:rPr>
  </w:style>
  <w:style w:type="table" w:styleId="LightGrid-Accent5">
    <w:name w:val="Light Grid Accent 5"/>
    <w:basedOn w:val="TableNormal"/>
    <w:uiPriority w:val="62"/>
    <w:rsid w:val="008147CF"/>
    <w:rPr>
      <w:rFonts w:eastAsia="MS Mincho"/>
      <w:sz w:val="24"/>
      <w:szCs w:val="24"/>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DengXian" w:eastAsia="MS Gothic" w:hAnsi="DengXian"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DengXian" w:eastAsia="MS Gothic" w:hAnsi="DengXian"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DengXian" w:eastAsia="MS Gothic" w:hAnsi="DengXian" w:cs="Times New Roman"/>
        <w:b/>
        <w:bCs/>
      </w:rPr>
    </w:tblStylePr>
    <w:tblStylePr w:type="lastCol">
      <w:rPr>
        <w:rFonts w:ascii="DengXian" w:eastAsia="MS Gothic" w:hAnsi="DengXian"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paragraph" w:styleId="TableofFigures">
    <w:name w:val="table of figures"/>
    <w:basedOn w:val="Normal"/>
    <w:next w:val="Normal"/>
    <w:uiPriority w:val="99"/>
    <w:rsid w:val="0055373F"/>
    <w:pPr>
      <w:spacing w:after="0"/>
      <w:ind w:left="440" w:hanging="440"/>
    </w:pPr>
    <w:rPr>
      <w:b/>
      <w:bCs/>
      <w:sz w:val="20"/>
      <w:szCs w:val="20"/>
    </w:rPr>
  </w:style>
  <w:style w:type="paragraph" w:styleId="ListBullet">
    <w:name w:val="List Bullet"/>
    <w:basedOn w:val="Normal"/>
    <w:qFormat/>
    <w:rsid w:val="0055373F"/>
    <w:pPr>
      <w:numPr>
        <w:numId w:val="13"/>
      </w:numPr>
      <w:spacing w:after="60" w:line="240" w:lineRule="auto"/>
    </w:pPr>
    <w:rPr>
      <w:rFonts w:ascii="Arial" w:eastAsia="Times New Roman" w:hAnsi="Arial"/>
      <w:szCs w:val="20"/>
      <w:lang w:val="en-GB"/>
    </w:rPr>
  </w:style>
  <w:style w:type="paragraph" w:styleId="ListBullet2">
    <w:name w:val="List Bullet 2"/>
    <w:basedOn w:val="Normal"/>
    <w:qFormat/>
    <w:rsid w:val="0055373F"/>
    <w:pPr>
      <w:numPr>
        <w:ilvl w:val="1"/>
        <w:numId w:val="13"/>
      </w:numPr>
      <w:spacing w:after="60" w:line="240" w:lineRule="auto"/>
    </w:pPr>
    <w:rPr>
      <w:rFonts w:ascii="Arial" w:eastAsia="Times New Roman" w:hAnsi="Arial"/>
      <w:szCs w:val="20"/>
      <w:lang w:val="en-GB"/>
    </w:rPr>
  </w:style>
  <w:style w:type="paragraph" w:styleId="ListBullet3">
    <w:name w:val="List Bullet 3"/>
    <w:basedOn w:val="Normal"/>
    <w:qFormat/>
    <w:rsid w:val="0055373F"/>
    <w:pPr>
      <w:numPr>
        <w:ilvl w:val="2"/>
        <w:numId w:val="13"/>
      </w:numPr>
      <w:spacing w:after="60" w:line="240" w:lineRule="auto"/>
    </w:pPr>
    <w:rPr>
      <w:rFonts w:ascii="Arial" w:eastAsia="Times New Roman" w:hAnsi="Arial"/>
      <w:szCs w:val="20"/>
      <w:lang w:val="en-GB"/>
    </w:rPr>
  </w:style>
  <w:style w:type="paragraph" w:styleId="ListBullet4">
    <w:name w:val="List Bullet 4"/>
    <w:basedOn w:val="Normal"/>
    <w:qFormat/>
    <w:rsid w:val="0055373F"/>
    <w:pPr>
      <w:numPr>
        <w:ilvl w:val="3"/>
        <w:numId w:val="13"/>
      </w:numPr>
      <w:spacing w:after="60" w:line="240" w:lineRule="auto"/>
    </w:pPr>
    <w:rPr>
      <w:rFonts w:ascii="Arial" w:eastAsia="Times New Roman" w:hAnsi="Arial"/>
      <w:szCs w:val="20"/>
      <w:lang w:val="en-GB"/>
    </w:rPr>
  </w:style>
  <w:style w:type="paragraph" w:styleId="ListBullet5">
    <w:name w:val="List Bullet 5"/>
    <w:basedOn w:val="Normal"/>
    <w:qFormat/>
    <w:rsid w:val="0055373F"/>
    <w:pPr>
      <w:numPr>
        <w:ilvl w:val="4"/>
        <w:numId w:val="13"/>
      </w:numPr>
      <w:spacing w:after="60" w:line="240" w:lineRule="auto"/>
    </w:pPr>
    <w:rPr>
      <w:rFonts w:ascii="Arial" w:eastAsia="Times New Roman" w:hAnsi="Arial"/>
      <w:szCs w:val="20"/>
      <w:lang w:val="en-GB"/>
    </w:rPr>
  </w:style>
  <w:style w:type="paragraph" w:customStyle="1" w:styleId="ftrefCaracterCaracterCaracterCaracterCaracterCaracter">
    <w:name w:val="ftref Caracter Caracter Caracter Caracter Caracter Caracter"/>
    <w:aliases w:val="Footnotes refss Caracter Caracter Caracter Caracter Caracter Caracter,Fussnota Caracter Caracter Caracter Caracter Caracter Caracter"/>
    <w:basedOn w:val="Normal"/>
    <w:rsid w:val="00445AB3"/>
    <w:pPr>
      <w:spacing w:after="160" w:line="240" w:lineRule="exact"/>
    </w:pPr>
    <w:rPr>
      <w:vertAlign w:val="superscript"/>
    </w:rPr>
  </w:style>
  <w:style w:type="paragraph" w:customStyle="1" w:styleId="Maintitle">
    <w:name w:val="Main title"/>
    <w:basedOn w:val="Normal"/>
    <w:link w:val="MaintitleChar"/>
    <w:uiPriority w:val="7"/>
    <w:qFormat/>
    <w:rsid w:val="00032C3C"/>
    <w:pPr>
      <w:spacing w:before="360" w:after="240" w:line="240" w:lineRule="auto"/>
    </w:pPr>
    <w:rPr>
      <w:rFonts w:ascii="HelveticaNeueLT Std" w:hAnsi="HelveticaNeueLT Std"/>
      <w:color w:val="44546A"/>
      <w:sz w:val="48"/>
      <w:lang w:val="en-GB"/>
    </w:rPr>
  </w:style>
  <w:style w:type="character" w:customStyle="1" w:styleId="MaintitleChar">
    <w:name w:val="Main title Char"/>
    <w:link w:val="Maintitle"/>
    <w:uiPriority w:val="7"/>
    <w:rsid w:val="00032C3C"/>
    <w:rPr>
      <w:rFonts w:ascii="HelveticaNeueLT Std" w:hAnsi="HelveticaNeueLT Std"/>
      <w:color w:val="44546A"/>
      <w:sz w:val="48"/>
      <w:szCs w:val="22"/>
      <w:lang w:val="en-GB"/>
    </w:rPr>
  </w:style>
  <w:style w:type="character" w:styleId="UnresolvedMention">
    <w:name w:val="Unresolved Mention"/>
    <w:uiPriority w:val="99"/>
    <w:semiHidden/>
    <w:unhideWhenUsed/>
    <w:rsid w:val="000D1FC3"/>
    <w:rPr>
      <w:color w:val="605E5C"/>
      <w:shd w:val="clear" w:color="auto" w:fill="E1DFDD"/>
    </w:rPr>
  </w:style>
  <w:style w:type="table" w:styleId="LightList-Accent1">
    <w:name w:val="Light List Accent 1"/>
    <w:basedOn w:val="TableNormal"/>
    <w:uiPriority w:val="61"/>
    <w:rsid w:val="004C51AC"/>
    <w:rPr>
      <w:rFonts w:eastAsia="Times New Roman"/>
      <w:sz w:val="21"/>
      <w:szCs w:val="21"/>
      <w:lang w:val="ru-RU"/>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None">
    <w:name w:val="None"/>
    <w:rsid w:val="00825E85"/>
  </w:style>
  <w:style w:type="paragraph" w:customStyle="1" w:styleId="IODPARClistnumber">
    <w:name w:val="IOD PARC list number"/>
    <w:basedOn w:val="ListNumber"/>
    <w:link w:val="IODPARClistnumberChar"/>
    <w:uiPriority w:val="6"/>
    <w:qFormat/>
    <w:rsid w:val="00DA2E6B"/>
    <w:pPr>
      <w:numPr>
        <w:numId w:val="0"/>
      </w:numPr>
      <w:tabs>
        <w:tab w:val="num" w:pos="720"/>
      </w:tabs>
      <w:spacing w:after="120" w:line="240" w:lineRule="auto"/>
      <w:ind w:hanging="567"/>
      <w:contextualSpacing w:val="0"/>
      <w:jc w:val="both"/>
    </w:pPr>
    <w:rPr>
      <w:rFonts w:ascii="HelveticaNeueLT Std" w:hAnsi="HelveticaNeueLT Std" w:cs="Mangal"/>
      <w:lang w:val="en-US"/>
    </w:rPr>
  </w:style>
  <w:style w:type="character" w:customStyle="1" w:styleId="IODPARClistnumberChar">
    <w:name w:val="IOD PARC list number Char"/>
    <w:link w:val="IODPARClistnumber"/>
    <w:uiPriority w:val="6"/>
    <w:rsid w:val="00DA2E6B"/>
    <w:rPr>
      <w:rFonts w:ascii="HelveticaNeueLT Std" w:hAnsi="HelveticaNeueLT Std" w:cs="Mangal"/>
      <w:lang w:val="en-US"/>
    </w:rPr>
  </w:style>
  <w:style w:type="paragraph" w:customStyle="1" w:styleId="E-Matrix-bullets">
    <w:name w:val="E-Matrix-bullets"/>
    <w:basedOn w:val="Normal"/>
    <w:link w:val="E-Matrix-bulletsChar"/>
    <w:uiPriority w:val="6"/>
    <w:qFormat/>
    <w:rsid w:val="004C29D6"/>
    <w:pPr>
      <w:tabs>
        <w:tab w:val="num" w:pos="720"/>
      </w:tabs>
      <w:spacing w:after="120" w:line="240" w:lineRule="auto"/>
      <w:ind w:left="437" w:hanging="720"/>
    </w:pPr>
    <w:rPr>
      <w:rFonts w:ascii="HelveticaNeueLT Std" w:hAnsi="HelveticaNeueLT Std"/>
      <w:sz w:val="20"/>
      <w:szCs w:val="20"/>
      <w:lang w:val="en-GB"/>
    </w:rPr>
  </w:style>
  <w:style w:type="character" w:customStyle="1" w:styleId="E-Matrix-bulletsChar">
    <w:name w:val="E-Matrix-bullets Char"/>
    <w:link w:val="E-Matrix-bullets"/>
    <w:uiPriority w:val="6"/>
    <w:rsid w:val="004C29D6"/>
    <w:rPr>
      <w:rFonts w:ascii="HelveticaNeueLT Std" w:hAnsi="HelveticaNeueLT Std"/>
      <w:sz w:val="20"/>
      <w:szCs w:val="20"/>
    </w:rPr>
  </w:style>
  <w:style w:type="character" w:customStyle="1" w:styleId="FootnoteTextChar2">
    <w:name w:val="Footnote Text Char2"/>
    <w:aliases w:val="Footnote Text Char Char1,Footnote Text Char1 Char Char Char1,ft Char Char Char Char1,Geneva 9 Char Char Char Char1,Font: Geneva 9 Char Char Char Char1,Boston 10 Char Char Char Char1,f Char Char Char Char1,ft Char1 Char Char1"/>
    <w:uiPriority w:val="99"/>
    <w:rsid w:val="007612B1"/>
    <w:rPr>
      <w:lang w:val="en-GB" w:eastAsia="en-US"/>
    </w:rPr>
  </w:style>
  <w:style w:type="character" w:customStyle="1" w:styleId="FontStyle20">
    <w:name w:val="Font Style20"/>
    <w:uiPriority w:val="99"/>
    <w:rsid w:val="00B75454"/>
    <w:rPr>
      <w:rFonts w:ascii="Times New Roman" w:hAnsi="Times New Roman" w:cs="Times New Roman"/>
      <w:color w:val="000000"/>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3">
    <w:name w:val="3"/>
    <w:basedOn w:val="TableNormal"/>
    <w:tblPr>
      <w:tblStyleRowBandSize w:val="1"/>
      <w:tblStyleColBandSize w:val="1"/>
      <w:tblCellMar>
        <w:top w:w="32" w:type="dxa"/>
        <w:left w:w="72" w:type="dxa"/>
        <w:right w:w="36"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cf01">
    <w:name w:val="cf01"/>
    <w:basedOn w:val="DefaultParagraphFont"/>
    <w:rsid w:val="00F268CF"/>
    <w:rPr>
      <w:rFonts w:ascii="Segoe UI" w:hAnsi="Segoe UI" w:cs="Segoe UI" w:hint="default"/>
      <w:color w:val="44474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a.gov/the-world-factbook/countries/uzbekistan/"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instruments-mechanisms/instruments/convention-rights-persons-disabilities" TargetMode="External"/><Relationship Id="rId2" Type="http://schemas.openxmlformats.org/officeDocument/2006/relationships/hyperlink" Target="https://tbinternet.ohchr.org/_layouts/15/TreatyBodyExternal/Countries.aspx" TargetMode="External"/><Relationship Id="rId1" Type="http://schemas.openxmlformats.org/officeDocument/2006/relationships/hyperlink" Target="https://www.unicef.org/media/54781/file" TargetMode="External"/><Relationship Id="rId5" Type="http://schemas.openxmlformats.org/officeDocument/2006/relationships/hyperlink" Target="http://www.unicef.org/evaldatabase/files/UNICEF_Eval_Report_Standards.pdf" TargetMode="External"/><Relationship Id="rId4" Type="http://schemas.openxmlformats.org/officeDocument/2006/relationships/hyperlink" Target="https://view.officeapps.live.com/op/view.aspx?src=https%3A%2F%2Funprpd.org%2Fnew%2Fwp-content%2Fuploads%2F2023%2F12%2FUNPRPD-R4-Programme-Proposal_Final-Uzbekistan-e3a.docx&amp;wdOrigin=BROWSELINK"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1CQQAFI6ovg/bL68G/2zn5I81A==">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DF5D5C-854D-4C3B-8835-CD04C3038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41</Pages>
  <Words>16870</Words>
  <Characters>96159</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112804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dc:creator>
  <cp:lastModifiedBy>Zokir Nazarov</cp:lastModifiedBy>
  <cp:revision>10</cp:revision>
  <cp:lastPrinted>2024-02-08T20:06:00Z</cp:lastPrinted>
  <dcterms:created xsi:type="dcterms:W3CDTF">2024-03-12T11:32:00Z</dcterms:created>
  <dcterms:modified xsi:type="dcterms:W3CDTF">2024-03-15T08:07:00Z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OfficeDivision">
    <vt:lpwstr>3;#Rep. of Turkmenistan-4360|b7cfa312-2606-4835-ac8f-21b82d52fe87</vt:lpwstr>
  </property>
  <property fmtid="{D5CDD505-2E9C-101B-9397-08002B2CF9AE}" pid="4" name="DocumentType">
    <vt:lpwstr/>
  </property>
  <property fmtid="{D5CDD505-2E9C-101B-9397-08002B2CF9AE}" pid="5" name="GeographicScope">
    <vt:lpwstr/>
  </property>
  <property fmtid="{D5CDD505-2E9C-101B-9397-08002B2CF9AE}" pid="6" name="Topic">
    <vt:lpwstr/>
  </property>
  <property fmtid="{D5CDD505-2E9C-101B-9397-08002B2CF9AE}" pid="7" name="ContentTypeId">
    <vt:lpwstr>0x010100A1C57D0DD65B2041A3BB926BF97CBCC2</vt:lpwstr>
  </property>
</Properties>
</file>