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D4374C" w14:textId="73047934" w:rsidR="00B14BE6" w:rsidRPr="00E0428C" w:rsidRDefault="009750AD" w:rsidP="00B14BE6">
      <w:pPr>
        <w:jc w:val="center"/>
        <w:rPr>
          <w:rFonts w:asciiTheme="majorHAnsi" w:hAnsiTheme="majorHAnsi" w:cstheme="majorHAnsi"/>
          <w:lang w:val="es-PE"/>
        </w:rPr>
      </w:pPr>
      <w:r w:rsidRPr="00E0428C">
        <w:rPr>
          <w:rFonts w:asciiTheme="majorHAnsi" w:hAnsiTheme="majorHAnsi" w:cstheme="majorHAnsi"/>
          <w:b/>
          <w:bCs/>
          <w:color w:val="00B0F0"/>
          <w:sz w:val="24"/>
          <w:szCs w:val="24"/>
          <w:u w:val="single"/>
          <w:lang w:val="es-PE"/>
        </w:rPr>
        <w:t>TÉRMINOS DE REFERENCIA PARA CONSULTORES INDIVIDUALES</w:t>
      </w:r>
    </w:p>
    <w:tbl>
      <w:tblPr>
        <w:tblpPr w:leftFromText="180" w:rightFromText="180" w:horzAnchor="margin" w:tblpY="530"/>
        <w:tblW w:w="9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80" w:firstRow="0" w:lastRow="0" w:firstColumn="1" w:lastColumn="0" w:noHBand="0" w:noVBand="1"/>
      </w:tblPr>
      <w:tblGrid>
        <w:gridCol w:w="2698"/>
        <w:gridCol w:w="2143"/>
        <w:gridCol w:w="3070"/>
        <w:gridCol w:w="1976"/>
      </w:tblGrid>
      <w:tr w:rsidR="007613B3" w:rsidRPr="00E0428C" w14:paraId="523C54D2" w14:textId="77777777" w:rsidTr="00B63E76">
        <w:tc>
          <w:tcPr>
            <w:tcW w:w="2698" w:type="dxa"/>
            <w:tcBorders>
              <w:bottom w:val="nil"/>
            </w:tcBorders>
            <w:shd w:val="clear" w:color="auto" w:fill="auto"/>
            <w:noWrap/>
            <w:hideMark/>
          </w:tcPr>
          <w:p w14:paraId="5B12A891" w14:textId="2486214F" w:rsidR="007613B3" w:rsidRPr="004212DA" w:rsidRDefault="009750AD" w:rsidP="00377BF5">
            <w:pPr>
              <w:spacing w:before="100" w:beforeAutospacing="1" w:after="100" w:afterAutospacing="1" w:line="240" w:lineRule="auto"/>
              <w:rPr>
                <w:rFonts w:asciiTheme="majorHAnsi" w:eastAsia="Arial Unicode MS" w:hAnsiTheme="majorHAnsi" w:cstheme="majorHAnsi"/>
                <w:b/>
                <w:color w:val="auto"/>
                <w:lang w:val="es-PE"/>
              </w:rPr>
            </w:pPr>
            <w:r w:rsidRPr="004212DA">
              <w:rPr>
                <w:rFonts w:asciiTheme="majorHAnsi" w:eastAsia="Arial Unicode MS" w:hAnsiTheme="majorHAnsi" w:cstheme="majorHAnsi"/>
                <w:b/>
                <w:color w:val="auto"/>
                <w:lang w:val="es-PE"/>
              </w:rPr>
              <w:t>Título</w:t>
            </w:r>
          </w:p>
          <w:p w14:paraId="3C89CBA6" w14:textId="77777777" w:rsidR="004212DA" w:rsidRPr="009629E6" w:rsidRDefault="004212DA" w:rsidP="004212DA">
            <w:pPr>
              <w:spacing w:line="240" w:lineRule="auto"/>
              <w:ind w:right="11"/>
              <w:rPr>
                <w:rFonts w:asciiTheme="majorHAnsi" w:hAnsiTheme="majorHAnsi" w:cstheme="majorHAnsi"/>
                <w:color w:val="auto"/>
                <w:lang w:val="es-PE"/>
              </w:rPr>
            </w:pPr>
            <w:r w:rsidRPr="009629E6">
              <w:rPr>
                <w:rFonts w:asciiTheme="majorHAnsi" w:hAnsiTheme="majorHAnsi" w:cstheme="majorHAnsi"/>
                <w:color w:val="auto"/>
                <w:lang w:val="es-PE"/>
              </w:rPr>
              <w:t>Evaluación de impacto de la Transferencia a Primera Infancia (TPI) sobre la cobertura del paquete integral servicios de salud y la prevalencia de anemia y desnutrición crónica infantil</w:t>
            </w:r>
          </w:p>
          <w:p w14:paraId="48B89483" w14:textId="77777777" w:rsidR="004212DA" w:rsidRPr="004212DA" w:rsidRDefault="004212DA" w:rsidP="00377BF5">
            <w:pPr>
              <w:spacing w:before="100" w:beforeAutospacing="1" w:after="100" w:afterAutospacing="1" w:line="240" w:lineRule="auto"/>
              <w:rPr>
                <w:rFonts w:asciiTheme="majorHAnsi" w:eastAsia="Arial Unicode MS" w:hAnsiTheme="majorHAnsi" w:cstheme="majorHAnsi"/>
                <w:b/>
                <w:color w:val="auto"/>
                <w:lang w:val="es-PE"/>
              </w:rPr>
            </w:pPr>
          </w:p>
          <w:p w14:paraId="75D9A581" w14:textId="77777777" w:rsidR="007613B3" w:rsidRPr="004212DA" w:rsidRDefault="007613B3" w:rsidP="00377BF5">
            <w:pPr>
              <w:spacing w:before="100" w:beforeAutospacing="1" w:after="100" w:afterAutospacing="1" w:line="240" w:lineRule="auto"/>
              <w:rPr>
                <w:rFonts w:asciiTheme="majorHAnsi" w:eastAsia="Arial Unicode MS" w:hAnsiTheme="majorHAnsi" w:cstheme="majorHAnsi"/>
                <w:color w:val="auto"/>
                <w:lang w:val="es-PE"/>
              </w:rPr>
            </w:pPr>
          </w:p>
        </w:tc>
        <w:tc>
          <w:tcPr>
            <w:tcW w:w="2143" w:type="dxa"/>
            <w:tcBorders>
              <w:bottom w:val="nil"/>
            </w:tcBorders>
            <w:shd w:val="clear" w:color="auto" w:fill="auto"/>
          </w:tcPr>
          <w:p w14:paraId="3210FC93" w14:textId="77777777" w:rsidR="007613B3" w:rsidRPr="001F28E1" w:rsidRDefault="009750AD" w:rsidP="00377BF5">
            <w:pPr>
              <w:spacing w:before="100" w:beforeAutospacing="1" w:after="100" w:afterAutospacing="1" w:line="240" w:lineRule="auto"/>
              <w:rPr>
                <w:rFonts w:asciiTheme="majorHAnsi" w:eastAsia="Arial Unicode MS" w:hAnsiTheme="majorHAnsi" w:cstheme="majorHAnsi"/>
                <w:b/>
                <w:color w:val="auto"/>
                <w:lang w:val="es-PE"/>
              </w:rPr>
            </w:pPr>
            <w:r w:rsidRPr="001F28E1">
              <w:rPr>
                <w:rFonts w:asciiTheme="majorHAnsi" w:eastAsia="Arial Unicode MS" w:hAnsiTheme="majorHAnsi" w:cstheme="majorHAnsi"/>
                <w:b/>
                <w:color w:val="auto"/>
                <w:lang w:val="es-PE"/>
              </w:rPr>
              <w:t>Fuente de Financiamiento:</w:t>
            </w:r>
          </w:p>
          <w:p w14:paraId="4E1BB0AA" w14:textId="1F8D1F5D" w:rsidR="004212DA" w:rsidRPr="005959F3" w:rsidRDefault="004212DA" w:rsidP="00377BF5">
            <w:pPr>
              <w:spacing w:before="100" w:beforeAutospacing="1" w:after="100" w:afterAutospacing="1" w:line="240" w:lineRule="auto"/>
              <w:rPr>
                <w:rFonts w:asciiTheme="majorHAnsi" w:eastAsia="Arial Unicode MS" w:hAnsiTheme="majorHAnsi" w:cstheme="majorHAnsi"/>
                <w:bCs/>
                <w:color w:val="auto"/>
                <w:lang w:val="es-PE"/>
              </w:rPr>
            </w:pPr>
            <w:r w:rsidRPr="005959F3">
              <w:rPr>
                <w:rFonts w:asciiTheme="majorHAnsi" w:eastAsia="Arial Unicode MS" w:hAnsiTheme="majorHAnsi" w:cstheme="majorHAnsi"/>
                <w:bCs/>
                <w:color w:val="auto"/>
                <w:lang w:val="es-PE"/>
              </w:rPr>
              <w:t>WBS: 4.3</w:t>
            </w:r>
            <w:r w:rsidR="00114201" w:rsidRPr="005959F3">
              <w:rPr>
                <w:rFonts w:asciiTheme="majorHAnsi" w:eastAsia="Arial Unicode MS" w:hAnsiTheme="majorHAnsi" w:cstheme="majorHAnsi"/>
                <w:bCs/>
                <w:color w:val="auto"/>
                <w:lang w:val="es-PE"/>
              </w:rPr>
              <w:t>.</w:t>
            </w:r>
            <w:r w:rsidR="009629E6" w:rsidRPr="005959F3">
              <w:rPr>
                <w:rFonts w:asciiTheme="majorHAnsi" w:eastAsia="Arial Unicode MS" w:hAnsiTheme="majorHAnsi" w:cstheme="majorHAnsi"/>
                <w:bCs/>
                <w:color w:val="auto"/>
                <w:lang w:val="es-PE"/>
              </w:rPr>
              <w:t>2</w:t>
            </w:r>
          </w:p>
          <w:p w14:paraId="39AF361B" w14:textId="41BC006A" w:rsidR="001F28E1" w:rsidRPr="001F28E1" w:rsidRDefault="001F28E1" w:rsidP="00377BF5">
            <w:pPr>
              <w:spacing w:before="100" w:beforeAutospacing="1" w:after="100" w:afterAutospacing="1" w:line="240" w:lineRule="auto"/>
              <w:rPr>
                <w:rFonts w:asciiTheme="majorHAnsi" w:eastAsia="Arial Unicode MS" w:hAnsiTheme="majorHAnsi" w:cstheme="majorHAnsi"/>
                <w:b/>
                <w:color w:val="auto"/>
                <w:lang w:val="es-PE"/>
              </w:rPr>
            </w:pPr>
            <w:r w:rsidRPr="005959F3">
              <w:rPr>
                <w:rFonts w:asciiTheme="majorHAnsi" w:eastAsia="Arial Unicode MS" w:hAnsiTheme="majorHAnsi" w:cstheme="majorHAnsi"/>
                <w:bCs/>
                <w:color w:val="auto"/>
                <w:lang w:val="es-PE"/>
              </w:rPr>
              <w:t>Grant: Non-grant</w:t>
            </w:r>
          </w:p>
        </w:tc>
        <w:tc>
          <w:tcPr>
            <w:tcW w:w="3070" w:type="dxa"/>
            <w:tcBorders>
              <w:bottom w:val="nil"/>
            </w:tcBorders>
            <w:shd w:val="clear" w:color="auto" w:fill="auto"/>
          </w:tcPr>
          <w:p w14:paraId="11BB878C" w14:textId="0B6177E7" w:rsidR="007613B3" w:rsidRPr="00E0428C" w:rsidRDefault="009750AD" w:rsidP="00377BF5">
            <w:pPr>
              <w:spacing w:before="100" w:beforeAutospacing="1" w:after="100" w:afterAutospacing="1" w:line="240" w:lineRule="auto"/>
              <w:rPr>
                <w:rFonts w:asciiTheme="majorHAnsi" w:eastAsia="Arial Unicode MS" w:hAnsiTheme="majorHAnsi" w:cstheme="majorHAnsi"/>
                <w:b/>
                <w:color w:val="auto"/>
                <w:lang w:val="es-PE"/>
              </w:rPr>
            </w:pPr>
            <w:r w:rsidRPr="00E0428C">
              <w:rPr>
                <w:rFonts w:asciiTheme="majorHAnsi" w:eastAsia="Arial Unicode MS" w:hAnsiTheme="majorHAnsi" w:cstheme="majorHAnsi"/>
                <w:b/>
                <w:color w:val="auto"/>
                <w:lang w:val="es-PE"/>
              </w:rPr>
              <w:t>Tipo de contrato</w:t>
            </w:r>
          </w:p>
          <w:p w14:paraId="49FA3C13" w14:textId="6A359D85" w:rsidR="007613B3" w:rsidRPr="002D4B83" w:rsidRDefault="009629E6" w:rsidP="00377BF5">
            <w:pPr>
              <w:spacing w:before="60" w:after="60" w:line="240" w:lineRule="auto"/>
              <w:ind w:right="-108"/>
              <w:rPr>
                <w:rFonts w:asciiTheme="majorHAnsi" w:eastAsia="Arial Unicode MS" w:hAnsiTheme="majorHAnsi" w:cstheme="majorHAnsi"/>
                <w:color w:val="auto"/>
                <w:u w:val="single"/>
                <w:lang w:val="es-PE"/>
              </w:rPr>
            </w:pPr>
            <w:r w:rsidRPr="002D4B83">
              <w:rPr>
                <w:rFonts w:asciiTheme="majorHAnsi" w:eastAsia="Arial Unicode MS" w:hAnsiTheme="majorHAnsi" w:cstheme="majorHAnsi"/>
                <w:color w:val="auto"/>
                <w:u w:val="single"/>
                <w:lang w:val="es-PE"/>
              </w:rPr>
              <w:t xml:space="preserve">X </w:t>
            </w:r>
            <w:r w:rsidR="00F550E3" w:rsidRPr="002D4B83">
              <w:rPr>
                <w:rFonts w:asciiTheme="majorHAnsi" w:eastAsia="Arial Unicode MS" w:hAnsiTheme="majorHAnsi" w:cstheme="majorHAnsi"/>
                <w:color w:val="auto"/>
                <w:u w:val="single"/>
                <w:lang w:val="es-PE"/>
              </w:rPr>
              <w:t>Con</w:t>
            </w:r>
            <w:r w:rsidR="00ED3066" w:rsidRPr="002D4B83">
              <w:rPr>
                <w:rFonts w:asciiTheme="majorHAnsi" w:eastAsia="Arial Unicode MS" w:hAnsiTheme="majorHAnsi" w:cstheme="majorHAnsi"/>
                <w:color w:val="auto"/>
                <w:u w:val="single"/>
                <w:lang w:val="es-PE"/>
              </w:rPr>
              <w:t>trato Individual</w:t>
            </w:r>
            <w:r w:rsidR="007613B3" w:rsidRPr="002D4B83">
              <w:rPr>
                <w:rFonts w:asciiTheme="majorHAnsi" w:eastAsia="Arial Unicode MS" w:hAnsiTheme="majorHAnsi" w:cstheme="majorHAnsi"/>
                <w:color w:val="auto"/>
                <w:u w:val="single"/>
                <w:lang w:val="es-PE"/>
              </w:rPr>
              <w:t xml:space="preserve"> </w:t>
            </w:r>
          </w:p>
          <w:p w14:paraId="33BFAE9D" w14:textId="19DCB886" w:rsidR="00ED3066" w:rsidRPr="00350275" w:rsidRDefault="007613B3" w:rsidP="00ED3066">
            <w:pPr>
              <w:spacing w:before="60" w:after="60" w:line="240" w:lineRule="auto"/>
              <w:ind w:right="-108"/>
              <w:rPr>
                <w:rFonts w:asciiTheme="majorHAnsi" w:eastAsia="Arial Unicode MS" w:hAnsiTheme="majorHAnsi" w:cstheme="majorHAnsi"/>
                <w:color w:val="auto"/>
              </w:rPr>
            </w:pPr>
            <w:r w:rsidRPr="00E0428C">
              <w:rPr>
                <w:rFonts w:asciiTheme="majorHAnsi" w:eastAsia="Arial Unicode MS" w:hAnsiTheme="majorHAnsi" w:cstheme="majorHAnsi"/>
                <w:color w:val="auto"/>
                <w:lang w:val="en-AU"/>
              </w:rPr>
              <w:fldChar w:fldCharType="begin">
                <w:ffData>
                  <w:name w:val="Check12"/>
                  <w:enabled/>
                  <w:calcOnExit w:val="0"/>
                  <w:checkBox>
                    <w:sizeAuto/>
                    <w:default w:val="0"/>
                  </w:checkBox>
                </w:ffData>
              </w:fldChar>
            </w:r>
            <w:bookmarkStart w:id="0" w:name="Check12"/>
            <w:r w:rsidRPr="00350275">
              <w:rPr>
                <w:rFonts w:asciiTheme="majorHAnsi" w:eastAsia="Arial Unicode MS" w:hAnsiTheme="majorHAnsi" w:cstheme="majorHAnsi"/>
                <w:color w:val="auto"/>
              </w:rPr>
              <w:instrText xml:space="preserve"> FORMCHECKBOX </w:instrText>
            </w:r>
            <w:r w:rsidR="00366998">
              <w:rPr>
                <w:rFonts w:asciiTheme="majorHAnsi" w:eastAsia="Arial Unicode MS" w:hAnsiTheme="majorHAnsi" w:cstheme="majorHAnsi"/>
                <w:color w:val="auto"/>
                <w:lang w:val="en-AU"/>
              </w:rPr>
            </w:r>
            <w:r w:rsidR="00366998">
              <w:rPr>
                <w:rFonts w:asciiTheme="majorHAnsi" w:eastAsia="Arial Unicode MS" w:hAnsiTheme="majorHAnsi" w:cstheme="majorHAnsi"/>
                <w:color w:val="auto"/>
                <w:lang w:val="en-AU"/>
              </w:rPr>
              <w:fldChar w:fldCharType="separate"/>
            </w:r>
            <w:r w:rsidRPr="00E0428C">
              <w:rPr>
                <w:rFonts w:asciiTheme="majorHAnsi" w:eastAsia="Arial Unicode MS" w:hAnsiTheme="majorHAnsi" w:cstheme="majorHAnsi"/>
                <w:color w:val="auto"/>
                <w:lang w:val="en-AU"/>
              </w:rPr>
              <w:fldChar w:fldCharType="end"/>
            </w:r>
            <w:bookmarkEnd w:id="0"/>
            <w:r w:rsidRPr="00350275">
              <w:rPr>
                <w:rFonts w:asciiTheme="majorHAnsi" w:eastAsia="Arial Unicode MS" w:hAnsiTheme="majorHAnsi" w:cstheme="majorHAnsi"/>
                <w:color w:val="auto"/>
              </w:rPr>
              <w:t xml:space="preserve"> </w:t>
            </w:r>
            <w:r w:rsidR="00ED3066" w:rsidRPr="00350275">
              <w:rPr>
                <w:rFonts w:asciiTheme="majorHAnsi" w:eastAsia="Arial Unicode MS" w:hAnsiTheme="majorHAnsi" w:cstheme="majorHAnsi"/>
                <w:color w:val="auto"/>
              </w:rPr>
              <w:t>Low Value Contract</w:t>
            </w:r>
          </w:p>
          <w:p w14:paraId="0F67FA87" w14:textId="7F3CF2EF" w:rsidR="00F027D0" w:rsidRPr="00350275" w:rsidRDefault="00F027D0" w:rsidP="00377BF5">
            <w:pPr>
              <w:spacing w:before="60" w:after="60" w:line="240" w:lineRule="auto"/>
              <w:ind w:right="-108"/>
              <w:rPr>
                <w:rFonts w:asciiTheme="majorHAnsi" w:eastAsia="Arial Unicode MS" w:hAnsiTheme="majorHAnsi" w:cstheme="majorHAnsi"/>
                <w:color w:val="auto"/>
              </w:rPr>
            </w:pPr>
          </w:p>
        </w:tc>
        <w:tc>
          <w:tcPr>
            <w:tcW w:w="1976" w:type="dxa"/>
            <w:tcBorders>
              <w:bottom w:val="nil"/>
            </w:tcBorders>
            <w:shd w:val="clear" w:color="auto" w:fill="auto"/>
          </w:tcPr>
          <w:p w14:paraId="2302C863" w14:textId="3586700D" w:rsidR="007613B3" w:rsidRDefault="009750AD" w:rsidP="00377BF5">
            <w:pPr>
              <w:spacing w:before="100" w:beforeAutospacing="1" w:after="100" w:afterAutospacing="1" w:line="240" w:lineRule="auto"/>
              <w:rPr>
                <w:rFonts w:asciiTheme="majorHAnsi" w:eastAsia="Arial Unicode MS" w:hAnsiTheme="majorHAnsi" w:cstheme="majorHAnsi"/>
                <w:b/>
                <w:color w:val="auto"/>
                <w:lang w:val="en-AU"/>
              </w:rPr>
            </w:pPr>
            <w:r w:rsidRPr="00E0428C">
              <w:rPr>
                <w:rFonts w:asciiTheme="majorHAnsi" w:eastAsia="Arial Unicode MS" w:hAnsiTheme="majorHAnsi" w:cstheme="majorHAnsi"/>
                <w:b/>
                <w:color w:val="auto"/>
                <w:lang w:val="en-AU"/>
              </w:rPr>
              <w:t>Lugar de trabajo</w:t>
            </w:r>
            <w:r w:rsidR="007613B3" w:rsidRPr="00E0428C">
              <w:rPr>
                <w:rFonts w:asciiTheme="majorHAnsi" w:eastAsia="Arial Unicode MS" w:hAnsiTheme="majorHAnsi" w:cstheme="majorHAnsi"/>
                <w:b/>
                <w:color w:val="auto"/>
                <w:lang w:val="en-AU"/>
              </w:rPr>
              <w:t>:</w:t>
            </w:r>
          </w:p>
          <w:p w14:paraId="4F8A4523" w14:textId="09ECCE45" w:rsidR="009629E6" w:rsidRPr="009629E6" w:rsidRDefault="009629E6" w:rsidP="00377BF5">
            <w:pPr>
              <w:spacing w:before="100" w:beforeAutospacing="1" w:after="100" w:afterAutospacing="1" w:line="240" w:lineRule="auto"/>
              <w:rPr>
                <w:rFonts w:asciiTheme="majorHAnsi" w:eastAsia="Arial Unicode MS" w:hAnsiTheme="majorHAnsi" w:cstheme="majorHAnsi"/>
                <w:bCs/>
                <w:color w:val="auto"/>
                <w:lang w:val="en-AU"/>
              </w:rPr>
            </w:pPr>
            <w:r w:rsidRPr="009629E6">
              <w:rPr>
                <w:rFonts w:asciiTheme="majorHAnsi" w:eastAsia="Arial Unicode MS" w:hAnsiTheme="majorHAnsi" w:cstheme="majorHAnsi"/>
                <w:bCs/>
                <w:color w:val="auto"/>
                <w:lang w:val="en-AU"/>
              </w:rPr>
              <w:t xml:space="preserve">Lima – Perú </w:t>
            </w:r>
          </w:p>
          <w:p w14:paraId="3CCE5269" w14:textId="77777777" w:rsidR="007613B3" w:rsidRPr="00E0428C" w:rsidRDefault="007613B3" w:rsidP="00377BF5">
            <w:pPr>
              <w:spacing w:before="100" w:beforeAutospacing="1" w:after="100" w:afterAutospacing="1" w:line="240" w:lineRule="auto"/>
              <w:rPr>
                <w:rFonts w:asciiTheme="majorHAnsi" w:eastAsia="Arial Unicode MS" w:hAnsiTheme="majorHAnsi" w:cstheme="majorHAnsi"/>
                <w:color w:val="auto"/>
                <w:lang w:val="en-AU"/>
              </w:rPr>
            </w:pPr>
          </w:p>
        </w:tc>
      </w:tr>
      <w:tr w:rsidR="007613B3" w:rsidRPr="00EB1269" w14:paraId="2F971280" w14:textId="77777777" w:rsidTr="00B63E76">
        <w:trPr>
          <w:trHeight w:val="828"/>
        </w:trPr>
        <w:tc>
          <w:tcPr>
            <w:tcW w:w="9887" w:type="dxa"/>
            <w:gridSpan w:val="4"/>
            <w:tcBorders>
              <w:bottom w:val="nil"/>
            </w:tcBorders>
            <w:shd w:val="clear" w:color="auto" w:fill="auto"/>
            <w:noWrap/>
            <w:hideMark/>
          </w:tcPr>
          <w:p w14:paraId="087CCFE4" w14:textId="77938988" w:rsidR="007613B3" w:rsidRPr="00A97EFA" w:rsidRDefault="009750AD" w:rsidP="00377BF5">
            <w:pPr>
              <w:spacing w:before="60" w:after="60" w:line="240" w:lineRule="auto"/>
              <w:rPr>
                <w:rFonts w:asciiTheme="majorHAnsi" w:eastAsia="Arial Unicode MS" w:hAnsiTheme="majorHAnsi" w:cstheme="majorHAnsi"/>
                <w:b/>
                <w:color w:val="auto"/>
                <w:lang w:val="es-PE"/>
              </w:rPr>
            </w:pPr>
            <w:r w:rsidRPr="00D230A5">
              <w:rPr>
                <w:rFonts w:asciiTheme="majorHAnsi" w:eastAsia="Arial Unicode MS" w:hAnsiTheme="majorHAnsi" w:cstheme="majorHAnsi"/>
                <w:b/>
                <w:color w:val="auto"/>
                <w:lang w:val="es-PE"/>
              </w:rPr>
              <w:t>Propósito de la Actividad/Tarea</w:t>
            </w:r>
            <w:r w:rsidR="007613B3" w:rsidRPr="00D230A5">
              <w:rPr>
                <w:rFonts w:asciiTheme="majorHAnsi" w:eastAsia="Arial Unicode MS" w:hAnsiTheme="majorHAnsi" w:cstheme="majorHAnsi"/>
                <w:b/>
                <w:color w:val="auto"/>
                <w:lang w:val="es-PE"/>
              </w:rPr>
              <w:t>:</w:t>
            </w:r>
            <w:r w:rsidR="007613B3" w:rsidRPr="00A97EFA">
              <w:rPr>
                <w:rFonts w:asciiTheme="majorHAnsi" w:eastAsia="Arial Unicode MS" w:hAnsiTheme="majorHAnsi" w:cstheme="majorHAnsi"/>
                <w:b/>
                <w:color w:val="auto"/>
                <w:lang w:val="es-PE"/>
              </w:rPr>
              <w:t xml:space="preserve"> </w:t>
            </w:r>
          </w:p>
          <w:p w14:paraId="175A352C" w14:textId="5D5F4CB5" w:rsidR="00A97EFA" w:rsidRPr="00A97EFA" w:rsidRDefault="00A97EFA" w:rsidP="00A97EFA">
            <w:pPr>
              <w:spacing w:line="240" w:lineRule="auto"/>
              <w:ind w:left="397" w:right="-20"/>
              <w:rPr>
                <w:rFonts w:asciiTheme="majorHAnsi" w:eastAsia="Times New Roman" w:hAnsiTheme="majorHAnsi" w:cstheme="majorHAnsi"/>
                <w:b/>
                <w:bCs/>
                <w:color w:val="auto"/>
                <w:lang w:val="es-PE"/>
              </w:rPr>
            </w:pPr>
            <w:r w:rsidRPr="00A97EFA">
              <w:rPr>
                <w:rFonts w:asciiTheme="majorHAnsi" w:eastAsia="Times New Roman" w:hAnsiTheme="majorHAnsi" w:cstheme="majorHAnsi"/>
                <w:b/>
                <w:bCs/>
                <w:color w:val="auto"/>
                <w:lang w:val="es-PE"/>
              </w:rPr>
              <w:t>Objetivo general</w:t>
            </w:r>
          </w:p>
          <w:p w14:paraId="7AB68590" w14:textId="77777777" w:rsidR="00A97EFA" w:rsidRPr="00A97EFA" w:rsidRDefault="00A97EFA" w:rsidP="00A97EFA">
            <w:pPr>
              <w:spacing w:line="240" w:lineRule="auto"/>
              <w:rPr>
                <w:rFonts w:asciiTheme="majorHAnsi" w:hAnsiTheme="majorHAnsi" w:cstheme="majorHAnsi"/>
                <w:color w:val="auto"/>
                <w:lang w:val="es-PE"/>
              </w:rPr>
            </w:pPr>
          </w:p>
          <w:p w14:paraId="472EE870" w14:textId="77777777" w:rsidR="00A97EFA" w:rsidRPr="00A97EFA" w:rsidRDefault="00A97EFA" w:rsidP="00A97EFA">
            <w:pPr>
              <w:spacing w:before="120" w:after="120" w:line="240" w:lineRule="auto"/>
              <w:ind w:left="397" w:right="357"/>
              <w:jc w:val="both"/>
              <w:rPr>
                <w:rFonts w:asciiTheme="majorHAnsi" w:eastAsia="Times New Roman" w:hAnsiTheme="majorHAnsi" w:cstheme="majorHAnsi"/>
                <w:color w:val="auto"/>
                <w:lang w:val="es-PE"/>
              </w:rPr>
            </w:pPr>
            <w:r w:rsidRPr="00A97EFA">
              <w:rPr>
                <w:rFonts w:asciiTheme="majorHAnsi" w:hAnsiTheme="majorHAnsi" w:cstheme="majorHAnsi"/>
                <w:noProof/>
                <w:color w:val="auto"/>
                <w:lang w:val="es-PE"/>
              </w:rPr>
              <w:t>Evaluar el impacto de la TPI en la cobertura del paquete integral servicios de salud (CRED, vacunación completa y suplementación de hierro) y en la prevalencia de anemia y desnutrición crónica en la cohorte de niñas y niños nacidos entre enero del 2022 y julio del 2022</w:t>
            </w:r>
            <w:r w:rsidRPr="00A97EFA">
              <w:rPr>
                <w:rFonts w:asciiTheme="majorHAnsi" w:eastAsia="Times New Roman" w:hAnsiTheme="majorHAnsi" w:cstheme="majorHAnsi"/>
                <w:color w:val="auto"/>
                <w:lang w:val="es-PE"/>
              </w:rPr>
              <w:t>. Esta evaluación se centrará en medir el impacto de la TPI en niñas y niños beneficiarios del Programa JUNTOS de 8 meses, y niñas y niños beneficiarios del Programa JUNTOS de 12 meses.</w:t>
            </w:r>
            <w:r w:rsidRPr="00A97EFA">
              <w:rPr>
                <w:rStyle w:val="FootnoteReference"/>
                <w:rFonts w:asciiTheme="majorHAnsi" w:eastAsia="Times New Roman" w:hAnsiTheme="majorHAnsi" w:cstheme="majorHAnsi"/>
                <w:color w:val="auto"/>
                <w:lang w:val="es-PE"/>
              </w:rPr>
              <w:footnoteReference w:id="1"/>
            </w:r>
            <w:r w:rsidRPr="00A97EFA">
              <w:rPr>
                <w:rFonts w:asciiTheme="majorHAnsi" w:eastAsia="Times New Roman" w:hAnsiTheme="majorHAnsi" w:cstheme="majorHAnsi"/>
                <w:color w:val="auto"/>
                <w:lang w:val="es-PE"/>
              </w:rPr>
              <w:t xml:space="preserve"> </w:t>
            </w:r>
          </w:p>
          <w:p w14:paraId="6D97E5BB" w14:textId="77777777" w:rsidR="00A97EFA" w:rsidRPr="00A97EFA" w:rsidRDefault="00A97EFA" w:rsidP="00A97EFA">
            <w:pPr>
              <w:spacing w:line="240" w:lineRule="auto"/>
              <w:rPr>
                <w:rFonts w:asciiTheme="majorHAnsi" w:hAnsiTheme="majorHAnsi" w:cstheme="majorHAnsi"/>
                <w:color w:val="auto"/>
                <w:lang w:val="es-PE"/>
              </w:rPr>
            </w:pPr>
          </w:p>
          <w:p w14:paraId="775516FD" w14:textId="6B1B0DAB" w:rsidR="00A97EFA" w:rsidRPr="00A97EFA" w:rsidRDefault="00A97EFA" w:rsidP="00A97EFA">
            <w:pPr>
              <w:spacing w:line="240" w:lineRule="auto"/>
              <w:ind w:left="397" w:right="-20"/>
              <w:rPr>
                <w:rFonts w:asciiTheme="majorHAnsi" w:eastAsia="Times New Roman" w:hAnsiTheme="majorHAnsi" w:cstheme="majorHAnsi"/>
                <w:b/>
                <w:bCs/>
                <w:color w:val="auto"/>
                <w:lang w:val="es-PE"/>
              </w:rPr>
            </w:pPr>
            <w:r w:rsidRPr="00A97EFA">
              <w:rPr>
                <w:rFonts w:asciiTheme="majorHAnsi" w:eastAsia="Times New Roman" w:hAnsiTheme="majorHAnsi" w:cstheme="majorHAnsi"/>
                <w:b/>
                <w:bCs/>
                <w:color w:val="auto"/>
                <w:lang w:val="es-PE"/>
              </w:rPr>
              <w:t>Objetivos específicos</w:t>
            </w:r>
          </w:p>
          <w:p w14:paraId="165FE305" w14:textId="77777777" w:rsidR="00A97EFA" w:rsidRPr="00A97EFA" w:rsidRDefault="00A97EFA" w:rsidP="00A97EFA">
            <w:pPr>
              <w:spacing w:line="240" w:lineRule="auto"/>
              <w:ind w:left="397" w:right="-20"/>
              <w:rPr>
                <w:rFonts w:asciiTheme="majorHAnsi" w:eastAsia="Times New Roman" w:hAnsiTheme="majorHAnsi" w:cstheme="majorHAnsi"/>
                <w:b/>
                <w:bCs/>
                <w:color w:val="auto"/>
                <w:lang w:val="es-PE"/>
              </w:rPr>
            </w:pPr>
          </w:p>
          <w:p w14:paraId="7794FB13" w14:textId="77777777" w:rsidR="00A97EFA" w:rsidRPr="00A97EFA" w:rsidRDefault="00A97EFA" w:rsidP="00417170">
            <w:pPr>
              <w:pStyle w:val="ListParagraph"/>
              <w:widowControl w:val="0"/>
              <w:numPr>
                <w:ilvl w:val="0"/>
                <w:numId w:val="2"/>
              </w:numPr>
              <w:spacing w:line="240" w:lineRule="auto"/>
              <w:ind w:right="355"/>
              <w:jc w:val="both"/>
              <w:rPr>
                <w:rFonts w:asciiTheme="majorHAnsi" w:eastAsia="Times New Roman" w:hAnsiTheme="majorHAnsi" w:cstheme="majorHAnsi"/>
                <w:color w:val="auto"/>
                <w:lang w:val="es-PE"/>
              </w:rPr>
            </w:pPr>
            <w:r w:rsidRPr="00A97EFA">
              <w:rPr>
                <w:rFonts w:asciiTheme="majorHAnsi" w:eastAsia="Times New Roman" w:hAnsiTheme="majorHAnsi" w:cstheme="majorHAnsi"/>
                <w:color w:val="auto"/>
                <w:lang w:val="es-PE"/>
              </w:rPr>
              <w:t xml:space="preserve">Medir los efectos directamente atribuibles de la TPI de JUNTOS sobre los indicadores que miden cobertura al paquete integral de servicios de salud (CRED, vacunación completa y suplementación de hierro), a partir de los datos y las metodologías definidas en la nota metodológica para la presente evaluación. </w:t>
            </w:r>
          </w:p>
          <w:p w14:paraId="2970F3F3" w14:textId="77777777" w:rsidR="00A97EFA" w:rsidRPr="00A97EFA" w:rsidRDefault="00A97EFA" w:rsidP="00417170">
            <w:pPr>
              <w:pStyle w:val="ListParagraph"/>
              <w:widowControl w:val="0"/>
              <w:numPr>
                <w:ilvl w:val="0"/>
                <w:numId w:val="2"/>
              </w:numPr>
              <w:spacing w:line="240" w:lineRule="auto"/>
              <w:ind w:right="357"/>
              <w:jc w:val="both"/>
              <w:rPr>
                <w:rFonts w:asciiTheme="majorHAnsi" w:eastAsia="Times New Roman" w:hAnsiTheme="majorHAnsi" w:cstheme="majorHAnsi"/>
                <w:color w:val="auto"/>
                <w:lang w:val="es-PE"/>
              </w:rPr>
            </w:pPr>
            <w:r w:rsidRPr="00A97EFA">
              <w:rPr>
                <w:rFonts w:asciiTheme="majorHAnsi" w:eastAsia="Times New Roman" w:hAnsiTheme="majorHAnsi" w:cstheme="majorHAnsi"/>
                <w:color w:val="auto"/>
                <w:lang w:val="es-PE"/>
              </w:rPr>
              <w:t>Identificar los efectos heterogéneos</w:t>
            </w:r>
            <w:r w:rsidRPr="00A97EFA">
              <w:rPr>
                <w:rStyle w:val="FootnoteReference"/>
                <w:rFonts w:asciiTheme="majorHAnsi" w:eastAsia="Times New Roman" w:hAnsiTheme="majorHAnsi" w:cstheme="majorHAnsi"/>
                <w:color w:val="auto"/>
                <w:lang w:val="es-PE"/>
              </w:rPr>
              <w:footnoteReference w:id="2"/>
            </w:r>
            <w:r w:rsidRPr="00A97EFA">
              <w:rPr>
                <w:rFonts w:asciiTheme="majorHAnsi" w:eastAsia="Times New Roman" w:hAnsiTheme="majorHAnsi" w:cstheme="majorHAnsi"/>
                <w:color w:val="auto"/>
                <w:lang w:val="es-PE"/>
              </w:rPr>
              <w:t xml:space="preserve"> de esta intervención en la población de JUNTOS a partir de la identificación de variables relevantes de la intervención (por ejemplo, por sexo, por área de residencia, por tiempo de afiliación al Programa, etc.</w:t>
            </w:r>
            <w:r w:rsidRPr="00A97EFA">
              <w:rPr>
                <w:rStyle w:val="FootnoteReference"/>
                <w:rFonts w:asciiTheme="majorHAnsi" w:eastAsia="Times New Roman" w:hAnsiTheme="majorHAnsi" w:cstheme="majorHAnsi"/>
                <w:color w:val="auto"/>
                <w:lang w:val="es-PE"/>
              </w:rPr>
              <w:footnoteReference w:id="3"/>
            </w:r>
            <w:r w:rsidRPr="00A97EFA">
              <w:rPr>
                <w:rFonts w:asciiTheme="majorHAnsi" w:eastAsia="Times New Roman" w:hAnsiTheme="majorHAnsi" w:cstheme="majorHAnsi"/>
                <w:color w:val="auto"/>
                <w:lang w:val="es-PE"/>
              </w:rPr>
              <w:t>).</w:t>
            </w:r>
          </w:p>
          <w:p w14:paraId="6D4B886B" w14:textId="77777777" w:rsidR="00A97EFA" w:rsidRPr="00A97EFA" w:rsidRDefault="00A97EFA" w:rsidP="00417170">
            <w:pPr>
              <w:pStyle w:val="ListParagraph"/>
              <w:widowControl w:val="0"/>
              <w:numPr>
                <w:ilvl w:val="0"/>
                <w:numId w:val="2"/>
              </w:numPr>
              <w:spacing w:line="240" w:lineRule="auto"/>
              <w:ind w:right="357"/>
              <w:jc w:val="both"/>
              <w:rPr>
                <w:rFonts w:asciiTheme="majorHAnsi" w:eastAsia="Times New Roman" w:hAnsiTheme="majorHAnsi" w:cstheme="majorHAnsi"/>
                <w:color w:val="auto"/>
                <w:lang w:val="es-PE"/>
              </w:rPr>
            </w:pPr>
            <w:r w:rsidRPr="00A97EFA">
              <w:rPr>
                <w:rFonts w:asciiTheme="majorHAnsi" w:eastAsia="Times New Roman" w:hAnsiTheme="majorHAnsi" w:cstheme="majorHAnsi"/>
                <w:color w:val="auto"/>
                <w:lang w:val="es-PE"/>
              </w:rPr>
              <w:t>Calcular el ratio de costo-efectividad de la intervención de la TPI</w:t>
            </w:r>
            <w:r w:rsidRPr="00A97EFA">
              <w:rPr>
                <w:rStyle w:val="FootnoteReference"/>
                <w:rFonts w:asciiTheme="majorHAnsi" w:eastAsia="Times New Roman" w:hAnsiTheme="majorHAnsi" w:cstheme="majorHAnsi"/>
                <w:color w:val="auto"/>
                <w:lang w:val="es-PE"/>
              </w:rPr>
              <w:footnoteReference w:id="4"/>
            </w:r>
            <w:r w:rsidRPr="00A97EFA">
              <w:rPr>
                <w:rFonts w:asciiTheme="majorHAnsi" w:eastAsia="Times New Roman" w:hAnsiTheme="majorHAnsi" w:cstheme="majorHAnsi"/>
                <w:color w:val="auto"/>
                <w:lang w:val="es-PE"/>
              </w:rPr>
              <w:t xml:space="preserve">. </w:t>
            </w:r>
          </w:p>
          <w:p w14:paraId="05BD543B" w14:textId="77777777" w:rsidR="00A97EFA" w:rsidRPr="00A97EFA" w:rsidRDefault="00A97EFA" w:rsidP="00417170">
            <w:pPr>
              <w:pStyle w:val="ListParagraph"/>
              <w:widowControl w:val="0"/>
              <w:numPr>
                <w:ilvl w:val="0"/>
                <w:numId w:val="2"/>
              </w:numPr>
              <w:spacing w:line="240" w:lineRule="auto"/>
              <w:ind w:right="357"/>
              <w:jc w:val="both"/>
              <w:rPr>
                <w:rFonts w:asciiTheme="majorHAnsi" w:eastAsia="Times New Roman" w:hAnsiTheme="majorHAnsi" w:cstheme="majorHAnsi"/>
                <w:color w:val="auto"/>
                <w:lang w:val="es-PE"/>
              </w:rPr>
            </w:pPr>
            <w:r w:rsidRPr="00A97EFA">
              <w:rPr>
                <w:rFonts w:asciiTheme="majorHAnsi" w:eastAsia="Times New Roman" w:hAnsiTheme="majorHAnsi" w:cstheme="majorHAnsi"/>
                <w:color w:val="auto"/>
                <w:lang w:val="es-PE"/>
              </w:rPr>
              <w:t xml:space="preserve">Comparar los efectos de la TPI hallados luego del análisis con intervenciones similares a nivel internacional. </w:t>
            </w:r>
          </w:p>
          <w:p w14:paraId="4B550984" w14:textId="77777777" w:rsidR="00A97EFA" w:rsidRPr="00A97EFA" w:rsidRDefault="00A97EFA" w:rsidP="00417170">
            <w:pPr>
              <w:pStyle w:val="ListParagraph"/>
              <w:widowControl w:val="0"/>
              <w:numPr>
                <w:ilvl w:val="0"/>
                <w:numId w:val="2"/>
              </w:numPr>
              <w:spacing w:line="240" w:lineRule="auto"/>
              <w:ind w:right="357"/>
              <w:jc w:val="both"/>
              <w:rPr>
                <w:rFonts w:asciiTheme="majorHAnsi" w:eastAsia="Times New Roman" w:hAnsiTheme="majorHAnsi" w:cstheme="majorHAnsi"/>
                <w:color w:val="auto"/>
                <w:lang w:val="es-PE"/>
              </w:rPr>
            </w:pPr>
            <w:r w:rsidRPr="00A97EFA">
              <w:rPr>
                <w:rFonts w:asciiTheme="majorHAnsi" w:eastAsia="Times New Roman" w:hAnsiTheme="majorHAnsi" w:cstheme="majorHAnsi"/>
                <w:color w:val="auto"/>
                <w:lang w:val="es-PE"/>
              </w:rPr>
              <w:t xml:space="preserve">Brindar recomendaciones específicas, sólidamente fundadas en los resultados de la evaluación (para precisar el diseño del programa, reflejado en su modelo conceptual) e implementación de la TPI. </w:t>
            </w:r>
          </w:p>
          <w:p w14:paraId="37400F48" w14:textId="77777777" w:rsidR="007613B3" w:rsidRPr="00E0428C" w:rsidRDefault="007613B3" w:rsidP="00377BF5">
            <w:pPr>
              <w:pStyle w:val="ListParagraph"/>
              <w:spacing w:before="60" w:after="60" w:line="240" w:lineRule="auto"/>
              <w:rPr>
                <w:rFonts w:asciiTheme="majorHAnsi" w:eastAsia="Arial Unicode MS" w:hAnsiTheme="majorHAnsi" w:cstheme="majorHAnsi"/>
                <w:b/>
                <w:color w:val="auto"/>
                <w:lang w:val="es-PE"/>
              </w:rPr>
            </w:pPr>
          </w:p>
        </w:tc>
      </w:tr>
      <w:tr w:rsidR="007613B3" w:rsidRPr="00EB1269" w14:paraId="55B63C31" w14:textId="77777777" w:rsidTr="00B63E76">
        <w:trPr>
          <w:trHeight w:val="3771"/>
        </w:trPr>
        <w:tc>
          <w:tcPr>
            <w:tcW w:w="9887" w:type="dxa"/>
            <w:gridSpan w:val="4"/>
            <w:tcBorders>
              <w:bottom w:val="nil"/>
            </w:tcBorders>
            <w:shd w:val="clear" w:color="auto" w:fill="auto"/>
            <w:noWrap/>
          </w:tcPr>
          <w:p w14:paraId="64EE50FB" w14:textId="5E464C7A" w:rsidR="007613B3" w:rsidRPr="00A1564E" w:rsidRDefault="009750AD" w:rsidP="00B63E76">
            <w:pPr>
              <w:spacing w:before="60" w:after="60" w:line="240" w:lineRule="auto"/>
              <w:rPr>
                <w:rFonts w:asciiTheme="majorHAnsi" w:eastAsia="Arial Unicode MS" w:hAnsiTheme="majorHAnsi" w:cstheme="majorHAnsi"/>
                <w:b/>
                <w:bCs/>
                <w:color w:val="auto"/>
                <w:lang w:val="es-PE"/>
              </w:rPr>
            </w:pPr>
            <w:r w:rsidRPr="00D230A5">
              <w:rPr>
                <w:rFonts w:asciiTheme="majorHAnsi" w:eastAsia="Arial Unicode MS" w:hAnsiTheme="majorHAnsi" w:cstheme="majorHAnsi"/>
                <w:b/>
                <w:bCs/>
                <w:color w:val="auto"/>
                <w:lang w:val="es-PE"/>
              </w:rPr>
              <w:lastRenderedPageBreak/>
              <w:t xml:space="preserve">Descripción del trabajo: </w:t>
            </w:r>
            <w:r w:rsidR="00A1564E" w:rsidRPr="00D230A5">
              <w:rPr>
                <w:rFonts w:asciiTheme="majorHAnsi" w:eastAsia="Arial Unicode MS" w:hAnsiTheme="majorHAnsi" w:cstheme="majorHAnsi"/>
                <w:b/>
                <w:bCs/>
                <w:color w:val="auto"/>
                <w:lang w:val="es-PE"/>
              </w:rPr>
              <w:t>(antecedentes</w:t>
            </w:r>
            <w:r w:rsidR="00290665" w:rsidRPr="00D230A5">
              <w:rPr>
                <w:rFonts w:asciiTheme="majorHAnsi" w:eastAsia="Arial Unicode MS" w:hAnsiTheme="majorHAnsi" w:cstheme="majorHAnsi"/>
                <w:b/>
                <w:bCs/>
                <w:color w:val="auto"/>
                <w:lang w:val="es-PE"/>
              </w:rPr>
              <w:t>/contexto/actividades</w:t>
            </w:r>
            <w:r w:rsidR="00A1564E" w:rsidRPr="00D230A5">
              <w:rPr>
                <w:rFonts w:asciiTheme="majorHAnsi" w:eastAsia="Arial Unicode MS" w:hAnsiTheme="majorHAnsi" w:cstheme="majorHAnsi"/>
                <w:b/>
                <w:bCs/>
                <w:color w:val="auto"/>
                <w:lang w:val="es-PE"/>
              </w:rPr>
              <w:t>)</w:t>
            </w:r>
          </w:p>
          <w:p w14:paraId="2AF79235" w14:textId="77777777" w:rsidR="00C37D5D" w:rsidRDefault="00787E3A" w:rsidP="00C37D5D">
            <w:pPr>
              <w:spacing w:line="240" w:lineRule="auto"/>
              <w:rPr>
                <w:rFonts w:asciiTheme="majorHAnsi" w:hAnsiTheme="majorHAnsi" w:cstheme="majorHAnsi"/>
                <w:b/>
                <w:bCs/>
                <w:color w:val="auto"/>
                <w:lang w:val="es-PE"/>
              </w:rPr>
            </w:pPr>
            <w:r w:rsidRPr="00D657C0">
              <w:rPr>
                <w:rFonts w:cs="Arial"/>
                <w:b/>
                <w:bCs/>
                <w:color w:val="00B0F0"/>
                <w:lang w:val="es-PE"/>
              </w:rPr>
              <w:t xml:space="preserve">       </w:t>
            </w:r>
            <w:r w:rsidRPr="00787E3A">
              <w:rPr>
                <w:rFonts w:asciiTheme="majorHAnsi" w:hAnsiTheme="majorHAnsi" w:cstheme="majorHAnsi"/>
                <w:b/>
                <w:bCs/>
                <w:color w:val="auto"/>
                <w:lang w:val="es-PE"/>
              </w:rPr>
              <w:t>ANTECEDENTES</w:t>
            </w:r>
          </w:p>
          <w:p w14:paraId="74400130" w14:textId="77777777" w:rsidR="00C37D5D" w:rsidRDefault="00C37D5D" w:rsidP="00C37D5D">
            <w:pPr>
              <w:spacing w:line="240" w:lineRule="auto"/>
              <w:rPr>
                <w:rFonts w:asciiTheme="majorHAnsi" w:hAnsiTheme="majorHAnsi" w:cstheme="majorHAnsi"/>
                <w:b/>
                <w:bCs/>
                <w:color w:val="auto"/>
                <w:lang w:val="es-PE"/>
              </w:rPr>
            </w:pPr>
          </w:p>
          <w:p w14:paraId="0528FF15" w14:textId="6C442274" w:rsidR="00787E3A" w:rsidRPr="00C37D5D" w:rsidRDefault="00C37D5D" w:rsidP="00C37D5D">
            <w:pPr>
              <w:spacing w:line="240" w:lineRule="auto"/>
              <w:rPr>
                <w:rFonts w:asciiTheme="majorHAnsi" w:hAnsiTheme="majorHAnsi" w:cstheme="majorHAnsi"/>
                <w:b/>
                <w:bCs/>
                <w:color w:val="auto"/>
                <w:lang w:val="es-PE"/>
              </w:rPr>
            </w:pPr>
            <w:r>
              <w:rPr>
                <w:rFonts w:asciiTheme="majorHAnsi" w:eastAsia="Times New Roman" w:hAnsiTheme="majorHAnsi" w:cstheme="majorHAnsi"/>
                <w:b/>
                <w:bCs/>
                <w:color w:val="auto"/>
                <w:lang w:val="es-PE"/>
              </w:rPr>
              <w:t xml:space="preserve">        </w:t>
            </w:r>
            <w:r w:rsidR="00787E3A" w:rsidRPr="00787E3A">
              <w:rPr>
                <w:rFonts w:asciiTheme="majorHAnsi" w:eastAsia="Times New Roman" w:hAnsiTheme="majorHAnsi" w:cstheme="majorHAnsi"/>
                <w:b/>
                <w:bCs/>
                <w:color w:val="auto"/>
                <w:lang w:val="es-PE"/>
              </w:rPr>
              <w:t>Estrategia “Primero la Infancia”</w:t>
            </w:r>
          </w:p>
          <w:p w14:paraId="10CE8181" w14:textId="77777777" w:rsidR="00787E3A" w:rsidRPr="00787E3A" w:rsidRDefault="00787E3A" w:rsidP="00787E3A">
            <w:pPr>
              <w:spacing w:line="240" w:lineRule="auto"/>
              <w:ind w:left="397" w:right="356"/>
              <w:jc w:val="both"/>
              <w:rPr>
                <w:rFonts w:asciiTheme="majorHAnsi" w:eastAsia="Times New Roman" w:hAnsiTheme="majorHAnsi" w:cstheme="majorHAnsi"/>
                <w:color w:val="auto"/>
                <w:lang w:val="es-PE"/>
              </w:rPr>
            </w:pPr>
          </w:p>
          <w:p w14:paraId="5D4AE02B" w14:textId="77777777" w:rsidR="00787E3A" w:rsidRDefault="00787E3A" w:rsidP="00787E3A">
            <w:pPr>
              <w:spacing w:line="240" w:lineRule="auto"/>
              <w:ind w:left="397"/>
              <w:jc w:val="both"/>
              <w:rPr>
                <w:rFonts w:asciiTheme="majorHAnsi" w:eastAsia="Times New Roman" w:hAnsiTheme="majorHAnsi" w:cstheme="majorHAnsi"/>
                <w:color w:val="auto"/>
                <w:lang w:val="es-PE"/>
              </w:rPr>
            </w:pPr>
            <w:r w:rsidRPr="00787E3A">
              <w:rPr>
                <w:rFonts w:asciiTheme="majorHAnsi" w:eastAsia="Times New Roman" w:hAnsiTheme="majorHAnsi" w:cstheme="majorHAnsi"/>
                <w:color w:val="auto"/>
                <w:lang w:val="es-PE"/>
              </w:rPr>
              <w:t>La literatura sobre el Desarrollo Infantil Temprano (DIT, por sus siglas) señala la existencia de períodos sensibles en el proceso de formación de capital humano debido a la maleabilidad del cerebro durante los primeros años de vida (Knudsen, Heckman, Cameron y Shonkoff, 2006</w:t>
            </w:r>
            <w:r w:rsidRPr="00787E3A">
              <w:rPr>
                <w:rFonts w:asciiTheme="majorHAnsi" w:eastAsia="Times New Roman" w:hAnsiTheme="majorHAnsi" w:cstheme="majorHAnsi"/>
                <w:color w:val="auto"/>
                <w:vertAlign w:val="superscript"/>
                <w:lang w:val="es-PE"/>
              </w:rPr>
              <w:footnoteReference w:id="5"/>
            </w:r>
            <w:r w:rsidRPr="00787E3A">
              <w:rPr>
                <w:rFonts w:asciiTheme="majorHAnsi" w:eastAsia="Times New Roman" w:hAnsiTheme="majorHAnsi" w:cstheme="majorHAnsi"/>
                <w:color w:val="auto"/>
                <w:lang w:val="es-PE"/>
              </w:rPr>
              <w:t>; Cunha y Heckman, 2007</w:t>
            </w:r>
            <w:r w:rsidRPr="00787E3A">
              <w:rPr>
                <w:rFonts w:asciiTheme="majorHAnsi" w:eastAsia="Times New Roman" w:hAnsiTheme="majorHAnsi" w:cstheme="majorHAnsi"/>
                <w:color w:val="auto"/>
                <w:vertAlign w:val="superscript"/>
                <w:lang w:val="es-PE"/>
              </w:rPr>
              <w:footnoteReference w:id="6"/>
            </w:r>
            <w:r w:rsidRPr="00787E3A">
              <w:rPr>
                <w:rFonts w:asciiTheme="majorHAnsi" w:eastAsia="Times New Roman" w:hAnsiTheme="majorHAnsi" w:cstheme="majorHAnsi"/>
                <w:color w:val="auto"/>
                <w:lang w:val="es-PE"/>
              </w:rPr>
              <w:t>), el cual determina el desarrollo de competencias específicas: cognitivas, sensoriales, musculares, emocionales, conductuales y sociales (Keating y Hertzman, 1999</w:t>
            </w:r>
            <w:r w:rsidRPr="00787E3A">
              <w:rPr>
                <w:rFonts w:asciiTheme="majorHAnsi" w:eastAsia="Times New Roman" w:hAnsiTheme="majorHAnsi" w:cstheme="majorHAnsi"/>
                <w:color w:val="auto"/>
                <w:vertAlign w:val="superscript"/>
                <w:lang w:val="es-PE"/>
              </w:rPr>
              <w:footnoteReference w:id="7"/>
            </w:r>
            <w:r w:rsidRPr="00787E3A">
              <w:rPr>
                <w:rFonts w:asciiTheme="majorHAnsi" w:eastAsia="Times New Roman" w:hAnsiTheme="majorHAnsi" w:cstheme="majorHAnsi"/>
                <w:color w:val="auto"/>
                <w:lang w:val="es-PE"/>
              </w:rPr>
              <w:t>).</w:t>
            </w:r>
          </w:p>
          <w:p w14:paraId="7441F156" w14:textId="77777777" w:rsidR="00EC2E77" w:rsidRPr="00787E3A" w:rsidRDefault="00EC2E77" w:rsidP="00787E3A">
            <w:pPr>
              <w:spacing w:line="240" w:lineRule="auto"/>
              <w:ind w:left="397"/>
              <w:jc w:val="both"/>
              <w:rPr>
                <w:rFonts w:asciiTheme="majorHAnsi" w:eastAsia="Times New Roman" w:hAnsiTheme="majorHAnsi" w:cstheme="majorHAnsi"/>
                <w:color w:val="auto"/>
                <w:lang w:val="es-PE"/>
              </w:rPr>
            </w:pPr>
          </w:p>
          <w:p w14:paraId="1C86B534" w14:textId="77777777" w:rsidR="00787E3A" w:rsidRDefault="00787E3A" w:rsidP="00787E3A">
            <w:pPr>
              <w:spacing w:line="240" w:lineRule="auto"/>
              <w:ind w:left="397"/>
              <w:jc w:val="both"/>
              <w:rPr>
                <w:rFonts w:asciiTheme="majorHAnsi" w:eastAsia="Times New Roman" w:hAnsiTheme="majorHAnsi" w:cstheme="majorHAnsi"/>
                <w:color w:val="auto"/>
                <w:lang w:val="es-PE"/>
              </w:rPr>
            </w:pPr>
            <w:r w:rsidRPr="00787E3A">
              <w:rPr>
                <w:rFonts w:asciiTheme="majorHAnsi" w:eastAsia="Times New Roman" w:hAnsiTheme="majorHAnsi" w:cstheme="majorHAnsi"/>
                <w:color w:val="auto"/>
                <w:lang w:val="es-PE"/>
              </w:rPr>
              <w:t>En este contexto, el Perú ha avanzado en el desarrollo de estrategias y acciones orientadas a mejorar la calidad de vida de las niñas y niños. En la actualidad, se cuenta con los lineamientos multisectoriales denominados: “Primero la Infancia” aprobados a través del Decreto Supremo N° 010-2016-MIDIS, en donde se señala la ruta que debe seguir el país para el DIT, considerando un trabajo intersectorial e intergubernamental. En ese marco, se aprobó la Estrategia de Gestión Territorial “Primero la Infancia” mediante el Decreto Supremo N° 003-2019-MIDIS, como herramienta que busca contribuir a que las niñas y niños desde la gestación hasta los 5 años de edad, accedan a un conjunto de servicios priorizados (en adelante, “Paquete Integrado de Servicios Priorizados”) para asegurar su desarrollo óptimo a partir de un trabajo articulado a nivel intersectorial e intergubernamental de las entidades de los tres niveles de gobierno: nacional, regional y local.</w:t>
            </w:r>
          </w:p>
          <w:p w14:paraId="0E0D9811" w14:textId="77777777" w:rsidR="00EC2E77" w:rsidRPr="00787E3A" w:rsidRDefault="00EC2E77" w:rsidP="00787E3A">
            <w:pPr>
              <w:spacing w:line="240" w:lineRule="auto"/>
              <w:ind w:left="397"/>
              <w:jc w:val="both"/>
              <w:rPr>
                <w:rFonts w:asciiTheme="majorHAnsi" w:eastAsia="Times New Roman" w:hAnsiTheme="majorHAnsi" w:cstheme="majorHAnsi"/>
                <w:color w:val="auto"/>
                <w:lang w:val="es-PE"/>
              </w:rPr>
            </w:pPr>
          </w:p>
          <w:p w14:paraId="76E24EB9" w14:textId="77777777" w:rsidR="00787E3A" w:rsidRPr="00787E3A" w:rsidRDefault="00787E3A" w:rsidP="00787E3A">
            <w:pPr>
              <w:spacing w:line="240" w:lineRule="auto"/>
              <w:ind w:left="397"/>
              <w:jc w:val="both"/>
              <w:rPr>
                <w:rFonts w:asciiTheme="majorHAnsi" w:eastAsia="Times New Roman" w:hAnsiTheme="majorHAnsi" w:cstheme="majorHAnsi"/>
                <w:color w:val="auto"/>
                <w:lang w:val="es-PE"/>
              </w:rPr>
            </w:pPr>
            <w:r w:rsidRPr="00787E3A">
              <w:rPr>
                <w:rFonts w:asciiTheme="majorHAnsi" w:eastAsia="Times New Roman" w:hAnsiTheme="majorHAnsi" w:cstheme="majorHAnsi"/>
                <w:color w:val="auto"/>
                <w:lang w:val="es-PE"/>
              </w:rPr>
              <w:t>El Paquete Integrado de Servicios Priorizados “Primero la Infancia” es el conjunto de servicios priorizados e identificados en el marco de los Programas Presupuestales, que cada gestante, niña y niño hasta los cinco años debe recibir para contribuir al logro de los resultados del DIT:</w:t>
            </w:r>
          </w:p>
          <w:p w14:paraId="62F3104F" w14:textId="77777777" w:rsidR="00787E3A" w:rsidRPr="00787E3A" w:rsidRDefault="00787E3A" w:rsidP="00417170">
            <w:pPr>
              <w:pStyle w:val="ListParagraph"/>
              <w:numPr>
                <w:ilvl w:val="0"/>
                <w:numId w:val="3"/>
              </w:numPr>
              <w:spacing w:after="160" w:line="259" w:lineRule="auto"/>
              <w:jc w:val="both"/>
              <w:rPr>
                <w:rFonts w:asciiTheme="majorHAnsi" w:hAnsiTheme="majorHAnsi" w:cstheme="majorHAnsi"/>
                <w:color w:val="auto"/>
                <w:lang w:val="es-PE"/>
              </w:rPr>
            </w:pPr>
            <w:r w:rsidRPr="00787E3A">
              <w:rPr>
                <w:rFonts w:asciiTheme="majorHAnsi" w:hAnsiTheme="majorHAnsi" w:cstheme="majorHAnsi"/>
                <w:color w:val="auto"/>
                <w:lang w:val="es-PE"/>
              </w:rPr>
              <w:t>Paquete de atención a la gestante.</w:t>
            </w:r>
          </w:p>
          <w:p w14:paraId="21C57F57" w14:textId="77777777" w:rsidR="00787E3A" w:rsidRPr="00787E3A" w:rsidRDefault="00787E3A" w:rsidP="00417170">
            <w:pPr>
              <w:pStyle w:val="ListParagraph"/>
              <w:numPr>
                <w:ilvl w:val="0"/>
                <w:numId w:val="3"/>
              </w:numPr>
              <w:spacing w:after="160" w:line="259" w:lineRule="auto"/>
              <w:jc w:val="both"/>
              <w:rPr>
                <w:rFonts w:asciiTheme="majorHAnsi" w:hAnsiTheme="majorHAnsi" w:cstheme="majorHAnsi"/>
                <w:color w:val="auto"/>
                <w:lang w:val="es-PE"/>
              </w:rPr>
            </w:pPr>
            <w:r w:rsidRPr="00787E3A">
              <w:rPr>
                <w:rFonts w:asciiTheme="majorHAnsi" w:hAnsiTheme="majorHAnsi" w:cstheme="majorHAnsi"/>
                <w:color w:val="auto"/>
                <w:lang w:val="es-PE"/>
              </w:rPr>
              <w:t>Paquete integrado de servicios para niñas y niños menores de 24 meses.</w:t>
            </w:r>
          </w:p>
          <w:p w14:paraId="30B301E0" w14:textId="77777777" w:rsidR="00787E3A" w:rsidRPr="00787E3A" w:rsidRDefault="00787E3A" w:rsidP="00417170">
            <w:pPr>
              <w:pStyle w:val="ListParagraph"/>
              <w:numPr>
                <w:ilvl w:val="0"/>
                <w:numId w:val="3"/>
              </w:numPr>
              <w:spacing w:after="160" w:line="259" w:lineRule="auto"/>
              <w:jc w:val="both"/>
              <w:rPr>
                <w:rFonts w:asciiTheme="majorHAnsi" w:hAnsiTheme="majorHAnsi" w:cstheme="majorHAnsi"/>
                <w:color w:val="auto"/>
                <w:lang w:val="es-PE"/>
              </w:rPr>
            </w:pPr>
            <w:r w:rsidRPr="00787E3A">
              <w:rPr>
                <w:rFonts w:asciiTheme="majorHAnsi" w:hAnsiTheme="majorHAnsi" w:cstheme="majorHAnsi"/>
                <w:color w:val="auto"/>
                <w:lang w:val="es-PE"/>
              </w:rPr>
              <w:t>Paquete integrado para niñas y niños de 3 a 5 años de edad (acceso a educación inicial a los 3 años de edad).</w:t>
            </w:r>
          </w:p>
          <w:p w14:paraId="5E5BBCF9" w14:textId="77777777" w:rsidR="00787E3A" w:rsidRPr="00787E3A" w:rsidRDefault="00787E3A" w:rsidP="00417170">
            <w:pPr>
              <w:pStyle w:val="ListParagraph"/>
              <w:numPr>
                <w:ilvl w:val="0"/>
                <w:numId w:val="3"/>
              </w:numPr>
              <w:spacing w:after="160" w:line="259" w:lineRule="auto"/>
              <w:jc w:val="both"/>
              <w:rPr>
                <w:rFonts w:asciiTheme="majorHAnsi" w:hAnsiTheme="majorHAnsi" w:cstheme="majorHAnsi"/>
                <w:color w:val="auto"/>
                <w:lang w:val="es-PE"/>
              </w:rPr>
            </w:pPr>
            <w:r w:rsidRPr="00787E3A">
              <w:rPr>
                <w:rFonts w:asciiTheme="majorHAnsi" w:hAnsiTheme="majorHAnsi" w:cstheme="majorHAnsi"/>
                <w:color w:val="auto"/>
                <w:lang w:val="es-PE"/>
              </w:rPr>
              <w:t>Paquete de entorno (niñas y niños menores de 60 meses de edad acceden a agua clorada para consumo humano).</w:t>
            </w:r>
          </w:p>
          <w:p w14:paraId="0147CDCB" w14:textId="77777777" w:rsidR="00C37D5D" w:rsidRDefault="00787E3A" w:rsidP="00C37D5D">
            <w:pPr>
              <w:pStyle w:val="ListParagraph"/>
              <w:widowControl w:val="0"/>
              <w:spacing w:line="240" w:lineRule="auto"/>
              <w:ind w:left="757" w:right="356"/>
              <w:jc w:val="both"/>
              <w:rPr>
                <w:rFonts w:asciiTheme="majorHAnsi" w:eastAsia="Times New Roman" w:hAnsiTheme="majorHAnsi" w:cstheme="majorHAnsi"/>
                <w:color w:val="auto"/>
                <w:lang w:val="es-PE"/>
              </w:rPr>
            </w:pPr>
            <w:r w:rsidRPr="00787E3A">
              <w:rPr>
                <w:rFonts w:asciiTheme="majorHAnsi" w:eastAsia="Times New Roman" w:hAnsiTheme="majorHAnsi" w:cstheme="majorHAnsi"/>
                <w:color w:val="auto"/>
                <w:lang w:val="es-PE"/>
              </w:rPr>
              <w:br w:type="page"/>
            </w:r>
          </w:p>
          <w:p w14:paraId="057C4F76" w14:textId="4248E361" w:rsidR="00787E3A" w:rsidRPr="00C37D5D" w:rsidRDefault="00787E3A" w:rsidP="00C37D5D">
            <w:pPr>
              <w:pStyle w:val="ListParagraph"/>
              <w:widowControl w:val="0"/>
              <w:spacing w:line="240" w:lineRule="auto"/>
              <w:ind w:left="397" w:right="356"/>
              <w:jc w:val="both"/>
              <w:rPr>
                <w:rFonts w:asciiTheme="majorHAnsi" w:eastAsia="Times New Roman" w:hAnsiTheme="majorHAnsi" w:cstheme="majorHAnsi"/>
                <w:color w:val="auto"/>
                <w:lang w:val="es-PE"/>
              </w:rPr>
            </w:pPr>
            <w:r w:rsidRPr="00787E3A">
              <w:rPr>
                <w:rFonts w:asciiTheme="majorHAnsi" w:eastAsia="Times New Roman" w:hAnsiTheme="majorHAnsi" w:cstheme="majorHAnsi"/>
                <w:b/>
                <w:bCs/>
                <w:color w:val="auto"/>
                <w:lang w:val="es-PE"/>
              </w:rPr>
              <w:t>Programa JUNTOS</w:t>
            </w:r>
          </w:p>
          <w:p w14:paraId="0D011E44" w14:textId="77777777" w:rsidR="00787E3A" w:rsidRPr="00787E3A" w:rsidRDefault="00787E3A" w:rsidP="00787E3A">
            <w:pPr>
              <w:spacing w:line="240" w:lineRule="auto"/>
              <w:ind w:left="397" w:right="356"/>
              <w:jc w:val="both"/>
              <w:rPr>
                <w:rFonts w:asciiTheme="majorHAnsi" w:eastAsia="Times New Roman" w:hAnsiTheme="majorHAnsi" w:cstheme="majorHAnsi"/>
                <w:color w:val="auto"/>
                <w:lang w:val="es-PE"/>
              </w:rPr>
            </w:pPr>
          </w:p>
          <w:p w14:paraId="7EF2BEBE" w14:textId="77777777" w:rsidR="00787E3A" w:rsidRPr="00787E3A" w:rsidRDefault="00787E3A" w:rsidP="00787E3A">
            <w:pPr>
              <w:spacing w:line="240" w:lineRule="auto"/>
              <w:ind w:left="397" w:right="357"/>
              <w:jc w:val="both"/>
              <w:rPr>
                <w:rFonts w:asciiTheme="majorHAnsi" w:eastAsia="Times New Roman" w:hAnsiTheme="majorHAnsi" w:cstheme="majorHAnsi"/>
                <w:color w:val="auto"/>
                <w:lang w:val="es-PE"/>
              </w:rPr>
            </w:pPr>
            <w:r w:rsidRPr="00787E3A">
              <w:rPr>
                <w:rFonts w:asciiTheme="majorHAnsi" w:eastAsia="Times New Roman" w:hAnsiTheme="majorHAnsi" w:cstheme="majorHAnsi"/>
                <w:color w:val="auto"/>
                <w:lang w:val="es-PE"/>
              </w:rPr>
              <w:t>El Programa de Apoyo Directo a los más Pobres–JUNTOS, es un Programa de Transferencias Monetarias Condicionadas (PTMC, por sus siglas) creado en el 2005, mediante Decreto Supremo N° 032-2005-PCM</w:t>
            </w:r>
            <w:r w:rsidRPr="00787E3A">
              <w:rPr>
                <w:rStyle w:val="FootnoteReference"/>
                <w:rFonts w:asciiTheme="majorHAnsi" w:eastAsia="Times New Roman" w:hAnsiTheme="majorHAnsi" w:cstheme="majorHAnsi"/>
                <w:color w:val="auto"/>
                <w:lang w:val="es-PE"/>
              </w:rPr>
              <w:footnoteReference w:id="8"/>
            </w:r>
            <w:r w:rsidRPr="00787E3A">
              <w:rPr>
                <w:rFonts w:asciiTheme="majorHAnsi" w:eastAsia="Times New Roman" w:hAnsiTheme="majorHAnsi" w:cstheme="majorHAnsi"/>
                <w:color w:val="auto"/>
                <w:lang w:val="es-PE"/>
              </w:rPr>
              <w:t xml:space="preserve"> y adscrito al MIDIS a partir del 2012 con la Resolución Suprema N° 004-2012-PCM. Este programa busca aliviar la pobreza de corto plazo y romper el ciclo intergeneracional de la pobreza mediante el reforzamiento del capital humano. Similar a otros PTMC a nivel mundial, entre el 2005 y el 2021, el Programa JUNTOS entregaba una transferencia fija o transferencia base (TB, por sus siglas) de S/ 100 mensuales a hogares en situación de pobreza y pobreza extrema, prioritariamente en zonas rurales (es decir, esta transferencia no considera el número de miembros dentro del hogar). Como condición para recibir dicha transferencia, el hogar debía cumplir una serie de corresponsabilidades básicas, específicamente en salud y educación de los menores de edad y gestantes en el hogar.</w:t>
            </w:r>
          </w:p>
          <w:p w14:paraId="418C8E1E" w14:textId="77777777" w:rsidR="00787E3A" w:rsidRPr="00787E3A" w:rsidRDefault="00787E3A" w:rsidP="00787E3A">
            <w:pPr>
              <w:spacing w:line="240" w:lineRule="auto"/>
              <w:ind w:left="397" w:right="357"/>
              <w:jc w:val="both"/>
              <w:rPr>
                <w:rFonts w:asciiTheme="majorHAnsi" w:eastAsia="Times New Roman" w:hAnsiTheme="majorHAnsi" w:cstheme="majorHAnsi"/>
                <w:color w:val="auto"/>
                <w:lang w:val="es-PE"/>
              </w:rPr>
            </w:pPr>
          </w:p>
          <w:p w14:paraId="4834F422" w14:textId="77777777" w:rsidR="00787E3A" w:rsidRPr="00787E3A" w:rsidRDefault="00787E3A" w:rsidP="00787E3A">
            <w:pPr>
              <w:spacing w:line="240" w:lineRule="auto"/>
              <w:ind w:left="397" w:right="357"/>
              <w:jc w:val="both"/>
              <w:rPr>
                <w:rFonts w:asciiTheme="majorHAnsi" w:eastAsia="Times New Roman" w:hAnsiTheme="majorHAnsi" w:cstheme="majorHAnsi"/>
                <w:color w:val="auto"/>
                <w:lang w:val="es-PE"/>
              </w:rPr>
            </w:pPr>
            <w:r w:rsidRPr="00787E3A">
              <w:rPr>
                <w:rFonts w:asciiTheme="majorHAnsi" w:eastAsia="Times New Roman" w:hAnsiTheme="majorHAnsi" w:cstheme="majorHAnsi"/>
                <w:color w:val="auto"/>
                <w:lang w:val="es-PE"/>
              </w:rPr>
              <w:t xml:space="preserve">Las corresponsabilidades del Programa JUNTOS han variado en el tiempo. Entre el 2005 y el 2012, los miembros objetivo de este programa tenían que cumplir lo siguiente: (i) las niñas y niños menores de 59 meses debían acudir a sus controles de crecimiento y desarrollo CRED; (ii) las gestantes debían acudir a sus controles prenatales; y (iii) las niñas y niños entre 6 a 14 años debían ser matriculados en la escuela y tener una tasa de asistencia de al menos 85%. A partir del 2013, se amplió el rango de edad para el cumplimiento de las corresponsabilidades en educación. De este modo, según la Directiva N°02-2013-MIDIS/PNADP–DE "Directiva de Verificación del Cumplimiento de Corresponsabilidades", los miembros objetivo entre 6 y 19 años de los hogares usuarios debían ser matriculados a la escuela y asistir a clases y tener como máximo tres faltas injustificadas por mes. Asimismo, las niñas y niños entre 3 y 6 años debían asistir a las clases en la institución de educación inicial o PRONOEI y tener como máximo tres faltas injustificadas por mes. Adicionalmente, a través de la Resolución Directoral Ejecutiva N° 114-2017/MIDIS/PNADP-DE “Reglas adicionales para la afiliación y permanencia de hogares en el Programa Nacional de Apoyo Directo a los más Pobres Juntos”, de julio del 2017, se aprobó que el tamizaje de anemia constituye nuevo requisito de afiliación y/o nueva corresponsabilidad para los hogares con niñas y niños menores de 36 meses y/o gestantes. </w:t>
            </w:r>
          </w:p>
          <w:p w14:paraId="32869106" w14:textId="77777777" w:rsidR="00787E3A" w:rsidRPr="00787E3A" w:rsidRDefault="00787E3A" w:rsidP="00787E3A">
            <w:pPr>
              <w:spacing w:line="240" w:lineRule="auto"/>
              <w:ind w:left="397" w:right="357"/>
              <w:jc w:val="both"/>
              <w:rPr>
                <w:rFonts w:asciiTheme="majorHAnsi" w:eastAsia="Times New Roman" w:hAnsiTheme="majorHAnsi" w:cstheme="majorHAnsi"/>
                <w:color w:val="auto"/>
                <w:lang w:val="es-PE"/>
              </w:rPr>
            </w:pPr>
          </w:p>
          <w:p w14:paraId="6F765065" w14:textId="77777777" w:rsidR="00787E3A" w:rsidRPr="00787E3A" w:rsidRDefault="00787E3A" w:rsidP="00787E3A">
            <w:pPr>
              <w:spacing w:line="240" w:lineRule="auto"/>
              <w:ind w:left="397" w:right="357"/>
              <w:jc w:val="both"/>
              <w:rPr>
                <w:rFonts w:asciiTheme="majorHAnsi" w:eastAsia="Times New Roman" w:hAnsiTheme="majorHAnsi" w:cstheme="majorHAnsi"/>
                <w:color w:val="auto"/>
                <w:lang w:val="es-PE"/>
              </w:rPr>
            </w:pPr>
            <w:r w:rsidRPr="00787E3A">
              <w:rPr>
                <w:rFonts w:asciiTheme="majorHAnsi" w:eastAsia="Times New Roman" w:hAnsiTheme="majorHAnsi" w:cstheme="majorHAnsi"/>
                <w:color w:val="auto"/>
                <w:lang w:val="es-PE"/>
              </w:rPr>
              <w:t>Durante el 2020 el programa JUNTOS inicio un proceso de rediseño de su intervención. En tal sentido, mediante la Resolución Directoral Ejecutiva N° 137-2020-MIDIS/PNADP-DE, se aprobó su nueva cadena de valor, en base a un nuevo modelo conceptual, donde alinea sus servicios y/o productos a los resultados de desarrollo del capital humano en los hogares en situación de pobreza, a fin de que permita a los hogares salir del ciclo intergeneracional de la pobreza. Para ello, el rediseño de JUNTOS busca promover de manera oportuna las inversiones en capital humano desde la gestación e infancia temprana hasta la culminación escolar.</w:t>
            </w:r>
          </w:p>
          <w:p w14:paraId="28F71BE4" w14:textId="77777777" w:rsidR="00787E3A" w:rsidRPr="00787E3A" w:rsidRDefault="00787E3A" w:rsidP="00787E3A">
            <w:pPr>
              <w:spacing w:line="240" w:lineRule="auto"/>
              <w:ind w:right="357"/>
              <w:jc w:val="both"/>
              <w:rPr>
                <w:rFonts w:asciiTheme="majorHAnsi" w:eastAsia="Times New Roman" w:hAnsiTheme="majorHAnsi" w:cstheme="majorHAnsi"/>
                <w:color w:val="auto"/>
                <w:lang w:val="es-PE"/>
              </w:rPr>
            </w:pPr>
          </w:p>
          <w:p w14:paraId="2AF5D491" w14:textId="77777777" w:rsidR="00787E3A" w:rsidRPr="00787E3A" w:rsidRDefault="00787E3A" w:rsidP="00787E3A">
            <w:pPr>
              <w:spacing w:line="240" w:lineRule="auto"/>
              <w:ind w:left="397" w:right="357"/>
              <w:jc w:val="both"/>
              <w:rPr>
                <w:rFonts w:asciiTheme="majorHAnsi" w:eastAsia="Times New Roman" w:hAnsiTheme="majorHAnsi" w:cstheme="majorHAnsi"/>
                <w:color w:val="auto"/>
                <w:lang w:val="es-PE"/>
              </w:rPr>
            </w:pPr>
            <w:r w:rsidRPr="00787E3A">
              <w:rPr>
                <w:rFonts w:asciiTheme="majorHAnsi" w:eastAsia="Times New Roman" w:hAnsiTheme="majorHAnsi" w:cstheme="majorHAnsi"/>
                <w:color w:val="auto"/>
                <w:lang w:val="es-PE"/>
              </w:rPr>
              <w:t xml:space="preserve">Para alcanzar este objetivo, se requiere, entre otras acciones, promover el acceso al paquete integrado de servicios priorizados para las niñas y niños desde la gestación hasta la culminación de la infancia temprana. El acceso al paquete integral de servicios durante la gestación y la primera infancia (etapa fundamental para el desarrollo del cerebro) tendría un efecto positivo en mejorar el estado de salud y nutricional de las niñas y niños beneficiarios, así como incrementar sus capacidades cognitivas y socioemocionales, entre otras capacidades. Ello es fundamental, ya que una niña o niño con mejores capacidades   tiene mayor probabilidad de tener un mejor rendimiento escolar y logros en el aprendizaje, lo cual aumenta la probabilidad de que tenga una inserción laboral adecuada, mayores ingresos y tengan mayor productividad en el mercado laboral, y así, romper la transmisión intergeneracional de la pobreza. Es decir, las inversiones hechas durante la infancia temprana y la etapa de gestación tienen un efecto multiplicador sobre el rendimiento de las inversiones hechas en etapas posteriores en la etapa adulta. </w:t>
            </w:r>
          </w:p>
          <w:p w14:paraId="45FF806C" w14:textId="77777777" w:rsidR="00C37D5D" w:rsidRDefault="00C37D5D" w:rsidP="00C37D5D">
            <w:pPr>
              <w:pStyle w:val="ListParagraph"/>
              <w:widowControl w:val="0"/>
              <w:spacing w:line="240" w:lineRule="auto"/>
              <w:ind w:left="757" w:right="356"/>
              <w:jc w:val="both"/>
              <w:rPr>
                <w:rFonts w:asciiTheme="majorHAnsi" w:eastAsia="Times New Roman" w:hAnsiTheme="majorHAnsi" w:cstheme="majorHAnsi"/>
                <w:b/>
                <w:bCs/>
                <w:color w:val="auto"/>
                <w:lang w:val="es-PE"/>
              </w:rPr>
            </w:pPr>
          </w:p>
          <w:p w14:paraId="0C24AF6F" w14:textId="436648B1" w:rsidR="008B5AF8" w:rsidRPr="008B5AF8" w:rsidRDefault="008B5AF8" w:rsidP="00C37D5D">
            <w:pPr>
              <w:pStyle w:val="ListParagraph"/>
              <w:widowControl w:val="0"/>
              <w:spacing w:line="240" w:lineRule="auto"/>
              <w:ind w:left="397" w:right="356"/>
              <w:jc w:val="both"/>
              <w:rPr>
                <w:rFonts w:asciiTheme="majorHAnsi" w:eastAsia="Times New Roman" w:hAnsiTheme="majorHAnsi" w:cstheme="majorHAnsi"/>
                <w:b/>
                <w:bCs/>
                <w:color w:val="auto"/>
                <w:lang w:val="es-PE"/>
              </w:rPr>
            </w:pPr>
            <w:r w:rsidRPr="008B5AF8">
              <w:rPr>
                <w:rFonts w:asciiTheme="majorHAnsi" w:eastAsia="Times New Roman" w:hAnsiTheme="majorHAnsi" w:cstheme="majorHAnsi"/>
                <w:b/>
                <w:bCs/>
                <w:color w:val="auto"/>
                <w:lang w:val="es-PE"/>
              </w:rPr>
              <w:t>Transferencia de Primera Infancia del Programa JUNTOS</w:t>
            </w:r>
            <w:r w:rsidRPr="008B5AF8">
              <w:rPr>
                <w:rStyle w:val="FootnoteReference"/>
                <w:rFonts w:asciiTheme="majorHAnsi" w:eastAsia="Times New Roman" w:hAnsiTheme="majorHAnsi" w:cstheme="majorHAnsi"/>
                <w:b/>
                <w:bCs/>
                <w:color w:val="auto"/>
                <w:lang w:val="es-PE"/>
              </w:rPr>
              <w:footnoteReference w:id="9"/>
            </w:r>
          </w:p>
          <w:p w14:paraId="766AF2EA" w14:textId="77777777" w:rsidR="008B5AF8" w:rsidRPr="008B5AF8" w:rsidRDefault="008B5AF8" w:rsidP="008B5AF8">
            <w:pPr>
              <w:pStyle w:val="ListParagraph"/>
              <w:spacing w:line="240" w:lineRule="auto"/>
              <w:ind w:left="757" w:right="356"/>
              <w:jc w:val="both"/>
              <w:rPr>
                <w:rFonts w:asciiTheme="majorHAnsi" w:eastAsia="Times New Roman" w:hAnsiTheme="majorHAnsi" w:cstheme="majorHAnsi"/>
                <w:b/>
                <w:bCs/>
                <w:color w:val="00B0F0"/>
                <w:lang w:val="es-PE"/>
              </w:rPr>
            </w:pPr>
          </w:p>
          <w:p w14:paraId="7FF5F7AD" w14:textId="77777777" w:rsidR="008B5AF8" w:rsidRPr="008B5AF8" w:rsidRDefault="008B5AF8" w:rsidP="008B5AF8">
            <w:pPr>
              <w:spacing w:before="120" w:after="120" w:line="240" w:lineRule="auto"/>
              <w:ind w:left="397" w:right="357"/>
              <w:jc w:val="both"/>
              <w:rPr>
                <w:rFonts w:asciiTheme="majorHAnsi" w:eastAsia="Times New Roman" w:hAnsiTheme="majorHAnsi" w:cstheme="majorHAnsi"/>
                <w:lang w:val="es-PE"/>
              </w:rPr>
            </w:pPr>
            <w:r w:rsidRPr="008B5AF8">
              <w:rPr>
                <w:rFonts w:asciiTheme="majorHAnsi" w:eastAsia="Times New Roman" w:hAnsiTheme="majorHAnsi" w:cstheme="majorHAnsi"/>
                <w:lang w:val="es-PE"/>
              </w:rPr>
              <w:t>Por lo antes expuesto, el Programa JUNTOS aprobó, en enero del 2021, un nuevo esquema de corresponsabilidades y transferencias adicionales y diferenciadas, de acuerdo con el ciclo de vida, mediante la Resolución Directoral Ejecutiva N° 15-2021-MIDIS/PNADP-DE, donde se establece su implementación de manera gradual y progresiva. De este modo, el nuevo esquema de corresponsabilidades y transferencias de este programa considera una transferencia base (TB) de S/ 100 mensuales por el cumplimiento de unas corresponsabilidades básicas del hogar</w:t>
            </w:r>
            <w:r w:rsidRPr="008B5AF8">
              <w:rPr>
                <w:rStyle w:val="FootnoteReference"/>
                <w:rFonts w:asciiTheme="majorHAnsi" w:eastAsia="Times New Roman" w:hAnsiTheme="majorHAnsi" w:cstheme="majorHAnsi"/>
                <w:lang w:val="es-PE"/>
              </w:rPr>
              <w:footnoteReference w:id="10"/>
            </w:r>
            <w:r w:rsidRPr="008B5AF8">
              <w:rPr>
                <w:rFonts w:asciiTheme="majorHAnsi" w:eastAsia="Times New Roman" w:hAnsiTheme="majorHAnsi" w:cstheme="majorHAnsi"/>
                <w:lang w:val="es-PE"/>
              </w:rPr>
              <w:t>, pero, adicional a ello, se considera una transferencia para la etapa de primera infancia (llamada Transferencia de Primera Infancia o TPI, por sus siglas), que comprende a los hogares con gestantes, niñas y niños hasta los 59 meses de edad. De este modo, cada hogar con gestantes, niña o niño entre los 0 a 35 meses recibirá un incentivo adicional de S/ 50 mensuales a cambio de que todas las niños y niños del hogar reciba el paquete integral de servicios de salud acorde a la cita programada: vacunas contra rotavirus, neumococo, pentavalente, vacuna triple vírica o SPR y suplementación de hierro. Finalmente, para los hogares con niñas y niños entre 36 a 59 meses se brinda un incentivo de S/ 50 al hogar condicional a la matrícula y asistencia a educación inicial o preescolar. Sin embargo, por disponibilidad presupuestal y teniendo en cuenta que la implementación es gradual y progresiva, hasta junio del 2022 el Programa JUNTOS solo había implementado la TPI para la corte de edad entre 0 y 12 meses</w:t>
            </w:r>
            <w:r w:rsidRPr="008B5AF8">
              <w:rPr>
                <w:rStyle w:val="FootnoteReference"/>
                <w:rFonts w:asciiTheme="majorHAnsi" w:eastAsia="Times New Roman" w:hAnsiTheme="majorHAnsi" w:cstheme="majorHAnsi"/>
                <w:lang w:val="es-PE"/>
              </w:rPr>
              <w:footnoteReference w:id="11"/>
            </w:r>
            <w:r w:rsidRPr="008B5AF8">
              <w:rPr>
                <w:rFonts w:asciiTheme="majorHAnsi" w:eastAsia="Times New Roman" w:hAnsiTheme="majorHAnsi" w:cstheme="majorHAnsi"/>
                <w:lang w:val="es-PE"/>
              </w:rPr>
              <w:t xml:space="preserve">. No obstante, a la fecha la atención de la TPI también se incluye a las gestantes. De acuerdo con información del Sistema Integrado de Administración Financiera (SIAF), para el 2023, el Programa JUNTOS tiene un presupuesto total de S/ 1,147.5 millones y, de manera específica, se han asignado S/ 37 millones para el financiamiento de los incentivos monetarios a hogares usuarios del esquema de primera infancia TPI. </w:t>
            </w:r>
          </w:p>
          <w:p w14:paraId="1A2BA282" w14:textId="77777777" w:rsidR="008B5AF8" w:rsidRPr="008B5AF8" w:rsidRDefault="008B5AF8" w:rsidP="008B5AF8">
            <w:pPr>
              <w:spacing w:before="120" w:after="120" w:line="240" w:lineRule="auto"/>
              <w:ind w:left="397" w:right="357"/>
              <w:jc w:val="both"/>
              <w:rPr>
                <w:rFonts w:asciiTheme="majorHAnsi" w:eastAsia="Times New Roman" w:hAnsiTheme="majorHAnsi" w:cstheme="majorHAnsi"/>
                <w:lang w:val="es-PE"/>
              </w:rPr>
            </w:pPr>
            <w:r w:rsidRPr="008B5AF8">
              <w:rPr>
                <w:rFonts w:asciiTheme="majorHAnsi" w:eastAsia="Times New Roman" w:hAnsiTheme="majorHAnsi" w:cstheme="majorHAnsi"/>
                <w:lang w:val="es-PE"/>
              </w:rPr>
              <w:t xml:space="preserve">El gráfico N° 1 muestra una simplificación del calendario de servicios que debe recibir la niña o niño entre los 0 a 12 meses, clasificado de acuerdo con su naturaleza: vacunación, controles de Crecimiento y Desarrollo (CRED), suplementación de hierro y el dosaje de hemoglobina para la detección de anemia. Las casillas pintadas muestran la edad normativa a la que debe recibirse el servicio respectivo según el Ministerio de Salud (MINSA). </w:t>
            </w:r>
          </w:p>
          <w:p w14:paraId="1706160B" w14:textId="77777777" w:rsidR="008B5AF8" w:rsidRPr="008B5AF8" w:rsidRDefault="008B5AF8" w:rsidP="008B5AF8">
            <w:pPr>
              <w:spacing w:before="120" w:after="120" w:line="240" w:lineRule="auto"/>
              <w:ind w:left="397" w:right="357"/>
              <w:jc w:val="both"/>
              <w:rPr>
                <w:rFonts w:asciiTheme="majorHAnsi" w:eastAsia="Times New Roman" w:hAnsiTheme="majorHAnsi" w:cstheme="majorHAnsi"/>
                <w:lang w:val="es-PE"/>
              </w:rPr>
            </w:pPr>
            <w:r w:rsidRPr="008B5AF8">
              <w:rPr>
                <w:rFonts w:asciiTheme="majorHAnsi" w:eastAsia="Times New Roman" w:hAnsiTheme="majorHAnsi" w:cstheme="majorHAnsi"/>
                <w:lang w:val="es-PE"/>
              </w:rPr>
              <w:t>Las casillas en azul muestran los servicios de salud de primera infancia que constituyen corresponsabilidades del esquema básico de transferencias (EBT, por sus siglas), que constituye el esquema anterior al rediseño del Programa JUNTOS (en este caso el CRED y el dosaje de hemoglobina), mientras que las casillas en rojo muestran los servicios de salud que añade la TPI al esquema de corresponsabilidades de este programa (la vacunación y la suplementación de hierro). Por último, las casillas en gris denotan aquellos otros servicios de salud que no figuran dentro de las corresponsabilidades establecidas, pero que indirectamente pueden ser incentivados por éste a través de la asistencia a los mencionados servicios de salud (por ejemplo, si la niña o niño acude a su primer CRED, el personal de salud podría indicarle a su madre para que reciba la vacuna contra la BCG y la hepatitis B, que son vacunas fuera del marco de corresponsabilidades del Programa JUNTOS). Este calendario brinda un panorama general de los periodos en que el hogar recibiría los servicios de salud: mientras que el CRED debe cumplirse de manera mensual, la vacunación, la suplementación de hierro y el tamizaje de anemia se debe acudir de acuerdo con la “cita programada” del centro de salud, la cual se programa de acuerdo con la normativa del MINSA.</w:t>
            </w:r>
          </w:p>
          <w:p w14:paraId="5F885C0A" w14:textId="77777777" w:rsidR="008B5AF8" w:rsidRPr="008B5AF8" w:rsidRDefault="008B5AF8" w:rsidP="008B5AF8">
            <w:pPr>
              <w:spacing w:before="120" w:after="120" w:line="240" w:lineRule="auto"/>
              <w:ind w:left="397" w:right="357"/>
              <w:jc w:val="both"/>
              <w:rPr>
                <w:rFonts w:asciiTheme="majorHAnsi" w:eastAsia="Times New Roman" w:hAnsiTheme="majorHAnsi" w:cstheme="majorHAnsi"/>
                <w:lang w:val="es-PE"/>
              </w:rPr>
            </w:pPr>
            <w:r w:rsidRPr="008B5AF8">
              <w:rPr>
                <w:rFonts w:asciiTheme="majorHAnsi" w:eastAsia="Times New Roman" w:hAnsiTheme="majorHAnsi" w:cstheme="majorHAnsi"/>
                <w:lang w:val="es-PE"/>
              </w:rPr>
              <w:t>Con respecto a cómo se efectúa la transferencia a los hogares, si éste cumple con la asistencia a todos los servicios identificados por el Programa JUNTOS dentro de este paquete de servicios priorizados según la edad en meses del niño, entonces el hogar recibirá la TB más la TPI</w:t>
            </w:r>
            <w:r w:rsidRPr="008B5AF8">
              <w:rPr>
                <w:rStyle w:val="FootnoteReference"/>
                <w:rFonts w:asciiTheme="majorHAnsi" w:eastAsia="Times New Roman" w:hAnsiTheme="majorHAnsi" w:cstheme="majorHAnsi"/>
                <w:lang w:val="es-PE"/>
              </w:rPr>
              <w:footnoteReference w:id="12"/>
            </w:r>
            <w:r w:rsidRPr="008B5AF8">
              <w:rPr>
                <w:rFonts w:asciiTheme="majorHAnsi" w:eastAsia="Times New Roman" w:hAnsiTheme="majorHAnsi" w:cstheme="majorHAnsi"/>
                <w:lang w:val="es-PE"/>
              </w:rPr>
              <w:t xml:space="preserve">. Para la verificación de las corresponsabilidades en salud, el Programa JUNTOS tiene un convenio de interoperabilidad con el MINSA, por el cual este último le comparte información nominal del Sistema de Información de Salud (HIS) sobre las atenciones de niñas y niños. Para mayores detalles de las corresponsabilidades y el proceso de verificación, se puede revisar el “Instructivo de Aplicación de Reglas de procesamiento para el Resultado de VCC”, aprobado mediante la Resolución de Dirección Ejecutiva N° 000137-2021-MIDIS/PNADP-DE. Por último, cabe mencionar también que, si alguno de los miembros objetivos (en adelante, MO) del Programa JUNTOS incumple alguna de sus corresponsabilidades, el hogar pierde tanto la TB como la TPI. </w:t>
            </w:r>
          </w:p>
          <w:p w14:paraId="0D3FE6BE" w14:textId="77777777" w:rsidR="008B5AF8" w:rsidRPr="008B5AF8" w:rsidRDefault="008B5AF8" w:rsidP="008B5AF8">
            <w:pPr>
              <w:spacing w:line="240" w:lineRule="auto"/>
              <w:ind w:left="397" w:right="356"/>
              <w:jc w:val="center"/>
              <w:rPr>
                <w:rFonts w:asciiTheme="majorHAnsi" w:eastAsia="Times New Roman" w:hAnsiTheme="majorHAnsi" w:cstheme="majorHAnsi"/>
                <w:b/>
                <w:bCs/>
                <w:lang w:val="es-PE"/>
              </w:rPr>
            </w:pPr>
          </w:p>
          <w:p w14:paraId="6783CB35" w14:textId="77777777" w:rsidR="008B5AF8" w:rsidRPr="008B5AF8" w:rsidRDefault="008B5AF8" w:rsidP="008B5AF8">
            <w:pPr>
              <w:spacing w:line="240" w:lineRule="auto"/>
              <w:ind w:left="397" w:right="356"/>
              <w:jc w:val="center"/>
              <w:rPr>
                <w:rFonts w:asciiTheme="majorHAnsi" w:eastAsia="Times New Roman" w:hAnsiTheme="majorHAnsi" w:cstheme="majorHAnsi"/>
                <w:b/>
                <w:bCs/>
                <w:lang w:val="es-PE"/>
              </w:rPr>
            </w:pPr>
          </w:p>
          <w:p w14:paraId="1A99F07F" w14:textId="77777777" w:rsidR="008B5AF8" w:rsidRPr="008B5AF8" w:rsidRDefault="008B5AF8" w:rsidP="008B5AF8">
            <w:pPr>
              <w:spacing w:line="240" w:lineRule="auto"/>
              <w:ind w:left="397" w:right="356"/>
              <w:jc w:val="center"/>
              <w:rPr>
                <w:rFonts w:asciiTheme="majorHAnsi" w:eastAsia="Times New Roman" w:hAnsiTheme="majorHAnsi" w:cstheme="majorHAnsi"/>
                <w:b/>
                <w:bCs/>
                <w:lang w:val="es-PE"/>
              </w:rPr>
            </w:pPr>
          </w:p>
          <w:p w14:paraId="1EABE758" w14:textId="77777777" w:rsidR="008B5AF8" w:rsidRPr="008B5AF8" w:rsidRDefault="008B5AF8" w:rsidP="008B5AF8">
            <w:pPr>
              <w:spacing w:line="240" w:lineRule="auto"/>
              <w:ind w:left="397" w:right="356"/>
              <w:jc w:val="center"/>
              <w:rPr>
                <w:rFonts w:asciiTheme="majorHAnsi" w:eastAsia="Times New Roman" w:hAnsiTheme="majorHAnsi" w:cstheme="majorHAnsi"/>
                <w:b/>
                <w:bCs/>
                <w:lang w:val="es-PE"/>
              </w:rPr>
            </w:pPr>
          </w:p>
          <w:p w14:paraId="43D6DF14" w14:textId="77777777" w:rsidR="008B5AF8" w:rsidRPr="008B5AF8" w:rsidRDefault="008B5AF8" w:rsidP="008B5AF8">
            <w:pPr>
              <w:spacing w:line="240" w:lineRule="auto"/>
              <w:ind w:left="397" w:right="356"/>
              <w:jc w:val="center"/>
              <w:rPr>
                <w:rFonts w:asciiTheme="majorHAnsi" w:eastAsia="Times New Roman" w:hAnsiTheme="majorHAnsi" w:cstheme="majorHAnsi"/>
                <w:b/>
                <w:bCs/>
                <w:lang w:val="es-PE"/>
              </w:rPr>
            </w:pPr>
            <w:r w:rsidRPr="008B5AF8">
              <w:rPr>
                <w:rFonts w:asciiTheme="majorHAnsi" w:eastAsia="Times New Roman" w:hAnsiTheme="majorHAnsi" w:cstheme="majorHAnsi"/>
                <w:b/>
                <w:bCs/>
                <w:lang w:val="es-PE"/>
              </w:rPr>
              <w:t>Gráfico N° 1: Calendario de servicios de salud acorde a la normativa del MINSA</w:t>
            </w:r>
          </w:p>
          <w:tbl>
            <w:tblPr>
              <w:tblW w:w="9350" w:type="dxa"/>
              <w:jc w:val="center"/>
              <w:tblLayout w:type="fixed"/>
              <w:tblCellMar>
                <w:left w:w="70" w:type="dxa"/>
                <w:right w:w="70" w:type="dxa"/>
              </w:tblCellMar>
              <w:tblLook w:val="04A0" w:firstRow="1" w:lastRow="0" w:firstColumn="1" w:lastColumn="0" w:noHBand="0" w:noVBand="1"/>
            </w:tblPr>
            <w:tblGrid>
              <w:gridCol w:w="1247"/>
              <w:gridCol w:w="2279"/>
              <w:gridCol w:w="420"/>
              <w:gridCol w:w="420"/>
              <w:gridCol w:w="420"/>
              <w:gridCol w:w="420"/>
              <w:gridCol w:w="420"/>
              <w:gridCol w:w="420"/>
              <w:gridCol w:w="420"/>
              <w:gridCol w:w="420"/>
              <w:gridCol w:w="420"/>
              <w:gridCol w:w="420"/>
              <w:gridCol w:w="420"/>
              <w:gridCol w:w="420"/>
              <w:gridCol w:w="420"/>
              <w:gridCol w:w="43"/>
              <w:gridCol w:w="271"/>
              <w:gridCol w:w="50"/>
            </w:tblGrid>
            <w:tr w:rsidR="008B5AF8" w:rsidRPr="008B5AF8" w14:paraId="76FED1C5" w14:textId="77777777" w:rsidTr="00DB5B84">
              <w:trPr>
                <w:trHeight w:val="424"/>
                <w:jc w:val="center"/>
              </w:trPr>
              <w:tc>
                <w:tcPr>
                  <w:tcW w:w="1248" w:type="dxa"/>
                  <w:vMerge w:val="restart"/>
                  <w:tcBorders>
                    <w:top w:val="single" w:sz="8" w:space="0" w:color="FFFFFF"/>
                    <w:left w:val="single" w:sz="8" w:space="0" w:color="FFFFFF"/>
                    <w:bottom w:val="single" w:sz="8" w:space="0" w:color="FFFFFF"/>
                    <w:right w:val="single" w:sz="8" w:space="0" w:color="FFFFFF"/>
                  </w:tcBorders>
                  <w:shd w:val="clear" w:color="000000" w:fill="000000"/>
                  <w:vAlign w:val="center"/>
                  <w:hideMark/>
                </w:tcPr>
                <w:p w14:paraId="2538E061" w14:textId="77777777" w:rsidR="008B5AF8" w:rsidRPr="008B5AF8" w:rsidRDefault="008B5AF8" w:rsidP="00EB1269">
                  <w:pPr>
                    <w:framePr w:hSpace="180" w:wrap="around" w:hAnchor="margin" w:y="530"/>
                    <w:spacing w:line="240" w:lineRule="auto"/>
                    <w:jc w:val="center"/>
                    <w:rPr>
                      <w:rFonts w:asciiTheme="majorHAnsi" w:eastAsia="Times New Roman" w:hAnsiTheme="majorHAnsi" w:cstheme="majorHAnsi"/>
                      <w:color w:val="FFFFFF"/>
                      <w:lang w:eastAsia="es-PE"/>
                    </w:rPr>
                  </w:pPr>
                  <w:r w:rsidRPr="008B5AF8">
                    <w:rPr>
                      <w:rFonts w:asciiTheme="majorHAnsi" w:eastAsia="Times New Roman" w:hAnsiTheme="majorHAnsi" w:cstheme="majorHAnsi"/>
                      <w:color w:val="FFFFFF"/>
                      <w:lang w:eastAsia="es-PE"/>
                    </w:rPr>
                    <w:t>Servicio</w:t>
                  </w:r>
                </w:p>
              </w:tc>
              <w:tc>
                <w:tcPr>
                  <w:tcW w:w="2278" w:type="dxa"/>
                  <w:vMerge w:val="restart"/>
                  <w:tcBorders>
                    <w:top w:val="single" w:sz="8" w:space="0" w:color="FFFFFF"/>
                    <w:left w:val="single" w:sz="8" w:space="0" w:color="FFFFFF"/>
                    <w:bottom w:val="single" w:sz="8" w:space="0" w:color="FFFFFF"/>
                    <w:right w:val="single" w:sz="8" w:space="0" w:color="FFFFFF"/>
                  </w:tcBorders>
                  <w:shd w:val="clear" w:color="000000" w:fill="000000"/>
                  <w:noWrap/>
                  <w:vAlign w:val="center"/>
                  <w:hideMark/>
                </w:tcPr>
                <w:p w14:paraId="1204A21D" w14:textId="77777777" w:rsidR="008B5AF8" w:rsidRPr="008B5AF8" w:rsidRDefault="008B5AF8" w:rsidP="00EB1269">
                  <w:pPr>
                    <w:framePr w:hSpace="180" w:wrap="around" w:hAnchor="margin" w:y="530"/>
                    <w:spacing w:line="240" w:lineRule="auto"/>
                    <w:jc w:val="center"/>
                    <w:rPr>
                      <w:rFonts w:asciiTheme="majorHAnsi" w:eastAsia="Times New Roman" w:hAnsiTheme="majorHAnsi" w:cstheme="majorHAnsi"/>
                      <w:b/>
                      <w:bCs/>
                      <w:color w:val="FFFFFF"/>
                      <w:lang w:eastAsia="es-PE"/>
                    </w:rPr>
                  </w:pPr>
                  <w:r w:rsidRPr="008B5AF8">
                    <w:rPr>
                      <w:rFonts w:asciiTheme="majorHAnsi" w:eastAsia="Times New Roman" w:hAnsiTheme="majorHAnsi" w:cstheme="majorHAnsi"/>
                      <w:b/>
                      <w:bCs/>
                      <w:color w:val="FFFFFF"/>
                      <w:lang w:eastAsia="es-PE"/>
                    </w:rPr>
                    <w:t>Específico</w:t>
                  </w:r>
                </w:p>
              </w:tc>
              <w:tc>
                <w:tcPr>
                  <w:tcW w:w="5503" w:type="dxa"/>
                  <w:gridSpan w:val="14"/>
                  <w:tcBorders>
                    <w:top w:val="single" w:sz="8" w:space="0" w:color="FFFFFF"/>
                    <w:left w:val="nil"/>
                    <w:bottom w:val="single" w:sz="8" w:space="0" w:color="FFFFFF"/>
                    <w:right w:val="nil"/>
                  </w:tcBorders>
                  <w:shd w:val="clear" w:color="000000" w:fill="000000"/>
                  <w:noWrap/>
                  <w:vAlign w:val="center"/>
                  <w:hideMark/>
                </w:tcPr>
                <w:p w14:paraId="56CBE0D7" w14:textId="77777777" w:rsidR="008B5AF8" w:rsidRPr="008B5AF8" w:rsidRDefault="008B5AF8" w:rsidP="00EB1269">
                  <w:pPr>
                    <w:framePr w:hSpace="180" w:wrap="around" w:hAnchor="margin" w:y="530"/>
                    <w:spacing w:line="240" w:lineRule="auto"/>
                    <w:jc w:val="center"/>
                    <w:rPr>
                      <w:rFonts w:asciiTheme="majorHAnsi" w:eastAsia="Times New Roman" w:hAnsiTheme="majorHAnsi" w:cstheme="majorHAnsi"/>
                      <w:b/>
                      <w:bCs/>
                      <w:color w:val="FFFFFF"/>
                      <w:lang w:eastAsia="es-PE"/>
                    </w:rPr>
                  </w:pPr>
                  <w:r w:rsidRPr="008B5AF8">
                    <w:rPr>
                      <w:rFonts w:asciiTheme="majorHAnsi" w:eastAsia="Times New Roman" w:hAnsiTheme="majorHAnsi" w:cstheme="majorHAnsi"/>
                      <w:b/>
                      <w:bCs/>
                      <w:color w:val="FFFFFF"/>
                      <w:lang w:eastAsia="es-PE"/>
                    </w:rPr>
                    <w:t>Edad en meses</w:t>
                  </w:r>
                </w:p>
              </w:tc>
              <w:tc>
                <w:tcPr>
                  <w:tcW w:w="320" w:type="dxa"/>
                  <w:gridSpan w:val="2"/>
                  <w:tcBorders>
                    <w:top w:val="nil"/>
                    <w:left w:val="nil"/>
                    <w:bottom w:val="nil"/>
                    <w:right w:val="nil"/>
                  </w:tcBorders>
                  <w:shd w:val="clear" w:color="000000" w:fill="FFFFFF"/>
                  <w:noWrap/>
                  <w:vAlign w:val="bottom"/>
                  <w:hideMark/>
                </w:tcPr>
                <w:p w14:paraId="667D7BAF"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r>
            <w:tr w:rsidR="008B5AF8" w:rsidRPr="008B5AF8" w14:paraId="6CFCBA05" w14:textId="77777777" w:rsidTr="00DB5B84">
              <w:trPr>
                <w:gridAfter w:val="1"/>
                <w:wAfter w:w="50" w:type="dxa"/>
                <w:trHeight w:val="244"/>
                <w:jc w:val="center"/>
              </w:trPr>
              <w:tc>
                <w:tcPr>
                  <w:tcW w:w="1248" w:type="dxa"/>
                  <w:vMerge/>
                  <w:tcBorders>
                    <w:top w:val="single" w:sz="8" w:space="0" w:color="FFFFFF"/>
                    <w:left w:val="single" w:sz="8" w:space="0" w:color="FFFFFF"/>
                    <w:bottom w:val="single" w:sz="8" w:space="0" w:color="FFFFFF"/>
                    <w:right w:val="single" w:sz="8" w:space="0" w:color="FFFFFF"/>
                  </w:tcBorders>
                  <w:vAlign w:val="center"/>
                  <w:hideMark/>
                </w:tcPr>
                <w:p w14:paraId="28C273AB"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color w:val="FFFFFF"/>
                      <w:lang w:eastAsia="es-PE"/>
                    </w:rPr>
                  </w:pPr>
                </w:p>
              </w:tc>
              <w:tc>
                <w:tcPr>
                  <w:tcW w:w="2278" w:type="dxa"/>
                  <w:vMerge/>
                  <w:tcBorders>
                    <w:top w:val="single" w:sz="8" w:space="0" w:color="FFFFFF"/>
                    <w:left w:val="single" w:sz="8" w:space="0" w:color="FFFFFF"/>
                    <w:bottom w:val="single" w:sz="8" w:space="0" w:color="FFFFFF"/>
                    <w:right w:val="single" w:sz="8" w:space="0" w:color="FFFFFF"/>
                  </w:tcBorders>
                  <w:vAlign w:val="center"/>
                  <w:hideMark/>
                </w:tcPr>
                <w:p w14:paraId="46DC3FC3"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b/>
                      <w:bCs/>
                      <w:color w:val="FFFFFF"/>
                      <w:lang w:eastAsia="es-PE"/>
                    </w:rPr>
                  </w:pPr>
                </w:p>
              </w:tc>
              <w:tc>
                <w:tcPr>
                  <w:tcW w:w="420" w:type="dxa"/>
                  <w:tcBorders>
                    <w:top w:val="nil"/>
                    <w:left w:val="nil"/>
                    <w:bottom w:val="single" w:sz="8" w:space="0" w:color="FFFFFF"/>
                    <w:right w:val="single" w:sz="8" w:space="0" w:color="FFFFFF"/>
                  </w:tcBorders>
                  <w:shd w:val="clear" w:color="000000" w:fill="000000"/>
                  <w:noWrap/>
                  <w:vAlign w:val="center"/>
                  <w:hideMark/>
                </w:tcPr>
                <w:p w14:paraId="0A86F11D" w14:textId="77777777" w:rsidR="008B5AF8" w:rsidRPr="008B5AF8" w:rsidRDefault="008B5AF8" w:rsidP="00EB1269">
                  <w:pPr>
                    <w:framePr w:hSpace="180" w:wrap="around" w:hAnchor="margin" w:y="530"/>
                    <w:spacing w:line="240" w:lineRule="auto"/>
                    <w:jc w:val="center"/>
                    <w:rPr>
                      <w:rFonts w:asciiTheme="majorHAnsi" w:eastAsia="Times New Roman" w:hAnsiTheme="majorHAnsi" w:cstheme="majorHAnsi"/>
                      <w:b/>
                      <w:bCs/>
                      <w:color w:val="FFFFFF"/>
                      <w:lang w:eastAsia="es-PE"/>
                    </w:rPr>
                  </w:pPr>
                  <w:r w:rsidRPr="008B5AF8">
                    <w:rPr>
                      <w:rFonts w:asciiTheme="majorHAnsi" w:eastAsia="Times New Roman" w:hAnsiTheme="majorHAnsi" w:cstheme="majorHAnsi"/>
                      <w:b/>
                      <w:bCs/>
                      <w:color w:val="FFFFFF"/>
                      <w:lang w:eastAsia="es-PE"/>
                    </w:rPr>
                    <w:t>0</w:t>
                  </w:r>
                </w:p>
              </w:tc>
              <w:tc>
                <w:tcPr>
                  <w:tcW w:w="420" w:type="dxa"/>
                  <w:tcBorders>
                    <w:top w:val="nil"/>
                    <w:left w:val="nil"/>
                    <w:bottom w:val="single" w:sz="8" w:space="0" w:color="FFFFFF"/>
                    <w:right w:val="single" w:sz="8" w:space="0" w:color="FFFFFF"/>
                  </w:tcBorders>
                  <w:shd w:val="clear" w:color="000000" w:fill="000000"/>
                  <w:noWrap/>
                  <w:vAlign w:val="center"/>
                  <w:hideMark/>
                </w:tcPr>
                <w:p w14:paraId="75DC8DC5" w14:textId="77777777" w:rsidR="008B5AF8" w:rsidRPr="008B5AF8" w:rsidRDefault="008B5AF8" w:rsidP="00EB1269">
                  <w:pPr>
                    <w:framePr w:hSpace="180" w:wrap="around" w:hAnchor="margin" w:y="530"/>
                    <w:spacing w:line="240" w:lineRule="auto"/>
                    <w:jc w:val="center"/>
                    <w:rPr>
                      <w:rFonts w:asciiTheme="majorHAnsi" w:eastAsia="Times New Roman" w:hAnsiTheme="majorHAnsi" w:cstheme="majorHAnsi"/>
                      <w:b/>
                      <w:bCs/>
                      <w:color w:val="FFFFFF"/>
                      <w:lang w:eastAsia="es-PE"/>
                    </w:rPr>
                  </w:pPr>
                  <w:r w:rsidRPr="008B5AF8">
                    <w:rPr>
                      <w:rFonts w:asciiTheme="majorHAnsi" w:eastAsia="Times New Roman" w:hAnsiTheme="majorHAnsi" w:cstheme="majorHAnsi"/>
                      <w:b/>
                      <w:bCs/>
                      <w:color w:val="FFFFFF"/>
                      <w:lang w:eastAsia="es-PE"/>
                    </w:rPr>
                    <w:t>1</w:t>
                  </w:r>
                </w:p>
              </w:tc>
              <w:tc>
                <w:tcPr>
                  <w:tcW w:w="420" w:type="dxa"/>
                  <w:tcBorders>
                    <w:top w:val="nil"/>
                    <w:left w:val="nil"/>
                    <w:bottom w:val="single" w:sz="8" w:space="0" w:color="FFFFFF"/>
                    <w:right w:val="single" w:sz="8" w:space="0" w:color="FFFFFF"/>
                  </w:tcBorders>
                  <w:shd w:val="clear" w:color="000000" w:fill="000000"/>
                  <w:noWrap/>
                  <w:vAlign w:val="center"/>
                  <w:hideMark/>
                </w:tcPr>
                <w:p w14:paraId="2937AD2A" w14:textId="77777777" w:rsidR="008B5AF8" w:rsidRPr="008B5AF8" w:rsidRDefault="008B5AF8" w:rsidP="00EB1269">
                  <w:pPr>
                    <w:framePr w:hSpace="180" w:wrap="around" w:hAnchor="margin" w:y="530"/>
                    <w:spacing w:line="240" w:lineRule="auto"/>
                    <w:jc w:val="center"/>
                    <w:rPr>
                      <w:rFonts w:asciiTheme="majorHAnsi" w:eastAsia="Times New Roman" w:hAnsiTheme="majorHAnsi" w:cstheme="majorHAnsi"/>
                      <w:b/>
                      <w:bCs/>
                      <w:color w:val="FFFFFF"/>
                      <w:lang w:eastAsia="es-PE"/>
                    </w:rPr>
                  </w:pPr>
                  <w:r w:rsidRPr="008B5AF8">
                    <w:rPr>
                      <w:rFonts w:asciiTheme="majorHAnsi" w:eastAsia="Times New Roman" w:hAnsiTheme="majorHAnsi" w:cstheme="majorHAnsi"/>
                      <w:b/>
                      <w:bCs/>
                      <w:color w:val="FFFFFF"/>
                      <w:lang w:eastAsia="es-PE"/>
                    </w:rPr>
                    <w:t>2</w:t>
                  </w:r>
                </w:p>
              </w:tc>
              <w:tc>
                <w:tcPr>
                  <w:tcW w:w="420" w:type="dxa"/>
                  <w:tcBorders>
                    <w:top w:val="nil"/>
                    <w:left w:val="nil"/>
                    <w:bottom w:val="single" w:sz="8" w:space="0" w:color="FFFFFF"/>
                    <w:right w:val="single" w:sz="8" w:space="0" w:color="FFFFFF"/>
                  </w:tcBorders>
                  <w:shd w:val="clear" w:color="000000" w:fill="000000"/>
                  <w:noWrap/>
                  <w:vAlign w:val="center"/>
                  <w:hideMark/>
                </w:tcPr>
                <w:p w14:paraId="57FADBA1" w14:textId="77777777" w:rsidR="008B5AF8" w:rsidRPr="008B5AF8" w:rsidRDefault="008B5AF8" w:rsidP="00EB1269">
                  <w:pPr>
                    <w:framePr w:hSpace="180" w:wrap="around" w:hAnchor="margin" w:y="530"/>
                    <w:spacing w:line="240" w:lineRule="auto"/>
                    <w:jc w:val="center"/>
                    <w:rPr>
                      <w:rFonts w:asciiTheme="majorHAnsi" w:eastAsia="Times New Roman" w:hAnsiTheme="majorHAnsi" w:cstheme="majorHAnsi"/>
                      <w:b/>
                      <w:bCs/>
                      <w:color w:val="FFFFFF"/>
                      <w:lang w:eastAsia="es-PE"/>
                    </w:rPr>
                  </w:pPr>
                  <w:r w:rsidRPr="008B5AF8">
                    <w:rPr>
                      <w:rFonts w:asciiTheme="majorHAnsi" w:eastAsia="Times New Roman" w:hAnsiTheme="majorHAnsi" w:cstheme="majorHAnsi"/>
                      <w:b/>
                      <w:bCs/>
                      <w:color w:val="FFFFFF"/>
                      <w:lang w:eastAsia="es-PE"/>
                    </w:rPr>
                    <w:t>3</w:t>
                  </w:r>
                </w:p>
              </w:tc>
              <w:tc>
                <w:tcPr>
                  <w:tcW w:w="420" w:type="dxa"/>
                  <w:tcBorders>
                    <w:top w:val="nil"/>
                    <w:left w:val="nil"/>
                    <w:bottom w:val="single" w:sz="8" w:space="0" w:color="FFFFFF"/>
                    <w:right w:val="single" w:sz="8" w:space="0" w:color="FFFFFF"/>
                  </w:tcBorders>
                  <w:shd w:val="clear" w:color="000000" w:fill="000000"/>
                  <w:noWrap/>
                  <w:vAlign w:val="center"/>
                  <w:hideMark/>
                </w:tcPr>
                <w:p w14:paraId="4DC8923E" w14:textId="77777777" w:rsidR="008B5AF8" w:rsidRPr="008B5AF8" w:rsidRDefault="008B5AF8" w:rsidP="00EB1269">
                  <w:pPr>
                    <w:framePr w:hSpace="180" w:wrap="around" w:hAnchor="margin" w:y="530"/>
                    <w:spacing w:line="240" w:lineRule="auto"/>
                    <w:jc w:val="center"/>
                    <w:rPr>
                      <w:rFonts w:asciiTheme="majorHAnsi" w:eastAsia="Times New Roman" w:hAnsiTheme="majorHAnsi" w:cstheme="majorHAnsi"/>
                      <w:b/>
                      <w:bCs/>
                      <w:color w:val="FFFFFF"/>
                      <w:lang w:eastAsia="es-PE"/>
                    </w:rPr>
                  </w:pPr>
                  <w:r w:rsidRPr="008B5AF8">
                    <w:rPr>
                      <w:rFonts w:asciiTheme="majorHAnsi" w:eastAsia="Times New Roman" w:hAnsiTheme="majorHAnsi" w:cstheme="majorHAnsi"/>
                      <w:b/>
                      <w:bCs/>
                      <w:color w:val="FFFFFF"/>
                      <w:lang w:eastAsia="es-PE"/>
                    </w:rPr>
                    <w:t>4</w:t>
                  </w:r>
                </w:p>
              </w:tc>
              <w:tc>
                <w:tcPr>
                  <w:tcW w:w="420" w:type="dxa"/>
                  <w:tcBorders>
                    <w:top w:val="nil"/>
                    <w:left w:val="nil"/>
                    <w:bottom w:val="single" w:sz="8" w:space="0" w:color="FFFFFF"/>
                    <w:right w:val="single" w:sz="8" w:space="0" w:color="FFFFFF"/>
                  </w:tcBorders>
                  <w:shd w:val="clear" w:color="000000" w:fill="000000"/>
                  <w:noWrap/>
                  <w:vAlign w:val="center"/>
                  <w:hideMark/>
                </w:tcPr>
                <w:p w14:paraId="229F3DCD" w14:textId="77777777" w:rsidR="008B5AF8" w:rsidRPr="008B5AF8" w:rsidRDefault="008B5AF8" w:rsidP="00EB1269">
                  <w:pPr>
                    <w:framePr w:hSpace="180" w:wrap="around" w:hAnchor="margin" w:y="530"/>
                    <w:spacing w:line="240" w:lineRule="auto"/>
                    <w:jc w:val="center"/>
                    <w:rPr>
                      <w:rFonts w:asciiTheme="majorHAnsi" w:eastAsia="Times New Roman" w:hAnsiTheme="majorHAnsi" w:cstheme="majorHAnsi"/>
                      <w:b/>
                      <w:bCs/>
                      <w:color w:val="FFFFFF"/>
                      <w:lang w:eastAsia="es-PE"/>
                    </w:rPr>
                  </w:pPr>
                  <w:r w:rsidRPr="008B5AF8">
                    <w:rPr>
                      <w:rFonts w:asciiTheme="majorHAnsi" w:eastAsia="Times New Roman" w:hAnsiTheme="majorHAnsi" w:cstheme="majorHAnsi"/>
                      <w:b/>
                      <w:bCs/>
                      <w:color w:val="FFFFFF"/>
                      <w:lang w:eastAsia="es-PE"/>
                    </w:rPr>
                    <w:t>5</w:t>
                  </w:r>
                </w:p>
              </w:tc>
              <w:tc>
                <w:tcPr>
                  <w:tcW w:w="420" w:type="dxa"/>
                  <w:tcBorders>
                    <w:top w:val="nil"/>
                    <w:left w:val="nil"/>
                    <w:bottom w:val="single" w:sz="8" w:space="0" w:color="FFFFFF"/>
                    <w:right w:val="single" w:sz="8" w:space="0" w:color="FFFFFF"/>
                  </w:tcBorders>
                  <w:shd w:val="clear" w:color="000000" w:fill="000000"/>
                  <w:noWrap/>
                  <w:vAlign w:val="center"/>
                  <w:hideMark/>
                </w:tcPr>
                <w:p w14:paraId="52129CD1" w14:textId="77777777" w:rsidR="008B5AF8" w:rsidRPr="008B5AF8" w:rsidRDefault="008B5AF8" w:rsidP="00EB1269">
                  <w:pPr>
                    <w:framePr w:hSpace="180" w:wrap="around" w:hAnchor="margin" w:y="530"/>
                    <w:spacing w:line="240" w:lineRule="auto"/>
                    <w:jc w:val="center"/>
                    <w:rPr>
                      <w:rFonts w:asciiTheme="majorHAnsi" w:eastAsia="Times New Roman" w:hAnsiTheme="majorHAnsi" w:cstheme="majorHAnsi"/>
                      <w:b/>
                      <w:bCs/>
                      <w:color w:val="FFFFFF"/>
                      <w:lang w:eastAsia="es-PE"/>
                    </w:rPr>
                  </w:pPr>
                  <w:r w:rsidRPr="008B5AF8">
                    <w:rPr>
                      <w:rFonts w:asciiTheme="majorHAnsi" w:eastAsia="Times New Roman" w:hAnsiTheme="majorHAnsi" w:cstheme="majorHAnsi"/>
                      <w:b/>
                      <w:bCs/>
                      <w:color w:val="FFFFFF"/>
                      <w:lang w:eastAsia="es-PE"/>
                    </w:rPr>
                    <w:t>6</w:t>
                  </w:r>
                </w:p>
              </w:tc>
              <w:tc>
                <w:tcPr>
                  <w:tcW w:w="420" w:type="dxa"/>
                  <w:tcBorders>
                    <w:top w:val="nil"/>
                    <w:left w:val="nil"/>
                    <w:bottom w:val="single" w:sz="8" w:space="0" w:color="FFFFFF"/>
                    <w:right w:val="single" w:sz="8" w:space="0" w:color="FFFFFF"/>
                  </w:tcBorders>
                  <w:shd w:val="clear" w:color="000000" w:fill="000000"/>
                  <w:noWrap/>
                  <w:vAlign w:val="center"/>
                  <w:hideMark/>
                </w:tcPr>
                <w:p w14:paraId="2F16D25F" w14:textId="77777777" w:rsidR="008B5AF8" w:rsidRPr="008B5AF8" w:rsidRDefault="008B5AF8" w:rsidP="00EB1269">
                  <w:pPr>
                    <w:framePr w:hSpace="180" w:wrap="around" w:hAnchor="margin" w:y="530"/>
                    <w:spacing w:line="240" w:lineRule="auto"/>
                    <w:jc w:val="center"/>
                    <w:rPr>
                      <w:rFonts w:asciiTheme="majorHAnsi" w:eastAsia="Times New Roman" w:hAnsiTheme="majorHAnsi" w:cstheme="majorHAnsi"/>
                      <w:b/>
                      <w:bCs/>
                      <w:color w:val="FFFFFF"/>
                      <w:lang w:eastAsia="es-PE"/>
                    </w:rPr>
                  </w:pPr>
                  <w:r w:rsidRPr="008B5AF8">
                    <w:rPr>
                      <w:rFonts w:asciiTheme="majorHAnsi" w:eastAsia="Times New Roman" w:hAnsiTheme="majorHAnsi" w:cstheme="majorHAnsi"/>
                      <w:b/>
                      <w:bCs/>
                      <w:color w:val="FFFFFF"/>
                      <w:lang w:eastAsia="es-PE"/>
                    </w:rPr>
                    <w:t>7</w:t>
                  </w:r>
                </w:p>
              </w:tc>
              <w:tc>
                <w:tcPr>
                  <w:tcW w:w="420" w:type="dxa"/>
                  <w:tcBorders>
                    <w:top w:val="nil"/>
                    <w:left w:val="nil"/>
                    <w:bottom w:val="single" w:sz="8" w:space="0" w:color="FFFFFF"/>
                    <w:right w:val="single" w:sz="8" w:space="0" w:color="FFFFFF"/>
                  </w:tcBorders>
                  <w:shd w:val="clear" w:color="000000" w:fill="000000"/>
                  <w:noWrap/>
                  <w:vAlign w:val="center"/>
                  <w:hideMark/>
                </w:tcPr>
                <w:p w14:paraId="19915530" w14:textId="77777777" w:rsidR="008B5AF8" w:rsidRPr="008B5AF8" w:rsidRDefault="008B5AF8" w:rsidP="00EB1269">
                  <w:pPr>
                    <w:framePr w:hSpace="180" w:wrap="around" w:hAnchor="margin" w:y="530"/>
                    <w:spacing w:line="240" w:lineRule="auto"/>
                    <w:jc w:val="center"/>
                    <w:rPr>
                      <w:rFonts w:asciiTheme="majorHAnsi" w:eastAsia="Times New Roman" w:hAnsiTheme="majorHAnsi" w:cstheme="majorHAnsi"/>
                      <w:b/>
                      <w:bCs/>
                      <w:color w:val="FFFFFF"/>
                      <w:lang w:eastAsia="es-PE"/>
                    </w:rPr>
                  </w:pPr>
                  <w:r w:rsidRPr="008B5AF8">
                    <w:rPr>
                      <w:rFonts w:asciiTheme="majorHAnsi" w:eastAsia="Times New Roman" w:hAnsiTheme="majorHAnsi" w:cstheme="majorHAnsi"/>
                      <w:b/>
                      <w:bCs/>
                      <w:color w:val="FFFFFF"/>
                      <w:lang w:eastAsia="es-PE"/>
                    </w:rPr>
                    <w:t>8</w:t>
                  </w:r>
                </w:p>
              </w:tc>
              <w:tc>
                <w:tcPr>
                  <w:tcW w:w="420" w:type="dxa"/>
                  <w:tcBorders>
                    <w:top w:val="nil"/>
                    <w:left w:val="nil"/>
                    <w:bottom w:val="single" w:sz="8" w:space="0" w:color="FFFFFF"/>
                    <w:right w:val="single" w:sz="8" w:space="0" w:color="FFFFFF"/>
                  </w:tcBorders>
                  <w:shd w:val="clear" w:color="000000" w:fill="000000"/>
                  <w:noWrap/>
                  <w:vAlign w:val="center"/>
                  <w:hideMark/>
                </w:tcPr>
                <w:p w14:paraId="777DE1A2" w14:textId="77777777" w:rsidR="008B5AF8" w:rsidRPr="008B5AF8" w:rsidRDefault="008B5AF8" w:rsidP="00EB1269">
                  <w:pPr>
                    <w:framePr w:hSpace="180" w:wrap="around" w:hAnchor="margin" w:y="530"/>
                    <w:spacing w:line="240" w:lineRule="auto"/>
                    <w:jc w:val="center"/>
                    <w:rPr>
                      <w:rFonts w:asciiTheme="majorHAnsi" w:eastAsia="Times New Roman" w:hAnsiTheme="majorHAnsi" w:cstheme="majorHAnsi"/>
                      <w:b/>
                      <w:bCs/>
                      <w:color w:val="FFFFFF"/>
                      <w:lang w:eastAsia="es-PE"/>
                    </w:rPr>
                  </w:pPr>
                  <w:r w:rsidRPr="008B5AF8">
                    <w:rPr>
                      <w:rFonts w:asciiTheme="majorHAnsi" w:eastAsia="Times New Roman" w:hAnsiTheme="majorHAnsi" w:cstheme="majorHAnsi"/>
                      <w:b/>
                      <w:bCs/>
                      <w:color w:val="FFFFFF"/>
                      <w:lang w:eastAsia="es-PE"/>
                    </w:rPr>
                    <w:t>9</w:t>
                  </w:r>
                </w:p>
              </w:tc>
              <w:tc>
                <w:tcPr>
                  <w:tcW w:w="420" w:type="dxa"/>
                  <w:tcBorders>
                    <w:top w:val="nil"/>
                    <w:left w:val="nil"/>
                    <w:bottom w:val="single" w:sz="8" w:space="0" w:color="FFFFFF"/>
                    <w:right w:val="single" w:sz="8" w:space="0" w:color="FFFFFF"/>
                  </w:tcBorders>
                  <w:shd w:val="clear" w:color="000000" w:fill="000000"/>
                  <w:noWrap/>
                  <w:vAlign w:val="center"/>
                  <w:hideMark/>
                </w:tcPr>
                <w:p w14:paraId="334603D5" w14:textId="77777777" w:rsidR="008B5AF8" w:rsidRPr="008B5AF8" w:rsidRDefault="008B5AF8" w:rsidP="00EB1269">
                  <w:pPr>
                    <w:framePr w:hSpace="180" w:wrap="around" w:hAnchor="margin" w:y="530"/>
                    <w:spacing w:line="240" w:lineRule="auto"/>
                    <w:jc w:val="center"/>
                    <w:rPr>
                      <w:rFonts w:asciiTheme="majorHAnsi" w:eastAsia="Times New Roman" w:hAnsiTheme="majorHAnsi" w:cstheme="majorHAnsi"/>
                      <w:b/>
                      <w:bCs/>
                      <w:color w:val="FFFFFF"/>
                      <w:lang w:eastAsia="es-PE"/>
                    </w:rPr>
                  </w:pPr>
                  <w:r w:rsidRPr="008B5AF8">
                    <w:rPr>
                      <w:rFonts w:asciiTheme="majorHAnsi" w:eastAsia="Times New Roman" w:hAnsiTheme="majorHAnsi" w:cstheme="majorHAnsi"/>
                      <w:b/>
                      <w:bCs/>
                      <w:color w:val="FFFFFF"/>
                      <w:lang w:eastAsia="es-PE"/>
                    </w:rPr>
                    <w:t>10</w:t>
                  </w:r>
                </w:p>
              </w:tc>
              <w:tc>
                <w:tcPr>
                  <w:tcW w:w="420" w:type="dxa"/>
                  <w:tcBorders>
                    <w:top w:val="nil"/>
                    <w:left w:val="nil"/>
                    <w:bottom w:val="single" w:sz="8" w:space="0" w:color="FFFFFF"/>
                    <w:right w:val="single" w:sz="8" w:space="0" w:color="FFFFFF"/>
                  </w:tcBorders>
                  <w:shd w:val="clear" w:color="000000" w:fill="000000"/>
                  <w:noWrap/>
                  <w:vAlign w:val="center"/>
                  <w:hideMark/>
                </w:tcPr>
                <w:p w14:paraId="200DBF26" w14:textId="77777777" w:rsidR="008B5AF8" w:rsidRPr="008B5AF8" w:rsidRDefault="008B5AF8" w:rsidP="00EB1269">
                  <w:pPr>
                    <w:framePr w:hSpace="180" w:wrap="around" w:hAnchor="margin" w:y="530"/>
                    <w:spacing w:line="240" w:lineRule="auto"/>
                    <w:jc w:val="center"/>
                    <w:rPr>
                      <w:rFonts w:asciiTheme="majorHAnsi" w:eastAsia="Times New Roman" w:hAnsiTheme="majorHAnsi" w:cstheme="majorHAnsi"/>
                      <w:b/>
                      <w:bCs/>
                      <w:color w:val="FFFFFF"/>
                      <w:lang w:eastAsia="es-PE"/>
                    </w:rPr>
                  </w:pPr>
                  <w:r w:rsidRPr="008B5AF8">
                    <w:rPr>
                      <w:rFonts w:asciiTheme="majorHAnsi" w:eastAsia="Times New Roman" w:hAnsiTheme="majorHAnsi" w:cstheme="majorHAnsi"/>
                      <w:b/>
                      <w:bCs/>
                      <w:color w:val="FFFFFF"/>
                      <w:lang w:eastAsia="es-PE"/>
                    </w:rPr>
                    <w:t>11</w:t>
                  </w:r>
                </w:p>
              </w:tc>
              <w:tc>
                <w:tcPr>
                  <w:tcW w:w="420" w:type="dxa"/>
                  <w:tcBorders>
                    <w:top w:val="nil"/>
                    <w:left w:val="nil"/>
                    <w:bottom w:val="single" w:sz="8" w:space="0" w:color="FFFFFF"/>
                    <w:right w:val="single" w:sz="8" w:space="0" w:color="FFFFFF"/>
                  </w:tcBorders>
                  <w:shd w:val="clear" w:color="000000" w:fill="000000"/>
                  <w:noWrap/>
                  <w:vAlign w:val="center"/>
                  <w:hideMark/>
                </w:tcPr>
                <w:p w14:paraId="4A6AD432" w14:textId="77777777" w:rsidR="008B5AF8" w:rsidRPr="008B5AF8" w:rsidRDefault="008B5AF8" w:rsidP="00EB1269">
                  <w:pPr>
                    <w:framePr w:hSpace="180" w:wrap="around" w:hAnchor="margin" w:y="530"/>
                    <w:spacing w:line="240" w:lineRule="auto"/>
                    <w:jc w:val="center"/>
                    <w:rPr>
                      <w:rFonts w:asciiTheme="majorHAnsi" w:eastAsia="Times New Roman" w:hAnsiTheme="majorHAnsi" w:cstheme="majorHAnsi"/>
                      <w:b/>
                      <w:bCs/>
                      <w:color w:val="FFFFFF"/>
                      <w:lang w:eastAsia="es-PE"/>
                    </w:rPr>
                  </w:pPr>
                  <w:r w:rsidRPr="008B5AF8">
                    <w:rPr>
                      <w:rFonts w:asciiTheme="majorHAnsi" w:eastAsia="Times New Roman" w:hAnsiTheme="majorHAnsi" w:cstheme="majorHAnsi"/>
                      <w:b/>
                      <w:bCs/>
                      <w:color w:val="FFFFFF"/>
                      <w:lang w:eastAsia="es-PE"/>
                    </w:rPr>
                    <w:t>12</w:t>
                  </w:r>
                </w:p>
              </w:tc>
              <w:tc>
                <w:tcPr>
                  <w:tcW w:w="314" w:type="dxa"/>
                  <w:gridSpan w:val="2"/>
                  <w:tcBorders>
                    <w:top w:val="nil"/>
                    <w:left w:val="nil"/>
                    <w:bottom w:val="nil"/>
                    <w:right w:val="nil"/>
                  </w:tcBorders>
                  <w:shd w:val="clear" w:color="000000" w:fill="FFFFFF"/>
                  <w:noWrap/>
                  <w:vAlign w:val="bottom"/>
                  <w:hideMark/>
                </w:tcPr>
                <w:p w14:paraId="7F5B4F43"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r>
            <w:tr w:rsidR="008B5AF8" w:rsidRPr="008B5AF8" w14:paraId="3DCF4032" w14:textId="77777777" w:rsidTr="00DB5B84">
              <w:trPr>
                <w:gridAfter w:val="1"/>
                <w:wAfter w:w="50" w:type="dxa"/>
                <w:trHeight w:val="244"/>
                <w:jc w:val="center"/>
              </w:trPr>
              <w:tc>
                <w:tcPr>
                  <w:tcW w:w="1248" w:type="dxa"/>
                  <w:vMerge w:val="restart"/>
                  <w:tcBorders>
                    <w:top w:val="nil"/>
                    <w:left w:val="single" w:sz="8" w:space="0" w:color="auto"/>
                    <w:bottom w:val="single" w:sz="8" w:space="0" w:color="000000"/>
                    <w:right w:val="single" w:sz="8" w:space="0" w:color="auto"/>
                  </w:tcBorders>
                  <w:shd w:val="clear" w:color="auto" w:fill="auto"/>
                  <w:vAlign w:val="center"/>
                  <w:hideMark/>
                </w:tcPr>
                <w:p w14:paraId="3679353F" w14:textId="77777777" w:rsidR="008B5AF8" w:rsidRPr="008B5AF8" w:rsidRDefault="008B5AF8" w:rsidP="00EB1269">
                  <w:pPr>
                    <w:framePr w:hSpace="180" w:wrap="around" w:hAnchor="margin" w:y="530"/>
                    <w:spacing w:line="240" w:lineRule="auto"/>
                    <w:jc w:val="center"/>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Vacunación</w:t>
                  </w:r>
                </w:p>
              </w:tc>
              <w:tc>
                <w:tcPr>
                  <w:tcW w:w="2278" w:type="dxa"/>
                  <w:tcBorders>
                    <w:top w:val="nil"/>
                    <w:left w:val="nil"/>
                    <w:bottom w:val="single" w:sz="8" w:space="0" w:color="auto"/>
                    <w:right w:val="single" w:sz="8" w:space="0" w:color="auto"/>
                  </w:tcBorders>
                  <w:shd w:val="clear" w:color="auto" w:fill="auto"/>
                  <w:noWrap/>
                  <w:vAlign w:val="center"/>
                  <w:hideMark/>
                </w:tcPr>
                <w:p w14:paraId="62FC8D39"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BCG</w:t>
                  </w:r>
                </w:p>
              </w:tc>
              <w:tc>
                <w:tcPr>
                  <w:tcW w:w="420" w:type="dxa"/>
                  <w:tcBorders>
                    <w:top w:val="nil"/>
                    <w:left w:val="nil"/>
                    <w:bottom w:val="single" w:sz="8" w:space="0" w:color="auto"/>
                    <w:right w:val="single" w:sz="8" w:space="0" w:color="auto"/>
                  </w:tcBorders>
                  <w:shd w:val="clear" w:color="000000" w:fill="D0CECE"/>
                  <w:noWrap/>
                  <w:vAlign w:val="center"/>
                  <w:hideMark/>
                </w:tcPr>
                <w:p w14:paraId="0DC2ADA9"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008CD9BB"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36898A4A"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558B0AEE"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522F2DCB"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76FC9CB5"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5414D565"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3E4B7775"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70328F54"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5EB182D3"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5AF4B57D"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78E35845"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44BE436E"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314" w:type="dxa"/>
                  <w:gridSpan w:val="2"/>
                  <w:tcBorders>
                    <w:top w:val="nil"/>
                    <w:left w:val="nil"/>
                    <w:bottom w:val="nil"/>
                    <w:right w:val="nil"/>
                  </w:tcBorders>
                  <w:shd w:val="clear" w:color="000000" w:fill="FFFFFF"/>
                  <w:noWrap/>
                  <w:vAlign w:val="bottom"/>
                  <w:hideMark/>
                </w:tcPr>
                <w:p w14:paraId="522DB03F"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r>
            <w:tr w:rsidR="008B5AF8" w:rsidRPr="008B5AF8" w14:paraId="08DF005B" w14:textId="77777777" w:rsidTr="00DB5B84">
              <w:trPr>
                <w:gridAfter w:val="1"/>
                <w:wAfter w:w="50" w:type="dxa"/>
                <w:trHeight w:val="244"/>
                <w:jc w:val="center"/>
              </w:trPr>
              <w:tc>
                <w:tcPr>
                  <w:tcW w:w="1248" w:type="dxa"/>
                  <w:vMerge/>
                  <w:tcBorders>
                    <w:top w:val="nil"/>
                    <w:left w:val="single" w:sz="8" w:space="0" w:color="auto"/>
                    <w:bottom w:val="single" w:sz="8" w:space="0" w:color="000000"/>
                    <w:right w:val="single" w:sz="8" w:space="0" w:color="auto"/>
                  </w:tcBorders>
                  <w:vAlign w:val="center"/>
                  <w:hideMark/>
                </w:tcPr>
                <w:p w14:paraId="52DE99CD"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p>
              </w:tc>
              <w:tc>
                <w:tcPr>
                  <w:tcW w:w="2278" w:type="dxa"/>
                  <w:tcBorders>
                    <w:top w:val="nil"/>
                    <w:left w:val="nil"/>
                    <w:bottom w:val="single" w:sz="8" w:space="0" w:color="auto"/>
                    <w:right w:val="single" w:sz="8" w:space="0" w:color="auto"/>
                  </w:tcBorders>
                  <w:shd w:val="clear" w:color="auto" w:fill="auto"/>
                  <w:noWrap/>
                  <w:vAlign w:val="center"/>
                  <w:hideMark/>
                </w:tcPr>
                <w:p w14:paraId="40BF2CEE"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Hepatitis B (HVB)</w:t>
                  </w:r>
                </w:p>
              </w:tc>
              <w:tc>
                <w:tcPr>
                  <w:tcW w:w="420" w:type="dxa"/>
                  <w:tcBorders>
                    <w:top w:val="nil"/>
                    <w:left w:val="nil"/>
                    <w:bottom w:val="single" w:sz="8" w:space="0" w:color="auto"/>
                    <w:right w:val="single" w:sz="8" w:space="0" w:color="auto"/>
                  </w:tcBorders>
                  <w:shd w:val="clear" w:color="000000" w:fill="D0CECE"/>
                  <w:noWrap/>
                  <w:vAlign w:val="center"/>
                  <w:hideMark/>
                </w:tcPr>
                <w:p w14:paraId="012B900A"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7F41807C"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0EEAFF60"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6853BB4C"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6F454001"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4EB547B2"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1B8C4FB5"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70DA96A3"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0CD1DAC9"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69C31653"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7C3C6F07"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357C4991"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7C1F1A69"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314" w:type="dxa"/>
                  <w:gridSpan w:val="2"/>
                  <w:tcBorders>
                    <w:top w:val="nil"/>
                    <w:left w:val="nil"/>
                    <w:bottom w:val="nil"/>
                    <w:right w:val="nil"/>
                  </w:tcBorders>
                  <w:shd w:val="clear" w:color="000000" w:fill="FFFFFF"/>
                  <w:noWrap/>
                  <w:vAlign w:val="bottom"/>
                  <w:hideMark/>
                </w:tcPr>
                <w:p w14:paraId="50452D13"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r>
            <w:tr w:rsidR="008B5AF8" w:rsidRPr="008B5AF8" w14:paraId="1B7FE0D7" w14:textId="77777777" w:rsidTr="00DB5B84">
              <w:trPr>
                <w:gridAfter w:val="1"/>
                <w:wAfter w:w="50" w:type="dxa"/>
                <w:trHeight w:val="244"/>
                <w:jc w:val="center"/>
              </w:trPr>
              <w:tc>
                <w:tcPr>
                  <w:tcW w:w="1248" w:type="dxa"/>
                  <w:vMerge/>
                  <w:tcBorders>
                    <w:top w:val="nil"/>
                    <w:left w:val="single" w:sz="8" w:space="0" w:color="auto"/>
                    <w:bottom w:val="single" w:sz="8" w:space="0" w:color="000000"/>
                    <w:right w:val="single" w:sz="8" w:space="0" w:color="auto"/>
                  </w:tcBorders>
                  <w:vAlign w:val="center"/>
                  <w:hideMark/>
                </w:tcPr>
                <w:p w14:paraId="6E1D5D5A"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p>
              </w:tc>
              <w:tc>
                <w:tcPr>
                  <w:tcW w:w="2278" w:type="dxa"/>
                  <w:tcBorders>
                    <w:top w:val="nil"/>
                    <w:left w:val="nil"/>
                    <w:bottom w:val="single" w:sz="8" w:space="0" w:color="auto"/>
                    <w:right w:val="single" w:sz="8" w:space="0" w:color="auto"/>
                  </w:tcBorders>
                  <w:shd w:val="clear" w:color="auto" w:fill="auto"/>
                  <w:noWrap/>
                  <w:vAlign w:val="center"/>
                  <w:hideMark/>
                </w:tcPr>
                <w:p w14:paraId="77932BAB"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Pentavalente (DPT + HVB + Hib)</w:t>
                  </w:r>
                </w:p>
              </w:tc>
              <w:tc>
                <w:tcPr>
                  <w:tcW w:w="420" w:type="dxa"/>
                  <w:tcBorders>
                    <w:top w:val="nil"/>
                    <w:left w:val="nil"/>
                    <w:bottom w:val="single" w:sz="8" w:space="0" w:color="auto"/>
                    <w:right w:val="single" w:sz="8" w:space="0" w:color="auto"/>
                  </w:tcBorders>
                  <w:shd w:val="clear" w:color="auto" w:fill="auto"/>
                  <w:noWrap/>
                  <w:vAlign w:val="center"/>
                  <w:hideMark/>
                </w:tcPr>
                <w:p w14:paraId="63FF4790"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536956AC"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000000" w:fill="FF0000"/>
                  <w:noWrap/>
                  <w:vAlign w:val="center"/>
                  <w:hideMark/>
                </w:tcPr>
                <w:p w14:paraId="0B2EEBE4"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color w:val="C00000"/>
                      <w:lang w:eastAsia="es-PE"/>
                    </w:rPr>
                  </w:pPr>
                  <w:r w:rsidRPr="008B5AF8">
                    <w:rPr>
                      <w:rFonts w:asciiTheme="majorHAnsi" w:eastAsia="Times New Roman" w:hAnsiTheme="majorHAnsi" w:cstheme="majorHAnsi"/>
                      <w:color w:val="C00000"/>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221C306B"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000000" w:fill="FF0000"/>
                  <w:noWrap/>
                  <w:vAlign w:val="center"/>
                  <w:hideMark/>
                </w:tcPr>
                <w:p w14:paraId="2E7A4141"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23261FED"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000000" w:fill="FF0000"/>
                  <w:noWrap/>
                  <w:vAlign w:val="center"/>
                  <w:hideMark/>
                </w:tcPr>
                <w:p w14:paraId="08A37B40"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02BC09EA"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02D50A50"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41F94A4C"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13A42F08"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1CAD078C"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35073DD5"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314" w:type="dxa"/>
                  <w:gridSpan w:val="2"/>
                  <w:tcBorders>
                    <w:top w:val="nil"/>
                    <w:left w:val="nil"/>
                    <w:bottom w:val="nil"/>
                    <w:right w:val="nil"/>
                  </w:tcBorders>
                  <w:shd w:val="clear" w:color="000000" w:fill="FFFFFF"/>
                  <w:noWrap/>
                  <w:vAlign w:val="bottom"/>
                  <w:hideMark/>
                </w:tcPr>
                <w:p w14:paraId="71DBE227"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r>
            <w:tr w:rsidR="008B5AF8" w:rsidRPr="008B5AF8" w14:paraId="4B21BAAE" w14:textId="77777777" w:rsidTr="00DB5B84">
              <w:trPr>
                <w:gridAfter w:val="1"/>
                <w:wAfter w:w="50" w:type="dxa"/>
                <w:trHeight w:val="244"/>
                <w:jc w:val="center"/>
              </w:trPr>
              <w:tc>
                <w:tcPr>
                  <w:tcW w:w="1248" w:type="dxa"/>
                  <w:vMerge/>
                  <w:tcBorders>
                    <w:top w:val="nil"/>
                    <w:left w:val="single" w:sz="8" w:space="0" w:color="auto"/>
                    <w:bottom w:val="single" w:sz="8" w:space="0" w:color="000000"/>
                    <w:right w:val="single" w:sz="8" w:space="0" w:color="auto"/>
                  </w:tcBorders>
                  <w:vAlign w:val="center"/>
                  <w:hideMark/>
                </w:tcPr>
                <w:p w14:paraId="13E15686"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p>
              </w:tc>
              <w:tc>
                <w:tcPr>
                  <w:tcW w:w="2278" w:type="dxa"/>
                  <w:tcBorders>
                    <w:top w:val="nil"/>
                    <w:left w:val="nil"/>
                    <w:bottom w:val="single" w:sz="8" w:space="0" w:color="auto"/>
                    <w:right w:val="single" w:sz="8" w:space="0" w:color="auto"/>
                  </w:tcBorders>
                  <w:shd w:val="clear" w:color="auto" w:fill="auto"/>
                  <w:noWrap/>
                  <w:vAlign w:val="center"/>
                  <w:hideMark/>
                </w:tcPr>
                <w:p w14:paraId="46C111EB"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Antipolio (inyectable)</w:t>
                  </w:r>
                </w:p>
              </w:tc>
              <w:tc>
                <w:tcPr>
                  <w:tcW w:w="420" w:type="dxa"/>
                  <w:tcBorders>
                    <w:top w:val="nil"/>
                    <w:left w:val="nil"/>
                    <w:bottom w:val="single" w:sz="8" w:space="0" w:color="auto"/>
                    <w:right w:val="single" w:sz="8" w:space="0" w:color="auto"/>
                  </w:tcBorders>
                  <w:shd w:val="clear" w:color="auto" w:fill="auto"/>
                  <w:noWrap/>
                  <w:vAlign w:val="center"/>
                  <w:hideMark/>
                </w:tcPr>
                <w:p w14:paraId="77D949E5"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65F4DB1D"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000000" w:fill="D0CECE"/>
                  <w:noWrap/>
                  <w:vAlign w:val="center"/>
                  <w:hideMark/>
                </w:tcPr>
                <w:p w14:paraId="7D86CA5D"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370E4207"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000000" w:fill="D0CECE"/>
                  <w:noWrap/>
                  <w:vAlign w:val="center"/>
                  <w:hideMark/>
                </w:tcPr>
                <w:p w14:paraId="3907E447"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7ECD5A8C"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27179623"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4EE77822"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20F88BC4"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7A16A8C1"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5254EA0D"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1EA3CAF8"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0CAE4232"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314" w:type="dxa"/>
                  <w:gridSpan w:val="2"/>
                  <w:tcBorders>
                    <w:top w:val="nil"/>
                    <w:left w:val="nil"/>
                    <w:bottom w:val="nil"/>
                    <w:right w:val="nil"/>
                  </w:tcBorders>
                  <w:shd w:val="clear" w:color="000000" w:fill="FFFFFF"/>
                  <w:noWrap/>
                  <w:vAlign w:val="bottom"/>
                  <w:hideMark/>
                </w:tcPr>
                <w:p w14:paraId="142E3130"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r>
            <w:tr w:rsidR="008B5AF8" w:rsidRPr="008B5AF8" w14:paraId="351374B9" w14:textId="77777777" w:rsidTr="00DB5B84">
              <w:trPr>
                <w:gridAfter w:val="1"/>
                <w:wAfter w:w="50" w:type="dxa"/>
                <w:trHeight w:val="244"/>
                <w:jc w:val="center"/>
              </w:trPr>
              <w:tc>
                <w:tcPr>
                  <w:tcW w:w="1248" w:type="dxa"/>
                  <w:vMerge/>
                  <w:tcBorders>
                    <w:top w:val="nil"/>
                    <w:left w:val="single" w:sz="8" w:space="0" w:color="auto"/>
                    <w:bottom w:val="single" w:sz="8" w:space="0" w:color="000000"/>
                    <w:right w:val="single" w:sz="8" w:space="0" w:color="auto"/>
                  </w:tcBorders>
                  <w:vAlign w:val="center"/>
                  <w:hideMark/>
                </w:tcPr>
                <w:p w14:paraId="6803808C"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p>
              </w:tc>
              <w:tc>
                <w:tcPr>
                  <w:tcW w:w="2278" w:type="dxa"/>
                  <w:tcBorders>
                    <w:top w:val="nil"/>
                    <w:left w:val="nil"/>
                    <w:bottom w:val="single" w:sz="8" w:space="0" w:color="auto"/>
                    <w:right w:val="single" w:sz="8" w:space="0" w:color="auto"/>
                  </w:tcBorders>
                  <w:shd w:val="clear" w:color="auto" w:fill="auto"/>
                  <w:noWrap/>
                  <w:vAlign w:val="center"/>
                  <w:hideMark/>
                </w:tcPr>
                <w:p w14:paraId="696764CE"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Rotavirus</w:t>
                  </w:r>
                </w:p>
              </w:tc>
              <w:tc>
                <w:tcPr>
                  <w:tcW w:w="420" w:type="dxa"/>
                  <w:tcBorders>
                    <w:top w:val="nil"/>
                    <w:left w:val="nil"/>
                    <w:bottom w:val="single" w:sz="8" w:space="0" w:color="auto"/>
                    <w:right w:val="single" w:sz="8" w:space="0" w:color="auto"/>
                  </w:tcBorders>
                  <w:shd w:val="clear" w:color="auto" w:fill="auto"/>
                  <w:noWrap/>
                  <w:vAlign w:val="center"/>
                  <w:hideMark/>
                </w:tcPr>
                <w:p w14:paraId="3E932CE5"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2F2E22E9"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000000" w:fill="FF0000"/>
                  <w:noWrap/>
                  <w:vAlign w:val="center"/>
                  <w:hideMark/>
                </w:tcPr>
                <w:p w14:paraId="17FE16B2"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color w:val="C00000"/>
                      <w:lang w:eastAsia="es-PE"/>
                    </w:rPr>
                  </w:pPr>
                  <w:r w:rsidRPr="008B5AF8">
                    <w:rPr>
                      <w:rFonts w:asciiTheme="majorHAnsi" w:eastAsia="Times New Roman" w:hAnsiTheme="majorHAnsi" w:cstheme="majorHAnsi"/>
                      <w:color w:val="C00000"/>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09B95A2C"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000000" w:fill="FF0000"/>
                  <w:noWrap/>
                  <w:vAlign w:val="center"/>
                  <w:hideMark/>
                </w:tcPr>
                <w:p w14:paraId="26C5039B"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color w:val="C00000"/>
                      <w:lang w:eastAsia="es-PE"/>
                    </w:rPr>
                  </w:pPr>
                  <w:r w:rsidRPr="008B5AF8">
                    <w:rPr>
                      <w:rFonts w:asciiTheme="majorHAnsi" w:eastAsia="Times New Roman" w:hAnsiTheme="majorHAnsi" w:cstheme="majorHAnsi"/>
                      <w:color w:val="C00000"/>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6F281EEF"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7137978E"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7CBE0F9A"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2269923D"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471BFB69"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1788CF67"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7689573D"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0DE4C18A"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314" w:type="dxa"/>
                  <w:gridSpan w:val="2"/>
                  <w:tcBorders>
                    <w:top w:val="nil"/>
                    <w:left w:val="nil"/>
                    <w:bottom w:val="nil"/>
                    <w:right w:val="nil"/>
                  </w:tcBorders>
                  <w:shd w:val="clear" w:color="000000" w:fill="FFFFFF"/>
                  <w:noWrap/>
                  <w:vAlign w:val="bottom"/>
                  <w:hideMark/>
                </w:tcPr>
                <w:p w14:paraId="1BE180B6"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r>
            <w:tr w:rsidR="008B5AF8" w:rsidRPr="008B5AF8" w14:paraId="5FB4399F" w14:textId="77777777" w:rsidTr="00DB5B84">
              <w:trPr>
                <w:gridAfter w:val="1"/>
                <w:wAfter w:w="50" w:type="dxa"/>
                <w:trHeight w:val="244"/>
                <w:jc w:val="center"/>
              </w:trPr>
              <w:tc>
                <w:tcPr>
                  <w:tcW w:w="1248" w:type="dxa"/>
                  <w:vMerge/>
                  <w:tcBorders>
                    <w:top w:val="nil"/>
                    <w:left w:val="single" w:sz="8" w:space="0" w:color="auto"/>
                    <w:bottom w:val="single" w:sz="8" w:space="0" w:color="000000"/>
                    <w:right w:val="single" w:sz="8" w:space="0" w:color="auto"/>
                  </w:tcBorders>
                  <w:vAlign w:val="center"/>
                  <w:hideMark/>
                </w:tcPr>
                <w:p w14:paraId="4671B64C"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p>
              </w:tc>
              <w:tc>
                <w:tcPr>
                  <w:tcW w:w="2278" w:type="dxa"/>
                  <w:tcBorders>
                    <w:top w:val="nil"/>
                    <w:left w:val="nil"/>
                    <w:bottom w:val="single" w:sz="8" w:space="0" w:color="auto"/>
                    <w:right w:val="single" w:sz="8" w:space="0" w:color="auto"/>
                  </w:tcBorders>
                  <w:shd w:val="clear" w:color="auto" w:fill="auto"/>
                  <w:noWrap/>
                  <w:vAlign w:val="center"/>
                  <w:hideMark/>
                </w:tcPr>
                <w:p w14:paraId="136B5A54"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Neumococo</w:t>
                  </w:r>
                </w:p>
              </w:tc>
              <w:tc>
                <w:tcPr>
                  <w:tcW w:w="420" w:type="dxa"/>
                  <w:tcBorders>
                    <w:top w:val="nil"/>
                    <w:left w:val="nil"/>
                    <w:bottom w:val="single" w:sz="8" w:space="0" w:color="auto"/>
                    <w:right w:val="single" w:sz="8" w:space="0" w:color="auto"/>
                  </w:tcBorders>
                  <w:shd w:val="clear" w:color="auto" w:fill="auto"/>
                  <w:noWrap/>
                  <w:vAlign w:val="center"/>
                  <w:hideMark/>
                </w:tcPr>
                <w:p w14:paraId="1874FE64"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5B500CCE"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000000" w:fill="FF0000"/>
                  <w:noWrap/>
                  <w:vAlign w:val="center"/>
                  <w:hideMark/>
                </w:tcPr>
                <w:p w14:paraId="290829CE"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color w:val="C00000"/>
                      <w:lang w:eastAsia="es-PE"/>
                    </w:rPr>
                  </w:pPr>
                  <w:r w:rsidRPr="008B5AF8">
                    <w:rPr>
                      <w:rFonts w:asciiTheme="majorHAnsi" w:eastAsia="Times New Roman" w:hAnsiTheme="majorHAnsi" w:cstheme="majorHAnsi"/>
                      <w:color w:val="C00000"/>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39389E0D"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000000" w:fill="FF0000"/>
                  <w:noWrap/>
                  <w:vAlign w:val="center"/>
                  <w:hideMark/>
                </w:tcPr>
                <w:p w14:paraId="4C1426DF"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color w:val="C00000"/>
                      <w:lang w:eastAsia="es-PE"/>
                    </w:rPr>
                  </w:pPr>
                  <w:r w:rsidRPr="008B5AF8">
                    <w:rPr>
                      <w:rFonts w:asciiTheme="majorHAnsi" w:eastAsia="Times New Roman" w:hAnsiTheme="majorHAnsi" w:cstheme="majorHAnsi"/>
                      <w:color w:val="C00000"/>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3C242429"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518C08FE"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0441D8C9"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6D2648B2"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70BFBEE9"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070BE05E"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6DAB2307"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000000" w:fill="FF0000"/>
                  <w:noWrap/>
                  <w:vAlign w:val="center"/>
                  <w:hideMark/>
                </w:tcPr>
                <w:p w14:paraId="596BBC2D"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color w:val="C00000"/>
                      <w:lang w:eastAsia="es-PE"/>
                    </w:rPr>
                  </w:pPr>
                  <w:r w:rsidRPr="008B5AF8">
                    <w:rPr>
                      <w:rFonts w:asciiTheme="majorHAnsi" w:eastAsia="Times New Roman" w:hAnsiTheme="majorHAnsi" w:cstheme="majorHAnsi"/>
                      <w:color w:val="C00000"/>
                      <w:lang w:eastAsia="es-PE"/>
                    </w:rPr>
                    <w:t> </w:t>
                  </w:r>
                </w:p>
              </w:tc>
              <w:tc>
                <w:tcPr>
                  <w:tcW w:w="314" w:type="dxa"/>
                  <w:gridSpan w:val="2"/>
                  <w:tcBorders>
                    <w:top w:val="nil"/>
                    <w:left w:val="nil"/>
                    <w:bottom w:val="nil"/>
                    <w:right w:val="nil"/>
                  </w:tcBorders>
                  <w:shd w:val="clear" w:color="000000" w:fill="FFFFFF"/>
                  <w:noWrap/>
                  <w:vAlign w:val="bottom"/>
                  <w:hideMark/>
                </w:tcPr>
                <w:p w14:paraId="151EF546"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r>
            <w:tr w:rsidR="008B5AF8" w:rsidRPr="008B5AF8" w14:paraId="2EE56D9D" w14:textId="77777777" w:rsidTr="00DB5B84">
              <w:trPr>
                <w:gridAfter w:val="1"/>
                <w:wAfter w:w="50" w:type="dxa"/>
                <w:trHeight w:val="244"/>
                <w:jc w:val="center"/>
              </w:trPr>
              <w:tc>
                <w:tcPr>
                  <w:tcW w:w="1248" w:type="dxa"/>
                  <w:vMerge/>
                  <w:tcBorders>
                    <w:top w:val="nil"/>
                    <w:left w:val="single" w:sz="8" w:space="0" w:color="auto"/>
                    <w:bottom w:val="single" w:sz="8" w:space="0" w:color="000000"/>
                    <w:right w:val="single" w:sz="8" w:space="0" w:color="auto"/>
                  </w:tcBorders>
                  <w:vAlign w:val="center"/>
                  <w:hideMark/>
                </w:tcPr>
                <w:p w14:paraId="201375A3"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p>
              </w:tc>
              <w:tc>
                <w:tcPr>
                  <w:tcW w:w="2278" w:type="dxa"/>
                  <w:tcBorders>
                    <w:top w:val="nil"/>
                    <w:left w:val="nil"/>
                    <w:bottom w:val="single" w:sz="8" w:space="0" w:color="auto"/>
                    <w:right w:val="single" w:sz="8" w:space="0" w:color="auto"/>
                  </w:tcBorders>
                  <w:shd w:val="clear" w:color="auto" w:fill="auto"/>
                  <w:noWrap/>
                  <w:vAlign w:val="center"/>
                  <w:hideMark/>
                </w:tcPr>
                <w:p w14:paraId="25949EC5"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Antipolio (Oral)</w:t>
                  </w:r>
                </w:p>
              </w:tc>
              <w:tc>
                <w:tcPr>
                  <w:tcW w:w="420" w:type="dxa"/>
                  <w:tcBorders>
                    <w:top w:val="nil"/>
                    <w:left w:val="nil"/>
                    <w:bottom w:val="single" w:sz="8" w:space="0" w:color="auto"/>
                    <w:right w:val="single" w:sz="8" w:space="0" w:color="auto"/>
                  </w:tcBorders>
                  <w:shd w:val="clear" w:color="auto" w:fill="auto"/>
                  <w:noWrap/>
                  <w:vAlign w:val="center"/>
                  <w:hideMark/>
                </w:tcPr>
                <w:p w14:paraId="519BBA04"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5E3C0C1C"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40A97426"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3FD9B7D0"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1E6D7085"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67825C81"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000000" w:fill="D0CECE"/>
                  <w:noWrap/>
                  <w:vAlign w:val="center"/>
                  <w:hideMark/>
                </w:tcPr>
                <w:p w14:paraId="0F23B7ED"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6853CAA0"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7191398F"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6B5A1031"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792C21B5"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2D160AFA"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41AFD3CA"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314" w:type="dxa"/>
                  <w:gridSpan w:val="2"/>
                  <w:tcBorders>
                    <w:top w:val="nil"/>
                    <w:left w:val="nil"/>
                    <w:bottom w:val="nil"/>
                    <w:right w:val="nil"/>
                  </w:tcBorders>
                  <w:shd w:val="clear" w:color="000000" w:fill="FFFFFF"/>
                  <w:noWrap/>
                  <w:vAlign w:val="bottom"/>
                  <w:hideMark/>
                </w:tcPr>
                <w:p w14:paraId="115CC45A"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r>
            <w:tr w:rsidR="008B5AF8" w:rsidRPr="008B5AF8" w14:paraId="24ED2742" w14:textId="77777777" w:rsidTr="00DB5B84">
              <w:trPr>
                <w:gridAfter w:val="1"/>
                <w:wAfter w:w="50" w:type="dxa"/>
                <w:trHeight w:val="244"/>
                <w:jc w:val="center"/>
              </w:trPr>
              <w:tc>
                <w:tcPr>
                  <w:tcW w:w="1248" w:type="dxa"/>
                  <w:vMerge/>
                  <w:tcBorders>
                    <w:top w:val="nil"/>
                    <w:left w:val="single" w:sz="8" w:space="0" w:color="auto"/>
                    <w:bottom w:val="single" w:sz="8" w:space="0" w:color="000000"/>
                    <w:right w:val="single" w:sz="8" w:space="0" w:color="auto"/>
                  </w:tcBorders>
                  <w:vAlign w:val="center"/>
                  <w:hideMark/>
                </w:tcPr>
                <w:p w14:paraId="32AAED5D"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p>
              </w:tc>
              <w:tc>
                <w:tcPr>
                  <w:tcW w:w="2278" w:type="dxa"/>
                  <w:tcBorders>
                    <w:top w:val="nil"/>
                    <w:left w:val="nil"/>
                    <w:bottom w:val="single" w:sz="8" w:space="0" w:color="auto"/>
                    <w:right w:val="single" w:sz="8" w:space="0" w:color="auto"/>
                  </w:tcBorders>
                  <w:shd w:val="clear" w:color="auto" w:fill="auto"/>
                  <w:noWrap/>
                  <w:vAlign w:val="center"/>
                  <w:hideMark/>
                </w:tcPr>
                <w:p w14:paraId="6260CDA4"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Influenza pediátrica</w:t>
                  </w:r>
                </w:p>
              </w:tc>
              <w:tc>
                <w:tcPr>
                  <w:tcW w:w="420" w:type="dxa"/>
                  <w:tcBorders>
                    <w:top w:val="nil"/>
                    <w:left w:val="nil"/>
                    <w:bottom w:val="single" w:sz="8" w:space="0" w:color="auto"/>
                    <w:right w:val="single" w:sz="8" w:space="0" w:color="auto"/>
                  </w:tcBorders>
                  <w:shd w:val="clear" w:color="auto" w:fill="auto"/>
                  <w:noWrap/>
                  <w:vAlign w:val="center"/>
                  <w:hideMark/>
                </w:tcPr>
                <w:p w14:paraId="36BE0A02"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3392CB1D"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2186EFF4"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50B02401"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10621554"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1DD8FEA0"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000000" w:fill="D0CECE"/>
                  <w:noWrap/>
                  <w:vAlign w:val="center"/>
                  <w:hideMark/>
                </w:tcPr>
                <w:p w14:paraId="28AD0210"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000000" w:fill="D0CECE"/>
                  <w:noWrap/>
                  <w:vAlign w:val="center"/>
                  <w:hideMark/>
                </w:tcPr>
                <w:p w14:paraId="1034F3A9"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5A7457AF"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3C54C4BE"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1B0C83A5"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4A230385"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000000" w:fill="D0CECE"/>
                  <w:noWrap/>
                  <w:vAlign w:val="center"/>
                  <w:hideMark/>
                </w:tcPr>
                <w:p w14:paraId="3C4AD018"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314" w:type="dxa"/>
                  <w:gridSpan w:val="2"/>
                  <w:tcBorders>
                    <w:top w:val="nil"/>
                    <w:left w:val="nil"/>
                    <w:bottom w:val="nil"/>
                    <w:right w:val="nil"/>
                  </w:tcBorders>
                  <w:shd w:val="clear" w:color="000000" w:fill="FFFFFF"/>
                  <w:noWrap/>
                  <w:vAlign w:val="bottom"/>
                  <w:hideMark/>
                </w:tcPr>
                <w:p w14:paraId="1D1E0D33"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r>
            <w:tr w:rsidR="008B5AF8" w:rsidRPr="008B5AF8" w14:paraId="61974652" w14:textId="77777777" w:rsidTr="00DB5B84">
              <w:trPr>
                <w:gridAfter w:val="1"/>
                <w:wAfter w:w="50" w:type="dxa"/>
                <w:trHeight w:val="345"/>
                <w:jc w:val="center"/>
              </w:trPr>
              <w:tc>
                <w:tcPr>
                  <w:tcW w:w="1248" w:type="dxa"/>
                  <w:vMerge/>
                  <w:tcBorders>
                    <w:top w:val="nil"/>
                    <w:left w:val="single" w:sz="8" w:space="0" w:color="auto"/>
                    <w:bottom w:val="single" w:sz="8" w:space="0" w:color="000000"/>
                    <w:right w:val="single" w:sz="8" w:space="0" w:color="auto"/>
                  </w:tcBorders>
                  <w:vAlign w:val="center"/>
                  <w:hideMark/>
                </w:tcPr>
                <w:p w14:paraId="3907DEA0"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p>
              </w:tc>
              <w:tc>
                <w:tcPr>
                  <w:tcW w:w="2278" w:type="dxa"/>
                  <w:tcBorders>
                    <w:top w:val="nil"/>
                    <w:left w:val="nil"/>
                    <w:bottom w:val="single" w:sz="8" w:space="0" w:color="auto"/>
                    <w:right w:val="single" w:sz="8" w:space="0" w:color="auto"/>
                  </w:tcBorders>
                  <w:shd w:val="clear" w:color="auto" w:fill="auto"/>
                  <w:noWrap/>
                  <w:vAlign w:val="center"/>
                  <w:hideMark/>
                </w:tcPr>
                <w:p w14:paraId="7DF47D2F"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Sarampión-Paperas-Rubéola (SPR)</w:t>
                  </w:r>
                </w:p>
              </w:tc>
              <w:tc>
                <w:tcPr>
                  <w:tcW w:w="420" w:type="dxa"/>
                  <w:tcBorders>
                    <w:top w:val="nil"/>
                    <w:left w:val="nil"/>
                    <w:bottom w:val="single" w:sz="8" w:space="0" w:color="auto"/>
                    <w:right w:val="single" w:sz="8" w:space="0" w:color="auto"/>
                  </w:tcBorders>
                  <w:shd w:val="clear" w:color="auto" w:fill="auto"/>
                  <w:noWrap/>
                  <w:vAlign w:val="center"/>
                  <w:hideMark/>
                </w:tcPr>
                <w:p w14:paraId="277364D8"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10F0742F"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73A5EE03"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3FA8D91C"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4B9DCFED"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003E9F41"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7D702028"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518E8A6E"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64617566"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09E1C949"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35F3B955"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6219B41D"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000000" w:fill="FF0000"/>
                  <w:noWrap/>
                  <w:vAlign w:val="center"/>
                  <w:hideMark/>
                </w:tcPr>
                <w:p w14:paraId="0F1FAC42"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color w:val="C00000"/>
                      <w:lang w:eastAsia="es-PE"/>
                    </w:rPr>
                  </w:pPr>
                  <w:r w:rsidRPr="008B5AF8">
                    <w:rPr>
                      <w:rFonts w:asciiTheme="majorHAnsi" w:eastAsia="Times New Roman" w:hAnsiTheme="majorHAnsi" w:cstheme="majorHAnsi"/>
                      <w:color w:val="C00000"/>
                      <w:lang w:eastAsia="es-PE"/>
                    </w:rPr>
                    <w:t> </w:t>
                  </w:r>
                </w:p>
              </w:tc>
              <w:tc>
                <w:tcPr>
                  <w:tcW w:w="314" w:type="dxa"/>
                  <w:gridSpan w:val="2"/>
                  <w:tcBorders>
                    <w:top w:val="nil"/>
                    <w:left w:val="nil"/>
                    <w:bottom w:val="nil"/>
                    <w:right w:val="nil"/>
                  </w:tcBorders>
                  <w:shd w:val="clear" w:color="000000" w:fill="FFFFFF"/>
                  <w:noWrap/>
                  <w:vAlign w:val="bottom"/>
                  <w:hideMark/>
                </w:tcPr>
                <w:p w14:paraId="4D200CC9"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r>
            <w:tr w:rsidR="008B5AF8" w:rsidRPr="008B5AF8" w14:paraId="467F3CDC" w14:textId="77777777" w:rsidTr="00DB5B84">
              <w:trPr>
                <w:gridAfter w:val="1"/>
                <w:wAfter w:w="50" w:type="dxa"/>
                <w:trHeight w:val="244"/>
                <w:jc w:val="center"/>
              </w:trPr>
              <w:tc>
                <w:tcPr>
                  <w:tcW w:w="1248" w:type="dxa"/>
                  <w:vMerge/>
                  <w:tcBorders>
                    <w:top w:val="nil"/>
                    <w:left w:val="single" w:sz="8" w:space="0" w:color="auto"/>
                    <w:bottom w:val="single" w:sz="8" w:space="0" w:color="000000"/>
                    <w:right w:val="single" w:sz="8" w:space="0" w:color="auto"/>
                  </w:tcBorders>
                  <w:vAlign w:val="center"/>
                  <w:hideMark/>
                </w:tcPr>
                <w:p w14:paraId="0371A6B0"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p>
              </w:tc>
              <w:tc>
                <w:tcPr>
                  <w:tcW w:w="2278" w:type="dxa"/>
                  <w:tcBorders>
                    <w:top w:val="nil"/>
                    <w:left w:val="nil"/>
                    <w:bottom w:val="single" w:sz="8" w:space="0" w:color="auto"/>
                    <w:right w:val="single" w:sz="8" w:space="0" w:color="auto"/>
                  </w:tcBorders>
                  <w:shd w:val="clear" w:color="auto" w:fill="auto"/>
                  <w:noWrap/>
                  <w:vAlign w:val="center"/>
                  <w:hideMark/>
                </w:tcPr>
                <w:p w14:paraId="3A145AD2"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Varicela</w:t>
                  </w:r>
                </w:p>
              </w:tc>
              <w:tc>
                <w:tcPr>
                  <w:tcW w:w="420" w:type="dxa"/>
                  <w:tcBorders>
                    <w:top w:val="nil"/>
                    <w:left w:val="nil"/>
                    <w:bottom w:val="single" w:sz="8" w:space="0" w:color="auto"/>
                    <w:right w:val="single" w:sz="8" w:space="0" w:color="auto"/>
                  </w:tcBorders>
                  <w:shd w:val="clear" w:color="auto" w:fill="auto"/>
                  <w:noWrap/>
                  <w:vAlign w:val="center"/>
                  <w:hideMark/>
                </w:tcPr>
                <w:p w14:paraId="39ECFC90"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53A1E4B9"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04D060D5"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491F73C4"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56A8FC5F"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2BE69E02"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49486FDE"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7AF879E0"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29688B99"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2AC044ED"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2D20F17F"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63DD4DDB"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000000" w:fill="D0CECE"/>
                  <w:noWrap/>
                  <w:vAlign w:val="center"/>
                  <w:hideMark/>
                </w:tcPr>
                <w:p w14:paraId="3C00B7A8"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314" w:type="dxa"/>
                  <w:gridSpan w:val="2"/>
                  <w:tcBorders>
                    <w:top w:val="nil"/>
                    <w:left w:val="nil"/>
                    <w:bottom w:val="nil"/>
                    <w:right w:val="nil"/>
                  </w:tcBorders>
                  <w:shd w:val="clear" w:color="000000" w:fill="FFFFFF"/>
                  <w:noWrap/>
                  <w:vAlign w:val="bottom"/>
                  <w:hideMark/>
                </w:tcPr>
                <w:p w14:paraId="02926D7E"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r>
            <w:tr w:rsidR="008B5AF8" w:rsidRPr="008B5AF8" w14:paraId="424A91A9" w14:textId="77777777" w:rsidTr="00DB5B84">
              <w:trPr>
                <w:gridAfter w:val="1"/>
                <w:wAfter w:w="50" w:type="dxa"/>
                <w:trHeight w:val="244"/>
                <w:jc w:val="center"/>
              </w:trPr>
              <w:tc>
                <w:tcPr>
                  <w:tcW w:w="1248" w:type="dxa"/>
                  <w:vMerge w:val="restart"/>
                  <w:tcBorders>
                    <w:top w:val="nil"/>
                    <w:left w:val="single" w:sz="8" w:space="0" w:color="auto"/>
                    <w:bottom w:val="single" w:sz="8" w:space="0" w:color="000000"/>
                    <w:right w:val="single" w:sz="8" w:space="0" w:color="auto"/>
                  </w:tcBorders>
                  <w:shd w:val="clear" w:color="auto" w:fill="auto"/>
                  <w:vAlign w:val="center"/>
                  <w:hideMark/>
                </w:tcPr>
                <w:p w14:paraId="1A4EA5B5" w14:textId="77777777" w:rsidR="008B5AF8" w:rsidRPr="008B5AF8" w:rsidRDefault="008B5AF8" w:rsidP="00EB1269">
                  <w:pPr>
                    <w:framePr w:hSpace="180" w:wrap="around" w:hAnchor="margin" w:y="530"/>
                    <w:spacing w:line="240" w:lineRule="auto"/>
                    <w:jc w:val="center"/>
                    <w:rPr>
                      <w:rFonts w:asciiTheme="majorHAnsi" w:eastAsia="Times New Roman" w:hAnsiTheme="majorHAnsi" w:cstheme="majorHAnsi"/>
                      <w:lang w:val="es-PE" w:eastAsia="es-PE"/>
                    </w:rPr>
                  </w:pPr>
                  <w:bookmarkStart w:id="1" w:name="RANGE!B14"/>
                  <w:r w:rsidRPr="008B5AF8">
                    <w:rPr>
                      <w:rFonts w:asciiTheme="majorHAnsi" w:eastAsia="Times New Roman" w:hAnsiTheme="majorHAnsi" w:cstheme="majorHAnsi"/>
                      <w:lang w:val="es-PE" w:eastAsia="es-PE"/>
                    </w:rPr>
                    <w:t>Control del crecimiento y desarrollo (CRED)</w:t>
                  </w:r>
                  <w:bookmarkEnd w:id="1"/>
                </w:p>
              </w:tc>
              <w:tc>
                <w:tcPr>
                  <w:tcW w:w="2278" w:type="dxa"/>
                  <w:tcBorders>
                    <w:top w:val="nil"/>
                    <w:left w:val="nil"/>
                    <w:bottom w:val="nil"/>
                    <w:right w:val="single" w:sz="8" w:space="0" w:color="auto"/>
                  </w:tcBorders>
                  <w:shd w:val="clear" w:color="auto" w:fill="auto"/>
                  <w:vAlign w:val="center"/>
                  <w:hideMark/>
                </w:tcPr>
                <w:p w14:paraId="5637DCCE"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&gt;=1 CRED</w:t>
                  </w:r>
                  <w:r w:rsidRPr="008B5AF8">
                    <w:rPr>
                      <w:rFonts w:asciiTheme="majorHAnsi" w:eastAsia="Times New Roman" w:hAnsiTheme="majorHAnsi" w:cstheme="majorHAnsi"/>
                      <w:vertAlign w:val="superscript"/>
                      <w:lang w:eastAsia="es-PE"/>
                    </w:rPr>
                    <w:t>(1)</w:t>
                  </w:r>
                </w:p>
              </w:tc>
              <w:tc>
                <w:tcPr>
                  <w:tcW w:w="420" w:type="dxa"/>
                  <w:tcBorders>
                    <w:top w:val="nil"/>
                    <w:left w:val="nil"/>
                    <w:bottom w:val="single" w:sz="8" w:space="0" w:color="auto"/>
                    <w:right w:val="single" w:sz="8" w:space="0" w:color="auto"/>
                  </w:tcBorders>
                  <w:shd w:val="clear" w:color="000000" w:fill="203764"/>
                  <w:noWrap/>
                  <w:vAlign w:val="center"/>
                  <w:hideMark/>
                </w:tcPr>
                <w:p w14:paraId="381EB2B0"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nil"/>
                    <w:right w:val="single" w:sz="8" w:space="0" w:color="auto"/>
                  </w:tcBorders>
                  <w:shd w:val="clear" w:color="auto" w:fill="auto"/>
                  <w:vAlign w:val="center"/>
                  <w:hideMark/>
                </w:tcPr>
                <w:p w14:paraId="0CB9DA57"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nil"/>
                    <w:right w:val="single" w:sz="8" w:space="0" w:color="auto"/>
                  </w:tcBorders>
                  <w:shd w:val="clear" w:color="auto" w:fill="auto"/>
                  <w:vAlign w:val="center"/>
                  <w:hideMark/>
                </w:tcPr>
                <w:p w14:paraId="50F9EB42"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nil"/>
                    <w:right w:val="single" w:sz="8" w:space="0" w:color="auto"/>
                  </w:tcBorders>
                  <w:shd w:val="clear" w:color="auto" w:fill="auto"/>
                  <w:vAlign w:val="center"/>
                  <w:hideMark/>
                </w:tcPr>
                <w:p w14:paraId="1EC330E6"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nil"/>
                    <w:right w:val="single" w:sz="8" w:space="0" w:color="auto"/>
                  </w:tcBorders>
                  <w:shd w:val="clear" w:color="auto" w:fill="auto"/>
                  <w:vAlign w:val="center"/>
                  <w:hideMark/>
                </w:tcPr>
                <w:p w14:paraId="4137ACF0"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nil"/>
                    <w:right w:val="single" w:sz="8" w:space="0" w:color="auto"/>
                  </w:tcBorders>
                  <w:shd w:val="clear" w:color="auto" w:fill="auto"/>
                  <w:vAlign w:val="center"/>
                  <w:hideMark/>
                </w:tcPr>
                <w:p w14:paraId="0FF254AC"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nil"/>
                    <w:right w:val="single" w:sz="8" w:space="0" w:color="auto"/>
                  </w:tcBorders>
                  <w:shd w:val="clear" w:color="auto" w:fill="auto"/>
                  <w:vAlign w:val="center"/>
                  <w:hideMark/>
                </w:tcPr>
                <w:p w14:paraId="5EA70A06"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nil"/>
                    <w:right w:val="single" w:sz="8" w:space="0" w:color="auto"/>
                  </w:tcBorders>
                  <w:shd w:val="clear" w:color="auto" w:fill="auto"/>
                  <w:vAlign w:val="center"/>
                  <w:hideMark/>
                </w:tcPr>
                <w:p w14:paraId="49386338"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nil"/>
                    <w:right w:val="single" w:sz="8" w:space="0" w:color="auto"/>
                  </w:tcBorders>
                  <w:shd w:val="clear" w:color="auto" w:fill="auto"/>
                  <w:vAlign w:val="center"/>
                  <w:hideMark/>
                </w:tcPr>
                <w:p w14:paraId="1343296C"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nil"/>
                    <w:right w:val="single" w:sz="8" w:space="0" w:color="auto"/>
                  </w:tcBorders>
                  <w:shd w:val="clear" w:color="auto" w:fill="auto"/>
                  <w:vAlign w:val="center"/>
                  <w:hideMark/>
                </w:tcPr>
                <w:p w14:paraId="1298D20E"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nil"/>
                    <w:right w:val="single" w:sz="8" w:space="0" w:color="auto"/>
                  </w:tcBorders>
                  <w:shd w:val="clear" w:color="auto" w:fill="auto"/>
                  <w:vAlign w:val="center"/>
                  <w:hideMark/>
                </w:tcPr>
                <w:p w14:paraId="0BBF10F2"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nil"/>
                    <w:right w:val="single" w:sz="8" w:space="0" w:color="auto"/>
                  </w:tcBorders>
                  <w:shd w:val="clear" w:color="auto" w:fill="auto"/>
                  <w:vAlign w:val="center"/>
                  <w:hideMark/>
                </w:tcPr>
                <w:p w14:paraId="3BF9CDAF"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nil"/>
                    <w:right w:val="single" w:sz="8" w:space="0" w:color="auto"/>
                  </w:tcBorders>
                  <w:shd w:val="clear" w:color="auto" w:fill="auto"/>
                  <w:vAlign w:val="center"/>
                  <w:hideMark/>
                </w:tcPr>
                <w:p w14:paraId="79548E22"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314" w:type="dxa"/>
                  <w:gridSpan w:val="2"/>
                  <w:tcBorders>
                    <w:top w:val="nil"/>
                    <w:left w:val="nil"/>
                    <w:bottom w:val="nil"/>
                    <w:right w:val="nil"/>
                  </w:tcBorders>
                  <w:shd w:val="clear" w:color="000000" w:fill="FFFFFF"/>
                  <w:noWrap/>
                  <w:vAlign w:val="bottom"/>
                  <w:hideMark/>
                </w:tcPr>
                <w:p w14:paraId="3BDDAD35"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r>
            <w:tr w:rsidR="008B5AF8" w:rsidRPr="008B5AF8" w14:paraId="0A1A9F65" w14:textId="77777777" w:rsidTr="00DB5B84">
              <w:trPr>
                <w:gridAfter w:val="1"/>
                <w:wAfter w:w="50" w:type="dxa"/>
                <w:trHeight w:val="244"/>
                <w:jc w:val="center"/>
              </w:trPr>
              <w:tc>
                <w:tcPr>
                  <w:tcW w:w="1248" w:type="dxa"/>
                  <w:vMerge/>
                  <w:tcBorders>
                    <w:top w:val="nil"/>
                    <w:left w:val="single" w:sz="8" w:space="0" w:color="auto"/>
                    <w:bottom w:val="single" w:sz="8" w:space="0" w:color="000000"/>
                    <w:right w:val="single" w:sz="8" w:space="0" w:color="auto"/>
                  </w:tcBorders>
                  <w:vAlign w:val="center"/>
                  <w:hideMark/>
                </w:tcPr>
                <w:p w14:paraId="41C2DE34"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p>
              </w:tc>
              <w:tc>
                <w:tcPr>
                  <w:tcW w:w="2278" w:type="dxa"/>
                  <w:tcBorders>
                    <w:top w:val="single" w:sz="8" w:space="0" w:color="auto"/>
                    <w:left w:val="nil"/>
                    <w:bottom w:val="nil"/>
                    <w:right w:val="single" w:sz="8" w:space="0" w:color="auto"/>
                  </w:tcBorders>
                  <w:shd w:val="clear" w:color="auto" w:fill="auto"/>
                  <w:vAlign w:val="center"/>
                  <w:hideMark/>
                </w:tcPr>
                <w:p w14:paraId="6BD35A9D"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&gt;=2 CRED</w:t>
                  </w:r>
                </w:p>
              </w:tc>
              <w:tc>
                <w:tcPr>
                  <w:tcW w:w="420" w:type="dxa"/>
                  <w:tcBorders>
                    <w:top w:val="nil"/>
                    <w:left w:val="nil"/>
                    <w:bottom w:val="nil"/>
                    <w:right w:val="single" w:sz="8" w:space="0" w:color="auto"/>
                  </w:tcBorders>
                  <w:shd w:val="clear" w:color="auto" w:fill="auto"/>
                  <w:vAlign w:val="center"/>
                  <w:hideMark/>
                </w:tcPr>
                <w:p w14:paraId="26481E31"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single" w:sz="8" w:space="0" w:color="auto"/>
                    <w:right w:val="single" w:sz="8" w:space="0" w:color="auto"/>
                  </w:tcBorders>
                  <w:shd w:val="clear" w:color="000000" w:fill="203764"/>
                  <w:noWrap/>
                  <w:vAlign w:val="center"/>
                  <w:hideMark/>
                </w:tcPr>
                <w:p w14:paraId="37BAF9AB"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1B08F3FC"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4184BC60"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1C3B80B3"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31C513FE"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709CBD41"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4815597A"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761688B1"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5986D34E"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24652B7B"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5841E6D9"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7341F283"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314" w:type="dxa"/>
                  <w:gridSpan w:val="2"/>
                  <w:tcBorders>
                    <w:top w:val="nil"/>
                    <w:left w:val="nil"/>
                    <w:bottom w:val="nil"/>
                    <w:right w:val="nil"/>
                  </w:tcBorders>
                  <w:shd w:val="clear" w:color="000000" w:fill="FFFFFF"/>
                  <w:noWrap/>
                  <w:vAlign w:val="bottom"/>
                  <w:hideMark/>
                </w:tcPr>
                <w:p w14:paraId="44018A12"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r>
            <w:tr w:rsidR="008B5AF8" w:rsidRPr="008B5AF8" w14:paraId="2B28C412" w14:textId="77777777" w:rsidTr="00DB5B84">
              <w:trPr>
                <w:gridAfter w:val="1"/>
                <w:wAfter w:w="50" w:type="dxa"/>
                <w:trHeight w:val="244"/>
                <w:jc w:val="center"/>
              </w:trPr>
              <w:tc>
                <w:tcPr>
                  <w:tcW w:w="1248" w:type="dxa"/>
                  <w:vMerge/>
                  <w:tcBorders>
                    <w:top w:val="nil"/>
                    <w:left w:val="single" w:sz="8" w:space="0" w:color="auto"/>
                    <w:bottom w:val="single" w:sz="8" w:space="0" w:color="000000"/>
                    <w:right w:val="single" w:sz="8" w:space="0" w:color="auto"/>
                  </w:tcBorders>
                  <w:vAlign w:val="center"/>
                  <w:hideMark/>
                </w:tcPr>
                <w:p w14:paraId="3A61AAC7"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p>
              </w:tc>
              <w:tc>
                <w:tcPr>
                  <w:tcW w:w="2278" w:type="dxa"/>
                  <w:tcBorders>
                    <w:top w:val="single" w:sz="8" w:space="0" w:color="auto"/>
                    <w:left w:val="nil"/>
                    <w:bottom w:val="nil"/>
                    <w:right w:val="single" w:sz="8" w:space="0" w:color="auto"/>
                  </w:tcBorders>
                  <w:shd w:val="clear" w:color="auto" w:fill="auto"/>
                  <w:vAlign w:val="center"/>
                  <w:hideMark/>
                </w:tcPr>
                <w:p w14:paraId="4FE159E7"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&gt;=3 CRED</w:t>
                  </w:r>
                </w:p>
              </w:tc>
              <w:tc>
                <w:tcPr>
                  <w:tcW w:w="420" w:type="dxa"/>
                  <w:tcBorders>
                    <w:top w:val="single" w:sz="8" w:space="0" w:color="auto"/>
                    <w:left w:val="nil"/>
                    <w:bottom w:val="nil"/>
                    <w:right w:val="single" w:sz="8" w:space="0" w:color="auto"/>
                  </w:tcBorders>
                  <w:shd w:val="clear" w:color="auto" w:fill="auto"/>
                  <w:vAlign w:val="center"/>
                  <w:hideMark/>
                </w:tcPr>
                <w:p w14:paraId="1342C2F2"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nil"/>
                    <w:right w:val="single" w:sz="8" w:space="0" w:color="auto"/>
                  </w:tcBorders>
                  <w:shd w:val="clear" w:color="auto" w:fill="auto"/>
                  <w:vAlign w:val="center"/>
                  <w:hideMark/>
                </w:tcPr>
                <w:p w14:paraId="033D7118"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single" w:sz="8" w:space="0" w:color="auto"/>
                    <w:right w:val="single" w:sz="8" w:space="0" w:color="auto"/>
                  </w:tcBorders>
                  <w:shd w:val="clear" w:color="000000" w:fill="203764"/>
                  <w:noWrap/>
                  <w:vAlign w:val="center"/>
                  <w:hideMark/>
                </w:tcPr>
                <w:p w14:paraId="67285B84"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124BC0D5"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7F3168BE"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258C3829"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0F534F8B"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0A1F4863"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6D28BCFA"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4EE6B9CE"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0472FEC3"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4AA43A08"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195331C8"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314" w:type="dxa"/>
                  <w:gridSpan w:val="2"/>
                  <w:tcBorders>
                    <w:top w:val="nil"/>
                    <w:left w:val="nil"/>
                    <w:bottom w:val="nil"/>
                    <w:right w:val="nil"/>
                  </w:tcBorders>
                  <w:shd w:val="clear" w:color="000000" w:fill="FFFFFF"/>
                  <w:noWrap/>
                  <w:vAlign w:val="bottom"/>
                  <w:hideMark/>
                </w:tcPr>
                <w:p w14:paraId="27A97636"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r>
            <w:tr w:rsidR="008B5AF8" w:rsidRPr="008B5AF8" w14:paraId="57DB58A8" w14:textId="77777777" w:rsidTr="00DB5B84">
              <w:trPr>
                <w:gridAfter w:val="1"/>
                <w:wAfter w:w="50" w:type="dxa"/>
                <w:trHeight w:val="244"/>
                <w:jc w:val="center"/>
              </w:trPr>
              <w:tc>
                <w:tcPr>
                  <w:tcW w:w="1248" w:type="dxa"/>
                  <w:vMerge/>
                  <w:tcBorders>
                    <w:top w:val="nil"/>
                    <w:left w:val="single" w:sz="8" w:space="0" w:color="auto"/>
                    <w:bottom w:val="single" w:sz="8" w:space="0" w:color="000000"/>
                    <w:right w:val="single" w:sz="8" w:space="0" w:color="auto"/>
                  </w:tcBorders>
                  <w:vAlign w:val="center"/>
                  <w:hideMark/>
                </w:tcPr>
                <w:p w14:paraId="55F6A0D5"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p>
              </w:tc>
              <w:tc>
                <w:tcPr>
                  <w:tcW w:w="2278" w:type="dxa"/>
                  <w:tcBorders>
                    <w:top w:val="single" w:sz="8" w:space="0" w:color="auto"/>
                    <w:left w:val="nil"/>
                    <w:bottom w:val="nil"/>
                    <w:right w:val="single" w:sz="8" w:space="0" w:color="auto"/>
                  </w:tcBorders>
                  <w:shd w:val="clear" w:color="auto" w:fill="auto"/>
                  <w:vAlign w:val="center"/>
                  <w:hideMark/>
                </w:tcPr>
                <w:p w14:paraId="7184F15B"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&gt;=4 CRED</w:t>
                  </w:r>
                </w:p>
              </w:tc>
              <w:tc>
                <w:tcPr>
                  <w:tcW w:w="420" w:type="dxa"/>
                  <w:tcBorders>
                    <w:top w:val="single" w:sz="8" w:space="0" w:color="auto"/>
                    <w:left w:val="nil"/>
                    <w:bottom w:val="nil"/>
                    <w:right w:val="single" w:sz="8" w:space="0" w:color="auto"/>
                  </w:tcBorders>
                  <w:shd w:val="clear" w:color="auto" w:fill="auto"/>
                  <w:vAlign w:val="center"/>
                  <w:hideMark/>
                </w:tcPr>
                <w:p w14:paraId="142C1211"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79BDE020"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nil"/>
                    <w:right w:val="single" w:sz="8" w:space="0" w:color="auto"/>
                  </w:tcBorders>
                  <w:shd w:val="clear" w:color="auto" w:fill="auto"/>
                  <w:vAlign w:val="center"/>
                  <w:hideMark/>
                </w:tcPr>
                <w:p w14:paraId="044C368C"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single" w:sz="8" w:space="0" w:color="auto"/>
                    <w:right w:val="single" w:sz="8" w:space="0" w:color="auto"/>
                  </w:tcBorders>
                  <w:shd w:val="clear" w:color="000000" w:fill="203764"/>
                  <w:noWrap/>
                  <w:vAlign w:val="center"/>
                  <w:hideMark/>
                </w:tcPr>
                <w:p w14:paraId="7AD54357"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6285606E"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31D157AB"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471D10B0"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41161A69"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08000C42"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04E2F8DA"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12717181"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251C1F15"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42E12B77"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314" w:type="dxa"/>
                  <w:gridSpan w:val="2"/>
                  <w:tcBorders>
                    <w:top w:val="nil"/>
                    <w:left w:val="nil"/>
                    <w:bottom w:val="nil"/>
                    <w:right w:val="nil"/>
                  </w:tcBorders>
                  <w:shd w:val="clear" w:color="000000" w:fill="FFFFFF"/>
                  <w:noWrap/>
                  <w:vAlign w:val="bottom"/>
                  <w:hideMark/>
                </w:tcPr>
                <w:p w14:paraId="534D4EF8"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r>
            <w:tr w:rsidR="008B5AF8" w:rsidRPr="008B5AF8" w14:paraId="1238CE43" w14:textId="77777777" w:rsidTr="00DB5B84">
              <w:trPr>
                <w:gridAfter w:val="1"/>
                <w:wAfter w:w="50" w:type="dxa"/>
                <w:trHeight w:val="244"/>
                <w:jc w:val="center"/>
              </w:trPr>
              <w:tc>
                <w:tcPr>
                  <w:tcW w:w="1248" w:type="dxa"/>
                  <w:vMerge/>
                  <w:tcBorders>
                    <w:top w:val="nil"/>
                    <w:left w:val="single" w:sz="8" w:space="0" w:color="auto"/>
                    <w:bottom w:val="single" w:sz="8" w:space="0" w:color="000000"/>
                    <w:right w:val="single" w:sz="8" w:space="0" w:color="auto"/>
                  </w:tcBorders>
                  <w:vAlign w:val="center"/>
                  <w:hideMark/>
                </w:tcPr>
                <w:p w14:paraId="14E519B3"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p>
              </w:tc>
              <w:tc>
                <w:tcPr>
                  <w:tcW w:w="2278" w:type="dxa"/>
                  <w:tcBorders>
                    <w:top w:val="single" w:sz="8" w:space="0" w:color="auto"/>
                    <w:left w:val="nil"/>
                    <w:bottom w:val="nil"/>
                    <w:right w:val="single" w:sz="8" w:space="0" w:color="auto"/>
                  </w:tcBorders>
                  <w:shd w:val="clear" w:color="auto" w:fill="auto"/>
                  <w:vAlign w:val="center"/>
                  <w:hideMark/>
                </w:tcPr>
                <w:p w14:paraId="34179463"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&gt;=5 CRED</w:t>
                  </w:r>
                </w:p>
              </w:tc>
              <w:tc>
                <w:tcPr>
                  <w:tcW w:w="420" w:type="dxa"/>
                  <w:tcBorders>
                    <w:top w:val="single" w:sz="8" w:space="0" w:color="auto"/>
                    <w:left w:val="nil"/>
                    <w:bottom w:val="nil"/>
                    <w:right w:val="single" w:sz="8" w:space="0" w:color="auto"/>
                  </w:tcBorders>
                  <w:shd w:val="clear" w:color="auto" w:fill="auto"/>
                  <w:vAlign w:val="center"/>
                  <w:hideMark/>
                </w:tcPr>
                <w:p w14:paraId="07A461D3"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4849968C"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4A2149DB"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nil"/>
                    <w:right w:val="single" w:sz="8" w:space="0" w:color="auto"/>
                  </w:tcBorders>
                  <w:shd w:val="clear" w:color="auto" w:fill="auto"/>
                  <w:vAlign w:val="center"/>
                  <w:hideMark/>
                </w:tcPr>
                <w:p w14:paraId="7A1B3DF5"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single" w:sz="8" w:space="0" w:color="auto"/>
                    <w:right w:val="single" w:sz="8" w:space="0" w:color="auto"/>
                  </w:tcBorders>
                  <w:shd w:val="clear" w:color="000000" w:fill="203764"/>
                  <w:noWrap/>
                  <w:vAlign w:val="center"/>
                  <w:hideMark/>
                </w:tcPr>
                <w:p w14:paraId="0224D353"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59CBB93E"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778E722A"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2EBEA2A8"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6272C1FF"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678951F7"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1A1A5403"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7F15C46A"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011D01BC"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314" w:type="dxa"/>
                  <w:gridSpan w:val="2"/>
                  <w:tcBorders>
                    <w:top w:val="nil"/>
                    <w:left w:val="nil"/>
                    <w:bottom w:val="nil"/>
                    <w:right w:val="nil"/>
                  </w:tcBorders>
                  <w:shd w:val="clear" w:color="000000" w:fill="FFFFFF"/>
                  <w:noWrap/>
                  <w:vAlign w:val="bottom"/>
                  <w:hideMark/>
                </w:tcPr>
                <w:p w14:paraId="50D83A13"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r>
            <w:tr w:rsidR="008B5AF8" w:rsidRPr="008B5AF8" w14:paraId="07F79938" w14:textId="77777777" w:rsidTr="00DB5B84">
              <w:trPr>
                <w:gridAfter w:val="1"/>
                <w:wAfter w:w="50" w:type="dxa"/>
                <w:trHeight w:val="244"/>
                <w:jc w:val="center"/>
              </w:trPr>
              <w:tc>
                <w:tcPr>
                  <w:tcW w:w="1248" w:type="dxa"/>
                  <w:vMerge/>
                  <w:tcBorders>
                    <w:top w:val="nil"/>
                    <w:left w:val="single" w:sz="8" w:space="0" w:color="auto"/>
                    <w:bottom w:val="single" w:sz="8" w:space="0" w:color="000000"/>
                    <w:right w:val="single" w:sz="8" w:space="0" w:color="auto"/>
                  </w:tcBorders>
                  <w:vAlign w:val="center"/>
                  <w:hideMark/>
                </w:tcPr>
                <w:p w14:paraId="284D99BD"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p>
              </w:tc>
              <w:tc>
                <w:tcPr>
                  <w:tcW w:w="2278" w:type="dxa"/>
                  <w:tcBorders>
                    <w:top w:val="single" w:sz="8" w:space="0" w:color="auto"/>
                    <w:left w:val="nil"/>
                    <w:bottom w:val="nil"/>
                    <w:right w:val="single" w:sz="8" w:space="0" w:color="auto"/>
                  </w:tcBorders>
                  <w:shd w:val="clear" w:color="auto" w:fill="auto"/>
                  <w:vAlign w:val="center"/>
                  <w:hideMark/>
                </w:tcPr>
                <w:p w14:paraId="440FA062"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&gt;=6 CRED</w:t>
                  </w:r>
                </w:p>
              </w:tc>
              <w:tc>
                <w:tcPr>
                  <w:tcW w:w="420" w:type="dxa"/>
                  <w:tcBorders>
                    <w:top w:val="single" w:sz="8" w:space="0" w:color="auto"/>
                    <w:left w:val="nil"/>
                    <w:bottom w:val="nil"/>
                    <w:right w:val="single" w:sz="8" w:space="0" w:color="auto"/>
                  </w:tcBorders>
                  <w:shd w:val="clear" w:color="auto" w:fill="auto"/>
                  <w:vAlign w:val="center"/>
                  <w:hideMark/>
                </w:tcPr>
                <w:p w14:paraId="26889656"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60FC26B3"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4465897A"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0657EF1B"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nil"/>
                    <w:right w:val="single" w:sz="8" w:space="0" w:color="auto"/>
                  </w:tcBorders>
                  <w:shd w:val="clear" w:color="auto" w:fill="auto"/>
                  <w:vAlign w:val="center"/>
                  <w:hideMark/>
                </w:tcPr>
                <w:p w14:paraId="767C93DB"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single" w:sz="8" w:space="0" w:color="auto"/>
                    <w:right w:val="single" w:sz="8" w:space="0" w:color="auto"/>
                  </w:tcBorders>
                  <w:shd w:val="clear" w:color="000000" w:fill="203764"/>
                  <w:noWrap/>
                  <w:vAlign w:val="center"/>
                  <w:hideMark/>
                </w:tcPr>
                <w:p w14:paraId="2441297A"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72E0FCF7"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3C559328"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39FB3016"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74708B90"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1CA70FC5"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5014C72A"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482984DA"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314" w:type="dxa"/>
                  <w:gridSpan w:val="2"/>
                  <w:tcBorders>
                    <w:top w:val="nil"/>
                    <w:left w:val="nil"/>
                    <w:bottom w:val="nil"/>
                    <w:right w:val="nil"/>
                  </w:tcBorders>
                  <w:shd w:val="clear" w:color="000000" w:fill="FFFFFF"/>
                  <w:noWrap/>
                  <w:vAlign w:val="bottom"/>
                  <w:hideMark/>
                </w:tcPr>
                <w:p w14:paraId="7BDA7CED"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r>
            <w:tr w:rsidR="008B5AF8" w:rsidRPr="008B5AF8" w14:paraId="7F023DCE" w14:textId="77777777" w:rsidTr="00DB5B84">
              <w:trPr>
                <w:gridAfter w:val="1"/>
                <w:wAfter w:w="50" w:type="dxa"/>
                <w:trHeight w:val="244"/>
                <w:jc w:val="center"/>
              </w:trPr>
              <w:tc>
                <w:tcPr>
                  <w:tcW w:w="1248" w:type="dxa"/>
                  <w:vMerge/>
                  <w:tcBorders>
                    <w:top w:val="nil"/>
                    <w:left w:val="single" w:sz="8" w:space="0" w:color="auto"/>
                    <w:bottom w:val="single" w:sz="8" w:space="0" w:color="000000"/>
                    <w:right w:val="single" w:sz="8" w:space="0" w:color="auto"/>
                  </w:tcBorders>
                  <w:vAlign w:val="center"/>
                  <w:hideMark/>
                </w:tcPr>
                <w:p w14:paraId="40BDBC68"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p>
              </w:tc>
              <w:tc>
                <w:tcPr>
                  <w:tcW w:w="2278" w:type="dxa"/>
                  <w:tcBorders>
                    <w:top w:val="single" w:sz="8" w:space="0" w:color="auto"/>
                    <w:left w:val="nil"/>
                    <w:bottom w:val="nil"/>
                    <w:right w:val="single" w:sz="8" w:space="0" w:color="auto"/>
                  </w:tcBorders>
                  <w:shd w:val="clear" w:color="auto" w:fill="auto"/>
                  <w:vAlign w:val="center"/>
                  <w:hideMark/>
                </w:tcPr>
                <w:p w14:paraId="49F1AB10"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&gt;=7 CRED</w:t>
                  </w:r>
                </w:p>
              </w:tc>
              <w:tc>
                <w:tcPr>
                  <w:tcW w:w="420" w:type="dxa"/>
                  <w:tcBorders>
                    <w:top w:val="single" w:sz="8" w:space="0" w:color="auto"/>
                    <w:left w:val="nil"/>
                    <w:bottom w:val="nil"/>
                    <w:right w:val="single" w:sz="8" w:space="0" w:color="auto"/>
                  </w:tcBorders>
                  <w:shd w:val="clear" w:color="auto" w:fill="auto"/>
                  <w:vAlign w:val="center"/>
                  <w:hideMark/>
                </w:tcPr>
                <w:p w14:paraId="573C5103"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3FFCD5E1"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61A5E0E4"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33B187F6"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3CB9A8E2"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nil"/>
                    <w:right w:val="single" w:sz="8" w:space="0" w:color="auto"/>
                  </w:tcBorders>
                  <w:shd w:val="clear" w:color="auto" w:fill="auto"/>
                  <w:vAlign w:val="center"/>
                  <w:hideMark/>
                </w:tcPr>
                <w:p w14:paraId="3990A8A3"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single" w:sz="8" w:space="0" w:color="auto"/>
                    <w:right w:val="single" w:sz="8" w:space="0" w:color="auto"/>
                  </w:tcBorders>
                  <w:shd w:val="clear" w:color="000000" w:fill="203764"/>
                  <w:noWrap/>
                  <w:vAlign w:val="center"/>
                  <w:hideMark/>
                </w:tcPr>
                <w:p w14:paraId="7DA25A71"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58748A19"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09E2D466"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5DFB156F"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04722F00"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2B81C727"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2CC1E6D4"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314" w:type="dxa"/>
                  <w:gridSpan w:val="2"/>
                  <w:tcBorders>
                    <w:top w:val="nil"/>
                    <w:left w:val="nil"/>
                    <w:bottom w:val="nil"/>
                    <w:right w:val="nil"/>
                  </w:tcBorders>
                  <w:shd w:val="clear" w:color="000000" w:fill="FFFFFF"/>
                  <w:noWrap/>
                  <w:vAlign w:val="bottom"/>
                  <w:hideMark/>
                </w:tcPr>
                <w:p w14:paraId="25C12DAE"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r>
            <w:tr w:rsidR="008B5AF8" w:rsidRPr="008B5AF8" w14:paraId="417845C5" w14:textId="77777777" w:rsidTr="00DB5B84">
              <w:trPr>
                <w:gridAfter w:val="1"/>
                <w:wAfter w:w="50" w:type="dxa"/>
                <w:trHeight w:val="244"/>
                <w:jc w:val="center"/>
              </w:trPr>
              <w:tc>
                <w:tcPr>
                  <w:tcW w:w="1248" w:type="dxa"/>
                  <w:vMerge/>
                  <w:tcBorders>
                    <w:top w:val="nil"/>
                    <w:left w:val="single" w:sz="8" w:space="0" w:color="auto"/>
                    <w:bottom w:val="single" w:sz="8" w:space="0" w:color="000000"/>
                    <w:right w:val="single" w:sz="8" w:space="0" w:color="auto"/>
                  </w:tcBorders>
                  <w:vAlign w:val="center"/>
                  <w:hideMark/>
                </w:tcPr>
                <w:p w14:paraId="140A00A0"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p>
              </w:tc>
              <w:tc>
                <w:tcPr>
                  <w:tcW w:w="2278" w:type="dxa"/>
                  <w:tcBorders>
                    <w:top w:val="single" w:sz="8" w:space="0" w:color="auto"/>
                    <w:left w:val="nil"/>
                    <w:bottom w:val="nil"/>
                    <w:right w:val="single" w:sz="8" w:space="0" w:color="auto"/>
                  </w:tcBorders>
                  <w:shd w:val="clear" w:color="auto" w:fill="auto"/>
                  <w:vAlign w:val="center"/>
                  <w:hideMark/>
                </w:tcPr>
                <w:p w14:paraId="5EC6A61B"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&gt;=8 CRED</w:t>
                  </w:r>
                </w:p>
              </w:tc>
              <w:tc>
                <w:tcPr>
                  <w:tcW w:w="420" w:type="dxa"/>
                  <w:tcBorders>
                    <w:top w:val="single" w:sz="8" w:space="0" w:color="auto"/>
                    <w:left w:val="nil"/>
                    <w:bottom w:val="nil"/>
                    <w:right w:val="single" w:sz="8" w:space="0" w:color="auto"/>
                  </w:tcBorders>
                  <w:shd w:val="clear" w:color="auto" w:fill="auto"/>
                  <w:vAlign w:val="center"/>
                  <w:hideMark/>
                </w:tcPr>
                <w:p w14:paraId="05DF4B8E"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62622FB8"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6BCD9B54"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49CCDE86"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5381A201"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2F30ECB6"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nil"/>
                    <w:right w:val="single" w:sz="8" w:space="0" w:color="auto"/>
                  </w:tcBorders>
                  <w:shd w:val="clear" w:color="auto" w:fill="auto"/>
                  <w:vAlign w:val="center"/>
                  <w:hideMark/>
                </w:tcPr>
                <w:p w14:paraId="02F5CE9F"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single" w:sz="8" w:space="0" w:color="auto"/>
                    <w:right w:val="single" w:sz="8" w:space="0" w:color="auto"/>
                  </w:tcBorders>
                  <w:shd w:val="clear" w:color="000000" w:fill="203764"/>
                  <w:noWrap/>
                  <w:vAlign w:val="center"/>
                  <w:hideMark/>
                </w:tcPr>
                <w:p w14:paraId="2B046EB3"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641780B3"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74B1424B"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4F492D55"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455CF9E8"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1AEC25EE"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314" w:type="dxa"/>
                  <w:gridSpan w:val="2"/>
                  <w:tcBorders>
                    <w:top w:val="nil"/>
                    <w:left w:val="nil"/>
                    <w:bottom w:val="nil"/>
                    <w:right w:val="nil"/>
                  </w:tcBorders>
                  <w:shd w:val="clear" w:color="000000" w:fill="FFFFFF"/>
                  <w:noWrap/>
                  <w:vAlign w:val="bottom"/>
                  <w:hideMark/>
                </w:tcPr>
                <w:p w14:paraId="7077DD78"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r>
            <w:tr w:rsidR="008B5AF8" w:rsidRPr="008B5AF8" w14:paraId="2C951CC9" w14:textId="77777777" w:rsidTr="00DB5B84">
              <w:trPr>
                <w:gridAfter w:val="1"/>
                <w:wAfter w:w="50" w:type="dxa"/>
                <w:trHeight w:val="244"/>
                <w:jc w:val="center"/>
              </w:trPr>
              <w:tc>
                <w:tcPr>
                  <w:tcW w:w="1248" w:type="dxa"/>
                  <w:vMerge/>
                  <w:tcBorders>
                    <w:top w:val="nil"/>
                    <w:left w:val="single" w:sz="8" w:space="0" w:color="auto"/>
                    <w:bottom w:val="single" w:sz="8" w:space="0" w:color="000000"/>
                    <w:right w:val="single" w:sz="8" w:space="0" w:color="auto"/>
                  </w:tcBorders>
                  <w:vAlign w:val="center"/>
                  <w:hideMark/>
                </w:tcPr>
                <w:p w14:paraId="3E19761A"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p>
              </w:tc>
              <w:tc>
                <w:tcPr>
                  <w:tcW w:w="2278" w:type="dxa"/>
                  <w:tcBorders>
                    <w:top w:val="single" w:sz="8" w:space="0" w:color="auto"/>
                    <w:left w:val="nil"/>
                    <w:bottom w:val="nil"/>
                    <w:right w:val="single" w:sz="8" w:space="0" w:color="auto"/>
                  </w:tcBorders>
                  <w:shd w:val="clear" w:color="auto" w:fill="auto"/>
                  <w:vAlign w:val="center"/>
                  <w:hideMark/>
                </w:tcPr>
                <w:p w14:paraId="71D48D9F"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&gt;=9 CRED</w:t>
                  </w:r>
                </w:p>
              </w:tc>
              <w:tc>
                <w:tcPr>
                  <w:tcW w:w="420" w:type="dxa"/>
                  <w:tcBorders>
                    <w:top w:val="single" w:sz="8" w:space="0" w:color="auto"/>
                    <w:left w:val="nil"/>
                    <w:bottom w:val="nil"/>
                    <w:right w:val="single" w:sz="8" w:space="0" w:color="auto"/>
                  </w:tcBorders>
                  <w:shd w:val="clear" w:color="auto" w:fill="auto"/>
                  <w:vAlign w:val="center"/>
                  <w:hideMark/>
                </w:tcPr>
                <w:p w14:paraId="024A0639"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6CDD7D1D"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0815BB86"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44C7C325"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3E963683"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23B611CA"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1AD52FD4"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nil"/>
                    <w:right w:val="single" w:sz="8" w:space="0" w:color="auto"/>
                  </w:tcBorders>
                  <w:shd w:val="clear" w:color="auto" w:fill="auto"/>
                  <w:vAlign w:val="center"/>
                  <w:hideMark/>
                </w:tcPr>
                <w:p w14:paraId="7F988964"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single" w:sz="8" w:space="0" w:color="auto"/>
                    <w:right w:val="single" w:sz="8" w:space="0" w:color="auto"/>
                  </w:tcBorders>
                  <w:shd w:val="clear" w:color="000000" w:fill="203764"/>
                  <w:noWrap/>
                  <w:vAlign w:val="center"/>
                  <w:hideMark/>
                </w:tcPr>
                <w:p w14:paraId="19DBB612"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1CE48404"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05A95F21"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4DB32804"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6D12EFAD"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314" w:type="dxa"/>
                  <w:gridSpan w:val="2"/>
                  <w:tcBorders>
                    <w:top w:val="nil"/>
                    <w:left w:val="nil"/>
                    <w:bottom w:val="nil"/>
                    <w:right w:val="nil"/>
                  </w:tcBorders>
                  <w:shd w:val="clear" w:color="000000" w:fill="FFFFFF"/>
                  <w:noWrap/>
                  <w:vAlign w:val="bottom"/>
                  <w:hideMark/>
                </w:tcPr>
                <w:p w14:paraId="0A81B1F8"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r>
            <w:tr w:rsidR="008B5AF8" w:rsidRPr="008B5AF8" w14:paraId="167A72BD" w14:textId="77777777" w:rsidTr="00DB5B84">
              <w:trPr>
                <w:gridAfter w:val="1"/>
                <w:wAfter w:w="50" w:type="dxa"/>
                <w:trHeight w:val="244"/>
                <w:jc w:val="center"/>
              </w:trPr>
              <w:tc>
                <w:tcPr>
                  <w:tcW w:w="1248" w:type="dxa"/>
                  <w:vMerge/>
                  <w:tcBorders>
                    <w:top w:val="nil"/>
                    <w:left w:val="single" w:sz="8" w:space="0" w:color="auto"/>
                    <w:bottom w:val="single" w:sz="8" w:space="0" w:color="000000"/>
                    <w:right w:val="single" w:sz="8" w:space="0" w:color="auto"/>
                  </w:tcBorders>
                  <w:vAlign w:val="center"/>
                  <w:hideMark/>
                </w:tcPr>
                <w:p w14:paraId="6F7E0C81"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p>
              </w:tc>
              <w:tc>
                <w:tcPr>
                  <w:tcW w:w="2278" w:type="dxa"/>
                  <w:tcBorders>
                    <w:top w:val="single" w:sz="8" w:space="0" w:color="auto"/>
                    <w:left w:val="nil"/>
                    <w:bottom w:val="nil"/>
                    <w:right w:val="single" w:sz="8" w:space="0" w:color="auto"/>
                  </w:tcBorders>
                  <w:shd w:val="clear" w:color="auto" w:fill="auto"/>
                  <w:vAlign w:val="center"/>
                  <w:hideMark/>
                </w:tcPr>
                <w:p w14:paraId="51B2A7A0"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&gt;=10 CRED</w:t>
                  </w:r>
                </w:p>
              </w:tc>
              <w:tc>
                <w:tcPr>
                  <w:tcW w:w="420" w:type="dxa"/>
                  <w:tcBorders>
                    <w:top w:val="single" w:sz="8" w:space="0" w:color="auto"/>
                    <w:left w:val="nil"/>
                    <w:bottom w:val="nil"/>
                    <w:right w:val="single" w:sz="8" w:space="0" w:color="auto"/>
                  </w:tcBorders>
                  <w:shd w:val="clear" w:color="auto" w:fill="auto"/>
                  <w:vAlign w:val="center"/>
                  <w:hideMark/>
                </w:tcPr>
                <w:p w14:paraId="4DD57B38"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11E4E1DF"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14B9E947"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3B370449"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48AC46E6"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1428D25B"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7D1A96A4"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00120A84"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nil"/>
                    <w:right w:val="single" w:sz="8" w:space="0" w:color="auto"/>
                  </w:tcBorders>
                  <w:shd w:val="clear" w:color="auto" w:fill="auto"/>
                  <w:vAlign w:val="center"/>
                  <w:hideMark/>
                </w:tcPr>
                <w:p w14:paraId="4F2A2406"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single" w:sz="8" w:space="0" w:color="auto"/>
                    <w:right w:val="single" w:sz="8" w:space="0" w:color="auto"/>
                  </w:tcBorders>
                  <w:shd w:val="clear" w:color="000000" w:fill="203764"/>
                  <w:noWrap/>
                  <w:vAlign w:val="center"/>
                  <w:hideMark/>
                </w:tcPr>
                <w:p w14:paraId="1EB4CB41"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18E65242"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56EE790E"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15A6E814"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314" w:type="dxa"/>
                  <w:gridSpan w:val="2"/>
                  <w:tcBorders>
                    <w:top w:val="nil"/>
                    <w:left w:val="nil"/>
                    <w:bottom w:val="nil"/>
                    <w:right w:val="nil"/>
                  </w:tcBorders>
                  <w:shd w:val="clear" w:color="000000" w:fill="FFFFFF"/>
                  <w:noWrap/>
                  <w:vAlign w:val="bottom"/>
                  <w:hideMark/>
                </w:tcPr>
                <w:p w14:paraId="3F220083"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r>
            <w:tr w:rsidR="008B5AF8" w:rsidRPr="008B5AF8" w14:paraId="37157FB0" w14:textId="77777777" w:rsidTr="00DB5B84">
              <w:trPr>
                <w:gridAfter w:val="1"/>
                <w:wAfter w:w="50" w:type="dxa"/>
                <w:trHeight w:val="244"/>
                <w:jc w:val="center"/>
              </w:trPr>
              <w:tc>
                <w:tcPr>
                  <w:tcW w:w="1248" w:type="dxa"/>
                  <w:vMerge/>
                  <w:tcBorders>
                    <w:top w:val="nil"/>
                    <w:left w:val="single" w:sz="8" w:space="0" w:color="auto"/>
                    <w:bottom w:val="single" w:sz="8" w:space="0" w:color="000000"/>
                    <w:right w:val="single" w:sz="8" w:space="0" w:color="auto"/>
                  </w:tcBorders>
                  <w:vAlign w:val="center"/>
                  <w:hideMark/>
                </w:tcPr>
                <w:p w14:paraId="72908BA2"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p>
              </w:tc>
              <w:tc>
                <w:tcPr>
                  <w:tcW w:w="2278" w:type="dxa"/>
                  <w:tcBorders>
                    <w:top w:val="single" w:sz="8" w:space="0" w:color="auto"/>
                    <w:left w:val="nil"/>
                    <w:bottom w:val="nil"/>
                    <w:right w:val="single" w:sz="8" w:space="0" w:color="auto"/>
                  </w:tcBorders>
                  <w:shd w:val="clear" w:color="auto" w:fill="auto"/>
                  <w:vAlign w:val="center"/>
                  <w:hideMark/>
                </w:tcPr>
                <w:p w14:paraId="2E49B0ED"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&gt;=11 CRED</w:t>
                  </w:r>
                </w:p>
              </w:tc>
              <w:tc>
                <w:tcPr>
                  <w:tcW w:w="420" w:type="dxa"/>
                  <w:tcBorders>
                    <w:top w:val="single" w:sz="8" w:space="0" w:color="auto"/>
                    <w:left w:val="nil"/>
                    <w:bottom w:val="nil"/>
                    <w:right w:val="single" w:sz="8" w:space="0" w:color="auto"/>
                  </w:tcBorders>
                  <w:shd w:val="clear" w:color="auto" w:fill="auto"/>
                  <w:vAlign w:val="center"/>
                  <w:hideMark/>
                </w:tcPr>
                <w:p w14:paraId="5C153D4D"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35DD9E92"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12191A96"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681DB445"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5699BBB8"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62C356F6"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7AEC0264"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4B24AD2A"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59140164"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nil"/>
                    <w:right w:val="single" w:sz="8" w:space="0" w:color="auto"/>
                  </w:tcBorders>
                  <w:shd w:val="clear" w:color="auto" w:fill="auto"/>
                  <w:vAlign w:val="center"/>
                  <w:hideMark/>
                </w:tcPr>
                <w:p w14:paraId="6F865110"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single" w:sz="8" w:space="0" w:color="auto"/>
                    <w:right w:val="single" w:sz="8" w:space="0" w:color="auto"/>
                  </w:tcBorders>
                  <w:shd w:val="clear" w:color="000000" w:fill="203764"/>
                  <w:noWrap/>
                  <w:vAlign w:val="center"/>
                  <w:hideMark/>
                </w:tcPr>
                <w:p w14:paraId="0EE0B6B2"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5DCD8315"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nil"/>
                    <w:right w:val="single" w:sz="8" w:space="0" w:color="auto"/>
                  </w:tcBorders>
                  <w:shd w:val="clear" w:color="auto" w:fill="auto"/>
                  <w:vAlign w:val="center"/>
                  <w:hideMark/>
                </w:tcPr>
                <w:p w14:paraId="302AB437"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314" w:type="dxa"/>
                  <w:gridSpan w:val="2"/>
                  <w:tcBorders>
                    <w:top w:val="nil"/>
                    <w:left w:val="nil"/>
                    <w:bottom w:val="nil"/>
                    <w:right w:val="nil"/>
                  </w:tcBorders>
                  <w:shd w:val="clear" w:color="000000" w:fill="FFFFFF"/>
                  <w:noWrap/>
                  <w:vAlign w:val="bottom"/>
                  <w:hideMark/>
                </w:tcPr>
                <w:p w14:paraId="715077EC"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r>
            <w:tr w:rsidR="008B5AF8" w:rsidRPr="008B5AF8" w14:paraId="659F7BDA" w14:textId="77777777" w:rsidTr="00DB5B84">
              <w:trPr>
                <w:gridAfter w:val="1"/>
                <w:wAfter w:w="50" w:type="dxa"/>
                <w:trHeight w:val="244"/>
                <w:jc w:val="center"/>
              </w:trPr>
              <w:tc>
                <w:tcPr>
                  <w:tcW w:w="1248" w:type="dxa"/>
                  <w:vMerge/>
                  <w:tcBorders>
                    <w:top w:val="nil"/>
                    <w:left w:val="single" w:sz="8" w:space="0" w:color="auto"/>
                    <w:bottom w:val="single" w:sz="8" w:space="0" w:color="000000"/>
                    <w:right w:val="single" w:sz="8" w:space="0" w:color="auto"/>
                  </w:tcBorders>
                  <w:vAlign w:val="center"/>
                  <w:hideMark/>
                </w:tcPr>
                <w:p w14:paraId="4ED04C97"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p>
              </w:tc>
              <w:tc>
                <w:tcPr>
                  <w:tcW w:w="2278" w:type="dxa"/>
                  <w:tcBorders>
                    <w:top w:val="single" w:sz="8" w:space="0" w:color="auto"/>
                    <w:left w:val="nil"/>
                    <w:bottom w:val="nil"/>
                    <w:right w:val="single" w:sz="8" w:space="0" w:color="auto"/>
                  </w:tcBorders>
                  <w:shd w:val="clear" w:color="auto" w:fill="auto"/>
                  <w:vAlign w:val="center"/>
                  <w:hideMark/>
                </w:tcPr>
                <w:p w14:paraId="28172BE7"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&gt;=12 CRED</w:t>
                  </w:r>
                </w:p>
              </w:tc>
              <w:tc>
                <w:tcPr>
                  <w:tcW w:w="420" w:type="dxa"/>
                  <w:tcBorders>
                    <w:top w:val="single" w:sz="8" w:space="0" w:color="auto"/>
                    <w:left w:val="nil"/>
                    <w:bottom w:val="single" w:sz="8" w:space="0" w:color="auto"/>
                    <w:right w:val="single" w:sz="8" w:space="0" w:color="auto"/>
                  </w:tcBorders>
                  <w:shd w:val="clear" w:color="auto" w:fill="auto"/>
                  <w:vAlign w:val="center"/>
                  <w:hideMark/>
                </w:tcPr>
                <w:p w14:paraId="1BFBF7BD"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single" w:sz="8" w:space="0" w:color="auto"/>
                    <w:right w:val="single" w:sz="8" w:space="0" w:color="auto"/>
                  </w:tcBorders>
                  <w:shd w:val="clear" w:color="auto" w:fill="auto"/>
                  <w:vAlign w:val="center"/>
                  <w:hideMark/>
                </w:tcPr>
                <w:p w14:paraId="2C5BD7B1"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single" w:sz="8" w:space="0" w:color="auto"/>
                    <w:right w:val="single" w:sz="8" w:space="0" w:color="auto"/>
                  </w:tcBorders>
                  <w:shd w:val="clear" w:color="auto" w:fill="auto"/>
                  <w:vAlign w:val="center"/>
                  <w:hideMark/>
                </w:tcPr>
                <w:p w14:paraId="5A6E6675"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single" w:sz="8" w:space="0" w:color="auto"/>
                    <w:right w:val="single" w:sz="8" w:space="0" w:color="auto"/>
                  </w:tcBorders>
                  <w:shd w:val="clear" w:color="auto" w:fill="auto"/>
                  <w:vAlign w:val="center"/>
                  <w:hideMark/>
                </w:tcPr>
                <w:p w14:paraId="585D8971"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single" w:sz="8" w:space="0" w:color="auto"/>
                    <w:right w:val="single" w:sz="8" w:space="0" w:color="auto"/>
                  </w:tcBorders>
                  <w:shd w:val="clear" w:color="auto" w:fill="auto"/>
                  <w:vAlign w:val="center"/>
                  <w:hideMark/>
                </w:tcPr>
                <w:p w14:paraId="176EA652"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single" w:sz="8" w:space="0" w:color="auto"/>
                    <w:right w:val="single" w:sz="8" w:space="0" w:color="auto"/>
                  </w:tcBorders>
                  <w:shd w:val="clear" w:color="auto" w:fill="auto"/>
                  <w:vAlign w:val="center"/>
                  <w:hideMark/>
                </w:tcPr>
                <w:p w14:paraId="0AEF4B58"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single" w:sz="8" w:space="0" w:color="auto"/>
                    <w:right w:val="single" w:sz="8" w:space="0" w:color="auto"/>
                  </w:tcBorders>
                  <w:shd w:val="clear" w:color="auto" w:fill="auto"/>
                  <w:vAlign w:val="center"/>
                  <w:hideMark/>
                </w:tcPr>
                <w:p w14:paraId="192A2140"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single" w:sz="8" w:space="0" w:color="auto"/>
                    <w:right w:val="single" w:sz="8" w:space="0" w:color="auto"/>
                  </w:tcBorders>
                  <w:shd w:val="clear" w:color="auto" w:fill="auto"/>
                  <w:vAlign w:val="center"/>
                  <w:hideMark/>
                </w:tcPr>
                <w:p w14:paraId="004A4329"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single" w:sz="8" w:space="0" w:color="auto"/>
                    <w:right w:val="single" w:sz="8" w:space="0" w:color="auto"/>
                  </w:tcBorders>
                  <w:shd w:val="clear" w:color="auto" w:fill="auto"/>
                  <w:vAlign w:val="center"/>
                  <w:hideMark/>
                </w:tcPr>
                <w:p w14:paraId="3BFF2422"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single" w:sz="8" w:space="0" w:color="auto"/>
                    <w:right w:val="single" w:sz="8" w:space="0" w:color="auto"/>
                  </w:tcBorders>
                  <w:shd w:val="clear" w:color="auto" w:fill="auto"/>
                  <w:vAlign w:val="center"/>
                  <w:hideMark/>
                </w:tcPr>
                <w:p w14:paraId="4619F495"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vAlign w:val="center"/>
                  <w:hideMark/>
                </w:tcPr>
                <w:p w14:paraId="6CC8E43F"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single" w:sz="8" w:space="0" w:color="auto"/>
                    <w:right w:val="single" w:sz="8" w:space="0" w:color="auto"/>
                  </w:tcBorders>
                  <w:shd w:val="clear" w:color="000000" w:fill="203764"/>
                  <w:noWrap/>
                  <w:vAlign w:val="center"/>
                  <w:hideMark/>
                </w:tcPr>
                <w:p w14:paraId="71E94935"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single" w:sz="8" w:space="0" w:color="auto"/>
                    <w:left w:val="nil"/>
                    <w:bottom w:val="single" w:sz="8" w:space="0" w:color="auto"/>
                    <w:right w:val="single" w:sz="8" w:space="0" w:color="auto"/>
                  </w:tcBorders>
                  <w:shd w:val="clear" w:color="000000" w:fill="203764"/>
                  <w:noWrap/>
                  <w:vAlign w:val="center"/>
                  <w:hideMark/>
                </w:tcPr>
                <w:p w14:paraId="1DAA6E11"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314" w:type="dxa"/>
                  <w:gridSpan w:val="2"/>
                  <w:tcBorders>
                    <w:top w:val="nil"/>
                    <w:left w:val="nil"/>
                    <w:bottom w:val="nil"/>
                    <w:right w:val="nil"/>
                  </w:tcBorders>
                  <w:shd w:val="clear" w:color="000000" w:fill="FFFFFF"/>
                  <w:noWrap/>
                  <w:vAlign w:val="bottom"/>
                  <w:hideMark/>
                </w:tcPr>
                <w:p w14:paraId="2E4D46BD"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r>
            <w:tr w:rsidR="008B5AF8" w:rsidRPr="008B5AF8" w14:paraId="671D4CF6" w14:textId="77777777" w:rsidTr="00DB5B84">
              <w:trPr>
                <w:gridAfter w:val="1"/>
                <w:wAfter w:w="50" w:type="dxa"/>
                <w:trHeight w:val="244"/>
                <w:jc w:val="center"/>
              </w:trPr>
              <w:tc>
                <w:tcPr>
                  <w:tcW w:w="1248" w:type="dxa"/>
                  <w:vMerge w:val="restart"/>
                  <w:tcBorders>
                    <w:top w:val="nil"/>
                    <w:left w:val="single" w:sz="8" w:space="0" w:color="auto"/>
                    <w:bottom w:val="nil"/>
                    <w:right w:val="single" w:sz="8" w:space="0" w:color="auto"/>
                  </w:tcBorders>
                  <w:shd w:val="clear" w:color="auto" w:fill="auto"/>
                  <w:vAlign w:val="center"/>
                  <w:hideMark/>
                </w:tcPr>
                <w:p w14:paraId="325F4711" w14:textId="77777777" w:rsidR="008B5AF8" w:rsidRPr="008B5AF8" w:rsidRDefault="008B5AF8" w:rsidP="00EB1269">
                  <w:pPr>
                    <w:framePr w:hSpace="180" w:wrap="around" w:hAnchor="margin" w:y="530"/>
                    <w:spacing w:line="240" w:lineRule="auto"/>
                    <w:jc w:val="center"/>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Suplementación de hierro</w:t>
                  </w:r>
                </w:p>
              </w:tc>
              <w:tc>
                <w:tcPr>
                  <w:tcW w:w="2278" w:type="dxa"/>
                  <w:tcBorders>
                    <w:top w:val="single" w:sz="8" w:space="0" w:color="auto"/>
                    <w:left w:val="nil"/>
                    <w:bottom w:val="nil"/>
                    <w:right w:val="single" w:sz="8" w:space="0" w:color="auto"/>
                  </w:tcBorders>
                  <w:shd w:val="clear" w:color="auto" w:fill="auto"/>
                  <w:vAlign w:val="center"/>
                  <w:hideMark/>
                </w:tcPr>
                <w:p w14:paraId="0C362E19"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&gt;= 1 entrega</w:t>
                  </w:r>
                </w:p>
              </w:tc>
              <w:tc>
                <w:tcPr>
                  <w:tcW w:w="420" w:type="dxa"/>
                  <w:tcBorders>
                    <w:top w:val="nil"/>
                    <w:left w:val="nil"/>
                    <w:bottom w:val="single" w:sz="8" w:space="0" w:color="auto"/>
                    <w:right w:val="single" w:sz="8" w:space="0" w:color="auto"/>
                  </w:tcBorders>
                  <w:shd w:val="clear" w:color="auto" w:fill="auto"/>
                  <w:noWrap/>
                  <w:vAlign w:val="center"/>
                  <w:hideMark/>
                </w:tcPr>
                <w:p w14:paraId="15931D2C"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47D2DB47"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7F3318C4"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664A1F92"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000000" w:fill="FF0000"/>
                  <w:noWrap/>
                  <w:vAlign w:val="center"/>
                  <w:hideMark/>
                </w:tcPr>
                <w:p w14:paraId="44AA145B"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color w:val="C00000"/>
                      <w:lang w:eastAsia="es-PE"/>
                    </w:rPr>
                  </w:pPr>
                  <w:r w:rsidRPr="008B5AF8">
                    <w:rPr>
                      <w:rFonts w:asciiTheme="majorHAnsi" w:eastAsia="Times New Roman" w:hAnsiTheme="majorHAnsi" w:cstheme="majorHAnsi"/>
                      <w:color w:val="C00000"/>
                      <w:lang w:eastAsia="es-PE"/>
                    </w:rPr>
                    <w:t> </w:t>
                  </w:r>
                </w:p>
              </w:tc>
              <w:tc>
                <w:tcPr>
                  <w:tcW w:w="420" w:type="dxa"/>
                  <w:tcBorders>
                    <w:top w:val="nil"/>
                    <w:left w:val="nil"/>
                    <w:bottom w:val="single" w:sz="8" w:space="0" w:color="auto"/>
                    <w:right w:val="single" w:sz="8" w:space="0" w:color="auto"/>
                  </w:tcBorders>
                  <w:shd w:val="clear" w:color="000000" w:fill="FF0000"/>
                  <w:noWrap/>
                  <w:vAlign w:val="center"/>
                  <w:hideMark/>
                </w:tcPr>
                <w:p w14:paraId="4BDBCB9D"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color w:val="C00000"/>
                      <w:lang w:eastAsia="es-PE"/>
                    </w:rPr>
                  </w:pPr>
                  <w:r w:rsidRPr="008B5AF8">
                    <w:rPr>
                      <w:rFonts w:asciiTheme="majorHAnsi" w:eastAsia="Times New Roman" w:hAnsiTheme="majorHAnsi" w:cstheme="majorHAnsi"/>
                      <w:color w:val="C00000"/>
                      <w:lang w:eastAsia="es-PE"/>
                    </w:rPr>
                    <w:t> </w:t>
                  </w:r>
                </w:p>
              </w:tc>
              <w:tc>
                <w:tcPr>
                  <w:tcW w:w="420" w:type="dxa"/>
                  <w:tcBorders>
                    <w:top w:val="nil"/>
                    <w:left w:val="nil"/>
                    <w:bottom w:val="single" w:sz="8" w:space="0" w:color="auto"/>
                    <w:right w:val="single" w:sz="8" w:space="0" w:color="auto"/>
                  </w:tcBorders>
                  <w:shd w:val="clear" w:color="000000" w:fill="FF0000"/>
                  <w:noWrap/>
                  <w:vAlign w:val="center"/>
                  <w:hideMark/>
                </w:tcPr>
                <w:p w14:paraId="4A1F16BC"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color w:val="C00000"/>
                      <w:lang w:eastAsia="es-PE"/>
                    </w:rPr>
                  </w:pPr>
                  <w:r w:rsidRPr="008B5AF8">
                    <w:rPr>
                      <w:rFonts w:asciiTheme="majorHAnsi" w:eastAsia="Times New Roman" w:hAnsiTheme="majorHAnsi" w:cstheme="majorHAnsi"/>
                      <w:color w:val="C00000"/>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25B7F5D4"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1D5E7D17"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4CF1A23D"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6CE9D18E"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611914CB"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1A3F9248"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314" w:type="dxa"/>
                  <w:gridSpan w:val="2"/>
                  <w:tcBorders>
                    <w:top w:val="nil"/>
                    <w:left w:val="nil"/>
                    <w:bottom w:val="nil"/>
                    <w:right w:val="nil"/>
                  </w:tcBorders>
                  <w:shd w:val="clear" w:color="000000" w:fill="FFFFFF"/>
                  <w:noWrap/>
                  <w:vAlign w:val="bottom"/>
                  <w:hideMark/>
                </w:tcPr>
                <w:p w14:paraId="13DB822A"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r>
            <w:tr w:rsidR="008B5AF8" w:rsidRPr="008B5AF8" w14:paraId="7B3D036B" w14:textId="77777777" w:rsidTr="00DB5B84">
              <w:trPr>
                <w:gridAfter w:val="1"/>
                <w:wAfter w:w="50" w:type="dxa"/>
                <w:trHeight w:val="244"/>
                <w:jc w:val="center"/>
              </w:trPr>
              <w:tc>
                <w:tcPr>
                  <w:tcW w:w="1248" w:type="dxa"/>
                  <w:vMerge/>
                  <w:tcBorders>
                    <w:top w:val="nil"/>
                    <w:left w:val="single" w:sz="8" w:space="0" w:color="auto"/>
                    <w:bottom w:val="nil"/>
                    <w:right w:val="single" w:sz="8" w:space="0" w:color="auto"/>
                  </w:tcBorders>
                  <w:vAlign w:val="center"/>
                  <w:hideMark/>
                </w:tcPr>
                <w:p w14:paraId="6A1E730C"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p>
              </w:tc>
              <w:tc>
                <w:tcPr>
                  <w:tcW w:w="2278" w:type="dxa"/>
                  <w:tcBorders>
                    <w:top w:val="single" w:sz="8" w:space="0" w:color="auto"/>
                    <w:left w:val="nil"/>
                    <w:bottom w:val="nil"/>
                    <w:right w:val="single" w:sz="8" w:space="0" w:color="auto"/>
                  </w:tcBorders>
                  <w:shd w:val="clear" w:color="auto" w:fill="auto"/>
                  <w:vAlign w:val="center"/>
                  <w:hideMark/>
                </w:tcPr>
                <w:p w14:paraId="2D3092F7"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&gt;= 2 entregas</w:t>
                  </w:r>
                </w:p>
              </w:tc>
              <w:tc>
                <w:tcPr>
                  <w:tcW w:w="420" w:type="dxa"/>
                  <w:tcBorders>
                    <w:top w:val="nil"/>
                    <w:left w:val="nil"/>
                    <w:bottom w:val="single" w:sz="8" w:space="0" w:color="auto"/>
                    <w:right w:val="single" w:sz="8" w:space="0" w:color="auto"/>
                  </w:tcBorders>
                  <w:shd w:val="clear" w:color="auto" w:fill="auto"/>
                  <w:noWrap/>
                  <w:vAlign w:val="center"/>
                  <w:hideMark/>
                </w:tcPr>
                <w:p w14:paraId="3B82CE05"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242669D0"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70B61BCA"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1554FC50"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78603A23"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1EA34FF2"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7A3EBADF"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000000" w:fill="FF0000"/>
                  <w:noWrap/>
                  <w:vAlign w:val="center"/>
                  <w:hideMark/>
                </w:tcPr>
                <w:p w14:paraId="5393F38C"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color w:val="C00000"/>
                      <w:lang w:eastAsia="es-PE"/>
                    </w:rPr>
                  </w:pPr>
                  <w:r w:rsidRPr="008B5AF8">
                    <w:rPr>
                      <w:rFonts w:asciiTheme="majorHAnsi" w:eastAsia="Times New Roman" w:hAnsiTheme="majorHAnsi" w:cstheme="majorHAnsi"/>
                      <w:color w:val="C00000"/>
                      <w:lang w:eastAsia="es-PE"/>
                    </w:rPr>
                    <w:t> </w:t>
                  </w:r>
                </w:p>
              </w:tc>
              <w:tc>
                <w:tcPr>
                  <w:tcW w:w="420" w:type="dxa"/>
                  <w:tcBorders>
                    <w:top w:val="nil"/>
                    <w:left w:val="nil"/>
                    <w:bottom w:val="single" w:sz="8" w:space="0" w:color="auto"/>
                    <w:right w:val="single" w:sz="8" w:space="0" w:color="auto"/>
                  </w:tcBorders>
                  <w:shd w:val="clear" w:color="000000" w:fill="FF0000"/>
                  <w:noWrap/>
                  <w:vAlign w:val="center"/>
                  <w:hideMark/>
                </w:tcPr>
                <w:p w14:paraId="6DF3297C"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color w:val="C00000"/>
                      <w:lang w:eastAsia="es-PE"/>
                    </w:rPr>
                  </w:pPr>
                  <w:r w:rsidRPr="008B5AF8">
                    <w:rPr>
                      <w:rFonts w:asciiTheme="majorHAnsi" w:eastAsia="Times New Roman" w:hAnsiTheme="majorHAnsi" w:cstheme="majorHAnsi"/>
                      <w:color w:val="C00000"/>
                      <w:lang w:eastAsia="es-PE"/>
                    </w:rPr>
                    <w:t> </w:t>
                  </w:r>
                </w:p>
              </w:tc>
              <w:tc>
                <w:tcPr>
                  <w:tcW w:w="420" w:type="dxa"/>
                  <w:tcBorders>
                    <w:top w:val="nil"/>
                    <w:left w:val="nil"/>
                    <w:bottom w:val="single" w:sz="8" w:space="0" w:color="auto"/>
                    <w:right w:val="single" w:sz="8" w:space="0" w:color="auto"/>
                  </w:tcBorders>
                  <w:shd w:val="clear" w:color="000000" w:fill="FF0000"/>
                  <w:noWrap/>
                  <w:vAlign w:val="center"/>
                  <w:hideMark/>
                </w:tcPr>
                <w:p w14:paraId="248B5BE8"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color w:val="C00000"/>
                      <w:lang w:eastAsia="es-PE"/>
                    </w:rPr>
                  </w:pPr>
                  <w:r w:rsidRPr="008B5AF8">
                    <w:rPr>
                      <w:rFonts w:asciiTheme="majorHAnsi" w:eastAsia="Times New Roman" w:hAnsiTheme="majorHAnsi" w:cstheme="majorHAnsi"/>
                      <w:color w:val="C00000"/>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11518F74"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00F90327"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6BFA9082"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314" w:type="dxa"/>
                  <w:gridSpan w:val="2"/>
                  <w:tcBorders>
                    <w:top w:val="nil"/>
                    <w:left w:val="nil"/>
                    <w:bottom w:val="nil"/>
                    <w:right w:val="nil"/>
                  </w:tcBorders>
                  <w:shd w:val="clear" w:color="000000" w:fill="FFFFFF"/>
                  <w:noWrap/>
                  <w:vAlign w:val="bottom"/>
                  <w:hideMark/>
                </w:tcPr>
                <w:p w14:paraId="0686C4EA"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r>
            <w:tr w:rsidR="008B5AF8" w:rsidRPr="008B5AF8" w14:paraId="3250EE63" w14:textId="77777777" w:rsidTr="00DB5B84">
              <w:trPr>
                <w:gridAfter w:val="1"/>
                <w:wAfter w:w="50" w:type="dxa"/>
                <w:trHeight w:val="244"/>
                <w:jc w:val="center"/>
              </w:trPr>
              <w:tc>
                <w:tcPr>
                  <w:tcW w:w="1248" w:type="dxa"/>
                  <w:vMerge/>
                  <w:tcBorders>
                    <w:top w:val="nil"/>
                    <w:left w:val="single" w:sz="8" w:space="0" w:color="auto"/>
                    <w:bottom w:val="nil"/>
                    <w:right w:val="single" w:sz="8" w:space="0" w:color="auto"/>
                  </w:tcBorders>
                  <w:vAlign w:val="center"/>
                  <w:hideMark/>
                </w:tcPr>
                <w:p w14:paraId="6EB92BD6"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p>
              </w:tc>
              <w:tc>
                <w:tcPr>
                  <w:tcW w:w="2278" w:type="dxa"/>
                  <w:tcBorders>
                    <w:top w:val="single" w:sz="8" w:space="0" w:color="auto"/>
                    <w:left w:val="nil"/>
                    <w:bottom w:val="nil"/>
                    <w:right w:val="single" w:sz="8" w:space="0" w:color="auto"/>
                  </w:tcBorders>
                  <w:shd w:val="clear" w:color="auto" w:fill="auto"/>
                  <w:vAlign w:val="center"/>
                  <w:hideMark/>
                </w:tcPr>
                <w:p w14:paraId="50D39645"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&gt;= 3 entregas</w:t>
                  </w:r>
                </w:p>
              </w:tc>
              <w:tc>
                <w:tcPr>
                  <w:tcW w:w="420" w:type="dxa"/>
                  <w:tcBorders>
                    <w:top w:val="nil"/>
                    <w:left w:val="nil"/>
                    <w:bottom w:val="single" w:sz="8" w:space="0" w:color="auto"/>
                    <w:right w:val="single" w:sz="8" w:space="0" w:color="auto"/>
                  </w:tcBorders>
                  <w:shd w:val="clear" w:color="auto" w:fill="auto"/>
                  <w:noWrap/>
                  <w:vAlign w:val="center"/>
                  <w:hideMark/>
                </w:tcPr>
                <w:p w14:paraId="6038B3B3"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7A52C3AC"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5429A208"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5C39F32F"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36332997"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63CF65B0"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267CF6FE"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231C30E3"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0B8C3A4D"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1DA55A8A"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000000" w:fill="FF0000"/>
                  <w:noWrap/>
                  <w:vAlign w:val="center"/>
                  <w:hideMark/>
                </w:tcPr>
                <w:p w14:paraId="6B8F2D4E"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color w:val="C00000"/>
                      <w:lang w:eastAsia="es-PE"/>
                    </w:rPr>
                  </w:pPr>
                  <w:r w:rsidRPr="008B5AF8">
                    <w:rPr>
                      <w:rFonts w:asciiTheme="majorHAnsi" w:eastAsia="Times New Roman" w:hAnsiTheme="majorHAnsi" w:cstheme="majorHAnsi"/>
                      <w:color w:val="C00000"/>
                      <w:lang w:eastAsia="es-PE"/>
                    </w:rPr>
                    <w:t> </w:t>
                  </w:r>
                </w:p>
              </w:tc>
              <w:tc>
                <w:tcPr>
                  <w:tcW w:w="420" w:type="dxa"/>
                  <w:tcBorders>
                    <w:top w:val="nil"/>
                    <w:left w:val="nil"/>
                    <w:bottom w:val="single" w:sz="8" w:space="0" w:color="auto"/>
                    <w:right w:val="single" w:sz="8" w:space="0" w:color="auto"/>
                  </w:tcBorders>
                  <w:shd w:val="clear" w:color="000000" w:fill="FF0000"/>
                  <w:noWrap/>
                  <w:vAlign w:val="center"/>
                  <w:hideMark/>
                </w:tcPr>
                <w:p w14:paraId="6ECA0CFB"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color w:val="C00000"/>
                      <w:lang w:eastAsia="es-PE"/>
                    </w:rPr>
                  </w:pPr>
                  <w:r w:rsidRPr="008B5AF8">
                    <w:rPr>
                      <w:rFonts w:asciiTheme="majorHAnsi" w:eastAsia="Times New Roman" w:hAnsiTheme="majorHAnsi" w:cstheme="majorHAnsi"/>
                      <w:color w:val="C00000"/>
                      <w:lang w:eastAsia="es-PE"/>
                    </w:rPr>
                    <w:t> </w:t>
                  </w:r>
                </w:p>
              </w:tc>
              <w:tc>
                <w:tcPr>
                  <w:tcW w:w="420" w:type="dxa"/>
                  <w:tcBorders>
                    <w:top w:val="nil"/>
                    <w:left w:val="nil"/>
                    <w:bottom w:val="single" w:sz="8" w:space="0" w:color="auto"/>
                    <w:right w:val="single" w:sz="8" w:space="0" w:color="auto"/>
                  </w:tcBorders>
                  <w:shd w:val="clear" w:color="000000" w:fill="FF0000"/>
                  <w:noWrap/>
                  <w:vAlign w:val="center"/>
                  <w:hideMark/>
                </w:tcPr>
                <w:p w14:paraId="5860FEEE"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color w:val="C00000"/>
                      <w:lang w:eastAsia="es-PE"/>
                    </w:rPr>
                  </w:pPr>
                  <w:r w:rsidRPr="008B5AF8">
                    <w:rPr>
                      <w:rFonts w:asciiTheme="majorHAnsi" w:eastAsia="Times New Roman" w:hAnsiTheme="majorHAnsi" w:cstheme="majorHAnsi"/>
                      <w:color w:val="C00000"/>
                      <w:lang w:eastAsia="es-PE"/>
                    </w:rPr>
                    <w:t> </w:t>
                  </w:r>
                </w:p>
              </w:tc>
              <w:tc>
                <w:tcPr>
                  <w:tcW w:w="314" w:type="dxa"/>
                  <w:gridSpan w:val="2"/>
                  <w:tcBorders>
                    <w:top w:val="nil"/>
                    <w:left w:val="nil"/>
                    <w:bottom w:val="nil"/>
                    <w:right w:val="nil"/>
                  </w:tcBorders>
                  <w:shd w:val="clear" w:color="000000" w:fill="FFFFFF"/>
                  <w:noWrap/>
                  <w:vAlign w:val="bottom"/>
                  <w:hideMark/>
                </w:tcPr>
                <w:p w14:paraId="1C20D325"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r>
            <w:tr w:rsidR="008B5AF8" w:rsidRPr="00EB1269" w14:paraId="50CC5CF2" w14:textId="77777777" w:rsidTr="00DB5B84">
              <w:trPr>
                <w:gridAfter w:val="1"/>
                <w:wAfter w:w="49" w:type="dxa"/>
                <w:trHeight w:val="244"/>
                <w:jc w:val="center"/>
              </w:trPr>
              <w:tc>
                <w:tcPr>
                  <w:tcW w:w="3527"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65D60B6D" w14:textId="77777777" w:rsidR="008B5AF8" w:rsidRPr="008B5AF8" w:rsidRDefault="008B5AF8" w:rsidP="00EB1269">
                  <w:pPr>
                    <w:framePr w:hSpace="180" w:wrap="around" w:hAnchor="margin" w:y="530"/>
                    <w:spacing w:line="240" w:lineRule="auto"/>
                    <w:jc w:val="center"/>
                    <w:rPr>
                      <w:rFonts w:asciiTheme="majorHAnsi" w:eastAsia="Times New Roman" w:hAnsiTheme="majorHAnsi" w:cstheme="majorHAnsi"/>
                      <w:lang w:val="es-PE" w:eastAsia="es-PE"/>
                    </w:rPr>
                  </w:pPr>
                  <w:r w:rsidRPr="008B5AF8">
                    <w:rPr>
                      <w:rFonts w:asciiTheme="majorHAnsi" w:eastAsia="Times New Roman" w:hAnsiTheme="majorHAnsi" w:cstheme="majorHAnsi"/>
                      <w:lang w:val="es-PE" w:eastAsia="es-PE"/>
                    </w:rPr>
                    <w:t>Tamizaje de anemia / dosaje de hemoglobina</w:t>
                  </w:r>
                </w:p>
              </w:tc>
              <w:tc>
                <w:tcPr>
                  <w:tcW w:w="420" w:type="dxa"/>
                  <w:tcBorders>
                    <w:top w:val="nil"/>
                    <w:left w:val="nil"/>
                    <w:bottom w:val="single" w:sz="8" w:space="0" w:color="auto"/>
                    <w:right w:val="single" w:sz="8" w:space="0" w:color="auto"/>
                  </w:tcBorders>
                  <w:shd w:val="clear" w:color="auto" w:fill="auto"/>
                  <w:noWrap/>
                  <w:vAlign w:val="center"/>
                  <w:hideMark/>
                </w:tcPr>
                <w:p w14:paraId="5F814F07"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val="es-PE" w:eastAsia="es-PE"/>
                    </w:rPr>
                  </w:pPr>
                  <w:r w:rsidRPr="008B5AF8">
                    <w:rPr>
                      <w:rFonts w:asciiTheme="majorHAnsi" w:eastAsia="Times New Roman" w:hAnsiTheme="majorHAnsi" w:cstheme="majorHAnsi"/>
                      <w:lang w:val="es-PE"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7EC1B819"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val="es-PE" w:eastAsia="es-PE"/>
                    </w:rPr>
                  </w:pPr>
                  <w:r w:rsidRPr="008B5AF8">
                    <w:rPr>
                      <w:rFonts w:asciiTheme="majorHAnsi" w:eastAsia="Times New Roman" w:hAnsiTheme="majorHAnsi" w:cstheme="majorHAnsi"/>
                      <w:lang w:val="es-PE"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68C0A13F"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val="es-PE" w:eastAsia="es-PE"/>
                    </w:rPr>
                  </w:pPr>
                  <w:r w:rsidRPr="008B5AF8">
                    <w:rPr>
                      <w:rFonts w:asciiTheme="majorHAnsi" w:eastAsia="Times New Roman" w:hAnsiTheme="majorHAnsi" w:cstheme="majorHAnsi"/>
                      <w:lang w:val="es-PE"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40F6EBFE"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val="es-PE" w:eastAsia="es-PE"/>
                    </w:rPr>
                  </w:pPr>
                  <w:r w:rsidRPr="008B5AF8">
                    <w:rPr>
                      <w:rFonts w:asciiTheme="majorHAnsi" w:eastAsia="Times New Roman" w:hAnsiTheme="majorHAnsi" w:cstheme="majorHAnsi"/>
                      <w:lang w:val="es-PE"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5BC83DA6"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val="es-PE" w:eastAsia="es-PE"/>
                    </w:rPr>
                  </w:pPr>
                  <w:r w:rsidRPr="008B5AF8">
                    <w:rPr>
                      <w:rFonts w:asciiTheme="majorHAnsi" w:eastAsia="Times New Roman" w:hAnsiTheme="majorHAnsi" w:cstheme="majorHAnsi"/>
                      <w:lang w:val="es-PE"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2BF1E2FF"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val="es-PE" w:eastAsia="es-PE"/>
                    </w:rPr>
                  </w:pPr>
                  <w:r w:rsidRPr="008B5AF8">
                    <w:rPr>
                      <w:rFonts w:asciiTheme="majorHAnsi" w:eastAsia="Times New Roman" w:hAnsiTheme="majorHAnsi" w:cstheme="majorHAnsi"/>
                      <w:lang w:val="es-PE" w:eastAsia="es-PE"/>
                    </w:rPr>
                    <w:t> </w:t>
                  </w:r>
                </w:p>
              </w:tc>
              <w:tc>
                <w:tcPr>
                  <w:tcW w:w="420" w:type="dxa"/>
                  <w:tcBorders>
                    <w:top w:val="nil"/>
                    <w:left w:val="nil"/>
                    <w:bottom w:val="single" w:sz="8" w:space="0" w:color="auto"/>
                    <w:right w:val="single" w:sz="8" w:space="0" w:color="auto"/>
                  </w:tcBorders>
                  <w:shd w:val="clear" w:color="000000" w:fill="203764"/>
                  <w:noWrap/>
                  <w:vAlign w:val="center"/>
                  <w:hideMark/>
                </w:tcPr>
                <w:p w14:paraId="799E145E"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val="es-PE" w:eastAsia="es-PE"/>
                    </w:rPr>
                  </w:pPr>
                  <w:r w:rsidRPr="008B5AF8">
                    <w:rPr>
                      <w:rFonts w:asciiTheme="majorHAnsi" w:eastAsia="Times New Roman" w:hAnsiTheme="majorHAnsi" w:cstheme="majorHAnsi"/>
                      <w:lang w:val="es-PE"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40806225"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val="es-PE" w:eastAsia="es-PE"/>
                    </w:rPr>
                  </w:pPr>
                  <w:r w:rsidRPr="008B5AF8">
                    <w:rPr>
                      <w:rFonts w:asciiTheme="majorHAnsi" w:eastAsia="Times New Roman" w:hAnsiTheme="majorHAnsi" w:cstheme="majorHAnsi"/>
                      <w:lang w:val="es-PE"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1841F2FF"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val="es-PE" w:eastAsia="es-PE"/>
                    </w:rPr>
                  </w:pPr>
                  <w:r w:rsidRPr="008B5AF8">
                    <w:rPr>
                      <w:rFonts w:asciiTheme="majorHAnsi" w:eastAsia="Times New Roman" w:hAnsiTheme="majorHAnsi" w:cstheme="majorHAnsi"/>
                      <w:lang w:val="es-PE"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3513D40A"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val="es-PE" w:eastAsia="es-PE"/>
                    </w:rPr>
                  </w:pPr>
                  <w:r w:rsidRPr="008B5AF8">
                    <w:rPr>
                      <w:rFonts w:asciiTheme="majorHAnsi" w:eastAsia="Times New Roman" w:hAnsiTheme="majorHAnsi" w:cstheme="majorHAnsi"/>
                      <w:lang w:val="es-PE"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54BA4E56"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val="es-PE" w:eastAsia="es-PE"/>
                    </w:rPr>
                  </w:pPr>
                  <w:r w:rsidRPr="008B5AF8">
                    <w:rPr>
                      <w:rFonts w:asciiTheme="majorHAnsi" w:eastAsia="Times New Roman" w:hAnsiTheme="majorHAnsi" w:cstheme="majorHAnsi"/>
                      <w:lang w:val="es-PE" w:eastAsia="es-PE"/>
                    </w:rPr>
                    <w:t> </w:t>
                  </w:r>
                </w:p>
              </w:tc>
              <w:tc>
                <w:tcPr>
                  <w:tcW w:w="420" w:type="dxa"/>
                  <w:tcBorders>
                    <w:top w:val="nil"/>
                    <w:left w:val="nil"/>
                    <w:bottom w:val="single" w:sz="8" w:space="0" w:color="auto"/>
                    <w:right w:val="single" w:sz="8" w:space="0" w:color="auto"/>
                  </w:tcBorders>
                  <w:shd w:val="clear" w:color="auto" w:fill="auto"/>
                  <w:noWrap/>
                  <w:vAlign w:val="center"/>
                  <w:hideMark/>
                </w:tcPr>
                <w:p w14:paraId="0A5C16C2"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val="es-PE" w:eastAsia="es-PE"/>
                    </w:rPr>
                  </w:pPr>
                  <w:r w:rsidRPr="008B5AF8">
                    <w:rPr>
                      <w:rFonts w:asciiTheme="majorHAnsi" w:eastAsia="Times New Roman" w:hAnsiTheme="majorHAnsi" w:cstheme="majorHAnsi"/>
                      <w:lang w:val="es-PE" w:eastAsia="es-PE"/>
                    </w:rPr>
                    <w:t> </w:t>
                  </w:r>
                </w:p>
              </w:tc>
              <w:tc>
                <w:tcPr>
                  <w:tcW w:w="420" w:type="dxa"/>
                  <w:tcBorders>
                    <w:top w:val="nil"/>
                    <w:left w:val="nil"/>
                    <w:bottom w:val="single" w:sz="8" w:space="0" w:color="auto"/>
                    <w:right w:val="single" w:sz="8" w:space="0" w:color="auto"/>
                  </w:tcBorders>
                  <w:shd w:val="clear" w:color="000000" w:fill="203764"/>
                  <w:noWrap/>
                  <w:vAlign w:val="center"/>
                  <w:hideMark/>
                </w:tcPr>
                <w:p w14:paraId="09E1B7F8"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val="es-PE" w:eastAsia="es-PE"/>
                    </w:rPr>
                  </w:pPr>
                  <w:r w:rsidRPr="008B5AF8">
                    <w:rPr>
                      <w:rFonts w:asciiTheme="majorHAnsi" w:eastAsia="Times New Roman" w:hAnsiTheme="majorHAnsi" w:cstheme="majorHAnsi"/>
                      <w:lang w:val="es-PE" w:eastAsia="es-PE"/>
                    </w:rPr>
                    <w:t> </w:t>
                  </w:r>
                </w:p>
              </w:tc>
              <w:tc>
                <w:tcPr>
                  <w:tcW w:w="314" w:type="dxa"/>
                  <w:gridSpan w:val="2"/>
                  <w:tcBorders>
                    <w:top w:val="nil"/>
                    <w:left w:val="nil"/>
                    <w:bottom w:val="nil"/>
                    <w:right w:val="nil"/>
                  </w:tcBorders>
                  <w:shd w:val="clear" w:color="000000" w:fill="FFFFFF"/>
                  <w:noWrap/>
                  <w:vAlign w:val="bottom"/>
                  <w:hideMark/>
                </w:tcPr>
                <w:p w14:paraId="335B4E01"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val="es-PE" w:eastAsia="es-PE"/>
                    </w:rPr>
                  </w:pPr>
                  <w:r w:rsidRPr="008B5AF8">
                    <w:rPr>
                      <w:rFonts w:asciiTheme="majorHAnsi" w:eastAsia="Times New Roman" w:hAnsiTheme="majorHAnsi" w:cstheme="majorHAnsi"/>
                      <w:lang w:val="es-PE" w:eastAsia="es-PE"/>
                    </w:rPr>
                    <w:t> </w:t>
                  </w:r>
                </w:p>
              </w:tc>
            </w:tr>
            <w:tr w:rsidR="008B5AF8" w:rsidRPr="00EB1269" w14:paraId="4FA9DBF3" w14:textId="77777777" w:rsidTr="00DB5B84">
              <w:trPr>
                <w:gridAfter w:val="1"/>
                <w:wAfter w:w="50" w:type="dxa"/>
                <w:trHeight w:val="244"/>
                <w:jc w:val="center"/>
              </w:trPr>
              <w:tc>
                <w:tcPr>
                  <w:tcW w:w="1248" w:type="dxa"/>
                  <w:tcBorders>
                    <w:top w:val="nil"/>
                    <w:left w:val="nil"/>
                    <w:bottom w:val="nil"/>
                    <w:right w:val="nil"/>
                  </w:tcBorders>
                  <w:shd w:val="clear" w:color="000000" w:fill="FFFFFF"/>
                  <w:noWrap/>
                  <w:vAlign w:val="center"/>
                  <w:hideMark/>
                </w:tcPr>
                <w:p w14:paraId="4B168EEC"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val="es-PE" w:eastAsia="es-PE"/>
                    </w:rPr>
                  </w:pPr>
                  <w:r w:rsidRPr="008B5AF8">
                    <w:rPr>
                      <w:rFonts w:asciiTheme="majorHAnsi" w:eastAsia="Times New Roman" w:hAnsiTheme="majorHAnsi" w:cstheme="majorHAnsi"/>
                      <w:lang w:val="es-PE" w:eastAsia="es-PE"/>
                    </w:rPr>
                    <w:t> </w:t>
                  </w:r>
                </w:p>
              </w:tc>
              <w:tc>
                <w:tcPr>
                  <w:tcW w:w="2278" w:type="dxa"/>
                  <w:tcBorders>
                    <w:top w:val="nil"/>
                    <w:left w:val="nil"/>
                    <w:bottom w:val="nil"/>
                    <w:right w:val="nil"/>
                  </w:tcBorders>
                  <w:shd w:val="clear" w:color="000000" w:fill="FFFFFF"/>
                  <w:noWrap/>
                  <w:vAlign w:val="center"/>
                  <w:hideMark/>
                </w:tcPr>
                <w:p w14:paraId="3B75D9DD"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val="es-PE" w:eastAsia="es-PE"/>
                    </w:rPr>
                  </w:pPr>
                  <w:r w:rsidRPr="008B5AF8">
                    <w:rPr>
                      <w:rFonts w:asciiTheme="majorHAnsi" w:eastAsia="Times New Roman" w:hAnsiTheme="majorHAnsi" w:cstheme="majorHAnsi"/>
                      <w:lang w:val="es-PE" w:eastAsia="es-PE"/>
                    </w:rPr>
                    <w:t> </w:t>
                  </w:r>
                </w:p>
              </w:tc>
              <w:tc>
                <w:tcPr>
                  <w:tcW w:w="420" w:type="dxa"/>
                  <w:tcBorders>
                    <w:top w:val="nil"/>
                    <w:left w:val="nil"/>
                    <w:bottom w:val="nil"/>
                    <w:right w:val="nil"/>
                  </w:tcBorders>
                  <w:shd w:val="clear" w:color="000000" w:fill="FFFFFF"/>
                  <w:noWrap/>
                  <w:vAlign w:val="center"/>
                  <w:hideMark/>
                </w:tcPr>
                <w:p w14:paraId="3333BCDE"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val="es-PE" w:eastAsia="es-PE"/>
                    </w:rPr>
                  </w:pPr>
                  <w:r w:rsidRPr="008B5AF8">
                    <w:rPr>
                      <w:rFonts w:asciiTheme="majorHAnsi" w:eastAsia="Times New Roman" w:hAnsiTheme="majorHAnsi" w:cstheme="majorHAnsi"/>
                      <w:lang w:val="es-PE" w:eastAsia="es-PE"/>
                    </w:rPr>
                    <w:t> </w:t>
                  </w:r>
                </w:p>
              </w:tc>
              <w:tc>
                <w:tcPr>
                  <w:tcW w:w="420" w:type="dxa"/>
                  <w:tcBorders>
                    <w:top w:val="nil"/>
                    <w:left w:val="nil"/>
                    <w:bottom w:val="nil"/>
                    <w:right w:val="nil"/>
                  </w:tcBorders>
                  <w:shd w:val="clear" w:color="000000" w:fill="FFFFFF"/>
                  <w:noWrap/>
                  <w:vAlign w:val="center"/>
                  <w:hideMark/>
                </w:tcPr>
                <w:p w14:paraId="62E1525C"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val="es-PE" w:eastAsia="es-PE"/>
                    </w:rPr>
                  </w:pPr>
                  <w:r w:rsidRPr="008B5AF8">
                    <w:rPr>
                      <w:rFonts w:asciiTheme="majorHAnsi" w:eastAsia="Times New Roman" w:hAnsiTheme="majorHAnsi" w:cstheme="majorHAnsi"/>
                      <w:lang w:val="es-PE" w:eastAsia="es-PE"/>
                    </w:rPr>
                    <w:t> </w:t>
                  </w:r>
                </w:p>
              </w:tc>
              <w:tc>
                <w:tcPr>
                  <w:tcW w:w="420" w:type="dxa"/>
                  <w:tcBorders>
                    <w:top w:val="nil"/>
                    <w:left w:val="nil"/>
                    <w:bottom w:val="nil"/>
                    <w:right w:val="nil"/>
                  </w:tcBorders>
                  <w:shd w:val="clear" w:color="000000" w:fill="FFFFFF"/>
                  <w:noWrap/>
                  <w:vAlign w:val="center"/>
                  <w:hideMark/>
                </w:tcPr>
                <w:p w14:paraId="792178B9"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val="es-PE" w:eastAsia="es-PE"/>
                    </w:rPr>
                  </w:pPr>
                  <w:r w:rsidRPr="008B5AF8">
                    <w:rPr>
                      <w:rFonts w:asciiTheme="majorHAnsi" w:eastAsia="Times New Roman" w:hAnsiTheme="majorHAnsi" w:cstheme="majorHAnsi"/>
                      <w:lang w:val="es-PE" w:eastAsia="es-PE"/>
                    </w:rPr>
                    <w:t> </w:t>
                  </w:r>
                </w:p>
              </w:tc>
              <w:tc>
                <w:tcPr>
                  <w:tcW w:w="420" w:type="dxa"/>
                  <w:tcBorders>
                    <w:top w:val="nil"/>
                    <w:left w:val="nil"/>
                    <w:bottom w:val="nil"/>
                    <w:right w:val="nil"/>
                  </w:tcBorders>
                  <w:shd w:val="clear" w:color="000000" w:fill="FFFFFF"/>
                  <w:noWrap/>
                  <w:vAlign w:val="center"/>
                  <w:hideMark/>
                </w:tcPr>
                <w:p w14:paraId="1421413A"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val="es-PE" w:eastAsia="es-PE"/>
                    </w:rPr>
                  </w:pPr>
                  <w:r w:rsidRPr="008B5AF8">
                    <w:rPr>
                      <w:rFonts w:asciiTheme="majorHAnsi" w:eastAsia="Times New Roman" w:hAnsiTheme="majorHAnsi" w:cstheme="majorHAnsi"/>
                      <w:lang w:val="es-PE" w:eastAsia="es-PE"/>
                    </w:rPr>
                    <w:t> </w:t>
                  </w:r>
                </w:p>
              </w:tc>
              <w:tc>
                <w:tcPr>
                  <w:tcW w:w="420" w:type="dxa"/>
                  <w:tcBorders>
                    <w:top w:val="nil"/>
                    <w:left w:val="nil"/>
                    <w:bottom w:val="nil"/>
                    <w:right w:val="nil"/>
                  </w:tcBorders>
                  <w:shd w:val="clear" w:color="000000" w:fill="FFFFFF"/>
                  <w:noWrap/>
                  <w:vAlign w:val="center"/>
                  <w:hideMark/>
                </w:tcPr>
                <w:p w14:paraId="5AD016D3"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val="es-PE" w:eastAsia="es-PE"/>
                    </w:rPr>
                  </w:pPr>
                  <w:r w:rsidRPr="008B5AF8">
                    <w:rPr>
                      <w:rFonts w:asciiTheme="majorHAnsi" w:eastAsia="Times New Roman" w:hAnsiTheme="majorHAnsi" w:cstheme="majorHAnsi"/>
                      <w:lang w:val="es-PE" w:eastAsia="es-PE"/>
                    </w:rPr>
                    <w:t> </w:t>
                  </w:r>
                </w:p>
              </w:tc>
              <w:tc>
                <w:tcPr>
                  <w:tcW w:w="420" w:type="dxa"/>
                  <w:tcBorders>
                    <w:top w:val="nil"/>
                    <w:left w:val="nil"/>
                    <w:bottom w:val="nil"/>
                    <w:right w:val="nil"/>
                  </w:tcBorders>
                  <w:shd w:val="clear" w:color="000000" w:fill="FFFFFF"/>
                  <w:noWrap/>
                  <w:vAlign w:val="center"/>
                  <w:hideMark/>
                </w:tcPr>
                <w:p w14:paraId="7C0884CD"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val="es-PE" w:eastAsia="es-PE"/>
                    </w:rPr>
                  </w:pPr>
                  <w:r w:rsidRPr="008B5AF8">
                    <w:rPr>
                      <w:rFonts w:asciiTheme="majorHAnsi" w:eastAsia="Times New Roman" w:hAnsiTheme="majorHAnsi" w:cstheme="majorHAnsi"/>
                      <w:lang w:val="es-PE" w:eastAsia="es-PE"/>
                    </w:rPr>
                    <w:t> </w:t>
                  </w:r>
                </w:p>
              </w:tc>
              <w:tc>
                <w:tcPr>
                  <w:tcW w:w="420" w:type="dxa"/>
                  <w:tcBorders>
                    <w:top w:val="nil"/>
                    <w:left w:val="nil"/>
                    <w:bottom w:val="nil"/>
                    <w:right w:val="nil"/>
                  </w:tcBorders>
                  <w:shd w:val="clear" w:color="000000" w:fill="FFFFFF"/>
                  <w:noWrap/>
                  <w:vAlign w:val="center"/>
                  <w:hideMark/>
                </w:tcPr>
                <w:p w14:paraId="6DDB98BE"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val="es-PE" w:eastAsia="es-PE"/>
                    </w:rPr>
                  </w:pPr>
                  <w:r w:rsidRPr="008B5AF8">
                    <w:rPr>
                      <w:rFonts w:asciiTheme="majorHAnsi" w:eastAsia="Times New Roman" w:hAnsiTheme="majorHAnsi" w:cstheme="majorHAnsi"/>
                      <w:lang w:val="es-PE" w:eastAsia="es-PE"/>
                    </w:rPr>
                    <w:t> </w:t>
                  </w:r>
                </w:p>
              </w:tc>
              <w:tc>
                <w:tcPr>
                  <w:tcW w:w="420" w:type="dxa"/>
                  <w:tcBorders>
                    <w:top w:val="nil"/>
                    <w:left w:val="nil"/>
                    <w:bottom w:val="nil"/>
                    <w:right w:val="nil"/>
                  </w:tcBorders>
                  <w:shd w:val="clear" w:color="000000" w:fill="FFFFFF"/>
                  <w:noWrap/>
                  <w:vAlign w:val="center"/>
                  <w:hideMark/>
                </w:tcPr>
                <w:p w14:paraId="1C7F9CFF"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val="es-PE" w:eastAsia="es-PE"/>
                    </w:rPr>
                  </w:pPr>
                  <w:r w:rsidRPr="008B5AF8">
                    <w:rPr>
                      <w:rFonts w:asciiTheme="majorHAnsi" w:eastAsia="Times New Roman" w:hAnsiTheme="majorHAnsi" w:cstheme="majorHAnsi"/>
                      <w:lang w:val="es-PE" w:eastAsia="es-PE"/>
                    </w:rPr>
                    <w:t> </w:t>
                  </w:r>
                </w:p>
              </w:tc>
              <w:tc>
                <w:tcPr>
                  <w:tcW w:w="420" w:type="dxa"/>
                  <w:tcBorders>
                    <w:top w:val="nil"/>
                    <w:left w:val="nil"/>
                    <w:bottom w:val="nil"/>
                    <w:right w:val="nil"/>
                  </w:tcBorders>
                  <w:shd w:val="clear" w:color="000000" w:fill="FFFFFF"/>
                  <w:noWrap/>
                  <w:vAlign w:val="center"/>
                  <w:hideMark/>
                </w:tcPr>
                <w:p w14:paraId="66B6B2BC"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val="es-PE" w:eastAsia="es-PE"/>
                    </w:rPr>
                  </w:pPr>
                  <w:r w:rsidRPr="008B5AF8">
                    <w:rPr>
                      <w:rFonts w:asciiTheme="majorHAnsi" w:eastAsia="Times New Roman" w:hAnsiTheme="majorHAnsi" w:cstheme="majorHAnsi"/>
                      <w:lang w:val="es-PE" w:eastAsia="es-PE"/>
                    </w:rPr>
                    <w:t> </w:t>
                  </w:r>
                </w:p>
              </w:tc>
              <w:tc>
                <w:tcPr>
                  <w:tcW w:w="420" w:type="dxa"/>
                  <w:tcBorders>
                    <w:top w:val="nil"/>
                    <w:left w:val="nil"/>
                    <w:bottom w:val="nil"/>
                    <w:right w:val="nil"/>
                  </w:tcBorders>
                  <w:shd w:val="clear" w:color="000000" w:fill="FFFFFF"/>
                  <w:noWrap/>
                  <w:vAlign w:val="center"/>
                  <w:hideMark/>
                </w:tcPr>
                <w:p w14:paraId="09F3B6CF"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val="es-PE" w:eastAsia="es-PE"/>
                    </w:rPr>
                  </w:pPr>
                  <w:r w:rsidRPr="008B5AF8">
                    <w:rPr>
                      <w:rFonts w:asciiTheme="majorHAnsi" w:eastAsia="Times New Roman" w:hAnsiTheme="majorHAnsi" w:cstheme="majorHAnsi"/>
                      <w:lang w:val="es-PE" w:eastAsia="es-PE"/>
                    </w:rPr>
                    <w:t> </w:t>
                  </w:r>
                </w:p>
              </w:tc>
              <w:tc>
                <w:tcPr>
                  <w:tcW w:w="420" w:type="dxa"/>
                  <w:tcBorders>
                    <w:top w:val="nil"/>
                    <w:left w:val="nil"/>
                    <w:bottom w:val="nil"/>
                    <w:right w:val="nil"/>
                  </w:tcBorders>
                  <w:shd w:val="clear" w:color="000000" w:fill="FFFFFF"/>
                  <w:noWrap/>
                  <w:vAlign w:val="center"/>
                  <w:hideMark/>
                </w:tcPr>
                <w:p w14:paraId="65B8D4E0"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val="es-PE" w:eastAsia="es-PE"/>
                    </w:rPr>
                  </w:pPr>
                  <w:r w:rsidRPr="008B5AF8">
                    <w:rPr>
                      <w:rFonts w:asciiTheme="majorHAnsi" w:eastAsia="Times New Roman" w:hAnsiTheme="majorHAnsi" w:cstheme="majorHAnsi"/>
                      <w:lang w:val="es-PE" w:eastAsia="es-PE"/>
                    </w:rPr>
                    <w:t> </w:t>
                  </w:r>
                </w:p>
              </w:tc>
              <w:tc>
                <w:tcPr>
                  <w:tcW w:w="420" w:type="dxa"/>
                  <w:tcBorders>
                    <w:top w:val="nil"/>
                    <w:left w:val="nil"/>
                    <w:bottom w:val="nil"/>
                    <w:right w:val="nil"/>
                  </w:tcBorders>
                  <w:shd w:val="clear" w:color="000000" w:fill="FFFFFF"/>
                  <w:noWrap/>
                  <w:vAlign w:val="center"/>
                  <w:hideMark/>
                </w:tcPr>
                <w:p w14:paraId="7ECB7F9F"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val="es-PE" w:eastAsia="es-PE"/>
                    </w:rPr>
                  </w:pPr>
                  <w:r w:rsidRPr="008B5AF8">
                    <w:rPr>
                      <w:rFonts w:asciiTheme="majorHAnsi" w:eastAsia="Times New Roman" w:hAnsiTheme="majorHAnsi" w:cstheme="majorHAnsi"/>
                      <w:lang w:val="es-PE" w:eastAsia="es-PE"/>
                    </w:rPr>
                    <w:t> </w:t>
                  </w:r>
                </w:p>
              </w:tc>
              <w:tc>
                <w:tcPr>
                  <w:tcW w:w="420" w:type="dxa"/>
                  <w:tcBorders>
                    <w:top w:val="nil"/>
                    <w:left w:val="nil"/>
                    <w:bottom w:val="nil"/>
                    <w:right w:val="nil"/>
                  </w:tcBorders>
                  <w:shd w:val="clear" w:color="000000" w:fill="FFFFFF"/>
                  <w:noWrap/>
                  <w:vAlign w:val="center"/>
                  <w:hideMark/>
                </w:tcPr>
                <w:p w14:paraId="5FEBE654"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val="es-PE" w:eastAsia="es-PE"/>
                    </w:rPr>
                  </w:pPr>
                  <w:r w:rsidRPr="008B5AF8">
                    <w:rPr>
                      <w:rFonts w:asciiTheme="majorHAnsi" w:eastAsia="Times New Roman" w:hAnsiTheme="majorHAnsi" w:cstheme="majorHAnsi"/>
                      <w:lang w:val="es-PE" w:eastAsia="es-PE"/>
                    </w:rPr>
                    <w:t> </w:t>
                  </w:r>
                </w:p>
              </w:tc>
              <w:tc>
                <w:tcPr>
                  <w:tcW w:w="314" w:type="dxa"/>
                  <w:gridSpan w:val="2"/>
                  <w:tcBorders>
                    <w:top w:val="nil"/>
                    <w:left w:val="nil"/>
                    <w:bottom w:val="nil"/>
                    <w:right w:val="nil"/>
                  </w:tcBorders>
                  <w:shd w:val="clear" w:color="000000" w:fill="FFFFFF"/>
                  <w:noWrap/>
                  <w:vAlign w:val="bottom"/>
                  <w:hideMark/>
                </w:tcPr>
                <w:p w14:paraId="77F0102F"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val="es-PE" w:eastAsia="es-PE"/>
                    </w:rPr>
                  </w:pPr>
                  <w:r w:rsidRPr="008B5AF8">
                    <w:rPr>
                      <w:rFonts w:asciiTheme="majorHAnsi" w:eastAsia="Times New Roman" w:hAnsiTheme="majorHAnsi" w:cstheme="majorHAnsi"/>
                      <w:lang w:val="es-PE" w:eastAsia="es-PE"/>
                    </w:rPr>
                    <w:t> </w:t>
                  </w:r>
                </w:p>
              </w:tc>
            </w:tr>
            <w:tr w:rsidR="008B5AF8" w:rsidRPr="008B5AF8" w14:paraId="739A077B" w14:textId="77777777" w:rsidTr="00DB5B84">
              <w:trPr>
                <w:trHeight w:val="244"/>
                <w:jc w:val="center"/>
              </w:trPr>
              <w:tc>
                <w:tcPr>
                  <w:tcW w:w="1248" w:type="dxa"/>
                  <w:tcBorders>
                    <w:top w:val="nil"/>
                    <w:left w:val="nil"/>
                    <w:bottom w:val="nil"/>
                    <w:right w:val="nil"/>
                  </w:tcBorders>
                  <w:shd w:val="clear" w:color="000000" w:fill="FFFFFF"/>
                  <w:noWrap/>
                  <w:vAlign w:val="center"/>
                  <w:hideMark/>
                </w:tcPr>
                <w:p w14:paraId="4267E34D"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val="es-PE" w:eastAsia="es-PE"/>
                    </w:rPr>
                  </w:pPr>
                  <w:r w:rsidRPr="008B5AF8">
                    <w:rPr>
                      <w:rFonts w:asciiTheme="majorHAnsi" w:eastAsia="Times New Roman" w:hAnsiTheme="majorHAnsi" w:cstheme="majorHAnsi"/>
                      <w:lang w:val="es-PE" w:eastAsia="es-PE"/>
                    </w:rPr>
                    <w:t> </w:t>
                  </w:r>
                </w:p>
              </w:tc>
              <w:tc>
                <w:tcPr>
                  <w:tcW w:w="2278" w:type="dxa"/>
                  <w:tcBorders>
                    <w:top w:val="nil"/>
                    <w:left w:val="nil"/>
                    <w:bottom w:val="nil"/>
                    <w:right w:val="nil"/>
                  </w:tcBorders>
                  <w:shd w:val="clear" w:color="000000" w:fill="FFFFFF"/>
                  <w:noWrap/>
                  <w:vAlign w:val="center"/>
                  <w:hideMark/>
                </w:tcPr>
                <w:p w14:paraId="2687DBA3"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val="es-PE" w:eastAsia="es-PE"/>
                    </w:rPr>
                  </w:pPr>
                  <w:r w:rsidRPr="008B5AF8">
                    <w:rPr>
                      <w:rFonts w:asciiTheme="majorHAnsi" w:eastAsia="Times New Roman" w:hAnsiTheme="majorHAnsi" w:cstheme="majorHAnsi"/>
                      <w:lang w:val="es-PE" w:eastAsia="es-PE"/>
                    </w:rPr>
                    <w:t> </w:t>
                  </w:r>
                </w:p>
              </w:tc>
              <w:tc>
                <w:tcPr>
                  <w:tcW w:w="420" w:type="dxa"/>
                  <w:tcBorders>
                    <w:top w:val="nil"/>
                    <w:left w:val="nil"/>
                    <w:bottom w:val="nil"/>
                    <w:right w:val="nil"/>
                  </w:tcBorders>
                  <w:shd w:val="clear" w:color="000000" w:fill="FFFFFF"/>
                  <w:noWrap/>
                  <w:vAlign w:val="center"/>
                  <w:hideMark/>
                </w:tcPr>
                <w:p w14:paraId="4501CDD0"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val="es-PE" w:eastAsia="es-PE"/>
                    </w:rPr>
                  </w:pPr>
                  <w:r w:rsidRPr="008B5AF8">
                    <w:rPr>
                      <w:rFonts w:asciiTheme="majorHAnsi" w:eastAsia="Times New Roman" w:hAnsiTheme="majorHAnsi" w:cstheme="majorHAnsi"/>
                      <w:lang w:val="es-PE" w:eastAsia="es-PE"/>
                    </w:rPr>
                    <w:t> </w:t>
                  </w:r>
                </w:p>
              </w:tc>
              <w:tc>
                <w:tcPr>
                  <w:tcW w:w="4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714176FB"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val="es-PE" w:eastAsia="es-PE"/>
                    </w:rPr>
                  </w:pPr>
                  <w:r w:rsidRPr="008B5AF8">
                    <w:rPr>
                      <w:rFonts w:asciiTheme="majorHAnsi" w:eastAsia="Times New Roman" w:hAnsiTheme="majorHAnsi" w:cstheme="majorHAnsi"/>
                      <w:lang w:val="es-PE" w:eastAsia="es-PE"/>
                    </w:rPr>
                    <w:t> </w:t>
                  </w:r>
                </w:p>
              </w:tc>
              <w:tc>
                <w:tcPr>
                  <w:tcW w:w="4662" w:type="dxa"/>
                  <w:gridSpan w:val="12"/>
                  <w:tcBorders>
                    <w:top w:val="single" w:sz="8" w:space="0" w:color="auto"/>
                    <w:left w:val="nil"/>
                    <w:bottom w:val="single" w:sz="8" w:space="0" w:color="auto"/>
                    <w:right w:val="single" w:sz="8" w:space="0" w:color="000000"/>
                  </w:tcBorders>
                  <w:shd w:val="clear" w:color="auto" w:fill="auto"/>
                  <w:noWrap/>
                  <w:vAlign w:val="center"/>
                  <w:hideMark/>
                </w:tcPr>
                <w:p w14:paraId="777E73E4"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Pago TPI</w:t>
                  </w:r>
                </w:p>
              </w:tc>
              <w:tc>
                <w:tcPr>
                  <w:tcW w:w="320" w:type="dxa"/>
                  <w:gridSpan w:val="2"/>
                  <w:tcBorders>
                    <w:top w:val="nil"/>
                    <w:left w:val="nil"/>
                    <w:bottom w:val="nil"/>
                    <w:right w:val="nil"/>
                  </w:tcBorders>
                  <w:shd w:val="clear" w:color="000000" w:fill="FFFFFF"/>
                  <w:noWrap/>
                  <w:vAlign w:val="bottom"/>
                  <w:hideMark/>
                </w:tcPr>
                <w:p w14:paraId="4930E3A5"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r>
            <w:tr w:rsidR="008B5AF8" w:rsidRPr="008B5AF8" w14:paraId="7BA26C60" w14:textId="77777777" w:rsidTr="00DB5B84">
              <w:trPr>
                <w:trHeight w:val="244"/>
                <w:jc w:val="center"/>
              </w:trPr>
              <w:tc>
                <w:tcPr>
                  <w:tcW w:w="1248" w:type="dxa"/>
                  <w:tcBorders>
                    <w:top w:val="nil"/>
                    <w:left w:val="nil"/>
                    <w:bottom w:val="nil"/>
                    <w:right w:val="nil"/>
                  </w:tcBorders>
                  <w:shd w:val="clear" w:color="000000" w:fill="FFFFFF"/>
                  <w:noWrap/>
                  <w:vAlign w:val="center"/>
                  <w:hideMark/>
                </w:tcPr>
                <w:p w14:paraId="771DF204"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2278" w:type="dxa"/>
                  <w:tcBorders>
                    <w:top w:val="nil"/>
                    <w:left w:val="nil"/>
                    <w:bottom w:val="nil"/>
                    <w:right w:val="nil"/>
                  </w:tcBorders>
                  <w:shd w:val="clear" w:color="000000" w:fill="FFFFFF"/>
                  <w:noWrap/>
                  <w:vAlign w:val="center"/>
                  <w:hideMark/>
                </w:tcPr>
                <w:p w14:paraId="52DA78DD"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nil"/>
                    <w:right w:val="nil"/>
                  </w:tcBorders>
                  <w:shd w:val="clear" w:color="000000" w:fill="FFFFFF"/>
                  <w:noWrap/>
                  <w:vAlign w:val="center"/>
                  <w:hideMark/>
                </w:tcPr>
                <w:p w14:paraId="225BA867"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single" w:sz="8" w:space="0" w:color="auto"/>
                    <w:right w:val="single" w:sz="8" w:space="0" w:color="auto"/>
                  </w:tcBorders>
                  <w:shd w:val="clear" w:color="000000" w:fill="203764"/>
                  <w:noWrap/>
                  <w:vAlign w:val="center"/>
                  <w:hideMark/>
                </w:tcPr>
                <w:p w14:paraId="31584365"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662" w:type="dxa"/>
                  <w:gridSpan w:val="12"/>
                  <w:tcBorders>
                    <w:top w:val="single" w:sz="8" w:space="0" w:color="auto"/>
                    <w:left w:val="nil"/>
                    <w:bottom w:val="single" w:sz="8" w:space="0" w:color="auto"/>
                    <w:right w:val="single" w:sz="8" w:space="0" w:color="000000"/>
                  </w:tcBorders>
                  <w:shd w:val="clear" w:color="auto" w:fill="auto"/>
                  <w:noWrap/>
                  <w:vAlign w:val="center"/>
                  <w:hideMark/>
                </w:tcPr>
                <w:p w14:paraId="221E5A93"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Pago EBT</w:t>
                  </w:r>
                </w:p>
              </w:tc>
              <w:tc>
                <w:tcPr>
                  <w:tcW w:w="320" w:type="dxa"/>
                  <w:gridSpan w:val="2"/>
                  <w:tcBorders>
                    <w:top w:val="nil"/>
                    <w:left w:val="nil"/>
                    <w:bottom w:val="nil"/>
                    <w:right w:val="nil"/>
                  </w:tcBorders>
                  <w:shd w:val="clear" w:color="000000" w:fill="FFFFFF"/>
                  <w:noWrap/>
                  <w:vAlign w:val="bottom"/>
                  <w:hideMark/>
                </w:tcPr>
                <w:p w14:paraId="01858DED"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r>
            <w:tr w:rsidR="008B5AF8" w:rsidRPr="008B5AF8" w14:paraId="1597325E" w14:textId="77777777" w:rsidTr="00DB5B84">
              <w:trPr>
                <w:trHeight w:val="244"/>
                <w:jc w:val="center"/>
              </w:trPr>
              <w:tc>
                <w:tcPr>
                  <w:tcW w:w="1248" w:type="dxa"/>
                  <w:tcBorders>
                    <w:top w:val="nil"/>
                    <w:left w:val="nil"/>
                    <w:bottom w:val="nil"/>
                    <w:right w:val="nil"/>
                  </w:tcBorders>
                  <w:shd w:val="clear" w:color="000000" w:fill="FFFFFF"/>
                  <w:noWrap/>
                  <w:vAlign w:val="center"/>
                  <w:hideMark/>
                </w:tcPr>
                <w:p w14:paraId="21249052"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2278" w:type="dxa"/>
                  <w:tcBorders>
                    <w:top w:val="nil"/>
                    <w:left w:val="nil"/>
                    <w:bottom w:val="nil"/>
                    <w:right w:val="nil"/>
                  </w:tcBorders>
                  <w:shd w:val="clear" w:color="000000" w:fill="FFFFFF"/>
                  <w:noWrap/>
                  <w:vAlign w:val="center"/>
                  <w:hideMark/>
                </w:tcPr>
                <w:p w14:paraId="12C158F5"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nil"/>
                    <w:right w:val="nil"/>
                  </w:tcBorders>
                  <w:shd w:val="clear" w:color="000000" w:fill="FFFFFF"/>
                  <w:noWrap/>
                  <w:vAlign w:val="center"/>
                  <w:hideMark/>
                </w:tcPr>
                <w:p w14:paraId="1E7E6734"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single" w:sz="8" w:space="0" w:color="auto"/>
                    <w:bottom w:val="single" w:sz="8" w:space="0" w:color="auto"/>
                    <w:right w:val="single" w:sz="8" w:space="0" w:color="auto"/>
                  </w:tcBorders>
                  <w:shd w:val="clear" w:color="000000" w:fill="D0CECE"/>
                  <w:noWrap/>
                  <w:vAlign w:val="center"/>
                  <w:hideMark/>
                </w:tcPr>
                <w:p w14:paraId="7249F235"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662" w:type="dxa"/>
                  <w:gridSpan w:val="12"/>
                  <w:tcBorders>
                    <w:top w:val="single" w:sz="8" w:space="0" w:color="auto"/>
                    <w:left w:val="nil"/>
                    <w:bottom w:val="single" w:sz="8" w:space="0" w:color="auto"/>
                    <w:right w:val="single" w:sz="8" w:space="0" w:color="000000"/>
                  </w:tcBorders>
                  <w:shd w:val="clear" w:color="000000" w:fill="FFFFFF"/>
                  <w:noWrap/>
                  <w:vAlign w:val="center"/>
                  <w:hideMark/>
                </w:tcPr>
                <w:p w14:paraId="19DDBD90"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Otros servicios de salud</w:t>
                  </w:r>
                </w:p>
              </w:tc>
              <w:tc>
                <w:tcPr>
                  <w:tcW w:w="320" w:type="dxa"/>
                  <w:gridSpan w:val="2"/>
                  <w:tcBorders>
                    <w:top w:val="nil"/>
                    <w:left w:val="nil"/>
                    <w:bottom w:val="nil"/>
                    <w:right w:val="nil"/>
                  </w:tcBorders>
                  <w:shd w:val="clear" w:color="000000" w:fill="FFFFFF"/>
                  <w:noWrap/>
                  <w:vAlign w:val="bottom"/>
                  <w:hideMark/>
                </w:tcPr>
                <w:p w14:paraId="6ABDFCC6"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r>
            <w:tr w:rsidR="008B5AF8" w:rsidRPr="008B5AF8" w14:paraId="14DA9185" w14:textId="77777777" w:rsidTr="00DB5B84">
              <w:trPr>
                <w:gridAfter w:val="1"/>
                <w:wAfter w:w="50" w:type="dxa"/>
                <w:trHeight w:val="96"/>
                <w:jc w:val="center"/>
              </w:trPr>
              <w:tc>
                <w:tcPr>
                  <w:tcW w:w="1248" w:type="dxa"/>
                  <w:tcBorders>
                    <w:top w:val="nil"/>
                    <w:left w:val="nil"/>
                    <w:bottom w:val="nil"/>
                    <w:right w:val="nil"/>
                  </w:tcBorders>
                  <w:shd w:val="clear" w:color="000000" w:fill="FFFFFF"/>
                  <w:noWrap/>
                  <w:vAlign w:val="center"/>
                  <w:hideMark/>
                </w:tcPr>
                <w:p w14:paraId="6473EBFB"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2278" w:type="dxa"/>
                  <w:tcBorders>
                    <w:top w:val="nil"/>
                    <w:left w:val="nil"/>
                    <w:bottom w:val="nil"/>
                    <w:right w:val="nil"/>
                  </w:tcBorders>
                  <w:shd w:val="clear" w:color="000000" w:fill="FFFFFF"/>
                  <w:noWrap/>
                  <w:vAlign w:val="center"/>
                  <w:hideMark/>
                </w:tcPr>
                <w:p w14:paraId="4E30DFFD"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nil"/>
                    <w:right w:val="nil"/>
                  </w:tcBorders>
                  <w:shd w:val="clear" w:color="000000" w:fill="FFFFFF"/>
                  <w:noWrap/>
                  <w:vAlign w:val="center"/>
                  <w:hideMark/>
                </w:tcPr>
                <w:p w14:paraId="440DC4A7"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nil"/>
                    <w:right w:val="nil"/>
                  </w:tcBorders>
                  <w:shd w:val="clear" w:color="000000" w:fill="FFFFFF"/>
                  <w:noWrap/>
                  <w:vAlign w:val="center"/>
                  <w:hideMark/>
                </w:tcPr>
                <w:p w14:paraId="5F3E090B"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nil"/>
                    <w:right w:val="nil"/>
                  </w:tcBorders>
                  <w:shd w:val="clear" w:color="000000" w:fill="FFFFFF"/>
                  <w:noWrap/>
                  <w:vAlign w:val="center"/>
                  <w:hideMark/>
                </w:tcPr>
                <w:p w14:paraId="69EDC4AF"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nil"/>
                    <w:right w:val="nil"/>
                  </w:tcBorders>
                  <w:shd w:val="clear" w:color="000000" w:fill="FFFFFF"/>
                  <w:noWrap/>
                  <w:vAlign w:val="center"/>
                  <w:hideMark/>
                </w:tcPr>
                <w:p w14:paraId="619F57AC"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nil"/>
                    <w:right w:val="nil"/>
                  </w:tcBorders>
                  <w:shd w:val="clear" w:color="000000" w:fill="FFFFFF"/>
                  <w:noWrap/>
                  <w:vAlign w:val="center"/>
                  <w:hideMark/>
                </w:tcPr>
                <w:p w14:paraId="38F3431E"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nil"/>
                    <w:right w:val="nil"/>
                  </w:tcBorders>
                  <w:shd w:val="clear" w:color="000000" w:fill="FFFFFF"/>
                  <w:noWrap/>
                  <w:vAlign w:val="center"/>
                  <w:hideMark/>
                </w:tcPr>
                <w:p w14:paraId="6762A35F"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nil"/>
                    <w:right w:val="nil"/>
                  </w:tcBorders>
                  <w:shd w:val="clear" w:color="000000" w:fill="FFFFFF"/>
                  <w:noWrap/>
                  <w:vAlign w:val="center"/>
                  <w:hideMark/>
                </w:tcPr>
                <w:p w14:paraId="4E226CAC"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nil"/>
                    <w:right w:val="nil"/>
                  </w:tcBorders>
                  <w:shd w:val="clear" w:color="000000" w:fill="FFFFFF"/>
                  <w:noWrap/>
                  <w:vAlign w:val="center"/>
                  <w:hideMark/>
                </w:tcPr>
                <w:p w14:paraId="19AFD150"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nil"/>
                    <w:right w:val="nil"/>
                  </w:tcBorders>
                  <w:shd w:val="clear" w:color="000000" w:fill="FFFFFF"/>
                  <w:noWrap/>
                  <w:vAlign w:val="center"/>
                  <w:hideMark/>
                </w:tcPr>
                <w:p w14:paraId="08FDA0D7"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nil"/>
                    <w:right w:val="nil"/>
                  </w:tcBorders>
                  <w:shd w:val="clear" w:color="000000" w:fill="FFFFFF"/>
                  <w:noWrap/>
                  <w:vAlign w:val="center"/>
                  <w:hideMark/>
                </w:tcPr>
                <w:p w14:paraId="0510031E"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nil"/>
                    <w:right w:val="nil"/>
                  </w:tcBorders>
                  <w:shd w:val="clear" w:color="000000" w:fill="FFFFFF"/>
                  <w:noWrap/>
                  <w:vAlign w:val="center"/>
                  <w:hideMark/>
                </w:tcPr>
                <w:p w14:paraId="5254536A"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nil"/>
                    <w:right w:val="nil"/>
                  </w:tcBorders>
                  <w:shd w:val="clear" w:color="000000" w:fill="FFFFFF"/>
                  <w:noWrap/>
                  <w:vAlign w:val="center"/>
                  <w:hideMark/>
                </w:tcPr>
                <w:p w14:paraId="0810E839"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420" w:type="dxa"/>
                  <w:tcBorders>
                    <w:top w:val="nil"/>
                    <w:left w:val="nil"/>
                    <w:bottom w:val="nil"/>
                    <w:right w:val="nil"/>
                  </w:tcBorders>
                  <w:shd w:val="clear" w:color="000000" w:fill="FFFFFF"/>
                  <w:noWrap/>
                  <w:vAlign w:val="center"/>
                  <w:hideMark/>
                </w:tcPr>
                <w:p w14:paraId="0BA9769A"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c>
                <w:tcPr>
                  <w:tcW w:w="314" w:type="dxa"/>
                  <w:gridSpan w:val="2"/>
                  <w:tcBorders>
                    <w:top w:val="nil"/>
                    <w:left w:val="nil"/>
                    <w:bottom w:val="nil"/>
                    <w:right w:val="nil"/>
                  </w:tcBorders>
                  <w:shd w:val="clear" w:color="000000" w:fill="FFFFFF"/>
                  <w:noWrap/>
                  <w:vAlign w:val="bottom"/>
                  <w:hideMark/>
                </w:tcPr>
                <w:p w14:paraId="7F37A5A4" w14:textId="77777777" w:rsidR="008B5AF8" w:rsidRPr="008B5AF8" w:rsidRDefault="008B5AF8" w:rsidP="00EB1269">
                  <w:pPr>
                    <w:framePr w:hSpace="180" w:wrap="around" w:hAnchor="margin" w:y="530"/>
                    <w:spacing w:line="240" w:lineRule="auto"/>
                    <w:rPr>
                      <w:rFonts w:asciiTheme="majorHAnsi" w:eastAsia="Times New Roman" w:hAnsiTheme="majorHAnsi" w:cstheme="majorHAnsi"/>
                      <w:lang w:eastAsia="es-PE"/>
                    </w:rPr>
                  </w:pPr>
                  <w:r w:rsidRPr="008B5AF8">
                    <w:rPr>
                      <w:rFonts w:asciiTheme="majorHAnsi" w:eastAsia="Times New Roman" w:hAnsiTheme="majorHAnsi" w:cstheme="majorHAnsi"/>
                      <w:lang w:eastAsia="es-PE"/>
                    </w:rPr>
                    <w:t> </w:t>
                  </w:r>
                </w:p>
              </w:tc>
            </w:tr>
            <w:tr w:rsidR="008B5AF8" w:rsidRPr="00EB1269" w14:paraId="65F9BFDE" w14:textId="77777777" w:rsidTr="00DB5B84">
              <w:trPr>
                <w:trHeight w:val="861"/>
                <w:jc w:val="center"/>
              </w:trPr>
              <w:tc>
                <w:tcPr>
                  <w:tcW w:w="9350" w:type="dxa"/>
                  <w:gridSpan w:val="18"/>
                  <w:tcBorders>
                    <w:top w:val="nil"/>
                    <w:left w:val="nil"/>
                    <w:bottom w:val="nil"/>
                    <w:right w:val="nil"/>
                  </w:tcBorders>
                  <w:shd w:val="clear" w:color="auto" w:fill="auto"/>
                  <w:vAlign w:val="bottom"/>
                  <w:hideMark/>
                </w:tcPr>
                <w:p w14:paraId="200D686B" w14:textId="77777777" w:rsidR="008B5AF8" w:rsidRPr="00C37D5D" w:rsidRDefault="008B5AF8" w:rsidP="00EB1269">
                  <w:pPr>
                    <w:framePr w:hSpace="180" w:wrap="around" w:hAnchor="margin" w:y="530"/>
                    <w:spacing w:line="240" w:lineRule="auto"/>
                    <w:jc w:val="both"/>
                    <w:rPr>
                      <w:rFonts w:asciiTheme="majorHAnsi" w:eastAsia="Times New Roman" w:hAnsiTheme="majorHAnsi" w:cstheme="majorHAnsi"/>
                      <w:sz w:val="16"/>
                      <w:szCs w:val="16"/>
                      <w:lang w:val="es-PE" w:eastAsia="es-PE"/>
                    </w:rPr>
                  </w:pPr>
                  <w:r w:rsidRPr="00C37D5D">
                    <w:rPr>
                      <w:rFonts w:asciiTheme="majorHAnsi" w:eastAsia="Times New Roman" w:hAnsiTheme="majorHAnsi" w:cstheme="majorHAnsi"/>
                      <w:sz w:val="16"/>
                      <w:szCs w:val="16"/>
                      <w:lang w:val="es-PE" w:eastAsia="es-PE"/>
                    </w:rPr>
                    <w:t xml:space="preserve">Fuente: Programa JUNTOS. </w:t>
                  </w:r>
                </w:p>
                <w:p w14:paraId="3D6BA730" w14:textId="77777777" w:rsidR="008B5AF8" w:rsidRPr="008B5AF8" w:rsidRDefault="008B5AF8" w:rsidP="00EB1269">
                  <w:pPr>
                    <w:framePr w:hSpace="180" w:wrap="around" w:hAnchor="margin" w:y="530"/>
                    <w:spacing w:line="240" w:lineRule="auto"/>
                    <w:jc w:val="both"/>
                    <w:rPr>
                      <w:rFonts w:asciiTheme="majorHAnsi" w:eastAsia="Times New Roman" w:hAnsiTheme="majorHAnsi" w:cstheme="majorHAnsi"/>
                      <w:lang w:val="es-PE" w:eastAsia="es-PE"/>
                    </w:rPr>
                  </w:pPr>
                  <w:r w:rsidRPr="00C37D5D">
                    <w:rPr>
                      <w:rFonts w:asciiTheme="majorHAnsi" w:eastAsia="Times New Roman" w:hAnsiTheme="majorHAnsi" w:cstheme="majorHAnsi"/>
                      <w:sz w:val="16"/>
                      <w:szCs w:val="16"/>
                      <w:lang w:val="es-PE" w:eastAsia="es-PE"/>
                    </w:rPr>
                    <w:t>(1) De acuerdo con la NTS N° 137-MINSA/2017/DGIESP "Norma Técnica de Salud para el Control del Crecimiento y Desarrollo de la Niña y el Niño Menores de Cinco Años", antes de cumplir el mes de edad el recién nacido debe acudir a 4 CRED: 48 horas del alta del parto, a los 7, 14 y 21 días de nacido. Sin embargo, según Instructivo de Aplicación de Reglas de procesamiento para el Resultado de VCC, aprobado mediante RDE N° 000137-2021-MIDIS/PNADP-DE, para la verificación de corresponsabilidades el Programa JUNTOS solo exigirá al menos un control CRED al recién nacido antes de los 28 días para la respectiva transferencia.</w:t>
                  </w:r>
                </w:p>
              </w:tc>
            </w:tr>
          </w:tbl>
          <w:p w14:paraId="394282E9" w14:textId="77777777" w:rsidR="008B5AF8" w:rsidRPr="008B5AF8" w:rsidRDefault="008B5AF8" w:rsidP="008B5AF8">
            <w:pPr>
              <w:spacing w:line="240" w:lineRule="auto"/>
              <w:ind w:left="397" w:right="356"/>
              <w:jc w:val="both"/>
              <w:rPr>
                <w:rFonts w:asciiTheme="majorHAnsi" w:eastAsia="Times New Roman" w:hAnsiTheme="majorHAnsi" w:cstheme="majorHAnsi"/>
                <w:lang w:val="es-PE"/>
              </w:rPr>
            </w:pPr>
          </w:p>
          <w:p w14:paraId="47A507A0" w14:textId="77777777" w:rsidR="008B5AF8" w:rsidRDefault="008B5AF8" w:rsidP="008B5AF8">
            <w:pPr>
              <w:spacing w:before="120" w:after="120" w:line="240" w:lineRule="auto"/>
              <w:ind w:left="397" w:right="357"/>
              <w:jc w:val="both"/>
              <w:rPr>
                <w:rFonts w:asciiTheme="majorHAnsi" w:hAnsiTheme="majorHAnsi" w:cstheme="majorHAnsi"/>
                <w:lang w:val="es-PE"/>
              </w:rPr>
            </w:pPr>
            <w:r w:rsidRPr="008B5AF8">
              <w:rPr>
                <w:rFonts w:asciiTheme="majorHAnsi" w:eastAsia="Times New Roman" w:hAnsiTheme="majorHAnsi" w:cstheme="majorHAnsi"/>
                <w:lang w:val="es-PE"/>
              </w:rPr>
              <w:t>El Programa JUNTOS asigna la condición de TPI (es decir, niñas y niños elegibles para recibir la TPI, en adelante “marca TPI”) a los recién nacidos de la siguiente manera. En primer lugar, se toma como base los datos que provienen del padrón nominal (solo los que tienen el estado activo o activo observado), el cual es remitido por el Registro Nacional de Identificación y Estado Civil (RENIEC) a través del File Transfer Protocol (FTP) a un repositorio con una frecuencia de tiempo diaria. En este primer paso, se cuenta información sobre la fecha de registro de la niña o niño en el padrón nominal. Segundo, se hacen tareas de verificación de forma diaria: se verifica si la madre es miembro objetivo (MO), miembro de hogar (MH) o titular del programa; se verifica si la niña o niño está registrado en la base de datos del Programa que corresponde al Sistema Integrado de Transferencia Condicionada (SITC); se verifica si la niña o niño del hogar ya se encuentra registrado por Mantenimiento de Padrón-MP (tipo de ingreso de MO). Tercero, con la información verificada se genera una nómina de niñas y niños, los cuales deben contar con Documento Nacional de Identidad (DNI), Código Único de Identificación (CUI) o Certificado de Nacido Vivo (CNV) y tener hasta 30 días de edad. Es importante mencionar que, en este tercer paso, se genera la fecha de captación de la niña o niño. Es esta fecha la que se considera como criterio para identificar si el recién nacido tiene hasta 30 días. De acuerdo con el procesamiento TPI, la fecha de registro del padrón nominal es la misma que la fecha de captación. Cuarto, para la asignación de la marca TPI, se tiene una tarea programada que se ejecuta todos los días a medianoche. Esta tarea aplica reglas que determinarán si se asigna o se retira la marca TPI. Entre las reglas, se tiene que el tipo de documento de la niña o niño debe ser DNI, CUI o CNV, debe tener 8 dígitos e iniciar con 6,7,8,9 y que efectivamente la niña o niño haya sido captado antes de los 30 días de edad y si la niña o niño no pertenece a un hogar que perdió la marca TPI (por renuncia o incumplimiento de corresponsabilidad de algún MO).  El no cumplimiento de las reglas hace que la niña o el niño pierda la marca TPI. Finalmente, se hace un corte de padrón de la data transaccional</w:t>
            </w:r>
            <w:r w:rsidRPr="008B5AF8">
              <w:rPr>
                <w:rStyle w:val="FootnoteReference"/>
                <w:rFonts w:asciiTheme="majorHAnsi" w:eastAsia="Times New Roman" w:hAnsiTheme="majorHAnsi" w:cstheme="majorHAnsi"/>
                <w:lang w:val="es-PE"/>
              </w:rPr>
              <w:footnoteReference w:id="13"/>
            </w:r>
            <w:r w:rsidRPr="008B5AF8">
              <w:rPr>
                <w:rFonts w:asciiTheme="majorHAnsi" w:eastAsia="Times New Roman" w:hAnsiTheme="majorHAnsi" w:cstheme="majorHAnsi"/>
                <w:lang w:val="es-PE"/>
              </w:rPr>
              <w:t xml:space="preserve"> del SITC y se genera el Padrón de Hogares Afiliados (PHA) del siguiente bimestre. A partir de ello, cada mes se verifica si la niña o niño asignado a la marca TPI cumple con sus corresponsabilidades y si sigue cumpliendo con todas las condiciones para ser elegible para la TPI. Si cumple con estas condiciones, la niña o niño forma parte del padrón de abonados. A manera de ejemplo, el gráfico N° 2 muestra todo este proceso para un recién nacido al que le fue asignada la marca TPI</w:t>
            </w:r>
            <w:r w:rsidRPr="008B5AF8">
              <w:rPr>
                <w:rFonts w:asciiTheme="majorHAnsi" w:hAnsiTheme="majorHAnsi" w:cstheme="majorHAnsi"/>
                <w:lang w:val="es-PE"/>
              </w:rPr>
              <w:t>.</w:t>
            </w:r>
          </w:p>
          <w:p w14:paraId="6E1A0C29" w14:textId="77777777" w:rsidR="0077210A" w:rsidRDefault="0077210A" w:rsidP="008B5AF8">
            <w:pPr>
              <w:spacing w:before="120" w:after="120" w:line="240" w:lineRule="auto"/>
              <w:ind w:left="397" w:right="357"/>
              <w:jc w:val="both"/>
              <w:rPr>
                <w:rFonts w:asciiTheme="majorHAnsi" w:hAnsiTheme="majorHAnsi" w:cstheme="majorHAnsi"/>
                <w:lang w:val="es-PE"/>
              </w:rPr>
            </w:pPr>
          </w:p>
          <w:p w14:paraId="0E2D5A95" w14:textId="77777777" w:rsidR="0075397E" w:rsidRDefault="0075397E" w:rsidP="008B5AF8">
            <w:pPr>
              <w:spacing w:before="120" w:after="120" w:line="240" w:lineRule="auto"/>
              <w:ind w:left="397" w:right="357"/>
              <w:jc w:val="both"/>
              <w:rPr>
                <w:rFonts w:asciiTheme="majorHAnsi" w:hAnsiTheme="majorHAnsi" w:cstheme="majorHAnsi"/>
                <w:lang w:val="es-PE"/>
              </w:rPr>
            </w:pPr>
          </w:p>
          <w:p w14:paraId="6E093490" w14:textId="77777777" w:rsidR="0075397E" w:rsidRDefault="0075397E" w:rsidP="008B5AF8">
            <w:pPr>
              <w:spacing w:before="120" w:after="120" w:line="240" w:lineRule="auto"/>
              <w:ind w:left="397" w:right="357"/>
              <w:jc w:val="both"/>
              <w:rPr>
                <w:rFonts w:asciiTheme="majorHAnsi" w:hAnsiTheme="majorHAnsi" w:cstheme="majorHAnsi"/>
                <w:lang w:val="es-PE"/>
              </w:rPr>
            </w:pPr>
          </w:p>
          <w:p w14:paraId="136EC6EA" w14:textId="77777777" w:rsidR="0075397E" w:rsidRDefault="0075397E" w:rsidP="008B5AF8">
            <w:pPr>
              <w:spacing w:before="120" w:after="120" w:line="240" w:lineRule="auto"/>
              <w:ind w:left="397" w:right="357"/>
              <w:jc w:val="both"/>
              <w:rPr>
                <w:rFonts w:asciiTheme="majorHAnsi" w:hAnsiTheme="majorHAnsi" w:cstheme="majorHAnsi"/>
                <w:lang w:val="es-PE"/>
              </w:rPr>
            </w:pPr>
          </w:p>
          <w:p w14:paraId="4095EB3F" w14:textId="77777777" w:rsidR="00E76980" w:rsidRDefault="00E76980" w:rsidP="008B5AF8">
            <w:pPr>
              <w:spacing w:before="120" w:after="120" w:line="240" w:lineRule="auto"/>
              <w:ind w:left="397" w:right="357"/>
              <w:jc w:val="both"/>
              <w:rPr>
                <w:rFonts w:asciiTheme="majorHAnsi" w:hAnsiTheme="majorHAnsi" w:cstheme="majorHAnsi"/>
                <w:lang w:val="es-PE"/>
              </w:rPr>
            </w:pPr>
          </w:p>
          <w:p w14:paraId="7BAE4803" w14:textId="77777777" w:rsidR="00E76980" w:rsidRDefault="00E76980" w:rsidP="008B5AF8">
            <w:pPr>
              <w:spacing w:before="120" w:after="120" w:line="240" w:lineRule="auto"/>
              <w:ind w:left="397" w:right="357"/>
              <w:jc w:val="both"/>
              <w:rPr>
                <w:rFonts w:asciiTheme="majorHAnsi" w:hAnsiTheme="majorHAnsi" w:cstheme="majorHAnsi"/>
                <w:lang w:val="es-PE"/>
              </w:rPr>
            </w:pPr>
          </w:p>
          <w:p w14:paraId="6E08529C" w14:textId="77777777" w:rsidR="00E76980" w:rsidRDefault="00E76980" w:rsidP="008B5AF8">
            <w:pPr>
              <w:spacing w:before="120" w:after="120" w:line="240" w:lineRule="auto"/>
              <w:ind w:left="397" w:right="357"/>
              <w:jc w:val="both"/>
              <w:rPr>
                <w:rFonts w:asciiTheme="majorHAnsi" w:hAnsiTheme="majorHAnsi" w:cstheme="majorHAnsi"/>
                <w:lang w:val="es-PE"/>
              </w:rPr>
            </w:pPr>
          </w:p>
          <w:p w14:paraId="1316D7F4" w14:textId="77777777" w:rsidR="00E76980" w:rsidRDefault="00E76980" w:rsidP="008B5AF8">
            <w:pPr>
              <w:spacing w:before="120" w:after="120" w:line="240" w:lineRule="auto"/>
              <w:ind w:left="397" w:right="357"/>
              <w:jc w:val="both"/>
              <w:rPr>
                <w:rFonts w:asciiTheme="majorHAnsi" w:hAnsiTheme="majorHAnsi" w:cstheme="majorHAnsi"/>
                <w:lang w:val="es-PE"/>
              </w:rPr>
            </w:pPr>
          </w:p>
          <w:p w14:paraId="0E4E785C" w14:textId="77777777" w:rsidR="00E76980" w:rsidRDefault="00E76980" w:rsidP="008B5AF8">
            <w:pPr>
              <w:spacing w:before="120" w:after="120" w:line="240" w:lineRule="auto"/>
              <w:ind w:left="397" w:right="357"/>
              <w:jc w:val="both"/>
              <w:rPr>
                <w:rFonts w:asciiTheme="majorHAnsi" w:hAnsiTheme="majorHAnsi" w:cstheme="majorHAnsi"/>
                <w:lang w:val="es-PE"/>
              </w:rPr>
            </w:pPr>
          </w:p>
          <w:p w14:paraId="1436CF8F" w14:textId="77777777" w:rsidR="00E76980" w:rsidRDefault="00E76980" w:rsidP="008B5AF8">
            <w:pPr>
              <w:spacing w:before="120" w:after="120" w:line="240" w:lineRule="auto"/>
              <w:ind w:left="397" w:right="357"/>
              <w:jc w:val="both"/>
              <w:rPr>
                <w:rFonts w:asciiTheme="majorHAnsi" w:hAnsiTheme="majorHAnsi" w:cstheme="majorHAnsi"/>
                <w:lang w:val="es-PE"/>
              </w:rPr>
            </w:pPr>
          </w:p>
          <w:p w14:paraId="4DD1B071" w14:textId="77777777" w:rsidR="00E76980" w:rsidRDefault="00E76980" w:rsidP="008B5AF8">
            <w:pPr>
              <w:spacing w:before="120" w:after="120" w:line="240" w:lineRule="auto"/>
              <w:ind w:left="397" w:right="357"/>
              <w:jc w:val="both"/>
              <w:rPr>
                <w:rFonts w:asciiTheme="majorHAnsi" w:hAnsiTheme="majorHAnsi" w:cstheme="majorHAnsi"/>
                <w:lang w:val="es-PE"/>
              </w:rPr>
            </w:pPr>
          </w:p>
          <w:p w14:paraId="1AE7819F" w14:textId="77777777" w:rsidR="00E76980" w:rsidRDefault="00E76980" w:rsidP="008B5AF8">
            <w:pPr>
              <w:spacing w:before="120" w:after="120" w:line="240" w:lineRule="auto"/>
              <w:ind w:left="397" w:right="357"/>
              <w:jc w:val="both"/>
              <w:rPr>
                <w:rFonts w:asciiTheme="majorHAnsi" w:hAnsiTheme="majorHAnsi" w:cstheme="majorHAnsi"/>
                <w:lang w:val="es-PE"/>
              </w:rPr>
            </w:pPr>
          </w:p>
          <w:p w14:paraId="2E26C129" w14:textId="77777777" w:rsidR="00E76980" w:rsidRDefault="00E76980" w:rsidP="008B5AF8">
            <w:pPr>
              <w:spacing w:before="120" w:after="120" w:line="240" w:lineRule="auto"/>
              <w:ind w:left="397" w:right="357"/>
              <w:jc w:val="both"/>
              <w:rPr>
                <w:rFonts w:asciiTheme="majorHAnsi" w:hAnsiTheme="majorHAnsi" w:cstheme="majorHAnsi"/>
                <w:lang w:val="es-PE"/>
              </w:rPr>
            </w:pPr>
          </w:p>
          <w:p w14:paraId="1871C6B5" w14:textId="77777777" w:rsidR="00E76980" w:rsidRDefault="00E76980" w:rsidP="008B5AF8">
            <w:pPr>
              <w:spacing w:before="120" w:after="120" w:line="240" w:lineRule="auto"/>
              <w:ind w:left="397" w:right="357"/>
              <w:jc w:val="both"/>
              <w:rPr>
                <w:rFonts w:asciiTheme="majorHAnsi" w:hAnsiTheme="majorHAnsi" w:cstheme="majorHAnsi"/>
                <w:lang w:val="es-PE"/>
              </w:rPr>
            </w:pPr>
          </w:p>
          <w:p w14:paraId="4E7B4DEC" w14:textId="77777777" w:rsidR="00E76980" w:rsidRDefault="00E76980" w:rsidP="008B5AF8">
            <w:pPr>
              <w:spacing w:before="120" w:after="120" w:line="240" w:lineRule="auto"/>
              <w:ind w:left="397" w:right="357"/>
              <w:jc w:val="both"/>
              <w:rPr>
                <w:rFonts w:asciiTheme="majorHAnsi" w:hAnsiTheme="majorHAnsi" w:cstheme="majorHAnsi"/>
                <w:lang w:val="es-PE"/>
              </w:rPr>
            </w:pPr>
          </w:p>
          <w:p w14:paraId="3CE6AFAC" w14:textId="77777777" w:rsidR="00E76980" w:rsidRDefault="00E76980" w:rsidP="008B5AF8">
            <w:pPr>
              <w:spacing w:before="120" w:after="120" w:line="240" w:lineRule="auto"/>
              <w:ind w:left="397" w:right="357"/>
              <w:jc w:val="both"/>
              <w:rPr>
                <w:rFonts w:asciiTheme="majorHAnsi" w:hAnsiTheme="majorHAnsi" w:cstheme="majorHAnsi"/>
                <w:lang w:val="es-PE"/>
              </w:rPr>
            </w:pPr>
          </w:p>
          <w:p w14:paraId="6225EC00" w14:textId="77777777" w:rsidR="00E76980" w:rsidRDefault="00E76980" w:rsidP="008B5AF8">
            <w:pPr>
              <w:spacing w:before="120" w:after="120" w:line="240" w:lineRule="auto"/>
              <w:ind w:left="397" w:right="357"/>
              <w:jc w:val="both"/>
              <w:rPr>
                <w:rFonts w:asciiTheme="majorHAnsi" w:hAnsiTheme="majorHAnsi" w:cstheme="majorHAnsi"/>
                <w:lang w:val="es-PE"/>
              </w:rPr>
            </w:pPr>
          </w:p>
          <w:p w14:paraId="7B469CCF" w14:textId="77777777" w:rsidR="00E76980" w:rsidRDefault="00E76980" w:rsidP="008B5AF8">
            <w:pPr>
              <w:spacing w:before="120" w:after="120" w:line="240" w:lineRule="auto"/>
              <w:ind w:left="397" w:right="357"/>
              <w:jc w:val="both"/>
              <w:rPr>
                <w:rFonts w:asciiTheme="majorHAnsi" w:hAnsiTheme="majorHAnsi" w:cstheme="majorHAnsi"/>
                <w:lang w:val="es-PE"/>
              </w:rPr>
            </w:pPr>
          </w:p>
          <w:p w14:paraId="4EEDF6C6" w14:textId="77777777" w:rsidR="00E76980" w:rsidRDefault="00E76980" w:rsidP="008B5AF8">
            <w:pPr>
              <w:spacing w:before="120" w:after="120" w:line="240" w:lineRule="auto"/>
              <w:ind w:left="397" w:right="357"/>
              <w:jc w:val="both"/>
              <w:rPr>
                <w:rFonts w:asciiTheme="majorHAnsi" w:hAnsiTheme="majorHAnsi" w:cstheme="majorHAnsi"/>
                <w:lang w:val="es-PE"/>
              </w:rPr>
            </w:pPr>
          </w:p>
          <w:p w14:paraId="55829EAF" w14:textId="77777777" w:rsidR="0075397E" w:rsidRPr="008B5AF8" w:rsidRDefault="0075397E" w:rsidP="008B5AF8">
            <w:pPr>
              <w:spacing w:before="120" w:after="120" w:line="240" w:lineRule="auto"/>
              <w:ind w:left="397" w:right="357"/>
              <w:jc w:val="both"/>
              <w:rPr>
                <w:rFonts w:asciiTheme="majorHAnsi" w:hAnsiTheme="majorHAnsi" w:cstheme="majorHAnsi"/>
                <w:lang w:val="es-PE"/>
              </w:rPr>
            </w:pPr>
          </w:p>
          <w:p w14:paraId="3E545EE5" w14:textId="0BD2908A" w:rsidR="008B5AF8" w:rsidRDefault="00470309" w:rsidP="008B5AF8">
            <w:pPr>
              <w:spacing w:line="240" w:lineRule="auto"/>
              <w:ind w:left="397" w:right="356"/>
              <w:jc w:val="center"/>
              <w:rPr>
                <w:rFonts w:asciiTheme="majorHAnsi" w:eastAsia="Times New Roman" w:hAnsiTheme="majorHAnsi" w:cstheme="majorHAnsi"/>
                <w:b/>
                <w:bCs/>
                <w:lang w:val="es-PE"/>
              </w:rPr>
            </w:pPr>
            <w:r w:rsidRPr="00470309">
              <w:rPr>
                <w:rFonts w:asciiTheme="majorHAnsi" w:eastAsia="Times New Roman" w:hAnsiTheme="majorHAnsi" w:cstheme="majorHAnsi"/>
                <w:b/>
                <w:bCs/>
                <w:noProof/>
                <w:lang w:val="es-PE"/>
              </w:rPr>
              <w:drawing>
                <wp:inline distT="0" distB="0" distL="0" distR="0" wp14:anchorId="176D2418" wp14:editId="66189E4B">
                  <wp:extent cx="5966460" cy="43510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66460" cy="4351020"/>
                          </a:xfrm>
                          <a:prstGeom prst="rect">
                            <a:avLst/>
                          </a:prstGeom>
                          <a:noFill/>
                          <a:ln>
                            <a:noFill/>
                          </a:ln>
                        </pic:spPr>
                      </pic:pic>
                    </a:graphicData>
                  </a:graphic>
                </wp:inline>
              </w:drawing>
            </w:r>
          </w:p>
          <w:p w14:paraId="1895309A" w14:textId="77777777" w:rsidR="00F94F52" w:rsidRDefault="00F94F52" w:rsidP="008B5AF8">
            <w:pPr>
              <w:spacing w:line="240" w:lineRule="auto"/>
              <w:ind w:left="397" w:right="356"/>
              <w:jc w:val="center"/>
              <w:rPr>
                <w:rFonts w:asciiTheme="majorHAnsi" w:eastAsia="Times New Roman" w:hAnsiTheme="majorHAnsi" w:cstheme="majorHAnsi"/>
                <w:b/>
                <w:bCs/>
                <w:lang w:val="es-PE"/>
              </w:rPr>
            </w:pPr>
          </w:p>
          <w:p w14:paraId="3963B217" w14:textId="77777777" w:rsidR="00F94F52" w:rsidRPr="00F94F52" w:rsidRDefault="00F94F52" w:rsidP="00F94F52">
            <w:pPr>
              <w:spacing w:before="120" w:after="120" w:line="240" w:lineRule="auto"/>
              <w:ind w:left="397" w:right="357"/>
              <w:jc w:val="both"/>
              <w:rPr>
                <w:rFonts w:asciiTheme="majorHAnsi" w:eastAsia="Times New Roman" w:hAnsiTheme="majorHAnsi" w:cstheme="majorHAnsi"/>
                <w:color w:val="auto"/>
                <w:lang w:val="es-PE"/>
              </w:rPr>
            </w:pPr>
            <w:r w:rsidRPr="00F94F52">
              <w:rPr>
                <w:rFonts w:asciiTheme="majorHAnsi" w:eastAsia="Times New Roman" w:hAnsiTheme="majorHAnsi" w:cstheme="majorHAnsi"/>
                <w:color w:val="auto"/>
                <w:lang w:val="es-PE"/>
              </w:rPr>
              <w:t>De acuerdo con la información del Programa JUNTOS</w:t>
            </w:r>
            <w:r w:rsidRPr="00F94F52">
              <w:rPr>
                <w:rStyle w:val="FootnoteReference"/>
                <w:rFonts w:asciiTheme="majorHAnsi" w:eastAsia="Times New Roman" w:hAnsiTheme="majorHAnsi" w:cstheme="majorHAnsi"/>
                <w:color w:val="auto"/>
                <w:lang w:val="es-PE"/>
              </w:rPr>
              <w:footnoteReference w:id="14"/>
            </w:r>
            <w:r w:rsidRPr="00F94F52">
              <w:rPr>
                <w:rFonts w:asciiTheme="majorHAnsi" w:eastAsia="Times New Roman" w:hAnsiTheme="majorHAnsi" w:cstheme="majorHAnsi"/>
                <w:color w:val="auto"/>
                <w:lang w:val="es-PE"/>
              </w:rPr>
              <w:t xml:space="preserve">, desde octubre del 2021 a agosto del 2022 se identificaron 85,516 recién nacidos que pertenecen a hogares del Programa JUNTOS, de los cuales 76,573 niñas y niños se les asignó la marca TPI (89.5 % del total), mientras que 8,943 niñas y niños no pudieron ser identificados antes de los 30 días de nacido, por lo que solo recibirán la TB. El cuadro N° 1 detalla el total de recién nacidos, de acuerdo con su asignación y cohorte de nacimiento. </w:t>
            </w:r>
          </w:p>
          <w:p w14:paraId="40B3E470" w14:textId="77777777" w:rsidR="00F94F52" w:rsidRDefault="00F94F52" w:rsidP="00F94F52">
            <w:pPr>
              <w:spacing w:line="240" w:lineRule="auto"/>
              <w:ind w:left="397" w:right="356"/>
              <w:jc w:val="center"/>
              <w:rPr>
                <w:rFonts w:asciiTheme="majorHAnsi" w:eastAsia="Times New Roman" w:hAnsiTheme="majorHAnsi" w:cstheme="majorHAnsi"/>
                <w:b/>
                <w:bCs/>
                <w:color w:val="auto"/>
                <w:lang w:val="es-PE"/>
              </w:rPr>
            </w:pPr>
          </w:p>
          <w:p w14:paraId="35681E79" w14:textId="77777777" w:rsidR="005E21F3" w:rsidRDefault="005E21F3" w:rsidP="00F94F52">
            <w:pPr>
              <w:spacing w:line="240" w:lineRule="auto"/>
              <w:ind w:left="397" w:right="356"/>
              <w:jc w:val="center"/>
              <w:rPr>
                <w:rFonts w:asciiTheme="majorHAnsi" w:eastAsia="Times New Roman" w:hAnsiTheme="majorHAnsi" w:cstheme="majorHAnsi"/>
                <w:b/>
                <w:bCs/>
                <w:color w:val="auto"/>
                <w:lang w:val="es-PE"/>
              </w:rPr>
            </w:pPr>
          </w:p>
          <w:p w14:paraId="3E37F969" w14:textId="77777777" w:rsidR="005E21F3" w:rsidRDefault="005E21F3" w:rsidP="00F94F52">
            <w:pPr>
              <w:spacing w:line="240" w:lineRule="auto"/>
              <w:ind w:left="397" w:right="356"/>
              <w:jc w:val="center"/>
              <w:rPr>
                <w:rFonts w:asciiTheme="majorHAnsi" w:eastAsia="Times New Roman" w:hAnsiTheme="majorHAnsi" w:cstheme="majorHAnsi"/>
                <w:b/>
                <w:bCs/>
                <w:color w:val="auto"/>
                <w:lang w:val="es-PE"/>
              </w:rPr>
            </w:pPr>
          </w:p>
          <w:p w14:paraId="25B6C004" w14:textId="77777777" w:rsidR="005E21F3" w:rsidRDefault="005E21F3" w:rsidP="00F94F52">
            <w:pPr>
              <w:spacing w:line="240" w:lineRule="auto"/>
              <w:ind w:left="397" w:right="356"/>
              <w:jc w:val="center"/>
              <w:rPr>
                <w:rFonts w:asciiTheme="majorHAnsi" w:eastAsia="Times New Roman" w:hAnsiTheme="majorHAnsi" w:cstheme="majorHAnsi"/>
                <w:b/>
                <w:bCs/>
                <w:color w:val="auto"/>
                <w:lang w:val="es-PE"/>
              </w:rPr>
            </w:pPr>
          </w:p>
          <w:p w14:paraId="323904BC" w14:textId="77777777" w:rsidR="005E21F3" w:rsidRDefault="005E21F3" w:rsidP="00F94F52">
            <w:pPr>
              <w:spacing w:line="240" w:lineRule="auto"/>
              <w:ind w:left="397" w:right="356"/>
              <w:jc w:val="center"/>
              <w:rPr>
                <w:rFonts w:asciiTheme="majorHAnsi" w:eastAsia="Times New Roman" w:hAnsiTheme="majorHAnsi" w:cstheme="majorHAnsi"/>
                <w:b/>
                <w:bCs/>
                <w:color w:val="auto"/>
                <w:lang w:val="es-PE"/>
              </w:rPr>
            </w:pPr>
          </w:p>
          <w:p w14:paraId="11DD6AAB" w14:textId="77777777" w:rsidR="005E21F3" w:rsidRDefault="005E21F3" w:rsidP="00F94F52">
            <w:pPr>
              <w:spacing w:line="240" w:lineRule="auto"/>
              <w:ind w:left="397" w:right="356"/>
              <w:jc w:val="center"/>
              <w:rPr>
                <w:rFonts w:asciiTheme="majorHAnsi" w:eastAsia="Times New Roman" w:hAnsiTheme="majorHAnsi" w:cstheme="majorHAnsi"/>
                <w:b/>
                <w:bCs/>
                <w:color w:val="auto"/>
                <w:lang w:val="es-PE"/>
              </w:rPr>
            </w:pPr>
          </w:p>
          <w:p w14:paraId="3BB2E94F" w14:textId="77777777" w:rsidR="005E21F3" w:rsidRDefault="005E21F3" w:rsidP="00F94F52">
            <w:pPr>
              <w:spacing w:line="240" w:lineRule="auto"/>
              <w:ind w:left="397" w:right="356"/>
              <w:jc w:val="center"/>
              <w:rPr>
                <w:rFonts w:asciiTheme="majorHAnsi" w:eastAsia="Times New Roman" w:hAnsiTheme="majorHAnsi" w:cstheme="majorHAnsi"/>
                <w:b/>
                <w:bCs/>
                <w:color w:val="auto"/>
                <w:lang w:val="es-PE"/>
              </w:rPr>
            </w:pPr>
          </w:p>
          <w:p w14:paraId="66E30165" w14:textId="77777777" w:rsidR="005E21F3" w:rsidRDefault="005E21F3" w:rsidP="00F94F52">
            <w:pPr>
              <w:spacing w:line="240" w:lineRule="auto"/>
              <w:ind w:left="397" w:right="356"/>
              <w:jc w:val="center"/>
              <w:rPr>
                <w:rFonts w:asciiTheme="majorHAnsi" w:eastAsia="Times New Roman" w:hAnsiTheme="majorHAnsi" w:cstheme="majorHAnsi"/>
                <w:b/>
                <w:bCs/>
                <w:color w:val="auto"/>
                <w:lang w:val="es-PE"/>
              </w:rPr>
            </w:pPr>
          </w:p>
          <w:p w14:paraId="3B02C433" w14:textId="77777777" w:rsidR="005E21F3" w:rsidRDefault="005E21F3" w:rsidP="00F94F52">
            <w:pPr>
              <w:spacing w:line="240" w:lineRule="auto"/>
              <w:ind w:left="397" w:right="356"/>
              <w:jc w:val="center"/>
              <w:rPr>
                <w:rFonts w:asciiTheme="majorHAnsi" w:eastAsia="Times New Roman" w:hAnsiTheme="majorHAnsi" w:cstheme="majorHAnsi"/>
                <w:b/>
                <w:bCs/>
                <w:color w:val="auto"/>
                <w:lang w:val="es-PE"/>
              </w:rPr>
            </w:pPr>
          </w:p>
          <w:p w14:paraId="16C7A158" w14:textId="77777777" w:rsidR="005E21F3" w:rsidRDefault="005E21F3" w:rsidP="00F94F52">
            <w:pPr>
              <w:spacing w:line="240" w:lineRule="auto"/>
              <w:ind w:left="397" w:right="356"/>
              <w:jc w:val="center"/>
              <w:rPr>
                <w:rFonts w:asciiTheme="majorHAnsi" w:eastAsia="Times New Roman" w:hAnsiTheme="majorHAnsi" w:cstheme="majorHAnsi"/>
                <w:b/>
                <w:bCs/>
                <w:color w:val="auto"/>
                <w:lang w:val="es-PE"/>
              </w:rPr>
            </w:pPr>
          </w:p>
          <w:p w14:paraId="3EABDED8" w14:textId="77777777" w:rsidR="00C37D5D" w:rsidRDefault="00C37D5D" w:rsidP="00F94F52">
            <w:pPr>
              <w:spacing w:line="240" w:lineRule="auto"/>
              <w:ind w:left="397" w:right="356"/>
              <w:jc w:val="center"/>
              <w:rPr>
                <w:rFonts w:asciiTheme="majorHAnsi" w:eastAsia="Times New Roman" w:hAnsiTheme="majorHAnsi" w:cstheme="majorHAnsi"/>
                <w:b/>
                <w:bCs/>
                <w:color w:val="auto"/>
                <w:lang w:val="es-PE"/>
              </w:rPr>
            </w:pPr>
          </w:p>
          <w:p w14:paraId="6A0C559C" w14:textId="77777777" w:rsidR="00C37D5D" w:rsidRDefault="00C37D5D" w:rsidP="00F94F52">
            <w:pPr>
              <w:spacing w:line="240" w:lineRule="auto"/>
              <w:ind w:left="397" w:right="356"/>
              <w:jc w:val="center"/>
              <w:rPr>
                <w:rFonts w:asciiTheme="majorHAnsi" w:eastAsia="Times New Roman" w:hAnsiTheme="majorHAnsi" w:cstheme="majorHAnsi"/>
                <w:b/>
                <w:bCs/>
                <w:color w:val="auto"/>
                <w:lang w:val="es-PE"/>
              </w:rPr>
            </w:pPr>
          </w:p>
          <w:p w14:paraId="271ABFCA" w14:textId="77777777" w:rsidR="00C37D5D" w:rsidRDefault="00C37D5D" w:rsidP="00F94F52">
            <w:pPr>
              <w:spacing w:line="240" w:lineRule="auto"/>
              <w:ind w:left="397" w:right="356"/>
              <w:jc w:val="center"/>
              <w:rPr>
                <w:rFonts w:asciiTheme="majorHAnsi" w:eastAsia="Times New Roman" w:hAnsiTheme="majorHAnsi" w:cstheme="majorHAnsi"/>
                <w:b/>
                <w:bCs/>
                <w:color w:val="auto"/>
                <w:lang w:val="es-PE"/>
              </w:rPr>
            </w:pPr>
          </w:p>
          <w:p w14:paraId="2E254ED9" w14:textId="77777777" w:rsidR="005E21F3" w:rsidRPr="00F94F52" w:rsidRDefault="005E21F3" w:rsidP="00F94F52">
            <w:pPr>
              <w:spacing w:line="240" w:lineRule="auto"/>
              <w:ind w:left="397" w:right="356"/>
              <w:jc w:val="center"/>
              <w:rPr>
                <w:rFonts w:asciiTheme="majorHAnsi" w:eastAsia="Times New Roman" w:hAnsiTheme="majorHAnsi" w:cstheme="majorHAnsi"/>
                <w:b/>
                <w:bCs/>
                <w:color w:val="auto"/>
                <w:lang w:val="es-PE"/>
              </w:rPr>
            </w:pPr>
          </w:p>
          <w:p w14:paraId="504F6C7C" w14:textId="77777777" w:rsidR="00F94F52" w:rsidRPr="00F94F52" w:rsidRDefault="00F94F52" w:rsidP="00F94F52">
            <w:pPr>
              <w:spacing w:line="240" w:lineRule="auto"/>
              <w:ind w:left="397" w:right="356"/>
              <w:jc w:val="center"/>
              <w:rPr>
                <w:rFonts w:asciiTheme="majorHAnsi" w:eastAsia="Times New Roman" w:hAnsiTheme="majorHAnsi" w:cstheme="majorHAnsi"/>
                <w:b/>
                <w:bCs/>
                <w:color w:val="auto"/>
                <w:lang w:val="es-PE"/>
              </w:rPr>
            </w:pPr>
            <w:r w:rsidRPr="00F94F52">
              <w:rPr>
                <w:rFonts w:asciiTheme="majorHAnsi" w:eastAsia="Times New Roman" w:hAnsiTheme="majorHAnsi" w:cstheme="majorHAnsi"/>
                <w:b/>
                <w:bCs/>
                <w:color w:val="auto"/>
                <w:lang w:val="es-PE"/>
              </w:rPr>
              <w:t>Cuadro N° 1: Número de niñas y niños recién nacidos nuevos del Programa JUNTOS, de acuerdo con su asignación TPI y cohorte de nacimiento (octubre de 2022)</w:t>
            </w:r>
          </w:p>
          <w:tbl>
            <w:tblPr>
              <w:tblW w:w="7422" w:type="dxa"/>
              <w:jc w:val="center"/>
              <w:tblLayout w:type="fixed"/>
              <w:tblCellMar>
                <w:left w:w="70" w:type="dxa"/>
                <w:right w:w="70" w:type="dxa"/>
              </w:tblCellMar>
              <w:tblLook w:val="04A0" w:firstRow="1" w:lastRow="0" w:firstColumn="1" w:lastColumn="0" w:noHBand="0" w:noVBand="1"/>
            </w:tblPr>
            <w:tblGrid>
              <w:gridCol w:w="1237"/>
              <w:gridCol w:w="1281"/>
              <w:gridCol w:w="1193"/>
              <w:gridCol w:w="1164"/>
              <w:gridCol w:w="1310"/>
              <w:gridCol w:w="1237"/>
            </w:tblGrid>
            <w:tr w:rsidR="00F94F52" w:rsidRPr="00EB1269" w14:paraId="0332CE87" w14:textId="77777777" w:rsidTr="00DB5B84">
              <w:trPr>
                <w:trHeight w:val="270"/>
                <w:jc w:val="center"/>
              </w:trPr>
              <w:tc>
                <w:tcPr>
                  <w:tcW w:w="1237" w:type="dxa"/>
                  <w:vMerge w:val="restart"/>
                  <w:tcBorders>
                    <w:top w:val="single" w:sz="8" w:space="0" w:color="FFFFFF"/>
                    <w:left w:val="single" w:sz="8" w:space="0" w:color="FFFFFF"/>
                    <w:bottom w:val="single" w:sz="8" w:space="0" w:color="FFFFFF"/>
                    <w:right w:val="single" w:sz="8" w:space="0" w:color="FFFFFF"/>
                  </w:tcBorders>
                  <w:shd w:val="clear" w:color="000000" w:fill="000000"/>
                  <w:noWrap/>
                  <w:vAlign w:val="center"/>
                  <w:hideMark/>
                </w:tcPr>
                <w:p w14:paraId="1201BC0C" w14:textId="77777777" w:rsidR="00F94F52" w:rsidRPr="00F94F52" w:rsidRDefault="00F94F52" w:rsidP="00EB1269">
                  <w:pPr>
                    <w:framePr w:hSpace="180" w:wrap="around" w:hAnchor="margin" w:y="530"/>
                    <w:spacing w:line="240" w:lineRule="auto"/>
                    <w:jc w:val="center"/>
                    <w:rPr>
                      <w:rFonts w:asciiTheme="majorHAnsi" w:eastAsia="Times New Roman" w:hAnsiTheme="majorHAnsi" w:cstheme="majorHAnsi"/>
                      <w:b/>
                      <w:bCs/>
                      <w:color w:val="auto"/>
                      <w:lang w:val="es-PE" w:eastAsia="es-PE"/>
                    </w:rPr>
                  </w:pPr>
                  <w:r w:rsidRPr="00F94F52">
                    <w:rPr>
                      <w:rFonts w:asciiTheme="majorHAnsi" w:eastAsia="Times New Roman" w:hAnsiTheme="majorHAnsi" w:cstheme="majorHAnsi"/>
                      <w:b/>
                      <w:bCs/>
                      <w:color w:val="auto"/>
                      <w:lang w:val="es-PE" w:eastAsia="es-PE"/>
                    </w:rPr>
                    <w:t>Cohorte de nacimiento</w:t>
                  </w:r>
                </w:p>
              </w:tc>
              <w:tc>
                <w:tcPr>
                  <w:tcW w:w="2474" w:type="dxa"/>
                  <w:gridSpan w:val="2"/>
                  <w:tcBorders>
                    <w:top w:val="single" w:sz="8" w:space="0" w:color="FFFFFF"/>
                    <w:left w:val="nil"/>
                    <w:bottom w:val="single" w:sz="8" w:space="0" w:color="FFFFFF"/>
                    <w:right w:val="single" w:sz="8" w:space="0" w:color="FFFFFF"/>
                  </w:tcBorders>
                  <w:shd w:val="clear" w:color="000000" w:fill="000000"/>
                  <w:noWrap/>
                  <w:vAlign w:val="center"/>
                  <w:hideMark/>
                </w:tcPr>
                <w:p w14:paraId="6797DA85" w14:textId="77777777" w:rsidR="00F94F52" w:rsidRPr="00F94F52" w:rsidRDefault="00F94F52" w:rsidP="00EB1269">
                  <w:pPr>
                    <w:framePr w:hSpace="180" w:wrap="around" w:hAnchor="margin" w:y="530"/>
                    <w:spacing w:line="240" w:lineRule="auto"/>
                    <w:jc w:val="center"/>
                    <w:rPr>
                      <w:rFonts w:asciiTheme="majorHAnsi" w:eastAsia="Times New Roman" w:hAnsiTheme="majorHAnsi" w:cstheme="majorHAnsi"/>
                      <w:b/>
                      <w:bCs/>
                      <w:color w:val="auto"/>
                      <w:lang w:val="es-PE" w:eastAsia="es-PE"/>
                    </w:rPr>
                  </w:pPr>
                  <w:r w:rsidRPr="00F94F52">
                    <w:rPr>
                      <w:rFonts w:asciiTheme="majorHAnsi" w:eastAsia="Times New Roman" w:hAnsiTheme="majorHAnsi" w:cstheme="majorHAnsi"/>
                      <w:b/>
                      <w:bCs/>
                      <w:color w:val="auto"/>
                      <w:lang w:val="es-PE" w:eastAsia="es-PE"/>
                    </w:rPr>
                    <w:t>Niños TPI</w:t>
                  </w:r>
                  <w:r w:rsidRPr="00F94F52">
                    <w:rPr>
                      <w:rFonts w:asciiTheme="majorHAnsi" w:eastAsia="Times New Roman" w:hAnsiTheme="majorHAnsi" w:cstheme="majorHAnsi"/>
                      <w:b/>
                      <w:bCs/>
                      <w:color w:val="auto"/>
                      <w:vertAlign w:val="superscript"/>
                      <w:lang w:val="es-PE" w:eastAsia="es-PE"/>
                    </w:rPr>
                    <w:t>a/</w:t>
                  </w:r>
                </w:p>
              </w:tc>
              <w:tc>
                <w:tcPr>
                  <w:tcW w:w="2474" w:type="dxa"/>
                  <w:gridSpan w:val="2"/>
                  <w:tcBorders>
                    <w:top w:val="single" w:sz="8" w:space="0" w:color="FFFFFF"/>
                    <w:left w:val="nil"/>
                    <w:bottom w:val="single" w:sz="8" w:space="0" w:color="FFFFFF"/>
                    <w:right w:val="single" w:sz="8" w:space="0" w:color="FFFFFF"/>
                  </w:tcBorders>
                  <w:shd w:val="clear" w:color="000000" w:fill="000000"/>
                  <w:noWrap/>
                  <w:vAlign w:val="center"/>
                  <w:hideMark/>
                </w:tcPr>
                <w:p w14:paraId="47A70911" w14:textId="77777777" w:rsidR="00F94F52" w:rsidRPr="00F94F52" w:rsidRDefault="00F94F52" w:rsidP="00EB1269">
                  <w:pPr>
                    <w:framePr w:hSpace="180" w:wrap="around" w:hAnchor="margin" w:y="530"/>
                    <w:spacing w:line="240" w:lineRule="auto"/>
                    <w:jc w:val="center"/>
                    <w:rPr>
                      <w:rFonts w:asciiTheme="majorHAnsi" w:eastAsia="Times New Roman" w:hAnsiTheme="majorHAnsi" w:cstheme="majorHAnsi"/>
                      <w:b/>
                      <w:bCs/>
                      <w:color w:val="auto"/>
                      <w:lang w:val="es-PE" w:eastAsia="es-PE"/>
                    </w:rPr>
                  </w:pPr>
                  <w:r w:rsidRPr="00F94F52">
                    <w:rPr>
                      <w:rFonts w:asciiTheme="majorHAnsi" w:eastAsia="Times New Roman" w:hAnsiTheme="majorHAnsi" w:cstheme="majorHAnsi"/>
                      <w:b/>
                      <w:bCs/>
                      <w:color w:val="auto"/>
                      <w:lang w:val="es-PE" w:eastAsia="es-PE"/>
                    </w:rPr>
                    <w:t>Niños con solo TB</w:t>
                  </w:r>
                  <w:r w:rsidRPr="00F94F52">
                    <w:rPr>
                      <w:rFonts w:asciiTheme="majorHAnsi" w:eastAsia="Times New Roman" w:hAnsiTheme="majorHAnsi" w:cstheme="majorHAnsi"/>
                      <w:b/>
                      <w:bCs/>
                      <w:color w:val="auto"/>
                      <w:vertAlign w:val="superscript"/>
                      <w:lang w:val="es-PE" w:eastAsia="es-PE"/>
                    </w:rPr>
                    <w:t>b/</w:t>
                  </w:r>
                </w:p>
              </w:tc>
              <w:tc>
                <w:tcPr>
                  <w:tcW w:w="1237" w:type="dxa"/>
                  <w:vMerge w:val="restart"/>
                  <w:tcBorders>
                    <w:top w:val="single" w:sz="8" w:space="0" w:color="FFFFFF"/>
                    <w:left w:val="single" w:sz="8" w:space="0" w:color="FFFFFF"/>
                    <w:bottom w:val="single" w:sz="8" w:space="0" w:color="FFFFFF"/>
                    <w:right w:val="single" w:sz="8" w:space="0" w:color="FFFFFF"/>
                  </w:tcBorders>
                  <w:shd w:val="clear" w:color="000000" w:fill="000000"/>
                  <w:noWrap/>
                  <w:vAlign w:val="center"/>
                  <w:hideMark/>
                </w:tcPr>
                <w:p w14:paraId="6E13A877" w14:textId="77777777" w:rsidR="00F94F52" w:rsidRPr="00F94F52" w:rsidRDefault="00F94F52" w:rsidP="00EB1269">
                  <w:pPr>
                    <w:framePr w:hSpace="180" w:wrap="around" w:hAnchor="margin" w:y="530"/>
                    <w:spacing w:line="240" w:lineRule="auto"/>
                    <w:jc w:val="center"/>
                    <w:rPr>
                      <w:rFonts w:asciiTheme="majorHAnsi" w:eastAsia="Times New Roman" w:hAnsiTheme="majorHAnsi" w:cstheme="majorHAnsi"/>
                      <w:b/>
                      <w:bCs/>
                      <w:color w:val="auto"/>
                      <w:lang w:val="es-PE" w:eastAsia="es-PE"/>
                    </w:rPr>
                  </w:pPr>
                  <w:r w:rsidRPr="00F94F52">
                    <w:rPr>
                      <w:rFonts w:asciiTheme="majorHAnsi" w:eastAsia="Times New Roman" w:hAnsiTheme="majorHAnsi" w:cstheme="majorHAnsi"/>
                      <w:b/>
                      <w:bCs/>
                      <w:color w:val="auto"/>
                      <w:lang w:val="es-PE" w:eastAsia="es-PE"/>
                    </w:rPr>
                    <w:t>Total</w:t>
                  </w:r>
                </w:p>
              </w:tc>
            </w:tr>
            <w:tr w:rsidR="00F94F52" w:rsidRPr="00EB1269" w14:paraId="67A47318" w14:textId="77777777" w:rsidTr="00DB5B84">
              <w:trPr>
                <w:trHeight w:val="270"/>
                <w:jc w:val="center"/>
              </w:trPr>
              <w:tc>
                <w:tcPr>
                  <w:tcW w:w="1237" w:type="dxa"/>
                  <w:vMerge/>
                  <w:tcBorders>
                    <w:top w:val="single" w:sz="8" w:space="0" w:color="FFFFFF"/>
                    <w:left w:val="single" w:sz="8" w:space="0" w:color="FFFFFF"/>
                    <w:bottom w:val="single" w:sz="8" w:space="0" w:color="FFFFFF"/>
                    <w:right w:val="single" w:sz="8" w:space="0" w:color="FFFFFF"/>
                  </w:tcBorders>
                  <w:vAlign w:val="center"/>
                  <w:hideMark/>
                </w:tcPr>
                <w:p w14:paraId="4F29B6BB" w14:textId="77777777" w:rsidR="00F94F52" w:rsidRPr="00F94F52" w:rsidRDefault="00F94F52" w:rsidP="00EB1269">
                  <w:pPr>
                    <w:framePr w:hSpace="180" w:wrap="around" w:hAnchor="margin" w:y="530"/>
                    <w:spacing w:line="240" w:lineRule="auto"/>
                    <w:rPr>
                      <w:rFonts w:asciiTheme="majorHAnsi" w:eastAsia="Times New Roman" w:hAnsiTheme="majorHAnsi" w:cstheme="majorHAnsi"/>
                      <w:b/>
                      <w:bCs/>
                      <w:color w:val="auto"/>
                      <w:lang w:val="es-PE" w:eastAsia="es-PE"/>
                    </w:rPr>
                  </w:pPr>
                </w:p>
              </w:tc>
              <w:tc>
                <w:tcPr>
                  <w:tcW w:w="1281" w:type="dxa"/>
                  <w:tcBorders>
                    <w:top w:val="nil"/>
                    <w:left w:val="nil"/>
                    <w:bottom w:val="single" w:sz="8" w:space="0" w:color="FFFFFF"/>
                    <w:right w:val="single" w:sz="8" w:space="0" w:color="FFFFFF"/>
                  </w:tcBorders>
                  <w:shd w:val="clear" w:color="000000" w:fill="000000"/>
                  <w:noWrap/>
                  <w:vAlign w:val="center"/>
                  <w:hideMark/>
                </w:tcPr>
                <w:p w14:paraId="0E540BCA" w14:textId="77777777" w:rsidR="00F94F52" w:rsidRPr="00F94F52" w:rsidRDefault="00F94F52" w:rsidP="00EB1269">
                  <w:pPr>
                    <w:framePr w:hSpace="180" w:wrap="around" w:hAnchor="margin" w:y="530"/>
                    <w:spacing w:line="240" w:lineRule="auto"/>
                    <w:jc w:val="center"/>
                    <w:rPr>
                      <w:rFonts w:asciiTheme="majorHAnsi" w:eastAsia="Times New Roman" w:hAnsiTheme="majorHAnsi" w:cstheme="majorHAnsi"/>
                      <w:b/>
                      <w:bCs/>
                      <w:color w:val="auto"/>
                      <w:lang w:val="es-PE" w:eastAsia="es-PE"/>
                    </w:rPr>
                  </w:pPr>
                  <w:r w:rsidRPr="00F94F52">
                    <w:rPr>
                      <w:rFonts w:asciiTheme="majorHAnsi" w:eastAsia="Times New Roman" w:hAnsiTheme="majorHAnsi" w:cstheme="majorHAnsi"/>
                      <w:b/>
                      <w:bCs/>
                      <w:color w:val="auto"/>
                      <w:lang w:val="es-PE" w:eastAsia="es-PE"/>
                    </w:rPr>
                    <w:t>N</w:t>
                  </w:r>
                </w:p>
              </w:tc>
              <w:tc>
                <w:tcPr>
                  <w:tcW w:w="1193" w:type="dxa"/>
                  <w:tcBorders>
                    <w:top w:val="nil"/>
                    <w:left w:val="nil"/>
                    <w:bottom w:val="single" w:sz="8" w:space="0" w:color="FFFFFF"/>
                    <w:right w:val="single" w:sz="8" w:space="0" w:color="FFFFFF"/>
                  </w:tcBorders>
                  <w:shd w:val="clear" w:color="000000" w:fill="000000"/>
                  <w:noWrap/>
                  <w:vAlign w:val="center"/>
                  <w:hideMark/>
                </w:tcPr>
                <w:p w14:paraId="4955056C" w14:textId="77777777" w:rsidR="00F94F52" w:rsidRPr="00F94F52" w:rsidRDefault="00F94F52" w:rsidP="00EB1269">
                  <w:pPr>
                    <w:framePr w:hSpace="180" w:wrap="around" w:hAnchor="margin" w:y="530"/>
                    <w:spacing w:line="240" w:lineRule="auto"/>
                    <w:jc w:val="center"/>
                    <w:rPr>
                      <w:rFonts w:asciiTheme="majorHAnsi" w:eastAsia="Times New Roman" w:hAnsiTheme="majorHAnsi" w:cstheme="majorHAnsi"/>
                      <w:b/>
                      <w:bCs/>
                      <w:color w:val="auto"/>
                      <w:lang w:val="es-PE" w:eastAsia="es-PE"/>
                    </w:rPr>
                  </w:pPr>
                  <w:r w:rsidRPr="00F94F52">
                    <w:rPr>
                      <w:rFonts w:asciiTheme="majorHAnsi" w:eastAsia="Times New Roman" w:hAnsiTheme="majorHAnsi" w:cstheme="majorHAnsi"/>
                      <w:b/>
                      <w:bCs/>
                      <w:color w:val="auto"/>
                      <w:lang w:val="es-PE" w:eastAsia="es-PE"/>
                    </w:rPr>
                    <w:t>%</w:t>
                  </w:r>
                </w:p>
              </w:tc>
              <w:tc>
                <w:tcPr>
                  <w:tcW w:w="1164" w:type="dxa"/>
                  <w:tcBorders>
                    <w:top w:val="nil"/>
                    <w:left w:val="nil"/>
                    <w:bottom w:val="single" w:sz="8" w:space="0" w:color="FFFFFF"/>
                    <w:right w:val="single" w:sz="8" w:space="0" w:color="FFFFFF"/>
                  </w:tcBorders>
                  <w:shd w:val="clear" w:color="000000" w:fill="000000"/>
                  <w:noWrap/>
                  <w:vAlign w:val="center"/>
                  <w:hideMark/>
                </w:tcPr>
                <w:p w14:paraId="5DBDCD2F" w14:textId="77777777" w:rsidR="00F94F52" w:rsidRPr="00F94F52" w:rsidRDefault="00F94F52" w:rsidP="00EB1269">
                  <w:pPr>
                    <w:framePr w:hSpace="180" w:wrap="around" w:hAnchor="margin" w:y="530"/>
                    <w:spacing w:line="240" w:lineRule="auto"/>
                    <w:jc w:val="center"/>
                    <w:rPr>
                      <w:rFonts w:asciiTheme="majorHAnsi" w:eastAsia="Times New Roman" w:hAnsiTheme="majorHAnsi" w:cstheme="majorHAnsi"/>
                      <w:b/>
                      <w:bCs/>
                      <w:color w:val="auto"/>
                      <w:lang w:val="es-PE" w:eastAsia="es-PE"/>
                    </w:rPr>
                  </w:pPr>
                  <w:r w:rsidRPr="00F94F52">
                    <w:rPr>
                      <w:rFonts w:asciiTheme="majorHAnsi" w:eastAsia="Times New Roman" w:hAnsiTheme="majorHAnsi" w:cstheme="majorHAnsi"/>
                      <w:b/>
                      <w:bCs/>
                      <w:color w:val="auto"/>
                      <w:lang w:val="es-PE" w:eastAsia="es-PE"/>
                    </w:rPr>
                    <w:t>N</w:t>
                  </w:r>
                </w:p>
              </w:tc>
              <w:tc>
                <w:tcPr>
                  <w:tcW w:w="1310" w:type="dxa"/>
                  <w:tcBorders>
                    <w:top w:val="nil"/>
                    <w:left w:val="nil"/>
                    <w:bottom w:val="single" w:sz="8" w:space="0" w:color="FFFFFF"/>
                    <w:right w:val="single" w:sz="8" w:space="0" w:color="FFFFFF"/>
                  </w:tcBorders>
                  <w:shd w:val="clear" w:color="000000" w:fill="000000"/>
                  <w:noWrap/>
                  <w:vAlign w:val="center"/>
                  <w:hideMark/>
                </w:tcPr>
                <w:p w14:paraId="557572D1" w14:textId="77777777" w:rsidR="00F94F52" w:rsidRPr="00F94F52" w:rsidRDefault="00F94F52" w:rsidP="00EB1269">
                  <w:pPr>
                    <w:framePr w:hSpace="180" w:wrap="around" w:hAnchor="margin" w:y="530"/>
                    <w:spacing w:line="240" w:lineRule="auto"/>
                    <w:jc w:val="center"/>
                    <w:rPr>
                      <w:rFonts w:asciiTheme="majorHAnsi" w:eastAsia="Times New Roman" w:hAnsiTheme="majorHAnsi" w:cstheme="majorHAnsi"/>
                      <w:b/>
                      <w:bCs/>
                      <w:color w:val="auto"/>
                      <w:lang w:val="es-PE" w:eastAsia="es-PE"/>
                    </w:rPr>
                  </w:pPr>
                  <w:r w:rsidRPr="00F94F52">
                    <w:rPr>
                      <w:rFonts w:asciiTheme="majorHAnsi" w:eastAsia="Times New Roman" w:hAnsiTheme="majorHAnsi" w:cstheme="majorHAnsi"/>
                      <w:b/>
                      <w:bCs/>
                      <w:color w:val="auto"/>
                      <w:lang w:val="es-PE" w:eastAsia="es-PE"/>
                    </w:rPr>
                    <w:t>%</w:t>
                  </w:r>
                </w:p>
              </w:tc>
              <w:tc>
                <w:tcPr>
                  <w:tcW w:w="1237" w:type="dxa"/>
                  <w:vMerge/>
                  <w:tcBorders>
                    <w:top w:val="single" w:sz="8" w:space="0" w:color="FFFFFF"/>
                    <w:left w:val="single" w:sz="8" w:space="0" w:color="FFFFFF"/>
                    <w:bottom w:val="single" w:sz="8" w:space="0" w:color="FFFFFF"/>
                    <w:right w:val="single" w:sz="8" w:space="0" w:color="FFFFFF"/>
                  </w:tcBorders>
                  <w:vAlign w:val="center"/>
                  <w:hideMark/>
                </w:tcPr>
                <w:p w14:paraId="15C2A79A" w14:textId="77777777" w:rsidR="00F94F52" w:rsidRPr="00F94F52" w:rsidRDefault="00F94F52" w:rsidP="00EB1269">
                  <w:pPr>
                    <w:framePr w:hSpace="180" w:wrap="around" w:hAnchor="margin" w:y="530"/>
                    <w:spacing w:line="240" w:lineRule="auto"/>
                    <w:rPr>
                      <w:rFonts w:asciiTheme="majorHAnsi" w:eastAsia="Times New Roman" w:hAnsiTheme="majorHAnsi" w:cstheme="majorHAnsi"/>
                      <w:b/>
                      <w:bCs/>
                      <w:color w:val="auto"/>
                      <w:lang w:val="es-PE" w:eastAsia="es-PE"/>
                    </w:rPr>
                  </w:pPr>
                </w:p>
              </w:tc>
            </w:tr>
            <w:tr w:rsidR="00F94F52" w:rsidRPr="00EB1269" w14:paraId="429648C7" w14:textId="77777777" w:rsidTr="00DB5B84">
              <w:trPr>
                <w:trHeight w:val="257"/>
                <w:jc w:val="center"/>
              </w:trPr>
              <w:tc>
                <w:tcPr>
                  <w:tcW w:w="1237" w:type="dxa"/>
                  <w:tcBorders>
                    <w:top w:val="nil"/>
                    <w:left w:val="single" w:sz="4" w:space="0" w:color="auto"/>
                    <w:bottom w:val="single" w:sz="4" w:space="0" w:color="auto"/>
                    <w:right w:val="single" w:sz="4" w:space="0" w:color="auto"/>
                  </w:tcBorders>
                  <w:shd w:val="clear" w:color="auto" w:fill="auto"/>
                  <w:noWrap/>
                  <w:vAlign w:val="center"/>
                  <w:hideMark/>
                </w:tcPr>
                <w:p w14:paraId="2AE049BE" w14:textId="77777777" w:rsidR="00F94F52" w:rsidRPr="00F94F52" w:rsidRDefault="00F94F52" w:rsidP="00EB1269">
                  <w:pPr>
                    <w:framePr w:hSpace="180" w:wrap="around" w:hAnchor="margin" w:y="530"/>
                    <w:spacing w:line="240" w:lineRule="auto"/>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Oct-21</w:t>
                  </w:r>
                </w:p>
              </w:tc>
              <w:tc>
                <w:tcPr>
                  <w:tcW w:w="1281" w:type="dxa"/>
                  <w:tcBorders>
                    <w:top w:val="nil"/>
                    <w:left w:val="nil"/>
                    <w:bottom w:val="single" w:sz="4" w:space="0" w:color="auto"/>
                    <w:right w:val="single" w:sz="4" w:space="0" w:color="auto"/>
                  </w:tcBorders>
                  <w:shd w:val="clear" w:color="auto" w:fill="auto"/>
                  <w:noWrap/>
                  <w:vAlign w:val="center"/>
                  <w:hideMark/>
                </w:tcPr>
                <w:p w14:paraId="7979D8AF"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5,815</w:t>
                  </w:r>
                </w:p>
              </w:tc>
              <w:tc>
                <w:tcPr>
                  <w:tcW w:w="1193" w:type="dxa"/>
                  <w:tcBorders>
                    <w:top w:val="nil"/>
                    <w:left w:val="nil"/>
                    <w:bottom w:val="single" w:sz="4" w:space="0" w:color="auto"/>
                    <w:right w:val="single" w:sz="4" w:space="0" w:color="auto"/>
                  </w:tcBorders>
                  <w:shd w:val="clear" w:color="auto" w:fill="auto"/>
                  <w:noWrap/>
                  <w:vAlign w:val="center"/>
                  <w:hideMark/>
                </w:tcPr>
                <w:p w14:paraId="527AA989"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91.7%</w:t>
                  </w:r>
                </w:p>
              </w:tc>
              <w:tc>
                <w:tcPr>
                  <w:tcW w:w="1164" w:type="dxa"/>
                  <w:tcBorders>
                    <w:top w:val="nil"/>
                    <w:left w:val="nil"/>
                    <w:bottom w:val="single" w:sz="4" w:space="0" w:color="auto"/>
                    <w:right w:val="single" w:sz="4" w:space="0" w:color="auto"/>
                  </w:tcBorders>
                  <w:shd w:val="clear" w:color="auto" w:fill="auto"/>
                  <w:noWrap/>
                  <w:vAlign w:val="center"/>
                  <w:hideMark/>
                </w:tcPr>
                <w:p w14:paraId="46C6BF44"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528</w:t>
                  </w:r>
                </w:p>
              </w:tc>
              <w:tc>
                <w:tcPr>
                  <w:tcW w:w="1310" w:type="dxa"/>
                  <w:tcBorders>
                    <w:top w:val="nil"/>
                    <w:left w:val="nil"/>
                    <w:bottom w:val="single" w:sz="4" w:space="0" w:color="auto"/>
                    <w:right w:val="single" w:sz="4" w:space="0" w:color="auto"/>
                  </w:tcBorders>
                  <w:shd w:val="clear" w:color="auto" w:fill="auto"/>
                  <w:noWrap/>
                  <w:vAlign w:val="center"/>
                  <w:hideMark/>
                </w:tcPr>
                <w:p w14:paraId="51A46D04"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8.3%</w:t>
                  </w:r>
                </w:p>
              </w:tc>
              <w:tc>
                <w:tcPr>
                  <w:tcW w:w="1237" w:type="dxa"/>
                  <w:tcBorders>
                    <w:top w:val="nil"/>
                    <w:left w:val="nil"/>
                    <w:bottom w:val="single" w:sz="4" w:space="0" w:color="auto"/>
                    <w:right w:val="single" w:sz="4" w:space="0" w:color="auto"/>
                  </w:tcBorders>
                  <w:shd w:val="clear" w:color="auto" w:fill="auto"/>
                  <w:noWrap/>
                  <w:vAlign w:val="center"/>
                  <w:hideMark/>
                </w:tcPr>
                <w:p w14:paraId="2BF72013"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6,343</w:t>
                  </w:r>
                </w:p>
              </w:tc>
            </w:tr>
            <w:tr w:rsidR="00F94F52" w:rsidRPr="00EB1269" w14:paraId="5E359600" w14:textId="77777777" w:rsidTr="00DB5B84">
              <w:trPr>
                <w:trHeight w:val="257"/>
                <w:jc w:val="center"/>
              </w:trPr>
              <w:tc>
                <w:tcPr>
                  <w:tcW w:w="1237" w:type="dxa"/>
                  <w:tcBorders>
                    <w:top w:val="nil"/>
                    <w:left w:val="single" w:sz="4" w:space="0" w:color="auto"/>
                    <w:bottom w:val="single" w:sz="4" w:space="0" w:color="auto"/>
                    <w:right w:val="single" w:sz="4" w:space="0" w:color="auto"/>
                  </w:tcBorders>
                  <w:shd w:val="clear" w:color="auto" w:fill="auto"/>
                  <w:noWrap/>
                  <w:vAlign w:val="center"/>
                  <w:hideMark/>
                </w:tcPr>
                <w:p w14:paraId="1A72C5E6" w14:textId="77777777" w:rsidR="00F94F52" w:rsidRPr="00F94F52" w:rsidRDefault="00F94F52" w:rsidP="00EB1269">
                  <w:pPr>
                    <w:framePr w:hSpace="180" w:wrap="around" w:hAnchor="margin" w:y="530"/>
                    <w:spacing w:line="240" w:lineRule="auto"/>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Nov-21</w:t>
                  </w:r>
                </w:p>
              </w:tc>
              <w:tc>
                <w:tcPr>
                  <w:tcW w:w="1281" w:type="dxa"/>
                  <w:tcBorders>
                    <w:top w:val="nil"/>
                    <w:left w:val="nil"/>
                    <w:bottom w:val="single" w:sz="4" w:space="0" w:color="auto"/>
                    <w:right w:val="single" w:sz="4" w:space="0" w:color="auto"/>
                  </w:tcBorders>
                  <w:shd w:val="clear" w:color="auto" w:fill="auto"/>
                  <w:noWrap/>
                  <w:vAlign w:val="center"/>
                  <w:hideMark/>
                </w:tcPr>
                <w:p w14:paraId="401EC698"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6,328</w:t>
                  </w:r>
                </w:p>
              </w:tc>
              <w:tc>
                <w:tcPr>
                  <w:tcW w:w="1193" w:type="dxa"/>
                  <w:tcBorders>
                    <w:top w:val="nil"/>
                    <w:left w:val="nil"/>
                    <w:bottom w:val="single" w:sz="4" w:space="0" w:color="auto"/>
                    <w:right w:val="single" w:sz="4" w:space="0" w:color="auto"/>
                  </w:tcBorders>
                  <w:shd w:val="clear" w:color="auto" w:fill="auto"/>
                  <w:noWrap/>
                  <w:vAlign w:val="center"/>
                  <w:hideMark/>
                </w:tcPr>
                <w:p w14:paraId="77B59E57"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92.6%</w:t>
                  </w:r>
                </w:p>
              </w:tc>
              <w:tc>
                <w:tcPr>
                  <w:tcW w:w="1164" w:type="dxa"/>
                  <w:tcBorders>
                    <w:top w:val="nil"/>
                    <w:left w:val="nil"/>
                    <w:bottom w:val="single" w:sz="4" w:space="0" w:color="auto"/>
                    <w:right w:val="single" w:sz="4" w:space="0" w:color="auto"/>
                  </w:tcBorders>
                  <w:shd w:val="clear" w:color="auto" w:fill="auto"/>
                  <w:noWrap/>
                  <w:vAlign w:val="center"/>
                  <w:hideMark/>
                </w:tcPr>
                <w:p w14:paraId="0D8869BE"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508</w:t>
                  </w:r>
                </w:p>
              </w:tc>
              <w:tc>
                <w:tcPr>
                  <w:tcW w:w="1310" w:type="dxa"/>
                  <w:tcBorders>
                    <w:top w:val="nil"/>
                    <w:left w:val="nil"/>
                    <w:bottom w:val="single" w:sz="4" w:space="0" w:color="auto"/>
                    <w:right w:val="single" w:sz="4" w:space="0" w:color="auto"/>
                  </w:tcBorders>
                  <w:shd w:val="clear" w:color="auto" w:fill="auto"/>
                  <w:noWrap/>
                  <w:vAlign w:val="center"/>
                  <w:hideMark/>
                </w:tcPr>
                <w:p w14:paraId="454D547F"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7.4%</w:t>
                  </w:r>
                </w:p>
              </w:tc>
              <w:tc>
                <w:tcPr>
                  <w:tcW w:w="1237" w:type="dxa"/>
                  <w:tcBorders>
                    <w:top w:val="nil"/>
                    <w:left w:val="nil"/>
                    <w:bottom w:val="single" w:sz="4" w:space="0" w:color="auto"/>
                    <w:right w:val="single" w:sz="4" w:space="0" w:color="auto"/>
                  </w:tcBorders>
                  <w:shd w:val="clear" w:color="auto" w:fill="auto"/>
                  <w:noWrap/>
                  <w:vAlign w:val="center"/>
                  <w:hideMark/>
                </w:tcPr>
                <w:p w14:paraId="42AF6800"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6,836</w:t>
                  </w:r>
                </w:p>
              </w:tc>
            </w:tr>
            <w:tr w:rsidR="00F94F52" w:rsidRPr="00EB1269" w14:paraId="2B8D8B7E" w14:textId="77777777" w:rsidTr="00DB5B84">
              <w:trPr>
                <w:trHeight w:val="257"/>
                <w:jc w:val="center"/>
              </w:trPr>
              <w:tc>
                <w:tcPr>
                  <w:tcW w:w="1237" w:type="dxa"/>
                  <w:tcBorders>
                    <w:top w:val="nil"/>
                    <w:left w:val="single" w:sz="4" w:space="0" w:color="auto"/>
                    <w:bottom w:val="single" w:sz="4" w:space="0" w:color="auto"/>
                    <w:right w:val="single" w:sz="4" w:space="0" w:color="auto"/>
                  </w:tcBorders>
                  <w:shd w:val="clear" w:color="auto" w:fill="auto"/>
                  <w:noWrap/>
                  <w:vAlign w:val="center"/>
                  <w:hideMark/>
                </w:tcPr>
                <w:p w14:paraId="48C85B36" w14:textId="77777777" w:rsidR="00F94F52" w:rsidRPr="00F94F52" w:rsidRDefault="00F94F52" w:rsidP="00EB1269">
                  <w:pPr>
                    <w:framePr w:hSpace="180" w:wrap="around" w:hAnchor="margin" w:y="530"/>
                    <w:spacing w:line="240" w:lineRule="auto"/>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Dic-21</w:t>
                  </w:r>
                </w:p>
              </w:tc>
              <w:tc>
                <w:tcPr>
                  <w:tcW w:w="1281" w:type="dxa"/>
                  <w:tcBorders>
                    <w:top w:val="nil"/>
                    <w:left w:val="nil"/>
                    <w:bottom w:val="single" w:sz="4" w:space="0" w:color="auto"/>
                    <w:right w:val="single" w:sz="4" w:space="0" w:color="auto"/>
                  </w:tcBorders>
                  <w:shd w:val="clear" w:color="auto" w:fill="auto"/>
                  <w:noWrap/>
                  <w:vAlign w:val="center"/>
                  <w:hideMark/>
                </w:tcPr>
                <w:p w14:paraId="495FFEF5"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6,586</w:t>
                  </w:r>
                </w:p>
              </w:tc>
              <w:tc>
                <w:tcPr>
                  <w:tcW w:w="1193" w:type="dxa"/>
                  <w:tcBorders>
                    <w:top w:val="nil"/>
                    <w:left w:val="nil"/>
                    <w:bottom w:val="single" w:sz="4" w:space="0" w:color="auto"/>
                    <w:right w:val="single" w:sz="4" w:space="0" w:color="auto"/>
                  </w:tcBorders>
                  <w:shd w:val="clear" w:color="auto" w:fill="auto"/>
                  <w:noWrap/>
                  <w:vAlign w:val="center"/>
                  <w:hideMark/>
                </w:tcPr>
                <w:p w14:paraId="02C4DCC4"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91.7%</w:t>
                  </w:r>
                </w:p>
              </w:tc>
              <w:tc>
                <w:tcPr>
                  <w:tcW w:w="1164" w:type="dxa"/>
                  <w:tcBorders>
                    <w:top w:val="nil"/>
                    <w:left w:val="nil"/>
                    <w:bottom w:val="single" w:sz="4" w:space="0" w:color="auto"/>
                    <w:right w:val="single" w:sz="4" w:space="0" w:color="auto"/>
                  </w:tcBorders>
                  <w:shd w:val="clear" w:color="auto" w:fill="auto"/>
                  <w:noWrap/>
                  <w:vAlign w:val="center"/>
                  <w:hideMark/>
                </w:tcPr>
                <w:p w14:paraId="555603EC"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594</w:t>
                  </w:r>
                </w:p>
              </w:tc>
              <w:tc>
                <w:tcPr>
                  <w:tcW w:w="1310" w:type="dxa"/>
                  <w:tcBorders>
                    <w:top w:val="nil"/>
                    <w:left w:val="nil"/>
                    <w:bottom w:val="single" w:sz="4" w:space="0" w:color="auto"/>
                    <w:right w:val="single" w:sz="4" w:space="0" w:color="auto"/>
                  </w:tcBorders>
                  <w:shd w:val="clear" w:color="auto" w:fill="auto"/>
                  <w:noWrap/>
                  <w:vAlign w:val="center"/>
                  <w:hideMark/>
                </w:tcPr>
                <w:p w14:paraId="5FE161D5"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8.3%</w:t>
                  </w:r>
                </w:p>
              </w:tc>
              <w:tc>
                <w:tcPr>
                  <w:tcW w:w="1237" w:type="dxa"/>
                  <w:tcBorders>
                    <w:top w:val="nil"/>
                    <w:left w:val="nil"/>
                    <w:bottom w:val="single" w:sz="4" w:space="0" w:color="auto"/>
                    <w:right w:val="single" w:sz="4" w:space="0" w:color="auto"/>
                  </w:tcBorders>
                  <w:shd w:val="clear" w:color="auto" w:fill="auto"/>
                  <w:noWrap/>
                  <w:vAlign w:val="center"/>
                  <w:hideMark/>
                </w:tcPr>
                <w:p w14:paraId="647304D7"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7,180</w:t>
                  </w:r>
                </w:p>
              </w:tc>
            </w:tr>
            <w:tr w:rsidR="00F94F52" w:rsidRPr="00EB1269" w14:paraId="699A5FA9" w14:textId="77777777" w:rsidTr="00DB5B84">
              <w:trPr>
                <w:trHeight w:val="257"/>
                <w:jc w:val="center"/>
              </w:trPr>
              <w:tc>
                <w:tcPr>
                  <w:tcW w:w="1237" w:type="dxa"/>
                  <w:tcBorders>
                    <w:top w:val="nil"/>
                    <w:left w:val="single" w:sz="4" w:space="0" w:color="auto"/>
                    <w:bottom w:val="single" w:sz="4" w:space="0" w:color="auto"/>
                    <w:right w:val="single" w:sz="4" w:space="0" w:color="auto"/>
                  </w:tcBorders>
                  <w:shd w:val="clear" w:color="auto" w:fill="auto"/>
                  <w:noWrap/>
                  <w:vAlign w:val="center"/>
                  <w:hideMark/>
                </w:tcPr>
                <w:p w14:paraId="702D1D03" w14:textId="77777777" w:rsidR="00F94F52" w:rsidRPr="00F94F52" w:rsidRDefault="00F94F52" w:rsidP="00EB1269">
                  <w:pPr>
                    <w:framePr w:hSpace="180" w:wrap="around" w:hAnchor="margin" w:y="530"/>
                    <w:spacing w:line="240" w:lineRule="auto"/>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Ene-22</w:t>
                  </w:r>
                </w:p>
              </w:tc>
              <w:tc>
                <w:tcPr>
                  <w:tcW w:w="1281" w:type="dxa"/>
                  <w:tcBorders>
                    <w:top w:val="nil"/>
                    <w:left w:val="nil"/>
                    <w:bottom w:val="single" w:sz="4" w:space="0" w:color="auto"/>
                    <w:right w:val="single" w:sz="4" w:space="0" w:color="auto"/>
                  </w:tcBorders>
                  <w:shd w:val="clear" w:color="auto" w:fill="auto"/>
                  <w:noWrap/>
                  <w:vAlign w:val="center"/>
                  <w:hideMark/>
                </w:tcPr>
                <w:p w14:paraId="0DBEFDCB"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7,398</w:t>
                  </w:r>
                </w:p>
              </w:tc>
              <w:tc>
                <w:tcPr>
                  <w:tcW w:w="1193" w:type="dxa"/>
                  <w:tcBorders>
                    <w:top w:val="nil"/>
                    <w:left w:val="nil"/>
                    <w:bottom w:val="single" w:sz="4" w:space="0" w:color="auto"/>
                    <w:right w:val="single" w:sz="4" w:space="0" w:color="auto"/>
                  </w:tcBorders>
                  <w:shd w:val="clear" w:color="auto" w:fill="auto"/>
                  <w:noWrap/>
                  <w:vAlign w:val="center"/>
                  <w:hideMark/>
                </w:tcPr>
                <w:p w14:paraId="731B1867"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87.0%</w:t>
                  </w:r>
                </w:p>
              </w:tc>
              <w:tc>
                <w:tcPr>
                  <w:tcW w:w="1164" w:type="dxa"/>
                  <w:tcBorders>
                    <w:top w:val="nil"/>
                    <w:left w:val="nil"/>
                    <w:bottom w:val="single" w:sz="4" w:space="0" w:color="auto"/>
                    <w:right w:val="single" w:sz="4" w:space="0" w:color="auto"/>
                  </w:tcBorders>
                  <w:shd w:val="clear" w:color="auto" w:fill="auto"/>
                  <w:noWrap/>
                  <w:vAlign w:val="center"/>
                  <w:hideMark/>
                </w:tcPr>
                <w:p w14:paraId="71842871"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1,106</w:t>
                  </w:r>
                </w:p>
              </w:tc>
              <w:tc>
                <w:tcPr>
                  <w:tcW w:w="1310" w:type="dxa"/>
                  <w:tcBorders>
                    <w:top w:val="nil"/>
                    <w:left w:val="nil"/>
                    <w:bottom w:val="single" w:sz="4" w:space="0" w:color="auto"/>
                    <w:right w:val="single" w:sz="4" w:space="0" w:color="auto"/>
                  </w:tcBorders>
                  <w:shd w:val="clear" w:color="auto" w:fill="auto"/>
                  <w:noWrap/>
                  <w:vAlign w:val="center"/>
                  <w:hideMark/>
                </w:tcPr>
                <w:p w14:paraId="76106F28"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13.0%</w:t>
                  </w:r>
                </w:p>
              </w:tc>
              <w:tc>
                <w:tcPr>
                  <w:tcW w:w="1237" w:type="dxa"/>
                  <w:tcBorders>
                    <w:top w:val="nil"/>
                    <w:left w:val="nil"/>
                    <w:bottom w:val="single" w:sz="4" w:space="0" w:color="auto"/>
                    <w:right w:val="single" w:sz="4" w:space="0" w:color="auto"/>
                  </w:tcBorders>
                  <w:shd w:val="clear" w:color="auto" w:fill="auto"/>
                  <w:noWrap/>
                  <w:vAlign w:val="center"/>
                  <w:hideMark/>
                </w:tcPr>
                <w:p w14:paraId="6F855853"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8,504</w:t>
                  </w:r>
                </w:p>
              </w:tc>
            </w:tr>
            <w:tr w:rsidR="00F94F52" w:rsidRPr="00EB1269" w14:paraId="624936F2" w14:textId="77777777" w:rsidTr="00DB5B84">
              <w:trPr>
                <w:trHeight w:val="257"/>
                <w:jc w:val="center"/>
              </w:trPr>
              <w:tc>
                <w:tcPr>
                  <w:tcW w:w="1237" w:type="dxa"/>
                  <w:tcBorders>
                    <w:top w:val="nil"/>
                    <w:left w:val="single" w:sz="4" w:space="0" w:color="auto"/>
                    <w:bottom w:val="single" w:sz="4" w:space="0" w:color="auto"/>
                    <w:right w:val="single" w:sz="4" w:space="0" w:color="auto"/>
                  </w:tcBorders>
                  <w:shd w:val="clear" w:color="auto" w:fill="auto"/>
                  <w:noWrap/>
                  <w:vAlign w:val="center"/>
                  <w:hideMark/>
                </w:tcPr>
                <w:p w14:paraId="6254CBCE" w14:textId="77777777" w:rsidR="00F94F52" w:rsidRPr="00F94F52" w:rsidRDefault="00F94F52" w:rsidP="00EB1269">
                  <w:pPr>
                    <w:framePr w:hSpace="180" w:wrap="around" w:hAnchor="margin" w:y="530"/>
                    <w:spacing w:line="240" w:lineRule="auto"/>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Feb-22</w:t>
                  </w:r>
                </w:p>
              </w:tc>
              <w:tc>
                <w:tcPr>
                  <w:tcW w:w="1281" w:type="dxa"/>
                  <w:tcBorders>
                    <w:top w:val="nil"/>
                    <w:left w:val="nil"/>
                    <w:bottom w:val="single" w:sz="4" w:space="0" w:color="auto"/>
                    <w:right w:val="single" w:sz="4" w:space="0" w:color="auto"/>
                  </w:tcBorders>
                  <w:shd w:val="clear" w:color="auto" w:fill="auto"/>
                  <w:noWrap/>
                  <w:vAlign w:val="center"/>
                  <w:hideMark/>
                </w:tcPr>
                <w:p w14:paraId="6A1B8FE0"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6,593</w:t>
                  </w:r>
                </w:p>
              </w:tc>
              <w:tc>
                <w:tcPr>
                  <w:tcW w:w="1193" w:type="dxa"/>
                  <w:tcBorders>
                    <w:top w:val="nil"/>
                    <w:left w:val="nil"/>
                    <w:bottom w:val="single" w:sz="4" w:space="0" w:color="auto"/>
                    <w:right w:val="single" w:sz="4" w:space="0" w:color="auto"/>
                  </w:tcBorders>
                  <w:shd w:val="clear" w:color="auto" w:fill="auto"/>
                  <w:noWrap/>
                  <w:vAlign w:val="center"/>
                  <w:hideMark/>
                </w:tcPr>
                <w:p w14:paraId="3E6B6FBF"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83.9%</w:t>
                  </w:r>
                </w:p>
              </w:tc>
              <w:tc>
                <w:tcPr>
                  <w:tcW w:w="1164" w:type="dxa"/>
                  <w:tcBorders>
                    <w:top w:val="nil"/>
                    <w:left w:val="nil"/>
                    <w:bottom w:val="single" w:sz="4" w:space="0" w:color="auto"/>
                    <w:right w:val="single" w:sz="4" w:space="0" w:color="auto"/>
                  </w:tcBorders>
                  <w:shd w:val="clear" w:color="auto" w:fill="auto"/>
                  <w:noWrap/>
                  <w:vAlign w:val="center"/>
                  <w:hideMark/>
                </w:tcPr>
                <w:p w14:paraId="3AAAD764"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1,268</w:t>
                  </w:r>
                </w:p>
              </w:tc>
              <w:tc>
                <w:tcPr>
                  <w:tcW w:w="1310" w:type="dxa"/>
                  <w:tcBorders>
                    <w:top w:val="nil"/>
                    <w:left w:val="nil"/>
                    <w:bottom w:val="single" w:sz="4" w:space="0" w:color="auto"/>
                    <w:right w:val="single" w:sz="4" w:space="0" w:color="auto"/>
                  </w:tcBorders>
                  <w:shd w:val="clear" w:color="auto" w:fill="auto"/>
                  <w:noWrap/>
                  <w:vAlign w:val="center"/>
                  <w:hideMark/>
                </w:tcPr>
                <w:p w14:paraId="4715EB79"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16.1%</w:t>
                  </w:r>
                </w:p>
              </w:tc>
              <w:tc>
                <w:tcPr>
                  <w:tcW w:w="1237" w:type="dxa"/>
                  <w:tcBorders>
                    <w:top w:val="nil"/>
                    <w:left w:val="nil"/>
                    <w:bottom w:val="single" w:sz="4" w:space="0" w:color="auto"/>
                    <w:right w:val="single" w:sz="4" w:space="0" w:color="auto"/>
                  </w:tcBorders>
                  <w:shd w:val="clear" w:color="auto" w:fill="auto"/>
                  <w:noWrap/>
                  <w:vAlign w:val="center"/>
                  <w:hideMark/>
                </w:tcPr>
                <w:p w14:paraId="2EF75A20"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7,861</w:t>
                  </w:r>
                </w:p>
              </w:tc>
            </w:tr>
            <w:tr w:rsidR="00F94F52" w:rsidRPr="00EB1269" w14:paraId="15DEEA8B" w14:textId="77777777" w:rsidTr="00DB5B84">
              <w:trPr>
                <w:trHeight w:val="257"/>
                <w:jc w:val="center"/>
              </w:trPr>
              <w:tc>
                <w:tcPr>
                  <w:tcW w:w="1237" w:type="dxa"/>
                  <w:tcBorders>
                    <w:top w:val="nil"/>
                    <w:left w:val="single" w:sz="4" w:space="0" w:color="auto"/>
                    <w:bottom w:val="single" w:sz="4" w:space="0" w:color="auto"/>
                    <w:right w:val="single" w:sz="4" w:space="0" w:color="auto"/>
                  </w:tcBorders>
                  <w:shd w:val="clear" w:color="auto" w:fill="auto"/>
                  <w:noWrap/>
                  <w:vAlign w:val="center"/>
                  <w:hideMark/>
                </w:tcPr>
                <w:p w14:paraId="2DCDBA08" w14:textId="77777777" w:rsidR="00F94F52" w:rsidRPr="00F94F52" w:rsidRDefault="00F94F52" w:rsidP="00EB1269">
                  <w:pPr>
                    <w:framePr w:hSpace="180" w:wrap="around" w:hAnchor="margin" w:y="530"/>
                    <w:spacing w:line="240" w:lineRule="auto"/>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Mar-22</w:t>
                  </w:r>
                </w:p>
              </w:tc>
              <w:tc>
                <w:tcPr>
                  <w:tcW w:w="1281" w:type="dxa"/>
                  <w:tcBorders>
                    <w:top w:val="nil"/>
                    <w:left w:val="nil"/>
                    <w:bottom w:val="single" w:sz="4" w:space="0" w:color="auto"/>
                    <w:right w:val="single" w:sz="4" w:space="0" w:color="auto"/>
                  </w:tcBorders>
                  <w:shd w:val="clear" w:color="auto" w:fill="auto"/>
                  <w:noWrap/>
                  <w:vAlign w:val="center"/>
                  <w:hideMark/>
                </w:tcPr>
                <w:p w14:paraId="48668FC2"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7,420</w:t>
                  </w:r>
                </w:p>
              </w:tc>
              <w:tc>
                <w:tcPr>
                  <w:tcW w:w="1193" w:type="dxa"/>
                  <w:tcBorders>
                    <w:top w:val="nil"/>
                    <w:left w:val="nil"/>
                    <w:bottom w:val="single" w:sz="4" w:space="0" w:color="auto"/>
                    <w:right w:val="single" w:sz="4" w:space="0" w:color="auto"/>
                  </w:tcBorders>
                  <w:shd w:val="clear" w:color="auto" w:fill="auto"/>
                  <w:noWrap/>
                  <w:vAlign w:val="center"/>
                  <w:hideMark/>
                </w:tcPr>
                <w:p w14:paraId="21A5F0ED"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81.6%</w:t>
                  </w:r>
                </w:p>
              </w:tc>
              <w:tc>
                <w:tcPr>
                  <w:tcW w:w="1164" w:type="dxa"/>
                  <w:tcBorders>
                    <w:top w:val="nil"/>
                    <w:left w:val="nil"/>
                    <w:bottom w:val="single" w:sz="4" w:space="0" w:color="auto"/>
                    <w:right w:val="single" w:sz="4" w:space="0" w:color="auto"/>
                  </w:tcBorders>
                  <w:shd w:val="clear" w:color="auto" w:fill="auto"/>
                  <w:noWrap/>
                  <w:vAlign w:val="center"/>
                  <w:hideMark/>
                </w:tcPr>
                <w:p w14:paraId="761879B4"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1,678</w:t>
                  </w:r>
                </w:p>
              </w:tc>
              <w:tc>
                <w:tcPr>
                  <w:tcW w:w="1310" w:type="dxa"/>
                  <w:tcBorders>
                    <w:top w:val="nil"/>
                    <w:left w:val="nil"/>
                    <w:bottom w:val="single" w:sz="4" w:space="0" w:color="auto"/>
                    <w:right w:val="single" w:sz="4" w:space="0" w:color="auto"/>
                  </w:tcBorders>
                  <w:shd w:val="clear" w:color="auto" w:fill="auto"/>
                  <w:noWrap/>
                  <w:vAlign w:val="center"/>
                  <w:hideMark/>
                </w:tcPr>
                <w:p w14:paraId="2401E4C8"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18.4%</w:t>
                  </w:r>
                </w:p>
              </w:tc>
              <w:tc>
                <w:tcPr>
                  <w:tcW w:w="1237" w:type="dxa"/>
                  <w:tcBorders>
                    <w:top w:val="nil"/>
                    <w:left w:val="nil"/>
                    <w:bottom w:val="single" w:sz="4" w:space="0" w:color="auto"/>
                    <w:right w:val="single" w:sz="4" w:space="0" w:color="auto"/>
                  </w:tcBorders>
                  <w:shd w:val="clear" w:color="auto" w:fill="auto"/>
                  <w:noWrap/>
                  <w:vAlign w:val="center"/>
                  <w:hideMark/>
                </w:tcPr>
                <w:p w14:paraId="77B27FD4"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9,098</w:t>
                  </w:r>
                </w:p>
              </w:tc>
            </w:tr>
            <w:tr w:rsidR="00F94F52" w:rsidRPr="00EB1269" w14:paraId="0FF1F2EE" w14:textId="77777777" w:rsidTr="00DB5B84">
              <w:trPr>
                <w:trHeight w:val="257"/>
                <w:jc w:val="center"/>
              </w:trPr>
              <w:tc>
                <w:tcPr>
                  <w:tcW w:w="1237" w:type="dxa"/>
                  <w:tcBorders>
                    <w:top w:val="nil"/>
                    <w:left w:val="single" w:sz="4" w:space="0" w:color="auto"/>
                    <w:bottom w:val="single" w:sz="4" w:space="0" w:color="auto"/>
                    <w:right w:val="single" w:sz="4" w:space="0" w:color="auto"/>
                  </w:tcBorders>
                  <w:shd w:val="clear" w:color="auto" w:fill="auto"/>
                  <w:noWrap/>
                  <w:vAlign w:val="center"/>
                  <w:hideMark/>
                </w:tcPr>
                <w:p w14:paraId="23D89A29" w14:textId="77777777" w:rsidR="00F94F52" w:rsidRPr="00F94F52" w:rsidRDefault="00F94F52" w:rsidP="00EB1269">
                  <w:pPr>
                    <w:framePr w:hSpace="180" w:wrap="around" w:hAnchor="margin" w:y="530"/>
                    <w:spacing w:line="240" w:lineRule="auto"/>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Abr-22</w:t>
                  </w:r>
                </w:p>
              </w:tc>
              <w:tc>
                <w:tcPr>
                  <w:tcW w:w="1281" w:type="dxa"/>
                  <w:tcBorders>
                    <w:top w:val="nil"/>
                    <w:left w:val="nil"/>
                    <w:bottom w:val="single" w:sz="4" w:space="0" w:color="auto"/>
                    <w:right w:val="single" w:sz="4" w:space="0" w:color="auto"/>
                  </w:tcBorders>
                  <w:shd w:val="clear" w:color="auto" w:fill="auto"/>
                  <w:noWrap/>
                  <w:vAlign w:val="center"/>
                  <w:hideMark/>
                </w:tcPr>
                <w:p w14:paraId="479ECB32"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7,514</w:t>
                  </w:r>
                </w:p>
              </w:tc>
              <w:tc>
                <w:tcPr>
                  <w:tcW w:w="1193" w:type="dxa"/>
                  <w:tcBorders>
                    <w:top w:val="nil"/>
                    <w:left w:val="nil"/>
                    <w:bottom w:val="single" w:sz="4" w:space="0" w:color="auto"/>
                    <w:right w:val="single" w:sz="4" w:space="0" w:color="auto"/>
                  </w:tcBorders>
                  <w:shd w:val="clear" w:color="auto" w:fill="auto"/>
                  <w:noWrap/>
                  <w:vAlign w:val="center"/>
                  <w:hideMark/>
                </w:tcPr>
                <w:p w14:paraId="31E60EC3"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84.5%</w:t>
                  </w:r>
                </w:p>
              </w:tc>
              <w:tc>
                <w:tcPr>
                  <w:tcW w:w="1164" w:type="dxa"/>
                  <w:tcBorders>
                    <w:top w:val="nil"/>
                    <w:left w:val="nil"/>
                    <w:bottom w:val="single" w:sz="4" w:space="0" w:color="auto"/>
                    <w:right w:val="single" w:sz="4" w:space="0" w:color="auto"/>
                  </w:tcBorders>
                  <w:shd w:val="clear" w:color="auto" w:fill="auto"/>
                  <w:noWrap/>
                  <w:vAlign w:val="center"/>
                  <w:hideMark/>
                </w:tcPr>
                <w:p w14:paraId="61D12142"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1,377</w:t>
                  </w:r>
                </w:p>
              </w:tc>
              <w:tc>
                <w:tcPr>
                  <w:tcW w:w="1310" w:type="dxa"/>
                  <w:tcBorders>
                    <w:top w:val="nil"/>
                    <w:left w:val="nil"/>
                    <w:bottom w:val="single" w:sz="4" w:space="0" w:color="auto"/>
                    <w:right w:val="single" w:sz="4" w:space="0" w:color="auto"/>
                  </w:tcBorders>
                  <w:shd w:val="clear" w:color="auto" w:fill="auto"/>
                  <w:noWrap/>
                  <w:vAlign w:val="center"/>
                  <w:hideMark/>
                </w:tcPr>
                <w:p w14:paraId="2EF5D9B0"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15.5%</w:t>
                  </w:r>
                </w:p>
              </w:tc>
              <w:tc>
                <w:tcPr>
                  <w:tcW w:w="1237" w:type="dxa"/>
                  <w:tcBorders>
                    <w:top w:val="nil"/>
                    <w:left w:val="nil"/>
                    <w:bottom w:val="single" w:sz="4" w:space="0" w:color="auto"/>
                    <w:right w:val="single" w:sz="4" w:space="0" w:color="auto"/>
                  </w:tcBorders>
                  <w:shd w:val="clear" w:color="auto" w:fill="auto"/>
                  <w:noWrap/>
                  <w:vAlign w:val="center"/>
                  <w:hideMark/>
                </w:tcPr>
                <w:p w14:paraId="28AD0051"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8,891</w:t>
                  </w:r>
                </w:p>
              </w:tc>
            </w:tr>
            <w:tr w:rsidR="00F94F52" w:rsidRPr="00EB1269" w14:paraId="657EB898" w14:textId="77777777" w:rsidTr="00DB5B84">
              <w:trPr>
                <w:trHeight w:val="257"/>
                <w:jc w:val="center"/>
              </w:trPr>
              <w:tc>
                <w:tcPr>
                  <w:tcW w:w="1237" w:type="dxa"/>
                  <w:tcBorders>
                    <w:top w:val="nil"/>
                    <w:left w:val="single" w:sz="4" w:space="0" w:color="auto"/>
                    <w:bottom w:val="single" w:sz="4" w:space="0" w:color="auto"/>
                    <w:right w:val="single" w:sz="4" w:space="0" w:color="auto"/>
                  </w:tcBorders>
                  <w:shd w:val="clear" w:color="auto" w:fill="auto"/>
                  <w:noWrap/>
                  <w:vAlign w:val="center"/>
                  <w:hideMark/>
                </w:tcPr>
                <w:p w14:paraId="50013D39" w14:textId="77777777" w:rsidR="00F94F52" w:rsidRPr="00F94F52" w:rsidRDefault="00F94F52" w:rsidP="00EB1269">
                  <w:pPr>
                    <w:framePr w:hSpace="180" w:wrap="around" w:hAnchor="margin" w:y="530"/>
                    <w:spacing w:line="240" w:lineRule="auto"/>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May-22</w:t>
                  </w:r>
                </w:p>
              </w:tc>
              <w:tc>
                <w:tcPr>
                  <w:tcW w:w="1281" w:type="dxa"/>
                  <w:tcBorders>
                    <w:top w:val="nil"/>
                    <w:left w:val="nil"/>
                    <w:bottom w:val="single" w:sz="4" w:space="0" w:color="auto"/>
                    <w:right w:val="single" w:sz="4" w:space="0" w:color="auto"/>
                  </w:tcBorders>
                  <w:shd w:val="clear" w:color="auto" w:fill="auto"/>
                  <w:noWrap/>
                  <w:vAlign w:val="center"/>
                  <w:hideMark/>
                </w:tcPr>
                <w:p w14:paraId="5A96865A"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8,221</w:t>
                  </w:r>
                </w:p>
              </w:tc>
              <w:tc>
                <w:tcPr>
                  <w:tcW w:w="1193" w:type="dxa"/>
                  <w:tcBorders>
                    <w:top w:val="nil"/>
                    <w:left w:val="nil"/>
                    <w:bottom w:val="single" w:sz="4" w:space="0" w:color="auto"/>
                    <w:right w:val="single" w:sz="4" w:space="0" w:color="auto"/>
                  </w:tcBorders>
                  <w:shd w:val="clear" w:color="auto" w:fill="auto"/>
                  <w:noWrap/>
                  <w:vAlign w:val="center"/>
                  <w:hideMark/>
                </w:tcPr>
                <w:p w14:paraId="5BAD11F2"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93.5%</w:t>
                  </w:r>
                </w:p>
              </w:tc>
              <w:tc>
                <w:tcPr>
                  <w:tcW w:w="1164" w:type="dxa"/>
                  <w:tcBorders>
                    <w:top w:val="nil"/>
                    <w:left w:val="nil"/>
                    <w:bottom w:val="single" w:sz="4" w:space="0" w:color="auto"/>
                    <w:right w:val="single" w:sz="4" w:space="0" w:color="auto"/>
                  </w:tcBorders>
                  <w:shd w:val="clear" w:color="auto" w:fill="auto"/>
                  <w:noWrap/>
                  <w:vAlign w:val="center"/>
                  <w:hideMark/>
                </w:tcPr>
                <w:p w14:paraId="1996564B"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571</w:t>
                  </w:r>
                </w:p>
              </w:tc>
              <w:tc>
                <w:tcPr>
                  <w:tcW w:w="1310" w:type="dxa"/>
                  <w:tcBorders>
                    <w:top w:val="nil"/>
                    <w:left w:val="nil"/>
                    <w:bottom w:val="single" w:sz="4" w:space="0" w:color="auto"/>
                    <w:right w:val="single" w:sz="4" w:space="0" w:color="auto"/>
                  </w:tcBorders>
                  <w:shd w:val="clear" w:color="auto" w:fill="auto"/>
                  <w:noWrap/>
                  <w:vAlign w:val="center"/>
                  <w:hideMark/>
                </w:tcPr>
                <w:p w14:paraId="37794BDF"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6.5%</w:t>
                  </w:r>
                </w:p>
              </w:tc>
              <w:tc>
                <w:tcPr>
                  <w:tcW w:w="1237" w:type="dxa"/>
                  <w:tcBorders>
                    <w:top w:val="nil"/>
                    <w:left w:val="nil"/>
                    <w:bottom w:val="single" w:sz="4" w:space="0" w:color="auto"/>
                    <w:right w:val="single" w:sz="4" w:space="0" w:color="auto"/>
                  </w:tcBorders>
                  <w:shd w:val="clear" w:color="auto" w:fill="auto"/>
                  <w:noWrap/>
                  <w:vAlign w:val="center"/>
                  <w:hideMark/>
                </w:tcPr>
                <w:p w14:paraId="43606E92"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8,792</w:t>
                  </w:r>
                </w:p>
              </w:tc>
            </w:tr>
            <w:tr w:rsidR="00F94F52" w:rsidRPr="00EB1269" w14:paraId="4F4585B9" w14:textId="77777777" w:rsidTr="00DB5B84">
              <w:trPr>
                <w:trHeight w:val="257"/>
                <w:jc w:val="center"/>
              </w:trPr>
              <w:tc>
                <w:tcPr>
                  <w:tcW w:w="1237" w:type="dxa"/>
                  <w:tcBorders>
                    <w:top w:val="nil"/>
                    <w:left w:val="single" w:sz="4" w:space="0" w:color="auto"/>
                    <w:bottom w:val="single" w:sz="4" w:space="0" w:color="auto"/>
                    <w:right w:val="single" w:sz="4" w:space="0" w:color="auto"/>
                  </w:tcBorders>
                  <w:shd w:val="clear" w:color="auto" w:fill="auto"/>
                  <w:noWrap/>
                  <w:vAlign w:val="center"/>
                  <w:hideMark/>
                </w:tcPr>
                <w:p w14:paraId="497C8C17" w14:textId="77777777" w:rsidR="00F94F52" w:rsidRPr="00F94F52" w:rsidRDefault="00F94F52" w:rsidP="00EB1269">
                  <w:pPr>
                    <w:framePr w:hSpace="180" w:wrap="around" w:hAnchor="margin" w:y="530"/>
                    <w:spacing w:line="240" w:lineRule="auto"/>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Jun-22</w:t>
                  </w:r>
                </w:p>
              </w:tc>
              <w:tc>
                <w:tcPr>
                  <w:tcW w:w="1281" w:type="dxa"/>
                  <w:tcBorders>
                    <w:top w:val="nil"/>
                    <w:left w:val="nil"/>
                    <w:bottom w:val="single" w:sz="4" w:space="0" w:color="auto"/>
                    <w:right w:val="single" w:sz="4" w:space="0" w:color="auto"/>
                  </w:tcBorders>
                  <w:shd w:val="clear" w:color="auto" w:fill="auto"/>
                  <w:noWrap/>
                  <w:vAlign w:val="center"/>
                  <w:hideMark/>
                </w:tcPr>
                <w:p w14:paraId="4A172546"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7,368</w:t>
                  </w:r>
                </w:p>
              </w:tc>
              <w:tc>
                <w:tcPr>
                  <w:tcW w:w="1193" w:type="dxa"/>
                  <w:tcBorders>
                    <w:top w:val="nil"/>
                    <w:left w:val="nil"/>
                    <w:bottom w:val="single" w:sz="4" w:space="0" w:color="auto"/>
                    <w:right w:val="single" w:sz="4" w:space="0" w:color="auto"/>
                  </w:tcBorders>
                  <w:shd w:val="clear" w:color="auto" w:fill="auto"/>
                  <w:noWrap/>
                  <w:vAlign w:val="center"/>
                  <w:hideMark/>
                </w:tcPr>
                <w:p w14:paraId="74FDBCE0"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89.9%</w:t>
                  </w:r>
                </w:p>
              </w:tc>
              <w:tc>
                <w:tcPr>
                  <w:tcW w:w="1164" w:type="dxa"/>
                  <w:tcBorders>
                    <w:top w:val="nil"/>
                    <w:left w:val="nil"/>
                    <w:bottom w:val="single" w:sz="4" w:space="0" w:color="auto"/>
                    <w:right w:val="single" w:sz="4" w:space="0" w:color="auto"/>
                  </w:tcBorders>
                  <w:shd w:val="clear" w:color="auto" w:fill="auto"/>
                  <w:noWrap/>
                  <w:vAlign w:val="center"/>
                  <w:hideMark/>
                </w:tcPr>
                <w:p w14:paraId="4543E465"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832</w:t>
                  </w:r>
                </w:p>
              </w:tc>
              <w:tc>
                <w:tcPr>
                  <w:tcW w:w="1310" w:type="dxa"/>
                  <w:tcBorders>
                    <w:top w:val="nil"/>
                    <w:left w:val="nil"/>
                    <w:bottom w:val="single" w:sz="4" w:space="0" w:color="auto"/>
                    <w:right w:val="single" w:sz="4" w:space="0" w:color="auto"/>
                  </w:tcBorders>
                  <w:shd w:val="clear" w:color="auto" w:fill="auto"/>
                  <w:noWrap/>
                  <w:vAlign w:val="center"/>
                  <w:hideMark/>
                </w:tcPr>
                <w:p w14:paraId="589DDCD1"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10.1%</w:t>
                  </w:r>
                </w:p>
              </w:tc>
              <w:tc>
                <w:tcPr>
                  <w:tcW w:w="1237" w:type="dxa"/>
                  <w:tcBorders>
                    <w:top w:val="nil"/>
                    <w:left w:val="nil"/>
                    <w:bottom w:val="single" w:sz="4" w:space="0" w:color="auto"/>
                    <w:right w:val="single" w:sz="4" w:space="0" w:color="auto"/>
                  </w:tcBorders>
                  <w:shd w:val="clear" w:color="auto" w:fill="auto"/>
                  <w:noWrap/>
                  <w:vAlign w:val="center"/>
                  <w:hideMark/>
                </w:tcPr>
                <w:p w14:paraId="3B2D2DDF"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8,200</w:t>
                  </w:r>
                </w:p>
              </w:tc>
            </w:tr>
            <w:tr w:rsidR="00F94F52" w:rsidRPr="00EB1269" w14:paraId="31EB4EF1" w14:textId="77777777" w:rsidTr="00DB5B84">
              <w:trPr>
                <w:trHeight w:val="257"/>
                <w:jc w:val="center"/>
              </w:trPr>
              <w:tc>
                <w:tcPr>
                  <w:tcW w:w="1237" w:type="dxa"/>
                  <w:tcBorders>
                    <w:top w:val="nil"/>
                    <w:left w:val="single" w:sz="4" w:space="0" w:color="auto"/>
                    <w:bottom w:val="single" w:sz="4" w:space="0" w:color="auto"/>
                    <w:right w:val="single" w:sz="4" w:space="0" w:color="auto"/>
                  </w:tcBorders>
                  <w:shd w:val="clear" w:color="auto" w:fill="auto"/>
                  <w:noWrap/>
                  <w:vAlign w:val="center"/>
                  <w:hideMark/>
                </w:tcPr>
                <w:p w14:paraId="3927EF83" w14:textId="77777777" w:rsidR="00F94F52" w:rsidRPr="00F94F52" w:rsidRDefault="00F94F52" w:rsidP="00EB1269">
                  <w:pPr>
                    <w:framePr w:hSpace="180" w:wrap="around" w:hAnchor="margin" w:y="530"/>
                    <w:spacing w:line="240" w:lineRule="auto"/>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Jul-22</w:t>
                  </w:r>
                </w:p>
              </w:tc>
              <w:tc>
                <w:tcPr>
                  <w:tcW w:w="1281" w:type="dxa"/>
                  <w:tcBorders>
                    <w:top w:val="nil"/>
                    <w:left w:val="nil"/>
                    <w:bottom w:val="single" w:sz="4" w:space="0" w:color="auto"/>
                    <w:right w:val="single" w:sz="4" w:space="0" w:color="auto"/>
                  </w:tcBorders>
                  <w:shd w:val="clear" w:color="auto" w:fill="auto"/>
                  <w:noWrap/>
                  <w:vAlign w:val="center"/>
                  <w:hideMark/>
                </w:tcPr>
                <w:p w14:paraId="4C1C3E3E"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7,818</w:t>
                  </w:r>
                </w:p>
              </w:tc>
              <w:tc>
                <w:tcPr>
                  <w:tcW w:w="1193" w:type="dxa"/>
                  <w:tcBorders>
                    <w:top w:val="nil"/>
                    <w:left w:val="nil"/>
                    <w:bottom w:val="single" w:sz="4" w:space="0" w:color="auto"/>
                    <w:right w:val="single" w:sz="4" w:space="0" w:color="auto"/>
                  </w:tcBorders>
                  <w:shd w:val="clear" w:color="auto" w:fill="auto"/>
                  <w:noWrap/>
                  <w:vAlign w:val="center"/>
                  <w:hideMark/>
                </w:tcPr>
                <w:p w14:paraId="728CBF90"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94.9%</w:t>
                  </w:r>
                </w:p>
              </w:tc>
              <w:tc>
                <w:tcPr>
                  <w:tcW w:w="1164" w:type="dxa"/>
                  <w:tcBorders>
                    <w:top w:val="nil"/>
                    <w:left w:val="nil"/>
                    <w:bottom w:val="single" w:sz="4" w:space="0" w:color="auto"/>
                    <w:right w:val="single" w:sz="4" w:space="0" w:color="auto"/>
                  </w:tcBorders>
                  <w:shd w:val="clear" w:color="auto" w:fill="auto"/>
                  <w:noWrap/>
                  <w:vAlign w:val="center"/>
                  <w:hideMark/>
                </w:tcPr>
                <w:p w14:paraId="1C9DFEDC"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420</w:t>
                  </w:r>
                </w:p>
              </w:tc>
              <w:tc>
                <w:tcPr>
                  <w:tcW w:w="1310" w:type="dxa"/>
                  <w:tcBorders>
                    <w:top w:val="nil"/>
                    <w:left w:val="nil"/>
                    <w:bottom w:val="single" w:sz="4" w:space="0" w:color="auto"/>
                    <w:right w:val="single" w:sz="4" w:space="0" w:color="auto"/>
                  </w:tcBorders>
                  <w:shd w:val="clear" w:color="auto" w:fill="auto"/>
                  <w:noWrap/>
                  <w:vAlign w:val="center"/>
                  <w:hideMark/>
                </w:tcPr>
                <w:p w14:paraId="74470806"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5.1%</w:t>
                  </w:r>
                </w:p>
              </w:tc>
              <w:tc>
                <w:tcPr>
                  <w:tcW w:w="1237" w:type="dxa"/>
                  <w:tcBorders>
                    <w:top w:val="nil"/>
                    <w:left w:val="nil"/>
                    <w:bottom w:val="single" w:sz="4" w:space="0" w:color="auto"/>
                    <w:right w:val="single" w:sz="4" w:space="0" w:color="auto"/>
                  </w:tcBorders>
                  <w:shd w:val="clear" w:color="auto" w:fill="auto"/>
                  <w:noWrap/>
                  <w:vAlign w:val="center"/>
                  <w:hideMark/>
                </w:tcPr>
                <w:p w14:paraId="640BC0AB"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8,238</w:t>
                  </w:r>
                </w:p>
              </w:tc>
            </w:tr>
            <w:tr w:rsidR="00F94F52" w:rsidRPr="00EB1269" w14:paraId="718A64F1" w14:textId="77777777" w:rsidTr="00DB5B84">
              <w:trPr>
                <w:trHeight w:val="257"/>
                <w:jc w:val="center"/>
              </w:trPr>
              <w:tc>
                <w:tcPr>
                  <w:tcW w:w="1237" w:type="dxa"/>
                  <w:tcBorders>
                    <w:top w:val="nil"/>
                    <w:left w:val="single" w:sz="4" w:space="0" w:color="auto"/>
                    <w:bottom w:val="single" w:sz="4" w:space="0" w:color="auto"/>
                    <w:right w:val="single" w:sz="4" w:space="0" w:color="auto"/>
                  </w:tcBorders>
                  <w:shd w:val="clear" w:color="auto" w:fill="auto"/>
                  <w:noWrap/>
                  <w:vAlign w:val="center"/>
                  <w:hideMark/>
                </w:tcPr>
                <w:p w14:paraId="2B403FD4" w14:textId="77777777" w:rsidR="00F94F52" w:rsidRPr="00F94F52" w:rsidRDefault="00F94F52" w:rsidP="00EB1269">
                  <w:pPr>
                    <w:framePr w:hSpace="180" w:wrap="around" w:hAnchor="margin" w:y="530"/>
                    <w:spacing w:line="240" w:lineRule="auto"/>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Ago-22</w:t>
                  </w:r>
                </w:p>
              </w:tc>
              <w:tc>
                <w:tcPr>
                  <w:tcW w:w="1281" w:type="dxa"/>
                  <w:tcBorders>
                    <w:top w:val="nil"/>
                    <w:left w:val="nil"/>
                    <w:bottom w:val="single" w:sz="4" w:space="0" w:color="auto"/>
                    <w:right w:val="single" w:sz="4" w:space="0" w:color="auto"/>
                  </w:tcBorders>
                  <w:shd w:val="clear" w:color="auto" w:fill="auto"/>
                  <w:noWrap/>
                  <w:vAlign w:val="center"/>
                  <w:hideMark/>
                </w:tcPr>
                <w:p w14:paraId="5ADD7E68"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5,512</w:t>
                  </w:r>
                </w:p>
              </w:tc>
              <w:tc>
                <w:tcPr>
                  <w:tcW w:w="1193" w:type="dxa"/>
                  <w:tcBorders>
                    <w:top w:val="nil"/>
                    <w:left w:val="nil"/>
                    <w:bottom w:val="single" w:sz="4" w:space="0" w:color="auto"/>
                    <w:right w:val="single" w:sz="4" w:space="0" w:color="auto"/>
                  </w:tcBorders>
                  <w:shd w:val="clear" w:color="auto" w:fill="auto"/>
                  <w:noWrap/>
                  <w:vAlign w:val="center"/>
                  <w:hideMark/>
                </w:tcPr>
                <w:p w14:paraId="7E47462D"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98.9%</w:t>
                  </w:r>
                </w:p>
              </w:tc>
              <w:tc>
                <w:tcPr>
                  <w:tcW w:w="1164" w:type="dxa"/>
                  <w:tcBorders>
                    <w:top w:val="nil"/>
                    <w:left w:val="nil"/>
                    <w:bottom w:val="single" w:sz="4" w:space="0" w:color="auto"/>
                    <w:right w:val="single" w:sz="4" w:space="0" w:color="auto"/>
                  </w:tcBorders>
                  <w:shd w:val="clear" w:color="auto" w:fill="auto"/>
                  <w:noWrap/>
                  <w:vAlign w:val="center"/>
                  <w:hideMark/>
                </w:tcPr>
                <w:p w14:paraId="0F5C29DB"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61</w:t>
                  </w:r>
                </w:p>
              </w:tc>
              <w:tc>
                <w:tcPr>
                  <w:tcW w:w="1310" w:type="dxa"/>
                  <w:tcBorders>
                    <w:top w:val="nil"/>
                    <w:left w:val="nil"/>
                    <w:bottom w:val="single" w:sz="4" w:space="0" w:color="auto"/>
                    <w:right w:val="single" w:sz="4" w:space="0" w:color="auto"/>
                  </w:tcBorders>
                  <w:shd w:val="clear" w:color="auto" w:fill="auto"/>
                  <w:noWrap/>
                  <w:vAlign w:val="center"/>
                  <w:hideMark/>
                </w:tcPr>
                <w:p w14:paraId="5DBE73A0"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1.1%</w:t>
                  </w:r>
                </w:p>
              </w:tc>
              <w:tc>
                <w:tcPr>
                  <w:tcW w:w="1237" w:type="dxa"/>
                  <w:tcBorders>
                    <w:top w:val="nil"/>
                    <w:left w:val="nil"/>
                    <w:bottom w:val="single" w:sz="4" w:space="0" w:color="auto"/>
                    <w:right w:val="single" w:sz="4" w:space="0" w:color="auto"/>
                  </w:tcBorders>
                  <w:shd w:val="clear" w:color="auto" w:fill="auto"/>
                  <w:noWrap/>
                  <w:vAlign w:val="center"/>
                  <w:hideMark/>
                </w:tcPr>
                <w:p w14:paraId="6E669C63" w14:textId="77777777" w:rsidR="00F94F52" w:rsidRPr="00F94F52" w:rsidRDefault="00F94F52" w:rsidP="00EB1269">
                  <w:pPr>
                    <w:framePr w:hSpace="180" w:wrap="around" w:hAnchor="margin" w:y="530"/>
                    <w:spacing w:line="240" w:lineRule="auto"/>
                    <w:jc w:val="right"/>
                    <w:rPr>
                      <w:rFonts w:asciiTheme="majorHAnsi" w:eastAsia="Times New Roman" w:hAnsiTheme="majorHAnsi" w:cstheme="majorHAnsi"/>
                      <w:color w:val="auto"/>
                      <w:lang w:val="es-PE" w:eastAsia="es-PE"/>
                    </w:rPr>
                  </w:pPr>
                  <w:r w:rsidRPr="00F94F52">
                    <w:rPr>
                      <w:rFonts w:asciiTheme="majorHAnsi" w:eastAsia="Times New Roman" w:hAnsiTheme="majorHAnsi" w:cstheme="majorHAnsi"/>
                      <w:color w:val="auto"/>
                      <w:lang w:val="es-PE" w:eastAsia="es-PE"/>
                    </w:rPr>
                    <w:t>5,573</w:t>
                  </w:r>
                </w:p>
              </w:tc>
            </w:tr>
            <w:tr w:rsidR="00F94F52" w:rsidRPr="00EB1269" w14:paraId="38D81CE0" w14:textId="77777777" w:rsidTr="00DB5B84">
              <w:trPr>
                <w:trHeight w:val="257"/>
                <w:jc w:val="center"/>
              </w:trPr>
              <w:tc>
                <w:tcPr>
                  <w:tcW w:w="1237" w:type="dxa"/>
                  <w:tcBorders>
                    <w:top w:val="nil"/>
                    <w:left w:val="single" w:sz="4" w:space="0" w:color="auto"/>
                    <w:bottom w:val="single" w:sz="4" w:space="0" w:color="auto"/>
                    <w:right w:val="single" w:sz="4" w:space="0" w:color="auto"/>
                  </w:tcBorders>
                  <w:shd w:val="clear" w:color="auto" w:fill="auto"/>
                  <w:noWrap/>
                  <w:vAlign w:val="bottom"/>
                  <w:hideMark/>
                </w:tcPr>
                <w:p w14:paraId="654F6FCE" w14:textId="77777777" w:rsidR="00F94F52" w:rsidRPr="00F94F52" w:rsidRDefault="00F94F52" w:rsidP="00EB1269">
                  <w:pPr>
                    <w:framePr w:hSpace="180" w:wrap="around" w:hAnchor="margin" w:y="530"/>
                    <w:spacing w:line="240" w:lineRule="auto"/>
                    <w:jc w:val="center"/>
                    <w:rPr>
                      <w:rFonts w:asciiTheme="majorHAnsi" w:eastAsia="Times New Roman" w:hAnsiTheme="majorHAnsi" w:cstheme="majorHAnsi"/>
                      <w:b/>
                      <w:bCs/>
                      <w:color w:val="auto"/>
                      <w:lang w:val="es-PE" w:eastAsia="es-PE"/>
                    </w:rPr>
                  </w:pPr>
                  <w:r w:rsidRPr="00F94F52">
                    <w:rPr>
                      <w:rFonts w:asciiTheme="majorHAnsi" w:eastAsia="Times New Roman" w:hAnsiTheme="majorHAnsi" w:cstheme="majorHAnsi"/>
                      <w:b/>
                      <w:bCs/>
                      <w:color w:val="auto"/>
                      <w:lang w:val="es-PE" w:eastAsia="es-PE"/>
                    </w:rPr>
                    <w:t>Total</w:t>
                  </w:r>
                </w:p>
              </w:tc>
              <w:tc>
                <w:tcPr>
                  <w:tcW w:w="1281" w:type="dxa"/>
                  <w:tcBorders>
                    <w:top w:val="nil"/>
                    <w:left w:val="nil"/>
                    <w:bottom w:val="single" w:sz="4" w:space="0" w:color="auto"/>
                    <w:right w:val="single" w:sz="4" w:space="0" w:color="auto"/>
                  </w:tcBorders>
                  <w:shd w:val="clear" w:color="000000" w:fill="D9E1F2"/>
                  <w:noWrap/>
                  <w:vAlign w:val="bottom"/>
                  <w:hideMark/>
                </w:tcPr>
                <w:p w14:paraId="33810E39" w14:textId="77777777" w:rsidR="00F94F52" w:rsidRPr="00F94F52" w:rsidRDefault="00F94F52" w:rsidP="00EB1269">
                  <w:pPr>
                    <w:framePr w:hSpace="180" w:wrap="around" w:hAnchor="margin" w:y="530"/>
                    <w:spacing w:line="240" w:lineRule="auto"/>
                    <w:jc w:val="center"/>
                    <w:rPr>
                      <w:rFonts w:asciiTheme="majorHAnsi" w:eastAsia="Times New Roman" w:hAnsiTheme="majorHAnsi" w:cstheme="majorHAnsi"/>
                      <w:b/>
                      <w:bCs/>
                      <w:color w:val="auto"/>
                      <w:lang w:val="es-PE" w:eastAsia="es-PE"/>
                    </w:rPr>
                  </w:pPr>
                  <w:r w:rsidRPr="00F94F52">
                    <w:rPr>
                      <w:rFonts w:asciiTheme="majorHAnsi" w:eastAsia="Times New Roman" w:hAnsiTheme="majorHAnsi" w:cstheme="majorHAnsi"/>
                      <w:b/>
                      <w:bCs/>
                      <w:color w:val="auto"/>
                      <w:lang w:val="es-PE" w:eastAsia="es-PE"/>
                    </w:rPr>
                    <w:t>76,573</w:t>
                  </w:r>
                </w:p>
              </w:tc>
              <w:tc>
                <w:tcPr>
                  <w:tcW w:w="1193" w:type="dxa"/>
                  <w:tcBorders>
                    <w:top w:val="nil"/>
                    <w:left w:val="nil"/>
                    <w:bottom w:val="single" w:sz="4" w:space="0" w:color="auto"/>
                    <w:right w:val="single" w:sz="4" w:space="0" w:color="auto"/>
                  </w:tcBorders>
                  <w:shd w:val="clear" w:color="000000" w:fill="D9E1F2"/>
                  <w:noWrap/>
                  <w:vAlign w:val="center"/>
                  <w:hideMark/>
                </w:tcPr>
                <w:p w14:paraId="790B791F" w14:textId="77777777" w:rsidR="00F94F52" w:rsidRPr="00F94F52" w:rsidRDefault="00F94F52" w:rsidP="00EB1269">
                  <w:pPr>
                    <w:framePr w:hSpace="180" w:wrap="around" w:hAnchor="margin" w:y="530"/>
                    <w:spacing w:line="240" w:lineRule="auto"/>
                    <w:jc w:val="center"/>
                    <w:rPr>
                      <w:rFonts w:asciiTheme="majorHAnsi" w:eastAsia="Times New Roman" w:hAnsiTheme="majorHAnsi" w:cstheme="majorHAnsi"/>
                      <w:b/>
                      <w:bCs/>
                      <w:color w:val="auto"/>
                      <w:lang w:val="es-PE" w:eastAsia="es-PE"/>
                    </w:rPr>
                  </w:pPr>
                  <w:r w:rsidRPr="00F94F52">
                    <w:rPr>
                      <w:rFonts w:asciiTheme="majorHAnsi" w:eastAsia="Times New Roman" w:hAnsiTheme="majorHAnsi" w:cstheme="majorHAnsi"/>
                      <w:b/>
                      <w:bCs/>
                      <w:color w:val="auto"/>
                      <w:lang w:val="es-PE" w:eastAsia="es-PE"/>
                    </w:rPr>
                    <w:t>89.5%</w:t>
                  </w:r>
                </w:p>
              </w:tc>
              <w:tc>
                <w:tcPr>
                  <w:tcW w:w="1164" w:type="dxa"/>
                  <w:tcBorders>
                    <w:top w:val="nil"/>
                    <w:left w:val="nil"/>
                    <w:bottom w:val="single" w:sz="4" w:space="0" w:color="auto"/>
                    <w:right w:val="single" w:sz="4" w:space="0" w:color="auto"/>
                  </w:tcBorders>
                  <w:shd w:val="clear" w:color="000000" w:fill="D9E1F2"/>
                  <w:noWrap/>
                  <w:vAlign w:val="bottom"/>
                  <w:hideMark/>
                </w:tcPr>
                <w:p w14:paraId="483280FD" w14:textId="77777777" w:rsidR="00F94F52" w:rsidRPr="00F94F52" w:rsidRDefault="00F94F52" w:rsidP="00EB1269">
                  <w:pPr>
                    <w:framePr w:hSpace="180" w:wrap="around" w:hAnchor="margin" w:y="530"/>
                    <w:spacing w:line="240" w:lineRule="auto"/>
                    <w:jc w:val="center"/>
                    <w:rPr>
                      <w:rFonts w:asciiTheme="majorHAnsi" w:eastAsia="Times New Roman" w:hAnsiTheme="majorHAnsi" w:cstheme="majorHAnsi"/>
                      <w:b/>
                      <w:bCs/>
                      <w:color w:val="auto"/>
                      <w:lang w:val="es-PE" w:eastAsia="es-PE"/>
                    </w:rPr>
                  </w:pPr>
                  <w:r w:rsidRPr="00F94F52">
                    <w:rPr>
                      <w:rFonts w:asciiTheme="majorHAnsi" w:eastAsia="Times New Roman" w:hAnsiTheme="majorHAnsi" w:cstheme="majorHAnsi"/>
                      <w:b/>
                      <w:bCs/>
                      <w:color w:val="auto"/>
                      <w:lang w:val="es-PE" w:eastAsia="es-PE"/>
                    </w:rPr>
                    <w:t>8,943</w:t>
                  </w:r>
                </w:p>
              </w:tc>
              <w:tc>
                <w:tcPr>
                  <w:tcW w:w="1310" w:type="dxa"/>
                  <w:tcBorders>
                    <w:top w:val="nil"/>
                    <w:left w:val="nil"/>
                    <w:bottom w:val="single" w:sz="4" w:space="0" w:color="auto"/>
                    <w:right w:val="single" w:sz="4" w:space="0" w:color="auto"/>
                  </w:tcBorders>
                  <w:shd w:val="clear" w:color="000000" w:fill="D9E1F2"/>
                  <w:noWrap/>
                  <w:vAlign w:val="center"/>
                  <w:hideMark/>
                </w:tcPr>
                <w:p w14:paraId="548B44F2" w14:textId="77777777" w:rsidR="00F94F52" w:rsidRPr="00F94F52" w:rsidRDefault="00F94F52" w:rsidP="00EB1269">
                  <w:pPr>
                    <w:framePr w:hSpace="180" w:wrap="around" w:hAnchor="margin" w:y="530"/>
                    <w:spacing w:line="240" w:lineRule="auto"/>
                    <w:jc w:val="center"/>
                    <w:rPr>
                      <w:rFonts w:asciiTheme="majorHAnsi" w:eastAsia="Times New Roman" w:hAnsiTheme="majorHAnsi" w:cstheme="majorHAnsi"/>
                      <w:b/>
                      <w:bCs/>
                      <w:color w:val="auto"/>
                      <w:lang w:val="es-PE" w:eastAsia="es-PE"/>
                    </w:rPr>
                  </w:pPr>
                  <w:r w:rsidRPr="00F94F52">
                    <w:rPr>
                      <w:rFonts w:asciiTheme="majorHAnsi" w:eastAsia="Times New Roman" w:hAnsiTheme="majorHAnsi" w:cstheme="majorHAnsi"/>
                      <w:b/>
                      <w:bCs/>
                      <w:color w:val="auto"/>
                      <w:lang w:val="es-PE" w:eastAsia="es-PE"/>
                    </w:rPr>
                    <w:t>10.5%</w:t>
                  </w:r>
                </w:p>
              </w:tc>
              <w:tc>
                <w:tcPr>
                  <w:tcW w:w="1237" w:type="dxa"/>
                  <w:tcBorders>
                    <w:top w:val="nil"/>
                    <w:left w:val="nil"/>
                    <w:bottom w:val="single" w:sz="4" w:space="0" w:color="auto"/>
                    <w:right w:val="single" w:sz="4" w:space="0" w:color="auto"/>
                  </w:tcBorders>
                  <w:shd w:val="clear" w:color="000000" w:fill="D9E1F2"/>
                  <w:noWrap/>
                  <w:vAlign w:val="bottom"/>
                  <w:hideMark/>
                </w:tcPr>
                <w:p w14:paraId="7DE0EC59" w14:textId="77777777" w:rsidR="00F94F52" w:rsidRPr="00F94F52" w:rsidRDefault="00F94F52" w:rsidP="00EB1269">
                  <w:pPr>
                    <w:framePr w:hSpace="180" w:wrap="around" w:hAnchor="margin" w:y="530"/>
                    <w:spacing w:line="240" w:lineRule="auto"/>
                    <w:jc w:val="center"/>
                    <w:rPr>
                      <w:rFonts w:asciiTheme="majorHAnsi" w:eastAsia="Times New Roman" w:hAnsiTheme="majorHAnsi" w:cstheme="majorHAnsi"/>
                      <w:b/>
                      <w:bCs/>
                      <w:color w:val="auto"/>
                      <w:lang w:val="es-PE" w:eastAsia="es-PE"/>
                    </w:rPr>
                  </w:pPr>
                  <w:r w:rsidRPr="00F94F52">
                    <w:rPr>
                      <w:rFonts w:asciiTheme="majorHAnsi" w:eastAsia="Times New Roman" w:hAnsiTheme="majorHAnsi" w:cstheme="majorHAnsi"/>
                      <w:b/>
                      <w:bCs/>
                      <w:color w:val="auto"/>
                      <w:lang w:val="es-PE" w:eastAsia="es-PE"/>
                    </w:rPr>
                    <w:t>85,516</w:t>
                  </w:r>
                </w:p>
              </w:tc>
            </w:tr>
          </w:tbl>
          <w:p w14:paraId="55D891AB" w14:textId="77777777" w:rsidR="00F94F52" w:rsidRPr="00CD1798" w:rsidRDefault="00F94F52" w:rsidP="00F94F52">
            <w:pPr>
              <w:spacing w:after="120" w:line="240" w:lineRule="auto"/>
              <w:ind w:left="397" w:right="357"/>
              <w:jc w:val="both"/>
              <w:rPr>
                <w:rFonts w:asciiTheme="majorHAnsi" w:eastAsia="Times New Roman" w:hAnsiTheme="majorHAnsi" w:cstheme="majorHAnsi"/>
                <w:color w:val="auto"/>
                <w:sz w:val="16"/>
                <w:szCs w:val="16"/>
                <w:lang w:val="es-PE"/>
              </w:rPr>
            </w:pPr>
            <w:r w:rsidRPr="00CD1798">
              <w:rPr>
                <w:rFonts w:asciiTheme="majorHAnsi" w:eastAsia="Times New Roman" w:hAnsiTheme="majorHAnsi" w:cstheme="majorHAnsi"/>
                <w:color w:val="auto"/>
                <w:sz w:val="16"/>
                <w:szCs w:val="16"/>
                <w:lang w:val="es-PE"/>
              </w:rPr>
              <w:t>Fuente: Programa JUNTOS. a/ Las niñas y niños TPI son aquellos que fueron asignados a la TPI desde su nacimiento y que no perdieron la marca o perdieron la marca por incumplimiento de corresponsabilidades. b/ Las niñas y niños con solo la TB son aquellos que no fueron registrados al SITC dentro de los 30 días de nacidos o niñas y niños que, aun siendo registrados en el SITC dentro de los 30 días, perdieron la marca TPI por razones logísticas (por ejemplo, mal registro del nombre, DNI, fecha de nacimiento, etc. en el padrón nominal) o haber sido inscritos en el padrón de MO afiliados de JUNTOS luego de su fecha de cierre bimestral.</w:t>
            </w:r>
          </w:p>
          <w:p w14:paraId="70593438" w14:textId="77777777" w:rsidR="00F94F52" w:rsidRPr="00F94F52" w:rsidRDefault="00F94F52" w:rsidP="00F94F52">
            <w:pPr>
              <w:spacing w:before="120" w:after="120" w:line="240" w:lineRule="auto"/>
              <w:ind w:left="397" w:right="357"/>
              <w:jc w:val="both"/>
              <w:rPr>
                <w:rFonts w:asciiTheme="majorHAnsi" w:eastAsia="Times New Roman" w:hAnsiTheme="majorHAnsi" w:cstheme="majorHAnsi"/>
                <w:color w:val="auto"/>
                <w:lang w:val="es-PE"/>
              </w:rPr>
            </w:pPr>
          </w:p>
          <w:p w14:paraId="29354626" w14:textId="77777777" w:rsidR="00F94F52" w:rsidRPr="00F94F52" w:rsidRDefault="00F94F52" w:rsidP="00C37D5D">
            <w:pPr>
              <w:pStyle w:val="ListParagraph"/>
              <w:widowControl w:val="0"/>
              <w:spacing w:line="240" w:lineRule="auto"/>
              <w:ind w:left="397" w:right="356"/>
              <w:jc w:val="both"/>
              <w:rPr>
                <w:rFonts w:asciiTheme="majorHAnsi" w:eastAsia="Times New Roman" w:hAnsiTheme="majorHAnsi" w:cstheme="majorHAnsi"/>
                <w:b/>
                <w:bCs/>
                <w:color w:val="auto"/>
                <w:lang w:val="es-PE"/>
              </w:rPr>
            </w:pPr>
            <w:r w:rsidRPr="00F94F52">
              <w:rPr>
                <w:rFonts w:asciiTheme="majorHAnsi" w:eastAsia="Times New Roman" w:hAnsiTheme="majorHAnsi" w:cstheme="majorHAnsi"/>
                <w:b/>
                <w:bCs/>
                <w:color w:val="auto"/>
                <w:lang w:val="es-PE"/>
              </w:rPr>
              <w:t>Nota metodológica para la evaluación de impacto</w:t>
            </w:r>
          </w:p>
          <w:p w14:paraId="7BD0F8BE" w14:textId="307141A3" w:rsidR="00F94F52" w:rsidRPr="00F94F52" w:rsidRDefault="00F94F52" w:rsidP="00F94F52">
            <w:pPr>
              <w:spacing w:before="120" w:after="120" w:line="240" w:lineRule="auto"/>
              <w:ind w:left="397" w:right="357"/>
              <w:jc w:val="both"/>
              <w:rPr>
                <w:rFonts w:asciiTheme="majorHAnsi" w:eastAsia="Times New Roman" w:hAnsiTheme="majorHAnsi" w:cstheme="majorHAnsi"/>
                <w:color w:val="auto"/>
                <w:lang w:val="es-PE"/>
              </w:rPr>
            </w:pPr>
            <w:r w:rsidRPr="00F94F52">
              <w:rPr>
                <w:rFonts w:asciiTheme="majorHAnsi" w:eastAsia="Times New Roman" w:hAnsiTheme="majorHAnsi" w:cstheme="majorHAnsi"/>
                <w:color w:val="auto"/>
                <w:lang w:val="es-PE"/>
              </w:rPr>
              <w:t xml:space="preserve">En el 2022, UNICEF brindó una asistencia técnica al MIDIS y al Programa JUNTOS para elaborar una nota metodológica para realizar la evaluación de impacto de la TPI del Programa JUNTOS. Como resultado de dicha actividad, en diciembre de dicho año, se concluyó el diseño metodológico que permitirá realizar una evaluación de impacto viable utilizando data secundaria y que se adapta a las características del Programa JUNTOS. En la nota metodológica se proponen dos metodológicas metodologías para realizar la evaluación de impacto de la TPI: regresión discontinua difusa (aprovechando el umbral de 30 </w:t>
            </w:r>
            <w:r w:rsidRPr="00A87163">
              <w:rPr>
                <w:rFonts w:asciiTheme="majorHAnsi" w:eastAsia="Times New Roman" w:hAnsiTheme="majorHAnsi" w:cstheme="majorHAnsi"/>
                <w:color w:val="auto"/>
                <w:lang w:val="es-PE"/>
              </w:rPr>
              <w:t xml:space="preserve">días desde el nacimiento como regla de asignación a la marca TPI) y diferencias en diferencias emparejadas (mayores detalles en la sección </w:t>
            </w:r>
            <w:r w:rsidR="0009775C" w:rsidRPr="00A87163">
              <w:rPr>
                <w:rFonts w:asciiTheme="majorHAnsi" w:eastAsia="Times New Roman" w:hAnsiTheme="majorHAnsi" w:cstheme="majorHAnsi"/>
                <w:color w:val="auto"/>
                <w:lang w:val="es-PE"/>
              </w:rPr>
              <w:t xml:space="preserve">de </w:t>
            </w:r>
            <w:r w:rsidR="00A87163" w:rsidRPr="00A87163">
              <w:rPr>
                <w:rFonts w:asciiTheme="majorHAnsi" w:eastAsia="Times New Roman" w:hAnsiTheme="majorHAnsi" w:cstheme="majorHAnsi"/>
                <w:color w:val="auto"/>
                <w:lang w:val="es-PE"/>
              </w:rPr>
              <w:t>“</w:t>
            </w:r>
            <w:r w:rsidR="0009775C" w:rsidRPr="00A87163">
              <w:rPr>
                <w:rFonts w:asciiTheme="majorHAnsi" w:eastAsia="Times New Roman" w:hAnsiTheme="majorHAnsi" w:cstheme="majorHAnsi"/>
                <w:color w:val="auto"/>
                <w:lang w:val="es-PE"/>
              </w:rPr>
              <w:t xml:space="preserve">Metodologías para </w:t>
            </w:r>
            <w:r w:rsidR="00A87163" w:rsidRPr="00A87163">
              <w:rPr>
                <w:rFonts w:asciiTheme="majorHAnsi" w:eastAsia="Times New Roman" w:hAnsiTheme="majorHAnsi" w:cstheme="majorHAnsi"/>
                <w:color w:val="auto"/>
                <w:lang w:val="es-PE"/>
              </w:rPr>
              <w:t>evaluar el impacto de la TPI”</w:t>
            </w:r>
            <w:r w:rsidR="008840B4">
              <w:rPr>
                <w:rFonts w:asciiTheme="majorHAnsi" w:eastAsia="Times New Roman" w:hAnsiTheme="majorHAnsi" w:cstheme="majorHAnsi"/>
                <w:color w:val="auto"/>
                <w:lang w:val="es-PE"/>
              </w:rPr>
              <w:t xml:space="preserve"> de los presentes Términos de Referencia</w:t>
            </w:r>
            <w:r w:rsidRPr="00A87163">
              <w:rPr>
                <w:rFonts w:asciiTheme="majorHAnsi" w:eastAsia="Times New Roman" w:hAnsiTheme="majorHAnsi" w:cstheme="majorHAnsi"/>
                <w:color w:val="auto"/>
                <w:lang w:val="es-PE"/>
              </w:rPr>
              <w:t>). Como variables de r</w:t>
            </w:r>
            <w:r w:rsidRPr="00F94F52">
              <w:rPr>
                <w:rFonts w:asciiTheme="majorHAnsi" w:eastAsia="Times New Roman" w:hAnsiTheme="majorHAnsi" w:cstheme="majorHAnsi"/>
                <w:color w:val="auto"/>
                <w:lang w:val="es-PE"/>
              </w:rPr>
              <w:t xml:space="preserve">esultado e impacto se identificaron: la cobertura de todos los servicios básicos de salud durante primera infancia (resultado) y la prevalencia de anemia y desnutrición crónica (impacto). A los presentes términos de referencia, se adjunta la nota metodológica elaborada para realizar la evaluación de impacto de la TPI. </w:t>
            </w:r>
          </w:p>
          <w:p w14:paraId="1AE3822B" w14:textId="77777777" w:rsidR="00F94F52" w:rsidRPr="00F94F52" w:rsidRDefault="00F94F52" w:rsidP="00F94F52">
            <w:pPr>
              <w:spacing w:before="120" w:after="120" w:line="240" w:lineRule="auto"/>
              <w:ind w:left="397" w:right="357"/>
              <w:jc w:val="both"/>
              <w:rPr>
                <w:rFonts w:asciiTheme="majorHAnsi" w:eastAsia="Times New Roman" w:hAnsiTheme="majorHAnsi" w:cstheme="majorHAnsi"/>
                <w:color w:val="auto"/>
                <w:lang w:val="es-PE"/>
              </w:rPr>
            </w:pPr>
            <w:r w:rsidRPr="00F94F52">
              <w:rPr>
                <w:rFonts w:asciiTheme="majorHAnsi" w:eastAsia="Times New Roman" w:hAnsiTheme="majorHAnsi" w:cstheme="majorHAnsi"/>
                <w:color w:val="auto"/>
                <w:lang w:val="es-PE"/>
              </w:rPr>
              <w:t xml:space="preserve">Si bien en la nota metodológica se desarrolló el análisis sobre la cohorte de nacidos entre octubre del 2021 y agosto del 2022, dada la cobertura en la implementación de la TPI, éste se enfocará a partir de enero del 2022.   </w:t>
            </w:r>
          </w:p>
          <w:p w14:paraId="250569E3" w14:textId="77777777" w:rsidR="00F94F52" w:rsidRPr="00F94F52" w:rsidRDefault="00F94F52" w:rsidP="00F94F52">
            <w:pPr>
              <w:spacing w:before="120" w:after="120" w:line="240" w:lineRule="auto"/>
              <w:ind w:left="397" w:right="357"/>
              <w:jc w:val="both"/>
              <w:rPr>
                <w:rFonts w:asciiTheme="majorHAnsi" w:eastAsia="Times New Roman" w:hAnsiTheme="majorHAnsi" w:cstheme="majorHAnsi"/>
                <w:color w:val="auto"/>
                <w:lang w:val="es-PE"/>
              </w:rPr>
            </w:pPr>
            <w:r w:rsidRPr="00F94F52">
              <w:rPr>
                <w:rFonts w:asciiTheme="majorHAnsi" w:eastAsia="Times New Roman" w:hAnsiTheme="majorHAnsi" w:cstheme="majorHAnsi"/>
                <w:color w:val="auto"/>
                <w:lang w:val="es-PE"/>
              </w:rPr>
              <w:t xml:space="preserve">En la nota metodológica, se recomendó el uso de información secundaria, tales como los registros administrativos del HIS-MINSA para la medición de las variables de resultado e impacto, además del uso de otras fuentes de información como la información administrativa longitudinal de JUNTOS e información del censo de población y vivienda 2017. Toda esta información será entregada por el Programa JUNTOS y el MIDIS al Investigador seleccionado para realizar esta evaluación de impacto. </w:t>
            </w:r>
          </w:p>
          <w:p w14:paraId="5BBC0121" w14:textId="77777777" w:rsidR="00F94F52" w:rsidRPr="00F94F52" w:rsidRDefault="00F94F52" w:rsidP="00F94F52">
            <w:pPr>
              <w:spacing w:before="120" w:after="120" w:line="240" w:lineRule="auto"/>
              <w:ind w:left="397" w:right="357"/>
              <w:jc w:val="both"/>
              <w:rPr>
                <w:rFonts w:asciiTheme="majorHAnsi" w:eastAsia="Times New Roman" w:hAnsiTheme="majorHAnsi" w:cstheme="majorHAnsi"/>
                <w:color w:val="auto"/>
                <w:lang w:val="es-PE"/>
              </w:rPr>
            </w:pPr>
          </w:p>
          <w:p w14:paraId="56843CC2" w14:textId="77777777" w:rsidR="00F94F52" w:rsidRPr="00F94F52" w:rsidRDefault="00F94F52" w:rsidP="00C37D5D">
            <w:pPr>
              <w:pStyle w:val="ListParagraph"/>
              <w:widowControl w:val="0"/>
              <w:spacing w:line="240" w:lineRule="auto"/>
              <w:ind w:left="397" w:right="356"/>
              <w:jc w:val="both"/>
              <w:rPr>
                <w:rFonts w:asciiTheme="majorHAnsi" w:eastAsia="Times New Roman" w:hAnsiTheme="majorHAnsi" w:cstheme="majorHAnsi"/>
                <w:b/>
                <w:bCs/>
                <w:color w:val="auto"/>
                <w:lang w:val="es-PE"/>
              </w:rPr>
            </w:pPr>
            <w:r w:rsidRPr="00F94F52">
              <w:rPr>
                <w:rFonts w:asciiTheme="majorHAnsi" w:eastAsia="Times New Roman" w:hAnsiTheme="majorHAnsi" w:cstheme="majorHAnsi"/>
                <w:b/>
                <w:bCs/>
                <w:color w:val="auto"/>
                <w:lang w:val="es-PE"/>
              </w:rPr>
              <w:t>Necesidad pública, utilidad y relevancia de la evaluación de impacto de la TPI</w:t>
            </w:r>
          </w:p>
          <w:p w14:paraId="2A1BBC4A" w14:textId="77777777" w:rsidR="00F94F52" w:rsidRPr="00F94F52" w:rsidRDefault="00F94F52" w:rsidP="00F94F52">
            <w:pPr>
              <w:spacing w:before="120" w:after="120" w:line="240" w:lineRule="auto"/>
              <w:ind w:left="397" w:right="357"/>
              <w:jc w:val="both"/>
              <w:rPr>
                <w:rFonts w:asciiTheme="majorHAnsi" w:eastAsia="Times New Roman" w:hAnsiTheme="majorHAnsi" w:cstheme="majorHAnsi"/>
                <w:color w:val="auto"/>
                <w:lang w:val="es-PE"/>
              </w:rPr>
            </w:pPr>
            <w:r w:rsidRPr="00F94F52">
              <w:rPr>
                <w:rFonts w:asciiTheme="majorHAnsi" w:eastAsia="Times New Roman" w:hAnsiTheme="majorHAnsi" w:cstheme="majorHAnsi"/>
                <w:color w:val="auto"/>
                <w:lang w:val="es-PE"/>
              </w:rPr>
              <w:t>La TPI del programa JUNTOS, forma parte de los servicios de la Política Nacional de Desarrollo e Inclusión Social al 2030 del Perú. En ese sentido, la TPI se encuentra alineada al objetivo prioritario de la política OP1 “Mejorar el desarrollo infantil temprano para asegurar su inclusión social”.</w:t>
            </w:r>
          </w:p>
          <w:p w14:paraId="0513263F" w14:textId="77777777" w:rsidR="00F94F52" w:rsidRPr="00F94F52" w:rsidRDefault="00F94F52" w:rsidP="00F94F52">
            <w:pPr>
              <w:spacing w:before="120" w:after="120" w:line="240" w:lineRule="auto"/>
              <w:ind w:left="397" w:right="357"/>
              <w:jc w:val="both"/>
              <w:rPr>
                <w:rFonts w:asciiTheme="majorHAnsi" w:eastAsia="Times New Roman" w:hAnsiTheme="majorHAnsi" w:cstheme="majorHAnsi"/>
                <w:color w:val="auto"/>
                <w:lang w:val="es-PE"/>
              </w:rPr>
            </w:pPr>
            <w:r w:rsidRPr="00F94F52">
              <w:rPr>
                <w:rFonts w:asciiTheme="majorHAnsi" w:eastAsia="Times New Roman" w:hAnsiTheme="majorHAnsi" w:cstheme="majorHAnsi"/>
                <w:color w:val="auto"/>
                <w:lang w:val="es-PE"/>
              </w:rPr>
              <w:t>Al respecto, la necesidad del presente servicio responde a que el Programa JUNTOS tiene como objetivo de política contribuir en la acumulación de capital humano desde la primera infancia hasta la culminación de la etapa escolar a través de incentivos que conlleven a incrementar la demanda conjunta por servicios básicos de salud y educación, los cuales constituyen insumos básicos para garantizar un desarrollo adecuado de la persona desde el momento de la gestación hasta la etapa adulta.</w:t>
            </w:r>
          </w:p>
          <w:p w14:paraId="4AAEFDAD" w14:textId="77777777" w:rsidR="00F94F52" w:rsidRPr="00F94F52" w:rsidRDefault="00F94F52" w:rsidP="00F94F52">
            <w:pPr>
              <w:spacing w:before="120" w:after="120" w:line="240" w:lineRule="auto"/>
              <w:ind w:left="397" w:right="357"/>
              <w:jc w:val="both"/>
              <w:rPr>
                <w:rFonts w:asciiTheme="majorHAnsi" w:eastAsia="Times New Roman" w:hAnsiTheme="majorHAnsi" w:cstheme="majorHAnsi"/>
                <w:color w:val="auto"/>
                <w:lang w:val="es-PE"/>
              </w:rPr>
            </w:pPr>
            <w:r w:rsidRPr="00F94F52">
              <w:rPr>
                <w:rFonts w:asciiTheme="majorHAnsi" w:eastAsia="Times New Roman" w:hAnsiTheme="majorHAnsi" w:cstheme="majorHAnsi"/>
                <w:color w:val="auto"/>
                <w:lang w:val="es-PE"/>
              </w:rPr>
              <w:t xml:space="preserve">Esta evaluación de impacto permitirá determinar la contribución de la TPI sobre la cobertura en el paquete integral de servicios de salud y prevalencia de anemia y desnutrición crónica en la cohorte de niñas y niños que fueron seleccionados por el Programa JUNTOS para recibir la transferencia adicional de la TPI. De esta manera se podrá determinar si el gasto público destinado al financiamiento de la TPI está siendo efectivo y si está alcanzando resultados tangibles en beneficio de las niñas y niños que la reciben. Los resultados de este estudio serán de suma utilidad en la toma de decisiones de política pública (como un potencial escalamiento de esta intervención a las cohortes de niñas y niños entre los 13 meses a los 59 meses de edad) y presupuestal por parte del Programa JUNTOS y del MIDIS, y así contribuir a la mejora de las condiciones de vida de un mayor número de niñas y niños en situación de pobreza. En ese contexto, las evaluaciones específicas son herramientas fundamentales que permiten mejorar constantemente el desempeño de los programas presupuestales (como es el caso de JUNTOS) y sus respectivos productos. </w:t>
            </w:r>
          </w:p>
          <w:p w14:paraId="6F5324BE" w14:textId="77777777" w:rsidR="003E7DA0" w:rsidRDefault="003E7DA0" w:rsidP="001F0F34">
            <w:pPr>
              <w:spacing w:line="240" w:lineRule="auto"/>
              <w:ind w:left="397" w:right="-20"/>
              <w:rPr>
                <w:rFonts w:asciiTheme="majorHAnsi" w:eastAsia="Times New Roman" w:hAnsiTheme="majorHAnsi" w:cstheme="majorHAnsi"/>
                <w:b/>
                <w:bCs/>
                <w:color w:val="auto"/>
                <w:lang w:val="es-PE"/>
              </w:rPr>
            </w:pPr>
          </w:p>
          <w:p w14:paraId="1C677610" w14:textId="1504AC50" w:rsidR="001F0F34" w:rsidRPr="001F0F34" w:rsidRDefault="001F0F34" w:rsidP="001F0F34">
            <w:pPr>
              <w:spacing w:line="240" w:lineRule="auto"/>
              <w:ind w:left="397" w:right="-20"/>
              <w:rPr>
                <w:rFonts w:asciiTheme="majorHAnsi" w:eastAsia="Times New Roman" w:hAnsiTheme="majorHAnsi" w:cstheme="majorHAnsi"/>
                <w:b/>
                <w:bCs/>
                <w:color w:val="auto"/>
                <w:lang w:val="es-PE"/>
              </w:rPr>
            </w:pPr>
            <w:r w:rsidRPr="001F0F34">
              <w:rPr>
                <w:rFonts w:asciiTheme="majorHAnsi" w:eastAsia="Times New Roman" w:hAnsiTheme="majorHAnsi" w:cstheme="majorHAnsi"/>
                <w:b/>
                <w:bCs/>
                <w:color w:val="auto"/>
                <w:lang w:val="es-PE"/>
              </w:rPr>
              <w:t>Actividades</w:t>
            </w:r>
          </w:p>
          <w:p w14:paraId="4829017A" w14:textId="77777777" w:rsidR="001F0F34" w:rsidRPr="001F0F34" w:rsidRDefault="001F0F34" w:rsidP="001F0F34">
            <w:pPr>
              <w:spacing w:line="240" w:lineRule="auto"/>
              <w:ind w:left="397" w:right="-20"/>
              <w:rPr>
                <w:rFonts w:asciiTheme="majorHAnsi" w:eastAsia="Times New Roman" w:hAnsiTheme="majorHAnsi" w:cstheme="majorHAnsi"/>
                <w:b/>
                <w:bCs/>
                <w:color w:val="auto"/>
                <w:lang w:val="es-PE"/>
              </w:rPr>
            </w:pPr>
          </w:p>
          <w:p w14:paraId="682A91F7" w14:textId="1D91DAE5" w:rsidR="001F0F34" w:rsidRPr="001F0F34" w:rsidRDefault="00760A84" w:rsidP="00C37D5D">
            <w:pPr>
              <w:spacing w:line="240" w:lineRule="auto"/>
              <w:ind w:right="-20"/>
              <w:rPr>
                <w:rFonts w:asciiTheme="majorHAnsi" w:eastAsia="Times New Roman" w:hAnsiTheme="majorHAnsi" w:cstheme="majorHAnsi"/>
                <w:b/>
                <w:bCs/>
                <w:color w:val="auto"/>
                <w:lang w:val="es-PE"/>
              </w:rPr>
            </w:pPr>
            <w:r>
              <w:rPr>
                <w:rFonts w:asciiTheme="majorHAnsi" w:eastAsia="Times New Roman" w:hAnsiTheme="majorHAnsi" w:cstheme="majorHAnsi"/>
                <w:b/>
                <w:bCs/>
                <w:color w:val="auto"/>
                <w:lang w:val="es-PE"/>
              </w:rPr>
              <w:t xml:space="preserve">       </w:t>
            </w:r>
            <w:r w:rsidR="001F0F34" w:rsidRPr="001F0F34">
              <w:rPr>
                <w:rFonts w:asciiTheme="majorHAnsi" w:eastAsia="Times New Roman" w:hAnsiTheme="majorHAnsi" w:cstheme="majorHAnsi"/>
                <w:b/>
                <w:bCs/>
                <w:color w:val="auto"/>
                <w:lang w:val="es-PE"/>
              </w:rPr>
              <w:t>Actividades preparatorias</w:t>
            </w:r>
            <w:r w:rsidR="003E7DA0">
              <w:rPr>
                <w:rFonts w:asciiTheme="majorHAnsi" w:eastAsia="Times New Roman" w:hAnsiTheme="majorHAnsi" w:cstheme="majorHAnsi"/>
                <w:b/>
                <w:bCs/>
                <w:color w:val="auto"/>
                <w:lang w:val="es-PE"/>
              </w:rPr>
              <w:t>:</w:t>
            </w:r>
          </w:p>
          <w:p w14:paraId="4AB47B9F" w14:textId="77777777" w:rsidR="001F0F34" w:rsidRPr="001F0F34" w:rsidRDefault="001F0F34" w:rsidP="00417170">
            <w:pPr>
              <w:pStyle w:val="ListParagraph"/>
              <w:widowControl w:val="0"/>
              <w:numPr>
                <w:ilvl w:val="0"/>
                <w:numId w:val="4"/>
              </w:numPr>
              <w:spacing w:line="240" w:lineRule="auto"/>
              <w:ind w:right="356"/>
              <w:jc w:val="both"/>
              <w:rPr>
                <w:rFonts w:asciiTheme="majorHAnsi" w:eastAsia="Times New Roman" w:hAnsiTheme="majorHAnsi" w:cstheme="majorHAnsi"/>
                <w:color w:val="auto"/>
                <w:lang w:val="es-PE"/>
              </w:rPr>
            </w:pPr>
            <w:r w:rsidRPr="001F0F34">
              <w:rPr>
                <w:rFonts w:asciiTheme="majorHAnsi" w:eastAsia="Times New Roman" w:hAnsiTheme="majorHAnsi" w:cstheme="majorHAnsi"/>
                <w:color w:val="auto"/>
                <w:lang w:val="es-PE"/>
              </w:rPr>
              <w:t>Revisar y analizar el documento de “Elaboración de nota metodológica para determinar la contribución de la Transferencia a Primera Infancia (TPI) sobre la cobertura del paquete integral de servicios de salud y la prevalencia de anemia y desnutrición crónica infantil”. En caso amerite, se podrá proponer mejoras a la metodología establecida o alternativas más factibles de implementar para la presente evaluación.</w:t>
            </w:r>
          </w:p>
          <w:p w14:paraId="08F7624D" w14:textId="77777777" w:rsidR="001F0F34" w:rsidRPr="001F0F34" w:rsidRDefault="001F0F34" w:rsidP="00417170">
            <w:pPr>
              <w:pStyle w:val="ListParagraph"/>
              <w:widowControl w:val="0"/>
              <w:numPr>
                <w:ilvl w:val="0"/>
                <w:numId w:val="4"/>
              </w:numPr>
              <w:spacing w:line="240" w:lineRule="auto"/>
              <w:ind w:right="356"/>
              <w:jc w:val="both"/>
              <w:rPr>
                <w:rFonts w:asciiTheme="majorHAnsi" w:eastAsia="Times New Roman" w:hAnsiTheme="majorHAnsi" w:cstheme="majorHAnsi"/>
                <w:color w:val="auto"/>
                <w:lang w:val="es-PE"/>
              </w:rPr>
            </w:pPr>
            <w:r w:rsidRPr="001F0F34">
              <w:rPr>
                <w:rFonts w:asciiTheme="majorHAnsi" w:eastAsia="Times New Roman" w:hAnsiTheme="majorHAnsi" w:cstheme="majorHAnsi"/>
                <w:color w:val="auto"/>
                <w:lang w:val="es-PE"/>
              </w:rPr>
              <w:t>Realizar reuniones técnicas de coordinación con representantes de la DGSE del Programa JUNTOS y de UNICEF, a fin de establecer las necesidades de información, consensuar aspectos metodológicos de la evaluación y coordinar el apoyo técnico necesario.</w:t>
            </w:r>
          </w:p>
          <w:p w14:paraId="1582C7CB" w14:textId="77777777" w:rsidR="001F0F34" w:rsidRPr="001F0F34" w:rsidRDefault="001F0F34" w:rsidP="00417170">
            <w:pPr>
              <w:pStyle w:val="ListParagraph"/>
              <w:widowControl w:val="0"/>
              <w:numPr>
                <w:ilvl w:val="0"/>
                <w:numId w:val="4"/>
              </w:numPr>
              <w:spacing w:line="240" w:lineRule="auto"/>
              <w:ind w:right="356"/>
              <w:jc w:val="both"/>
              <w:rPr>
                <w:rFonts w:asciiTheme="majorHAnsi" w:eastAsia="Times New Roman" w:hAnsiTheme="majorHAnsi" w:cstheme="majorHAnsi"/>
                <w:color w:val="auto"/>
                <w:lang w:val="es-PE"/>
              </w:rPr>
            </w:pPr>
            <w:r w:rsidRPr="001F0F34">
              <w:rPr>
                <w:rFonts w:asciiTheme="majorHAnsi" w:eastAsia="Times New Roman" w:hAnsiTheme="majorHAnsi" w:cstheme="majorHAnsi"/>
                <w:color w:val="auto"/>
                <w:lang w:val="es-PE"/>
              </w:rPr>
              <w:t xml:space="preserve">Revisar a profundidad los procesos de la TPI y toda la documentación asociada. </w:t>
            </w:r>
          </w:p>
          <w:p w14:paraId="5537637A" w14:textId="77777777" w:rsidR="001F0F34" w:rsidRPr="001F0F34" w:rsidRDefault="001F0F34" w:rsidP="00417170">
            <w:pPr>
              <w:pStyle w:val="ListParagraph"/>
              <w:widowControl w:val="0"/>
              <w:numPr>
                <w:ilvl w:val="0"/>
                <w:numId w:val="4"/>
              </w:numPr>
              <w:spacing w:line="240" w:lineRule="auto"/>
              <w:ind w:right="356"/>
              <w:jc w:val="both"/>
              <w:rPr>
                <w:rFonts w:asciiTheme="majorHAnsi" w:eastAsia="Times New Roman" w:hAnsiTheme="majorHAnsi" w:cstheme="majorHAnsi"/>
                <w:color w:val="auto"/>
                <w:lang w:val="es-PE"/>
              </w:rPr>
            </w:pPr>
            <w:r w:rsidRPr="001F0F34">
              <w:rPr>
                <w:rFonts w:asciiTheme="majorHAnsi" w:eastAsia="Times New Roman" w:hAnsiTheme="majorHAnsi" w:cstheme="majorHAnsi"/>
                <w:color w:val="auto"/>
                <w:lang w:val="es-PE"/>
              </w:rPr>
              <w:t xml:space="preserve">Revisar a profundidad las bases de datos que brindará la DGSE y el Programa JUNTOS con la información para realizar la evaluación. </w:t>
            </w:r>
          </w:p>
          <w:p w14:paraId="48F02A05" w14:textId="77777777" w:rsidR="001F0F34" w:rsidRPr="001F0F34" w:rsidRDefault="001F0F34" w:rsidP="00417170">
            <w:pPr>
              <w:pStyle w:val="ListParagraph"/>
              <w:widowControl w:val="0"/>
              <w:numPr>
                <w:ilvl w:val="0"/>
                <w:numId w:val="4"/>
              </w:numPr>
              <w:spacing w:line="240" w:lineRule="auto"/>
              <w:ind w:right="356"/>
              <w:jc w:val="both"/>
              <w:rPr>
                <w:rFonts w:asciiTheme="majorHAnsi" w:eastAsia="Times New Roman" w:hAnsiTheme="majorHAnsi" w:cstheme="majorHAnsi"/>
                <w:color w:val="auto"/>
                <w:lang w:val="es-PE"/>
              </w:rPr>
            </w:pPr>
            <w:r w:rsidRPr="001F0F34">
              <w:rPr>
                <w:rFonts w:asciiTheme="majorHAnsi" w:eastAsia="Times New Roman" w:hAnsiTheme="majorHAnsi" w:cstheme="majorHAnsi"/>
                <w:color w:val="auto"/>
                <w:lang w:val="es-PE"/>
              </w:rPr>
              <w:t xml:space="preserve">En caso sea necesario, identificar y hacer requerimientos de registros de información, bases de datos, que contribuyan a mejorar los alcances de este servicio. El Programa JUNTOS y/o el MIDIS proveerán la documentación e información disponible de la TPI y/o de la TB, al investigador seleccionado para estos efectos. </w:t>
            </w:r>
          </w:p>
          <w:p w14:paraId="4088CE78" w14:textId="77777777" w:rsidR="001F0F34" w:rsidRPr="001F0F34" w:rsidRDefault="001F0F34" w:rsidP="001F0F34">
            <w:pPr>
              <w:pStyle w:val="ListParagraph"/>
              <w:spacing w:line="240" w:lineRule="auto"/>
              <w:ind w:right="356"/>
              <w:jc w:val="both"/>
              <w:rPr>
                <w:rFonts w:asciiTheme="majorHAnsi" w:eastAsia="Times New Roman" w:hAnsiTheme="majorHAnsi" w:cstheme="majorHAnsi"/>
                <w:color w:val="auto"/>
                <w:lang w:val="es-PE"/>
              </w:rPr>
            </w:pPr>
          </w:p>
          <w:p w14:paraId="5B65A477" w14:textId="77777777" w:rsidR="001F0F34" w:rsidRPr="001F0F34" w:rsidRDefault="001F0F34" w:rsidP="00C37D5D">
            <w:pPr>
              <w:pStyle w:val="ListParagraph"/>
              <w:spacing w:line="240" w:lineRule="auto"/>
              <w:ind w:left="360" w:right="356"/>
              <w:jc w:val="both"/>
              <w:rPr>
                <w:rFonts w:asciiTheme="majorHAnsi" w:eastAsia="Times New Roman" w:hAnsiTheme="majorHAnsi" w:cstheme="majorHAnsi"/>
                <w:b/>
                <w:bCs/>
                <w:color w:val="auto"/>
                <w:lang w:val="es-PE"/>
              </w:rPr>
            </w:pPr>
            <w:r w:rsidRPr="001F0F34">
              <w:rPr>
                <w:rFonts w:asciiTheme="majorHAnsi" w:eastAsia="Times New Roman" w:hAnsiTheme="majorHAnsi" w:cstheme="majorHAnsi"/>
                <w:b/>
                <w:bCs/>
                <w:color w:val="auto"/>
                <w:lang w:val="es-PE"/>
              </w:rPr>
              <w:t>Validación de las metodologías de evaluación de impacto</w:t>
            </w:r>
          </w:p>
          <w:p w14:paraId="65633F05" w14:textId="6805F188" w:rsidR="001F0F34" w:rsidRPr="001A34DB" w:rsidRDefault="001F0F34" w:rsidP="00417170">
            <w:pPr>
              <w:pStyle w:val="ListParagraph"/>
              <w:widowControl w:val="0"/>
              <w:numPr>
                <w:ilvl w:val="0"/>
                <w:numId w:val="4"/>
              </w:numPr>
              <w:spacing w:line="240" w:lineRule="auto"/>
              <w:ind w:right="356"/>
              <w:jc w:val="both"/>
              <w:rPr>
                <w:rFonts w:asciiTheme="majorHAnsi" w:eastAsia="Times New Roman" w:hAnsiTheme="majorHAnsi" w:cstheme="majorHAnsi"/>
                <w:color w:val="auto"/>
                <w:lang w:val="es-PE"/>
              </w:rPr>
            </w:pPr>
            <w:r w:rsidRPr="001F0F34">
              <w:rPr>
                <w:rFonts w:asciiTheme="majorHAnsi" w:eastAsia="Times New Roman" w:hAnsiTheme="majorHAnsi" w:cstheme="majorHAnsi"/>
                <w:color w:val="auto"/>
                <w:lang w:val="es-PE"/>
              </w:rPr>
              <w:t xml:space="preserve">Validar los supuestos de la </w:t>
            </w:r>
            <w:r w:rsidRPr="001A34DB">
              <w:rPr>
                <w:rFonts w:asciiTheme="majorHAnsi" w:eastAsia="Times New Roman" w:hAnsiTheme="majorHAnsi" w:cstheme="majorHAnsi"/>
                <w:color w:val="auto"/>
                <w:lang w:val="es-PE"/>
              </w:rPr>
              <w:t xml:space="preserve">variable instrumental propuesta para la aplicación de la metodología de regresión discontinua difusa descrita en la sección </w:t>
            </w:r>
            <w:r w:rsidR="00C05804" w:rsidRPr="001A34DB">
              <w:rPr>
                <w:rFonts w:asciiTheme="majorHAnsi" w:eastAsia="Times New Roman" w:hAnsiTheme="majorHAnsi" w:cstheme="majorHAnsi"/>
                <w:color w:val="auto"/>
                <w:lang w:val="es-PE"/>
              </w:rPr>
              <w:t xml:space="preserve">de “Metodologías para </w:t>
            </w:r>
            <w:r w:rsidR="0085663C" w:rsidRPr="001A34DB">
              <w:rPr>
                <w:rFonts w:asciiTheme="majorHAnsi" w:eastAsia="Times New Roman" w:hAnsiTheme="majorHAnsi" w:cstheme="majorHAnsi"/>
                <w:color w:val="auto"/>
                <w:lang w:val="es-PE"/>
              </w:rPr>
              <w:t xml:space="preserve">evaluar el impacto de la TPI” </w:t>
            </w:r>
            <w:r w:rsidRPr="001A34DB">
              <w:rPr>
                <w:rFonts w:asciiTheme="majorHAnsi" w:eastAsia="Times New Roman" w:hAnsiTheme="majorHAnsi" w:cstheme="majorHAnsi"/>
                <w:color w:val="auto"/>
                <w:lang w:val="es-PE"/>
              </w:rPr>
              <w:t xml:space="preserve">de los presentes </w:t>
            </w:r>
            <w:r w:rsidR="00F109AB">
              <w:rPr>
                <w:rFonts w:asciiTheme="majorHAnsi" w:eastAsia="Times New Roman" w:hAnsiTheme="majorHAnsi" w:cstheme="majorHAnsi"/>
                <w:color w:val="auto"/>
                <w:lang w:val="es-PE"/>
              </w:rPr>
              <w:t>T</w:t>
            </w:r>
            <w:r w:rsidRPr="001A34DB">
              <w:rPr>
                <w:rFonts w:asciiTheme="majorHAnsi" w:eastAsia="Times New Roman" w:hAnsiTheme="majorHAnsi" w:cstheme="majorHAnsi"/>
                <w:color w:val="auto"/>
                <w:lang w:val="es-PE"/>
              </w:rPr>
              <w:t xml:space="preserve">érminos de </w:t>
            </w:r>
            <w:r w:rsidR="00F109AB">
              <w:rPr>
                <w:rFonts w:asciiTheme="majorHAnsi" w:eastAsia="Times New Roman" w:hAnsiTheme="majorHAnsi" w:cstheme="majorHAnsi"/>
                <w:color w:val="auto"/>
                <w:lang w:val="es-PE"/>
              </w:rPr>
              <w:t>R</w:t>
            </w:r>
            <w:r w:rsidRPr="001A34DB">
              <w:rPr>
                <w:rFonts w:asciiTheme="majorHAnsi" w:eastAsia="Times New Roman" w:hAnsiTheme="majorHAnsi" w:cstheme="majorHAnsi"/>
                <w:color w:val="auto"/>
                <w:lang w:val="es-PE"/>
              </w:rPr>
              <w:t>eferencia.</w:t>
            </w:r>
          </w:p>
          <w:p w14:paraId="2B75A232" w14:textId="51BC2F26" w:rsidR="001F0F34" w:rsidRPr="001A34DB" w:rsidRDefault="001F0F34" w:rsidP="00417170">
            <w:pPr>
              <w:pStyle w:val="ListParagraph"/>
              <w:widowControl w:val="0"/>
              <w:numPr>
                <w:ilvl w:val="0"/>
                <w:numId w:val="4"/>
              </w:numPr>
              <w:spacing w:line="240" w:lineRule="auto"/>
              <w:ind w:right="356"/>
              <w:jc w:val="both"/>
              <w:rPr>
                <w:rFonts w:asciiTheme="majorHAnsi" w:eastAsia="Times New Roman" w:hAnsiTheme="majorHAnsi" w:cstheme="majorHAnsi"/>
                <w:color w:val="auto"/>
                <w:lang w:val="es-PE"/>
              </w:rPr>
            </w:pPr>
            <w:r w:rsidRPr="001A34DB">
              <w:rPr>
                <w:rFonts w:asciiTheme="majorHAnsi" w:eastAsia="Times New Roman" w:hAnsiTheme="majorHAnsi" w:cstheme="majorHAnsi"/>
                <w:color w:val="auto"/>
                <w:lang w:val="es-PE"/>
              </w:rPr>
              <w:t>Validar los supuestos de la estrategia de diferencias en diferencias emparejadas descrita en la sección</w:t>
            </w:r>
            <w:r w:rsidR="001A34DB" w:rsidRPr="001A34DB">
              <w:rPr>
                <w:rFonts w:asciiTheme="majorHAnsi" w:eastAsia="Times New Roman" w:hAnsiTheme="majorHAnsi" w:cstheme="majorHAnsi"/>
                <w:color w:val="auto"/>
                <w:lang w:val="es-PE"/>
              </w:rPr>
              <w:t xml:space="preserve"> de “Metodologías para evaluar el impacto de la TPI” </w:t>
            </w:r>
            <w:r w:rsidRPr="001A34DB">
              <w:rPr>
                <w:rFonts w:asciiTheme="majorHAnsi" w:eastAsia="Times New Roman" w:hAnsiTheme="majorHAnsi" w:cstheme="majorHAnsi"/>
                <w:color w:val="auto"/>
                <w:lang w:val="es-PE"/>
              </w:rPr>
              <w:t>de los presentes</w:t>
            </w:r>
            <w:r w:rsidR="00F109AB">
              <w:rPr>
                <w:rFonts w:asciiTheme="majorHAnsi" w:eastAsia="Times New Roman" w:hAnsiTheme="majorHAnsi" w:cstheme="majorHAnsi"/>
                <w:color w:val="auto"/>
                <w:lang w:val="es-PE"/>
              </w:rPr>
              <w:t xml:space="preserve"> T</w:t>
            </w:r>
            <w:r w:rsidRPr="001A34DB">
              <w:rPr>
                <w:rFonts w:asciiTheme="majorHAnsi" w:eastAsia="Times New Roman" w:hAnsiTheme="majorHAnsi" w:cstheme="majorHAnsi"/>
                <w:color w:val="auto"/>
                <w:lang w:val="es-PE"/>
              </w:rPr>
              <w:t xml:space="preserve">érminos de </w:t>
            </w:r>
            <w:r w:rsidR="00F109AB">
              <w:rPr>
                <w:rFonts w:asciiTheme="majorHAnsi" w:eastAsia="Times New Roman" w:hAnsiTheme="majorHAnsi" w:cstheme="majorHAnsi"/>
                <w:color w:val="auto"/>
                <w:lang w:val="es-PE"/>
              </w:rPr>
              <w:t>R</w:t>
            </w:r>
            <w:r w:rsidRPr="001A34DB">
              <w:rPr>
                <w:rFonts w:asciiTheme="majorHAnsi" w:eastAsia="Times New Roman" w:hAnsiTheme="majorHAnsi" w:cstheme="majorHAnsi"/>
                <w:color w:val="auto"/>
                <w:lang w:val="es-PE"/>
              </w:rPr>
              <w:t xml:space="preserve">eferencia.   </w:t>
            </w:r>
          </w:p>
          <w:p w14:paraId="5ADC29E9" w14:textId="77777777" w:rsidR="001F0F34" w:rsidRPr="001F0F34" w:rsidRDefault="001F0F34" w:rsidP="00417170">
            <w:pPr>
              <w:pStyle w:val="ListParagraph"/>
              <w:widowControl w:val="0"/>
              <w:numPr>
                <w:ilvl w:val="0"/>
                <w:numId w:val="4"/>
              </w:numPr>
              <w:spacing w:line="240" w:lineRule="auto"/>
              <w:ind w:right="356"/>
              <w:jc w:val="both"/>
              <w:rPr>
                <w:rFonts w:asciiTheme="majorHAnsi" w:eastAsia="Times New Roman" w:hAnsiTheme="majorHAnsi" w:cstheme="majorHAnsi"/>
                <w:color w:val="auto"/>
                <w:lang w:val="es-PE"/>
              </w:rPr>
            </w:pPr>
            <w:r w:rsidRPr="001A34DB">
              <w:rPr>
                <w:rFonts w:asciiTheme="majorHAnsi" w:eastAsia="Times New Roman" w:hAnsiTheme="majorHAnsi" w:cstheme="majorHAnsi"/>
                <w:color w:val="auto"/>
                <w:lang w:val="es-PE"/>
              </w:rPr>
              <w:t>Establecer pruebas de robustez para la(s) metodología(s) que se incorporarán en el análisis de</w:t>
            </w:r>
            <w:r w:rsidRPr="001F0F34">
              <w:rPr>
                <w:rFonts w:asciiTheme="majorHAnsi" w:eastAsia="Times New Roman" w:hAnsiTheme="majorHAnsi" w:cstheme="majorHAnsi"/>
                <w:color w:val="auto"/>
                <w:lang w:val="es-PE"/>
              </w:rPr>
              <w:t xml:space="preserve"> evaluación de impacto.</w:t>
            </w:r>
          </w:p>
          <w:p w14:paraId="4B40B000" w14:textId="77777777" w:rsidR="001F0F34" w:rsidRPr="001F0F34" w:rsidRDefault="001F0F34" w:rsidP="001F0F34">
            <w:pPr>
              <w:pStyle w:val="ListParagraph"/>
              <w:spacing w:line="240" w:lineRule="auto"/>
              <w:ind w:right="356"/>
              <w:jc w:val="both"/>
              <w:rPr>
                <w:rFonts w:asciiTheme="majorHAnsi" w:eastAsia="Times New Roman" w:hAnsiTheme="majorHAnsi" w:cstheme="majorHAnsi"/>
                <w:color w:val="auto"/>
                <w:lang w:val="es-PE"/>
              </w:rPr>
            </w:pPr>
          </w:p>
          <w:p w14:paraId="0BACE079" w14:textId="77777777" w:rsidR="001F0F34" w:rsidRPr="001F0F34" w:rsidRDefault="001F0F34" w:rsidP="00C37D5D">
            <w:pPr>
              <w:pStyle w:val="ListParagraph"/>
              <w:spacing w:line="240" w:lineRule="auto"/>
              <w:ind w:left="360" w:right="356"/>
              <w:jc w:val="both"/>
              <w:rPr>
                <w:rFonts w:asciiTheme="majorHAnsi" w:eastAsia="Times New Roman" w:hAnsiTheme="majorHAnsi" w:cstheme="majorHAnsi"/>
                <w:b/>
                <w:bCs/>
                <w:color w:val="auto"/>
                <w:lang w:val="es-PE"/>
              </w:rPr>
            </w:pPr>
            <w:r w:rsidRPr="001F0F34">
              <w:rPr>
                <w:rFonts w:asciiTheme="majorHAnsi" w:eastAsia="Times New Roman" w:hAnsiTheme="majorHAnsi" w:cstheme="majorHAnsi"/>
                <w:b/>
                <w:bCs/>
                <w:color w:val="auto"/>
                <w:lang w:val="es-PE"/>
              </w:rPr>
              <w:t>Procesamiento y análisis de la información</w:t>
            </w:r>
          </w:p>
          <w:p w14:paraId="022C27BA" w14:textId="77777777" w:rsidR="001F0F34" w:rsidRPr="001F0F34" w:rsidRDefault="001F0F34" w:rsidP="00417170">
            <w:pPr>
              <w:pStyle w:val="ListParagraph"/>
              <w:widowControl w:val="0"/>
              <w:numPr>
                <w:ilvl w:val="0"/>
                <w:numId w:val="4"/>
              </w:numPr>
              <w:spacing w:line="240" w:lineRule="auto"/>
              <w:ind w:right="356"/>
              <w:jc w:val="both"/>
              <w:rPr>
                <w:rFonts w:asciiTheme="majorHAnsi" w:eastAsia="Times New Roman" w:hAnsiTheme="majorHAnsi" w:cstheme="majorHAnsi"/>
                <w:color w:val="auto"/>
                <w:lang w:val="es-PE"/>
              </w:rPr>
            </w:pPr>
            <w:r w:rsidRPr="001F0F34">
              <w:rPr>
                <w:rFonts w:asciiTheme="majorHAnsi" w:eastAsia="Times New Roman" w:hAnsiTheme="majorHAnsi" w:cstheme="majorHAnsi"/>
                <w:color w:val="auto"/>
                <w:lang w:val="es-PE"/>
              </w:rPr>
              <w:t>Revisar la consistencia de la información proporcionada al investigador.</w:t>
            </w:r>
          </w:p>
          <w:p w14:paraId="72FCACA9" w14:textId="77777777" w:rsidR="001F0F34" w:rsidRPr="001F0F34" w:rsidRDefault="001F0F34" w:rsidP="00417170">
            <w:pPr>
              <w:pStyle w:val="ListParagraph"/>
              <w:widowControl w:val="0"/>
              <w:numPr>
                <w:ilvl w:val="0"/>
                <w:numId w:val="4"/>
              </w:numPr>
              <w:spacing w:line="240" w:lineRule="auto"/>
              <w:ind w:right="356"/>
              <w:jc w:val="both"/>
              <w:rPr>
                <w:rFonts w:asciiTheme="majorHAnsi" w:eastAsia="Times New Roman" w:hAnsiTheme="majorHAnsi" w:cstheme="majorHAnsi"/>
                <w:color w:val="auto"/>
                <w:lang w:val="es-PE"/>
              </w:rPr>
            </w:pPr>
            <w:r w:rsidRPr="001F0F34">
              <w:rPr>
                <w:rFonts w:asciiTheme="majorHAnsi" w:eastAsia="Times New Roman" w:hAnsiTheme="majorHAnsi" w:cstheme="majorHAnsi"/>
                <w:color w:val="auto"/>
                <w:lang w:val="es-PE"/>
              </w:rPr>
              <w:t>Elaborar una base de datos para realizar la evaluación de impacto. El formato digital debe ser de extensión DTA (STATA) con la documentación correspondiente de diccionarios de variables (variables iniciales y creadas), tablas, relaciones y variables.</w:t>
            </w:r>
          </w:p>
          <w:p w14:paraId="6278C209" w14:textId="77777777" w:rsidR="001F0F34" w:rsidRPr="001F0F34" w:rsidRDefault="001F0F34" w:rsidP="00417170">
            <w:pPr>
              <w:pStyle w:val="ListParagraph"/>
              <w:widowControl w:val="0"/>
              <w:numPr>
                <w:ilvl w:val="0"/>
                <w:numId w:val="4"/>
              </w:numPr>
              <w:spacing w:line="240" w:lineRule="auto"/>
              <w:ind w:right="356"/>
              <w:jc w:val="both"/>
              <w:rPr>
                <w:rFonts w:asciiTheme="majorHAnsi" w:eastAsia="Times New Roman" w:hAnsiTheme="majorHAnsi" w:cstheme="majorHAnsi"/>
                <w:color w:val="auto"/>
                <w:lang w:val="es-PE"/>
              </w:rPr>
            </w:pPr>
            <w:r w:rsidRPr="001F0F34">
              <w:rPr>
                <w:rFonts w:asciiTheme="majorHAnsi" w:eastAsia="Times New Roman" w:hAnsiTheme="majorHAnsi" w:cstheme="majorHAnsi"/>
                <w:color w:val="auto"/>
                <w:lang w:val="es-PE"/>
              </w:rPr>
              <w:t>Entregar al menos un DO file (STATA) para generar una versión en formato STATA de la base de datos que será objeto de análisis, con sus etiquetas de identificación.</w:t>
            </w:r>
          </w:p>
          <w:p w14:paraId="4DB8C0BD" w14:textId="77777777" w:rsidR="001F0F34" w:rsidRPr="001F0F34" w:rsidRDefault="001F0F34" w:rsidP="00417170">
            <w:pPr>
              <w:pStyle w:val="ListParagraph"/>
              <w:widowControl w:val="0"/>
              <w:numPr>
                <w:ilvl w:val="0"/>
                <w:numId w:val="4"/>
              </w:numPr>
              <w:spacing w:line="240" w:lineRule="auto"/>
              <w:ind w:right="356"/>
              <w:jc w:val="both"/>
              <w:rPr>
                <w:rFonts w:asciiTheme="majorHAnsi" w:eastAsia="Times New Roman" w:hAnsiTheme="majorHAnsi" w:cstheme="majorHAnsi"/>
                <w:color w:val="auto"/>
                <w:lang w:val="es-PE"/>
              </w:rPr>
            </w:pPr>
            <w:r w:rsidRPr="001F0F34">
              <w:rPr>
                <w:rFonts w:asciiTheme="majorHAnsi" w:eastAsia="Times New Roman" w:hAnsiTheme="majorHAnsi" w:cstheme="majorHAnsi"/>
                <w:color w:val="auto"/>
                <w:lang w:val="es-PE"/>
              </w:rPr>
              <w:t>Entregar al menos un DO file (STATA) con los códigos de la metodología de evaluación de impacto aplicado sobre las bases de datos trabajadas, estadísticas descriptivas, gráficos, programación, estimaciones, etc.</w:t>
            </w:r>
          </w:p>
          <w:p w14:paraId="43C6FAF6" w14:textId="77777777" w:rsidR="001F0F34" w:rsidRDefault="001F0F34" w:rsidP="001F0F34">
            <w:pPr>
              <w:pStyle w:val="ListParagraph"/>
              <w:spacing w:line="240" w:lineRule="auto"/>
              <w:ind w:right="356"/>
              <w:jc w:val="both"/>
              <w:rPr>
                <w:rFonts w:asciiTheme="majorHAnsi" w:eastAsia="Times New Roman" w:hAnsiTheme="majorHAnsi" w:cstheme="majorHAnsi"/>
                <w:b/>
                <w:bCs/>
                <w:color w:val="auto"/>
                <w:lang w:val="es-PE"/>
              </w:rPr>
            </w:pPr>
          </w:p>
          <w:p w14:paraId="5C91B1A9" w14:textId="77777777" w:rsidR="00760A84" w:rsidRPr="00532DE5" w:rsidRDefault="00760A84" w:rsidP="001F0F34">
            <w:pPr>
              <w:pStyle w:val="ListParagraph"/>
              <w:spacing w:line="240" w:lineRule="auto"/>
              <w:ind w:right="356"/>
              <w:jc w:val="both"/>
              <w:rPr>
                <w:rFonts w:asciiTheme="majorHAnsi" w:eastAsia="Times New Roman" w:hAnsiTheme="majorHAnsi" w:cstheme="majorHAnsi"/>
                <w:b/>
                <w:bCs/>
                <w:color w:val="auto"/>
                <w:lang w:val="es-PE"/>
              </w:rPr>
            </w:pPr>
          </w:p>
          <w:p w14:paraId="393A0917" w14:textId="07B8F0FE" w:rsidR="00532DE5" w:rsidRDefault="00532DE5" w:rsidP="001F0F34">
            <w:pPr>
              <w:pStyle w:val="ListParagraph"/>
              <w:spacing w:line="240" w:lineRule="auto"/>
              <w:ind w:left="360" w:right="356"/>
              <w:jc w:val="both"/>
              <w:rPr>
                <w:rFonts w:asciiTheme="majorHAnsi" w:eastAsia="Times New Roman" w:hAnsiTheme="majorHAnsi" w:cstheme="majorHAnsi"/>
                <w:b/>
                <w:bCs/>
                <w:color w:val="auto"/>
                <w:lang w:val="es-PE"/>
              </w:rPr>
            </w:pPr>
          </w:p>
          <w:p w14:paraId="2F8657B3" w14:textId="77777777" w:rsidR="00C37D5D" w:rsidRDefault="00C37D5D" w:rsidP="001F0F34">
            <w:pPr>
              <w:pStyle w:val="ListParagraph"/>
              <w:spacing w:line="240" w:lineRule="auto"/>
              <w:ind w:left="360" w:right="356"/>
              <w:jc w:val="both"/>
              <w:rPr>
                <w:rFonts w:asciiTheme="majorHAnsi" w:eastAsia="Times New Roman" w:hAnsiTheme="majorHAnsi" w:cstheme="majorHAnsi"/>
                <w:b/>
                <w:bCs/>
                <w:color w:val="auto"/>
                <w:lang w:val="es-PE"/>
              </w:rPr>
            </w:pPr>
          </w:p>
          <w:p w14:paraId="406548E5" w14:textId="77777777" w:rsidR="00C37D5D" w:rsidRDefault="00C37D5D" w:rsidP="001F0F34">
            <w:pPr>
              <w:pStyle w:val="ListParagraph"/>
              <w:spacing w:line="240" w:lineRule="auto"/>
              <w:ind w:left="360" w:right="356"/>
              <w:jc w:val="both"/>
              <w:rPr>
                <w:rFonts w:asciiTheme="majorHAnsi" w:eastAsia="Times New Roman" w:hAnsiTheme="majorHAnsi" w:cstheme="majorHAnsi"/>
                <w:b/>
                <w:bCs/>
                <w:color w:val="auto"/>
                <w:lang w:val="es-PE"/>
              </w:rPr>
            </w:pPr>
          </w:p>
          <w:p w14:paraId="43968336" w14:textId="2BA377DC" w:rsidR="001F0F34" w:rsidRPr="001F0F34" w:rsidRDefault="001F0F34" w:rsidP="001F0F34">
            <w:pPr>
              <w:pStyle w:val="ListParagraph"/>
              <w:spacing w:line="240" w:lineRule="auto"/>
              <w:ind w:left="360" w:right="356"/>
              <w:jc w:val="both"/>
              <w:rPr>
                <w:rFonts w:asciiTheme="majorHAnsi" w:eastAsia="Times New Roman" w:hAnsiTheme="majorHAnsi" w:cstheme="majorHAnsi"/>
                <w:b/>
                <w:bCs/>
                <w:color w:val="auto"/>
                <w:lang w:val="es-PE"/>
              </w:rPr>
            </w:pPr>
            <w:r w:rsidRPr="001F0F34">
              <w:rPr>
                <w:rFonts w:asciiTheme="majorHAnsi" w:eastAsia="Times New Roman" w:hAnsiTheme="majorHAnsi" w:cstheme="majorHAnsi"/>
                <w:b/>
                <w:bCs/>
                <w:color w:val="auto"/>
                <w:lang w:val="es-PE"/>
              </w:rPr>
              <w:t>CONSIDERACIONES TÉCNICAS PARA DESARROLLAR EL SERVICIO</w:t>
            </w:r>
          </w:p>
          <w:p w14:paraId="00349247" w14:textId="77777777" w:rsidR="001F0F34" w:rsidRPr="001F0F34" w:rsidRDefault="001F0F34" w:rsidP="001F0F34">
            <w:pPr>
              <w:pStyle w:val="ListParagraph"/>
              <w:spacing w:line="240" w:lineRule="auto"/>
              <w:ind w:right="356"/>
              <w:jc w:val="both"/>
              <w:rPr>
                <w:rFonts w:asciiTheme="majorHAnsi" w:eastAsia="Times New Roman" w:hAnsiTheme="majorHAnsi" w:cstheme="majorHAnsi"/>
                <w:b/>
                <w:bCs/>
                <w:color w:val="auto"/>
                <w:lang w:val="es-PE"/>
              </w:rPr>
            </w:pPr>
          </w:p>
          <w:p w14:paraId="7BDC513B" w14:textId="21A3EC28" w:rsidR="001F0F34" w:rsidRPr="001F0F34" w:rsidRDefault="001F0F34" w:rsidP="001F0F34">
            <w:pPr>
              <w:pStyle w:val="ListParagraph"/>
              <w:spacing w:line="240" w:lineRule="auto"/>
              <w:ind w:left="360" w:right="356"/>
              <w:jc w:val="both"/>
              <w:rPr>
                <w:rFonts w:asciiTheme="majorHAnsi" w:eastAsia="Times New Roman" w:hAnsiTheme="majorHAnsi" w:cstheme="majorHAnsi"/>
                <w:b/>
                <w:bCs/>
                <w:color w:val="auto"/>
                <w:lang w:val="es-PE"/>
              </w:rPr>
            </w:pPr>
            <w:r w:rsidRPr="001F0F34">
              <w:rPr>
                <w:rFonts w:asciiTheme="majorHAnsi" w:eastAsia="Times New Roman" w:hAnsiTheme="majorHAnsi" w:cstheme="majorHAnsi"/>
                <w:b/>
                <w:bCs/>
                <w:color w:val="auto"/>
                <w:lang w:val="es-PE"/>
              </w:rPr>
              <w:t>Teoría de cambio</w:t>
            </w:r>
          </w:p>
          <w:p w14:paraId="064B66D6" w14:textId="77777777" w:rsidR="001F0F34" w:rsidRPr="001F0F34" w:rsidRDefault="001F0F34" w:rsidP="001F0F34">
            <w:pPr>
              <w:spacing w:line="240" w:lineRule="auto"/>
              <w:ind w:left="360" w:right="356"/>
              <w:jc w:val="both"/>
              <w:rPr>
                <w:rFonts w:asciiTheme="majorHAnsi" w:eastAsia="Times New Roman" w:hAnsiTheme="majorHAnsi" w:cstheme="majorHAnsi"/>
                <w:color w:val="auto"/>
                <w:lang w:val="es-PE"/>
              </w:rPr>
            </w:pPr>
            <w:r w:rsidRPr="001F0F34">
              <w:rPr>
                <w:rFonts w:asciiTheme="majorHAnsi" w:eastAsia="Times New Roman" w:hAnsiTheme="majorHAnsi" w:cstheme="majorHAnsi"/>
                <w:color w:val="auto"/>
                <w:lang w:val="es-PE"/>
              </w:rPr>
              <w:t xml:space="preserve">El Programa JUNTOS busca aliviar la pobreza de corto plazo y romper el ciclo intergeneracional de la pobreza mediante el reforzamiento del capital humano. Para dicho propósito, el programa realiza dos transferencias, la TB y la TPI, sujetas a corresponsabilidades de los hogares beneficiarios. Los resultados inmediatos del programa JUNTOS están vinculados al uso de las transferencias monetarias, al cumplimiento de las corresponsabilidades y al acompañamiento que se hace a los hogares beneficiarios. Por un lado, se busca que con la TB los hogares cubran parte de su gasto básico y alimentario. Con la TPI se espera que los hogares del Programa JUNTOS incrementen un tanto más el consumo. Por otro lado, con el cumplimiento de las corresponsabilidades de la TB y la TPI, se contempla que las gestantes y las niñas y niños afiliados al programa accedan al paquete integrado de servicios de salud (en el caso de las niñas y niños contempla el CRED, la vacunación básica completa y el tamizaje de hemoglobina, mientras que en las gestantes los 6 controles prenatales más los exámenes auxiliares). </w:t>
            </w:r>
          </w:p>
          <w:p w14:paraId="15B4E5BA" w14:textId="77777777" w:rsidR="001F0F34" w:rsidRPr="001F0F34" w:rsidRDefault="001F0F34" w:rsidP="001F0F34">
            <w:pPr>
              <w:spacing w:line="240" w:lineRule="auto"/>
              <w:ind w:left="360" w:right="356"/>
              <w:jc w:val="both"/>
              <w:rPr>
                <w:rFonts w:asciiTheme="majorHAnsi" w:eastAsia="Times New Roman" w:hAnsiTheme="majorHAnsi" w:cstheme="majorHAnsi"/>
                <w:color w:val="auto"/>
                <w:lang w:val="es-PE"/>
              </w:rPr>
            </w:pPr>
            <w:r w:rsidRPr="001F0F34">
              <w:rPr>
                <w:rFonts w:asciiTheme="majorHAnsi" w:eastAsia="Times New Roman" w:hAnsiTheme="majorHAnsi" w:cstheme="majorHAnsi"/>
                <w:color w:val="auto"/>
                <w:lang w:val="es-PE"/>
              </w:rPr>
              <w:t>Como se menciona en el primer párrafo de la presente subsección, se espera como resultado que con la TPI se asegure el acceso al paquete integral de servicios de salud hasta los 12 meses</w:t>
            </w:r>
            <w:r w:rsidRPr="001F0F34">
              <w:rPr>
                <w:rStyle w:val="FootnoteReference"/>
                <w:rFonts w:asciiTheme="majorHAnsi" w:eastAsia="Times New Roman" w:hAnsiTheme="majorHAnsi" w:cstheme="majorHAnsi"/>
                <w:color w:val="auto"/>
                <w:lang w:val="es-PE"/>
              </w:rPr>
              <w:footnoteReference w:id="15"/>
            </w:r>
            <w:r w:rsidRPr="001F0F34">
              <w:rPr>
                <w:rFonts w:asciiTheme="majorHAnsi" w:eastAsia="Times New Roman" w:hAnsiTheme="majorHAnsi" w:cstheme="majorHAnsi"/>
                <w:color w:val="auto"/>
                <w:vertAlign w:val="superscript"/>
                <w:lang w:val="es-PE"/>
              </w:rPr>
              <w:t>,</w:t>
            </w:r>
            <w:r w:rsidRPr="001F0F34">
              <w:rPr>
                <w:rStyle w:val="FootnoteReference"/>
                <w:rFonts w:asciiTheme="majorHAnsi" w:eastAsia="Times New Roman" w:hAnsiTheme="majorHAnsi" w:cstheme="majorHAnsi"/>
                <w:color w:val="auto"/>
                <w:lang w:val="es-PE"/>
              </w:rPr>
              <w:footnoteReference w:id="16"/>
            </w:r>
            <w:r w:rsidRPr="001F0F34">
              <w:rPr>
                <w:rFonts w:asciiTheme="majorHAnsi" w:eastAsia="Times New Roman" w:hAnsiTheme="majorHAnsi" w:cstheme="majorHAnsi"/>
                <w:color w:val="auto"/>
                <w:lang w:val="es-PE"/>
              </w:rPr>
              <w:t>. Como resultado intermedio o de mediano plazo, se espera que la TPI reduzca en mayor medida la prevalencia de anemia y desnutrición crónica respecto de la TB. Estos impactos se esperan por 3 razones. En primer lugar, con la TPI los hogares de JUNTOS disponen de más dinero para destinarlo al consumo de alimentos, lo cual implica que la niña o niño estaría mejor alimentado, repercutiendo en su estado nutricional y en su nivel de hemoglobina. En segundo lugar, la suplementación de hierro debería reducir el riesgo de anemia, así como la vacunación y la asistencia a los CRED deberían promover un crecimiento saludable de la niña o niño. En tercer lugar, mediante la TPI a las gestantes, el Programa JUNTOS podría contribuir a mejorar el peso al nacer de la niña o niño (Díaz, J. &amp; V. Saldarriaga, 2014</w:t>
            </w:r>
            <w:r w:rsidRPr="001F0F34">
              <w:rPr>
                <w:rStyle w:val="FootnoteReference"/>
                <w:rFonts w:asciiTheme="majorHAnsi" w:eastAsia="Times New Roman" w:hAnsiTheme="majorHAnsi" w:cstheme="majorHAnsi"/>
                <w:color w:val="auto"/>
                <w:lang w:val="es-PE"/>
              </w:rPr>
              <w:footnoteReference w:id="17"/>
            </w:r>
            <w:r w:rsidRPr="001F0F34">
              <w:rPr>
                <w:rFonts w:asciiTheme="majorHAnsi" w:eastAsia="Times New Roman" w:hAnsiTheme="majorHAnsi" w:cstheme="majorHAnsi"/>
                <w:color w:val="auto"/>
                <w:lang w:val="es-PE"/>
              </w:rPr>
              <w:t>). Sin embargo, como recién se implementó la TPI en gestantes en junio de 2022, los efectos positivos de este canal se evidenciarían probablemente a partir de la cohorte de niños nacidos a partir de marzo de 2023</w:t>
            </w:r>
            <w:r w:rsidRPr="001F0F34">
              <w:rPr>
                <w:rStyle w:val="FootnoteReference"/>
                <w:rFonts w:asciiTheme="majorHAnsi" w:eastAsia="Times New Roman" w:hAnsiTheme="majorHAnsi" w:cstheme="majorHAnsi"/>
                <w:color w:val="auto"/>
                <w:lang w:val="es-PE"/>
              </w:rPr>
              <w:footnoteReference w:id="18"/>
            </w:r>
            <w:r w:rsidRPr="001F0F34">
              <w:rPr>
                <w:rFonts w:asciiTheme="majorHAnsi" w:eastAsia="Times New Roman" w:hAnsiTheme="majorHAnsi" w:cstheme="majorHAnsi"/>
                <w:color w:val="auto"/>
                <w:lang w:val="es-PE"/>
              </w:rPr>
              <w:t xml:space="preserve">.  </w:t>
            </w:r>
          </w:p>
          <w:p w14:paraId="0C7D4AC4" w14:textId="77777777" w:rsidR="00F94F52" w:rsidRPr="007A5A4C" w:rsidRDefault="00F94F52" w:rsidP="00F94F52">
            <w:pPr>
              <w:spacing w:line="240" w:lineRule="auto"/>
              <w:ind w:left="397" w:right="356"/>
              <w:jc w:val="both"/>
              <w:rPr>
                <w:rFonts w:asciiTheme="majorHAnsi" w:eastAsia="Times New Roman" w:hAnsiTheme="majorHAnsi" w:cstheme="majorHAnsi"/>
                <w:b/>
                <w:bCs/>
                <w:color w:val="auto"/>
                <w:lang w:val="es-PE"/>
              </w:rPr>
            </w:pPr>
          </w:p>
          <w:p w14:paraId="56163F3C" w14:textId="1B289347" w:rsidR="007A5A4C" w:rsidRPr="007A5A4C" w:rsidRDefault="007A5A4C" w:rsidP="007A5A4C">
            <w:pPr>
              <w:spacing w:line="240" w:lineRule="auto"/>
              <w:ind w:left="360" w:right="356"/>
              <w:jc w:val="both"/>
              <w:rPr>
                <w:rFonts w:asciiTheme="majorHAnsi" w:eastAsia="Times New Roman" w:hAnsiTheme="majorHAnsi" w:cstheme="majorHAnsi"/>
                <w:b/>
                <w:bCs/>
                <w:color w:val="auto"/>
                <w:lang w:val="es-PE"/>
              </w:rPr>
            </w:pPr>
            <w:r w:rsidRPr="007A5A4C">
              <w:rPr>
                <w:rFonts w:asciiTheme="majorHAnsi" w:eastAsia="Times New Roman" w:hAnsiTheme="majorHAnsi" w:cstheme="majorHAnsi"/>
                <w:b/>
                <w:bCs/>
                <w:color w:val="auto"/>
                <w:lang w:val="es-PE"/>
              </w:rPr>
              <w:t>Listado de indicadores de resultado e impacto</w:t>
            </w:r>
          </w:p>
          <w:p w14:paraId="35DBE6AC" w14:textId="77777777" w:rsidR="007A5A4C" w:rsidRPr="007A5A4C" w:rsidRDefault="007A5A4C" w:rsidP="007A5A4C">
            <w:pPr>
              <w:pStyle w:val="ListParagraph"/>
              <w:spacing w:line="240" w:lineRule="auto"/>
              <w:ind w:left="360" w:right="356"/>
              <w:jc w:val="both"/>
              <w:rPr>
                <w:rFonts w:asciiTheme="majorHAnsi" w:eastAsia="Times New Roman" w:hAnsiTheme="majorHAnsi" w:cstheme="majorHAnsi"/>
                <w:color w:val="auto"/>
                <w:lang w:val="es-PE"/>
              </w:rPr>
            </w:pPr>
            <w:r w:rsidRPr="007A5A4C">
              <w:rPr>
                <w:rFonts w:asciiTheme="majorHAnsi" w:eastAsia="Times New Roman" w:hAnsiTheme="majorHAnsi" w:cstheme="majorHAnsi"/>
                <w:color w:val="auto"/>
                <w:lang w:val="es-PE"/>
              </w:rPr>
              <w:t>En cuanto a los indicadores, el estudio debe considerar dos tipos: de resultados y de impacto. Por un lado, el primer tipo hace referencia a aquellos indicadores que muestran los resultados inmediatos esperados por la implementación de la TPI. Por otro lado, el segundo tipo se refiere a los indicadores que muestran los impactos esperados en el mediano o largo plazo debido a la intervención.</w:t>
            </w:r>
          </w:p>
          <w:p w14:paraId="502D1B37" w14:textId="77777777" w:rsidR="007A5A4C" w:rsidRPr="007A5A4C" w:rsidRDefault="007A5A4C" w:rsidP="007A5A4C">
            <w:pPr>
              <w:pStyle w:val="ListParagraph"/>
              <w:spacing w:line="240" w:lineRule="auto"/>
              <w:ind w:left="360" w:right="356"/>
              <w:jc w:val="both"/>
              <w:rPr>
                <w:rFonts w:asciiTheme="majorHAnsi" w:eastAsia="Times New Roman" w:hAnsiTheme="majorHAnsi" w:cstheme="majorHAnsi"/>
                <w:color w:val="auto"/>
                <w:lang w:val="es-PE"/>
              </w:rPr>
            </w:pPr>
          </w:p>
          <w:p w14:paraId="0B17C59D" w14:textId="2F66AD88" w:rsidR="00CE6F78" w:rsidRPr="00C37D5D" w:rsidRDefault="007A5A4C" w:rsidP="00C37D5D">
            <w:pPr>
              <w:pStyle w:val="ListParagraph"/>
              <w:spacing w:before="240" w:line="240" w:lineRule="auto"/>
              <w:ind w:left="360" w:right="356"/>
              <w:jc w:val="both"/>
              <w:rPr>
                <w:rFonts w:asciiTheme="majorHAnsi" w:eastAsia="Times New Roman" w:hAnsiTheme="majorHAnsi" w:cstheme="majorHAnsi"/>
                <w:color w:val="auto"/>
                <w:lang w:val="es-PE"/>
              </w:rPr>
            </w:pPr>
            <w:r w:rsidRPr="007A5A4C">
              <w:rPr>
                <w:rFonts w:asciiTheme="majorHAnsi" w:eastAsia="Times New Roman" w:hAnsiTheme="majorHAnsi" w:cstheme="majorHAnsi"/>
                <w:color w:val="auto"/>
                <w:lang w:val="es-PE"/>
              </w:rPr>
              <w:t xml:space="preserve">En el Cuadro N° 3, se presentan los indicadores considerados con su definición, método de cálculo, justificación y fuentes de información. Son ocho los indicadores: uso de paquete integral de salud completo, cumplimiento de vacunas básicas, cumplimiento de controles CRED, cumplimiento de suplementación de hierro, cumplimiento de hemoglobina, desnutrición crónica (moderada y extrema) y prevalencia de anemia. Los primeros cinco son indicadores de resultado y los tres últimos son indicadores de impacto. </w:t>
            </w:r>
          </w:p>
          <w:p w14:paraId="17DD3149" w14:textId="77777777" w:rsidR="00CE6F78" w:rsidRDefault="00CE6F78" w:rsidP="00290665">
            <w:pPr>
              <w:jc w:val="both"/>
              <w:rPr>
                <w:rFonts w:asciiTheme="majorHAnsi" w:hAnsiTheme="majorHAnsi" w:cstheme="majorHAnsi"/>
                <w:b/>
                <w:sz w:val="18"/>
                <w:szCs w:val="18"/>
                <w:u w:val="single"/>
                <w:lang w:val="es-ES_tradnl"/>
              </w:rPr>
            </w:pPr>
          </w:p>
          <w:p w14:paraId="012DE4FC" w14:textId="77777777" w:rsidR="00CD1798" w:rsidRPr="00CD1798" w:rsidRDefault="00CD1798" w:rsidP="00CD1798">
            <w:pPr>
              <w:jc w:val="center"/>
              <w:rPr>
                <w:rFonts w:asciiTheme="majorHAnsi" w:hAnsiTheme="majorHAnsi" w:cstheme="majorHAnsi"/>
                <w:b/>
                <w:bCs/>
                <w:lang w:val="es-PE"/>
              </w:rPr>
            </w:pPr>
            <w:r w:rsidRPr="00CD1798">
              <w:rPr>
                <w:rFonts w:asciiTheme="majorHAnsi" w:hAnsiTheme="majorHAnsi" w:cstheme="majorHAnsi"/>
                <w:b/>
                <w:bCs/>
                <w:lang w:val="es-PE"/>
              </w:rPr>
              <w:t xml:space="preserve">Cuadro N° 3: Listado de indicadores de resultado y de impacto </w:t>
            </w:r>
          </w:p>
          <w:tbl>
            <w:tblPr>
              <w:tblStyle w:val="TableGrid"/>
              <w:tblW w:w="9529" w:type="dxa"/>
              <w:tblLayout w:type="fixed"/>
              <w:tblLook w:val="04A0" w:firstRow="1" w:lastRow="0" w:firstColumn="1" w:lastColumn="0" w:noHBand="0" w:noVBand="1"/>
            </w:tblPr>
            <w:tblGrid>
              <w:gridCol w:w="1429"/>
              <w:gridCol w:w="1161"/>
              <w:gridCol w:w="1809"/>
              <w:gridCol w:w="1890"/>
              <w:gridCol w:w="1530"/>
              <w:gridCol w:w="1710"/>
            </w:tblGrid>
            <w:tr w:rsidR="00CD1798" w:rsidRPr="00CD1798" w14:paraId="61451D95" w14:textId="77777777" w:rsidTr="00DB5B84">
              <w:trPr>
                <w:tblHeader/>
              </w:trPr>
              <w:tc>
                <w:tcPr>
                  <w:tcW w:w="1429" w:type="dxa"/>
                </w:tcPr>
                <w:p w14:paraId="58B6500B" w14:textId="77777777" w:rsidR="00CD1798" w:rsidRPr="00CD1798" w:rsidRDefault="00CD1798" w:rsidP="00EB1269">
                  <w:pPr>
                    <w:framePr w:hSpace="180" w:wrap="around" w:hAnchor="margin" w:y="530"/>
                    <w:jc w:val="center"/>
                    <w:rPr>
                      <w:rFonts w:asciiTheme="majorHAnsi" w:eastAsia="Times New Roman" w:hAnsiTheme="majorHAnsi" w:cstheme="majorHAnsi"/>
                      <w:b/>
                      <w:bCs/>
                      <w:sz w:val="16"/>
                      <w:szCs w:val="16"/>
                    </w:rPr>
                  </w:pPr>
                  <w:r w:rsidRPr="00CD1798">
                    <w:rPr>
                      <w:rFonts w:asciiTheme="majorHAnsi" w:eastAsia="Times New Roman" w:hAnsiTheme="majorHAnsi" w:cstheme="majorHAnsi"/>
                      <w:b/>
                      <w:bCs/>
                      <w:sz w:val="16"/>
                      <w:szCs w:val="16"/>
                    </w:rPr>
                    <w:t>Indicador</w:t>
                  </w:r>
                </w:p>
              </w:tc>
              <w:tc>
                <w:tcPr>
                  <w:tcW w:w="1161" w:type="dxa"/>
                </w:tcPr>
                <w:p w14:paraId="65298E30" w14:textId="77777777" w:rsidR="00CD1798" w:rsidRPr="00CD1798" w:rsidRDefault="00CD1798" w:rsidP="00EB1269">
                  <w:pPr>
                    <w:framePr w:hSpace="180" w:wrap="around" w:hAnchor="margin" w:y="530"/>
                    <w:jc w:val="center"/>
                    <w:rPr>
                      <w:rFonts w:asciiTheme="majorHAnsi" w:eastAsia="Times New Roman" w:hAnsiTheme="majorHAnsi" w:cstheme="majorHAnsi"/>
                      <w:b/>
                      <w:bCs/>
                      <w:sz w:val="16"/>
                      <w:szCs w:val="16"/>
                    </w:rPr>
                  </w:pPr>
                  <w:r w:rsidRPr="00CD1798">
                    <w:rPr>
                      <w:rFonts w:asciiTheme="majorHAnsi" w:eastAsia="Times New Roman" w:hAnsiTheme="majorHAnsi" w:cstheme="majorHAnsi"/>
                      <w:b/>
                      <w:bCs/>
                      <w:sz w:val="16"/>
                      <w:szCs w:val="16"/>
                    </w:rPr>
                    <w:t>Tipo</w:t>
                  </w:r>
                </w:p>
              </w:tc>
              <w:tc>
                <w:tcPr>
                  <w:tcW w:w="1809" w:type="dxa"/>
                </w:tcPr>
                <w:p w14:paraId="0640A4BA" w14:textId="77777777" w:rsidR="00CD1798" w:rsidRPr="00CD1798" w:rsidRDefault="00CD1798" w:rsidP="00EB1269">
                  <w:pPr>
                    <w:framePr w:hSpace="180" w:wrap="around" w:hAnchor="margin" w:y="530"/>
                    <w:jc w:val="center"/>
                    <w:rPr>
                      <w:rFonts w:asciiTheme="majorHAnsi" w:eastAsia="Times New Roman" w:hAnsiTheme="majorHAnsi" w:cstheme="majorHAnsi"/>
                      <w:b/>
                      <w:bCs/>
                      <w:sz w:val="16"/>
                      <w:szCs w:val="16"/>
                    </w:rPr>
                  </w:pPr>
                  <w:r w:rsidRPr="00CD1798">
                    <w:rPr>
                      <w:rFonts w:asciiTheme="majorHAnsi" w:eastAsia="Times New Roman" w:hAnsiTheme="majorHAnsi" w:cstheme="majorHAnsi"/>
                      <w:b/>
                      <w:bCs/>
                      <w:sz w:val="16"/>
                      <w:szCs w:val="16"/>
                    </w:rPr>
                    <w:t>Definición</w:t>
                  </w:r>
                </w:p>
              </w:tc>
              <w:tc>
                <w:tcPr>
                  <w:tcW w:w="1890" w:type="dxa"/>
                </w:tcPr>
                <w:p w14:paraId="78FC2C83" w14:textId="77777777" w:rsidR="00CD1798" w:rsidRPr="00CD1798" w:rsidRDefault="00CD1798" w:rsidP="00EB1269">
                  <w:pPr>
                    <w:framePr w:hSpace="180" w:wrap="around" w:hAnchor="margin" w:y="530"/>
                    <w:jc w:val="center"/>
                    <w:rPr>
                      <w:rFonts w:asciiTheme="majorHAnsi" w:eastAsia="Times New Roman" w:hAnsiTheme="majorHAnsi" w:cstheme="majorHAnsi"/>
                      <w:b/>
                      <w:bCs/>
                      <w:sz w:val="16"/>
                      <w:szCs w:val="16"/>
                    </w:rPr>
                  </w:pPr>
                  <w:r w:rsidRPr="00CD1798">
                    <w:rPr>
                      <w:rFonts w:asciiTheme="majorHAnsi" w:eastAsia="Times New Roman" w:hAnsiTheme="majorHAnsi" w:cstheme="majorHAnsi"/>
                      <w:b/>
                      <w:bCs/>
                      <w:sz w:val="16"/>
                      <w:szCs w:val="16"/>
                    </w:rPr>
                    <w:t>Método de cálculo</w:t>
                  </w:r>
                </w:p>
              </w:tc>
              <w:tc>
                <w:tcPr>
                  <w:tcW w:w="1530" w:type="dxa"/>
                </w:tcPr>
                <w:p w14:paraId="7D449F96" w14:textId="77777777" w:rsidR="00CD1798" w:rsidRPr="00CD1798" w:rsidRDefault="00CD1798" w:rsidP="00EB1269">
                  <w:pPr>
                    <w:framePr w:hSpace="180" w:wrap="around" w:hAnchor="margin" w:y="530"/>
                    <w:jc w:val="center"/>
                    <w:rPr>
                      <w:rFonts w:asciiTheme="majorHAnsi" w:eastAsia="Times New Roman" w:hAnsiTheme="majorHAnsi" w:cstheme="majorHAnsi"/>
                      <w:b/>
                      <w:bCs/>
                      <w:sz w:val="16"/>
                      <w:szCs w:val="16"/>
                    </w:rPr>
                  </w:pPr>
                  <w:r w:rsidRPr="00CD1798">
                    <w:rPr>
                      <w:rFonts w:asciiTheme="majorHAnsi" w:eastAsia="Times New Roman" w:hAnsiTheme="majorHAnsi" w:cstheme="majorHAnsi"/>
                      <w:b/>
                      <w:bCs/>
                      <w:sz w:val="16"/>
                      <w:szCs w:val="16"/>
                    </w:rPr>
                    <w:t>Justificación</w:t>
                  </w:r>
                </w:p>
              </w:tc>
              <w:tc>
                <w:tcPr>
                  <w:tcW w:w="1710" w:type="dxa"/>
                </w:tcPr>
                <w:p w14:paraId="4CAB4363" w14:textId="77777777" w:rsidR="00CD1798" w:rsidRPr="00CD1798" w:rsidRDefault="00CD1798" w:rsidP="00EB1269">
                  <w:pPr>
                    <w:framePr w:hSpace="180" w:wrap="around" w:hAnchor="margin" w:y="530"/>
                    <w:jc w:val="center"/>
                    <w:rPr>
                      <w:rFonts w:asciiTheme="majorHAnsi" w:eastAsia="Times New Roman" w:hAnsiTheme="majorHAnsi" w:cstheme="majorHAnsi"/>
                      <w:b/>
                      <w:bCs/>
                      <w:sz w:val="16"/>
                      <w:szCs w:val="16"/>
                    </w:rPr>
                  </w:pPr>
                  <w:r w:rsidRPr="00CD1798">
                    <w:rPr>
                      <w:rFonts w:asciiTheme="majorHAnsi" w:eastAsia="Times New Roman" w:hAnsiTheme="majorHAnsi" w:cstheme="majorHAnsi"/>
                      <w:b/>
                      <w:bCs/>
                      <w:sz w:val="16"/>
                      <w:szCs w:val="16"/>
                    </w:rPr>
                    <w:t>Fuentes de información</w:t>
                  </w:r>
                </w:p>
              </w:tc>
            </w:tr>
            <w:tr w:rsidR="00CD1798" w:rsidRPr="00EB1269" w14:paraId="1AB26F45" w14:textId="77777777" w:rsidTr="00DB5B84">
              <w:tc>
                <w:tcPr>
                  <w:tcW w:w="1429" w:type="dxa"/>
                </w:tcPr>
                <w:p w14:paraId="338CB732"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Uso del paquete integral de salud en niños y niñas y niñas de hasta 12 meses</w:t>
                  </w:r>
                </w:p>
              </w:tc>
              <w:tc>
                <w:tcPr>
                  <w:tcW w:w="1161" w:type="dxa"/>
                </w:tcPr>
                <w:p w14:paraId="385CB961"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Indicador de resultado (resultado inmediato)</w:t>
                  </w:r>
                </w:p>
              </w:tc>
              <w:tc>
                <w:tcPr>
                  <w:tcW w:w="1809" w:type="dxa"/>
                </w:tcPr>
                <w:p w14:paraId="58408B43"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El indicador de cobertura del paquete integral de servicio de salud está compuesto por 4 aspectos que deben ser cumplidos simultáneamente:</w:t>
                  </w:r>
                </w:p>
                <w:p w14:paraId="3F2B7F0D" w14:textId="77777777" w:rsidR="00CD1798" w:rsidRPr="00CD1798" w:rsidRDefault="00CD1798" w:rsidP="00EB1269">
                  <w:pPr>
                    <w:pStyle w:val="ListParagraph"/>
                    <w:framePr w:hSpace="180" w:wrap="around" w:hAnchor="margin" w:y="530"/>
                    <w:numPr>
                      <w:ilvl w:val="0"/>
                      <w:numId w:val="5"/>
                    </w:numPr>
                    <w:spacing w:line="240" w:lineRule="auto"/>
                    <w:ind w:left="313"/>
                    <w:jc w:val="both"/>
                    <w:rPr>
                      <w:rFonts w:asciiTheme="majorHAnsi" w:eastAsia="Times New Roman" w:hAnsiTheme="majorHAnsi" w:cstheme="majorHAnsi"/>
                      <w:sz w:val="16"/>
                      <w:szCs w:val="16"/>
                      <w:lang w:val="es-PE"/>
                    </w:rPr>
                  </w:pPr>
                  <w:r w:rsidRPr="00CD1798">
                    <w:rPr>
                      <w:rFonts w:asciiTheme="majorHAnsi" w:hAnsiTheme="majorHAnsi" w:cstheme="majorHAnsi"/>
                      <w:sz w:val="16"/>
                      <w:szCs w:val="16"/>
                      <w:lang w:val="es-PE"/>
                    </w:rPr>
                    <w:t>Tener todas las vacunas básicas acorde a su edad (pentavalente, rotavirus, neumococo y vacuna triple vírica). Las 3 primeras vacunas y sus 2 refuerzos se reciben hasta los 6 meses de edad, mientras que las 4 vacunas básicas pueden recibirse a los 12 meses de edad.</w:t>
                  </w:r>
                </w:p>
                <w:p w14:paraId="02B5FD47" w14:textId="77777777" w:rsidR="00CD1798" w:rsidRPr="00CD1798" w:rsidRDefault="00CD1798" w:rsidP="00EB1269">
                  <w:pPr>
                    <w:pStyle w:val="ListParagraph"/>
                    <w:framePr w:hSpace="180" w:wrap="around" w:hAnchor="margin" w:y="530"/>
                    <w:numPr>
                      <w:ilvl w:val="0"/>
                      <w:numId w:val="5"/>
                    </w:numPr>
                    <w:spacing w:line="240" w:lineRule="auto"/>
                    <w:ind w:left="313"/>
                    <w:jc w:val="both"/>
                    <w:rPr>
                      <w:rFonts w:asciiTheme="majorHAnsi" w:eastAsia="Times New Roman" w:hAnsiTheme="majorHAnsi" w:cstheme="majorHAnsi"/>
                      <w:sz w:val="16"/>
                      <w:szCs w:val="16"/>
                      <w:lang w:val="es-PE"/>
                    </w:rPr>
                  </w:pPr>
                  <w:r w:rsidRPr="00CD1798">
                    <w:rPr>
                      <w:rFonts w:asciiTheme="majorHAnsi" w:hAnsiTheme="majorHAnsi" w:cstheme="majorHAnsi"/>
                      <w:sz w:val="16"/>
                      <w:szCs w:val="16"/>
                      <w:lang w:val="es-PE"/>
                    </w:rPr>
                    <w:t xml:space="preserve">Tener todos los CRED de la niña y el niño menor de cinco años acorde a su edad. </w:t>
                  </w:r>
                </w:p>
                <w:p w14:paraId="1AC24152" w14:textId="77777777" w:rsidR="00CD1798" w:rsidRPr="00CD1798" w:rsidRDefault="00CD1798" w:rsidP="00EB1269">
                  <w:pPr>
                    <w:pStyle w:val="ListParagraph"/>
                    <w:framePr w:hSpace="180" w:wrap="around" w:hAnchor="margin" w:y="530"/>
                    <w:numPr>
                      <w:ilvl w:val="0"/>
                      <w:numId w:val="5"/>
                    </w:numPr>
                    <w:spacing w:line="240" w:lineRule="auto"/>
                    <w:ind w:left="313"/>
                    <w:jc w:val="both"/>
                    <w:rPr>
                      <w:rFonts w:asciiTheme="majorHAnsi" w:eastAsia="Times New Roman" w:hAnsiTheme="majorHAnsi" w:cstheme="majorHAnsi"/>
                      <w:sz w:val="16"/>
                      <w:szCs w:val="16"/>
                      <w:lang w:val="es-PE"/>
                    </w:rPr>
                  </w:pPr>
                  <w:r w:rsidRPr="00CD1798">
                    <w:rPr>
                      <w:rFonts w:asciiTheme="majorHAnsi" w:hAnsiTheme="majorHAnsi" w:cstheme="majorHAnsi"/>
                      <w:sz w:val="16"/>
                      <w:szCs w:val="16"/>
                      <w:lang w:val="es-PE"/>
                    </w:rPr>
                    <w:t xml:space="preserve">Recibir toda la suplementación de hierro acorde a su edad. </w:t>
                  </w:r>
                </w:p>
                <w:p w14:paraId="2950A6EF" w14:textId="77777777" w:rsidR="00CD1798" w:rsidRPr="00CD1798" w:rsidRDefault="00CD1798" w:rsidP="00EB1269">
                  <w:pPr>
                    <w:pStyle w:val="ListParagraph"/>
                    <w:framePr w:hSpace="180" w:wrap="around" w:hAnchor="margin" w:y="530"/>
                    <w:numPr>
                      <w:ilvl w:val="0"/>
                      <w:numId w:val="5"/>
                    </w:numPr>
                    <w:spacing w:line="240" w:lineRule="auto"/>
                    <w:ind w:left="313"/>
                    <w:jc w:val="both"/>
                    <w:rPr>
                      <w:rFonts w:asciiTheme="majorHAnsi" w:eastAsia="Times New Roman" w:hAnsiTheme="majorHAnsi" w:cstheme="majorHAnsi"/>
                      <w:sz w:val="16"/>
                      <w:szCs w:val="16"/>
                      <w:lang w:val="es-PE"/>
                    </w:rPr>
                  </w:pPr>
                  <w:r w:rsidRPr="00CD1798">
                    <w:rPr>
                      <w:rFonts w:asciiTheme="majorHAnsi" w:hAnsiTheme="majorHAnsi" w:cstheme="majorHAnsi"/>
                      <w:sz w:val="16"/>
                      <w:szCs w:val="16"/>
                      <w:lang w:val="es-PE"/>
                    </w:rPr>
                    <w:t>Recibir el dosaje de hemoglobina entre los 6 y 8 meses de edad.</w:t>
                  </w:r>
                </w:p>
              </w:tc>
              <w:tc>
                <w:tcPr>
                  <w:tcW w:w="1890" w:type="dxa"/>
                </w:tcPr>
                <w:p w14:paraId="1620D586"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Se espera que el indicador sea una variable dicotómica que tome el valor de 1 cuando se cumplan los 4 aspectos mencionados en la definición, y 0 de otro modo.</w:t>
                  </w:r>
                </w:p>
              </w:tc>
              <w:tc>
                <w:tcPr>
                  <w:tcW w:w="1530" w:type="dxa"/>
                </w:tcPr>
                <w:p w14:paraId="04AC4016"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El programa JUNTOS considera la anterior definición como uso del paquete integral de salud.</w:t>
                  </w:r>
                </w:p>
              </w:tc>
              <w:tc>
                <w:tcPr>
                  <w:tcW w:w="1710" w:type="dxa"/>
                </w:tcPr>
                <w:p w14:paraId="5F234DA1"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p>
                <w:p w14:paraId="6865F7D2"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Base de datos del HIS-MINSA, específicamente de la Hoja de Registro Diario de Atención y Otras Actividades de Salud.</w:t>
                  </w:r>
                </w:p>
                <w:p w14:paraId="2AE1276E"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p>
              </w:tc>
            </w:tr>
            <w:tr w:rsidR="00CD1798" w:rsidRPr="00EB1269" w14:paraId="2A55B0A9" w14:textId="77777777" w:rsidTr="00DB5B84">
              <w:tc>
                <w:tcPr>
                  <w:tcW w:w="1429" w:type="dxa"/>
                </w:tcPr>
                <w:p w14:paraId="4A636868"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rPr>
                  </w:pPr>
                  <w:proofErr w:type="spellStart"/>
                  <w:r w:rsidRPr="00CD1798">
                    <w:rPr>
                      <w:rFonts w:asciiTheme="majorHAnsi" w:eastAsia="Times New Roman" w:hAnsiTheme="majorHAnsi" w:cstheme="majorHAnsi"/>
                      <w:sz w:val="16"/>
                      <w:szCs w:val="16"/>
                    </w:rPr>
                    <w:t>Cumplimiento</w:t>
                  </w:r>
                  <w:proofErr w:type="spellEnd"/>
                  <w:r w:rsidRPr="00CD1798">
                    <w:rPr>
                      <w:rFonts w:asciiTheme="majorHAnsi" w:eastAsia="Times New Roman" w:hAnsiTheme="majorHAnsi" w:cstheme="majorHAnsi"/>
                      <w:sz w:val="16"/>
                      <w:szCs w:val="16"/>
                    </w:rPr>
                    <w:t xml:space="preserve"> de </w:t>
                  </w:r>
                  <w:proofErr w:type="spellStart"/>
                  <w:r w:rsidRPr="00CD1798">
                    <w:rPr>
                      <w:rFonts w:asciiTheme="majorHAnsi" w:eastAsia="Times New Roman" w:hAnsiTheme="majorHAnsi" w:cstheme="majorHAnsi"/>
                      <w:sz w:val="16"/>
                      <w:szCs w:val="16"/>
                    </w:rPr>
                    <w:t>vacunas</w:t>
                  </w:r>
                  <w:proofErr w:type="spellEnd"/>
                  <w:r w:rsidRPr="00CD1798">
                    <w:rPr>
                      <w:rFonts w:asciiTheme="majorHAnsi" w:eastAsia="Times New Roman" w:hAnsiTheme="majorHAnsi" w:cstheme="majorHAnsi"/>
                      <w:sz w:val="16"/>
                      <w:szCs w:val="16"/>
                    </w:rPr>
                    <w:t xml:space="preserve"> </w:t>
                  </w:r>
                  <w:proofErr w:type="spellStart"/>
                  <w:r w:rsidRPr="00CD1798">
                    <w:rPr>
                      <w:rFonts w:asciiTheme="majorHAnsi" w:eastAsia="Times New Roman" w:hAnsiTheme="majorHAnsi" w:cstheme="majorHAnsi"/>
                      <w:sz w:val="16"/>
                      <w:szCs w:val="16"/>
                    </w:rPr>
                    <w:t>básicas</w:t>
                  </w:r>
                  <w:proofErr w:type="spellEnd"/>
                </w:p>
              </w:tc>
              <w:tc>
                <w:tcPr>
                  <w:tcW w:w="1161" w:type="dxa"/>
                </w:tcPr>
                <w:p w14:paraId="62A93C6A"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Indicador de resultado (resultado inmediato)</w:t>
                  </w:r>
                </w:p>
              </w:tc>
              <w:tc>
                <w:tcPr>
                  <w:tcW w:w="1809" w:type="dxa"/>
                </w:tcPr>
                <w:p w14:paraId="117F9829"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hAnsiTheme="majorHAnsi" w:cstheme="majorHAnsi"/>
                      <w:sz w:val="16"/>
                      <w:szCs w:val="16"/>
                      <w:lang w:val="es-PE"/>
                    </w:rPr>
                    <w:t xml:space="preserve">El indicador muestra si es que la niña o niño tiene todas las vacunas básicas acorde a su edad (pentavalente, rotavirus, neumococo y vacuna triple vírica). </w:t>
                  </w:r>
                </w:p>
              </w:tc>
              <w:tc>
                <w:tcPr>
                  <w:tcW w:w="1890" w:type="dxa"/>
                </w:tcPr>
                <w:p w14:paraId="66FD14B7"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Se espera que el indicador sea una variable dicotómica que tome el valor de 1 cuando se cumpla con las vacunas básicas acorde a su edad, y 0 de otro modo.</w:t>
                  </w:r>
                </w:p>
              </w:tc>
              <w:tc>
                <w:tcPr>
                  <w:tcW w:w="1530" w:type="dxa"/>
                </w:tcPr>
                <w:p w14:paraId="161096AF"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El programa JUNTOS considera la anterior definición como cumplimiento de vacunas básicas.</w:t>
                  </w:r>
                </w:p>
              </w:tc>
              <w:tc>
                <w:tcPr>
                  <w:tcW w:w="1710" w:type="dxa"/>
                </w:tcPr>
                <w:p w14:paraId="15718820"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Base de datos del HIS-MINSA, específicamente de la Hoja de Registro Diario de Atención y Otras Actividades de Salud.</w:t>
                  </w:r>
                </w:p>
                <w:p w14:paraId="3F7FF137"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p>
              </w:tc>
            </w:tr>
            <w:tr w:rsidR="00CD1798" w:rsidRPr="00EB1269" w14:paraId="4FA64270" w14:textId="77777777" w:rsidTr="00DB5B84">
              <w:tc>
                <w:tcPr>
                  <w:tcW w:w="1429" w:type="dxa"/>
                </w:tcPr>
                <w:p w14:paraId="34670987"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rPr>
                  </w:pPr>
                  <w:r w:rsidRPr="00CD1798">
                    <w:rPr>
                      <w:rFonts w:asciiTheme="majorHAnsi" w:eastAsia="Times New Roman" w:hAnsiTheme="majorHAnsi" w:cstheme="majorHAnsi"/>
                      <w:sz w:val="16"/>
                      <w:szCs w:val="16"/>
                      <w:lang w:val="es-PE"/>
                    </w:rPr>
                    <w:t xml:space="preserve"> </w:t>
                  </w:r>
                  <w:r w:rsidRPr="00CD1798">
                    <w:rPr>
                      <w:rFonts w:asciiTheme="majorHAnsi" w:eastAsia="Times New Roman" w:hAnsiTheme="majorHAnsi" w:cstheme="majorHAnsi"/>
                      <w:sz w:val="16"/>
                      <w:szCs w:val="16"/>
                    </w:rPr>
                    <w:t>Cumplimiento de controles CRED</w:t>
                  </w:r>
                </w:p>
              </w:tc>
              <w:tc>
                <w:tcPr>
                  <w:tcW w:w="1161" w:type="dxa"/>
                </w:tcPr>
                <w:p w14:paraId="6FE55A7B"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Indicador de resultado (resultado inmediato)</w:t>
                  </w:r>
                </w:p>
              </w:tc>
              <w:tc>
                <w:tcPr>
                  <w:tcW w:w="1809" w:type="dxa"/>
                </w:tcPr>
                <w:p w14:paraId="4CCD03BD" w14:textId="77777777" w:rsidR="00CD1798" w:rsidRPr="00CD1798" w:rsidRDefault="00CD1798" w:rsidP="00EB1269">
                  <w:pPr>
                    <w:framePr w:hSpace="180" w:wrap="around" w:hAnchor="margin" w:y="530"/>
                    <w:jc w:val="both"/>
                    <w:rPr>
                      <w:rFonts w:asciiTheme="majorHAnsi" w:hAnsiTheme="majorHAnsi" w:cstheme="majorHAnsi"/>
                      <w:sz w:val="16"/>
                      <w:szCs w:val="16"/>
                      <w:lang w:val="es-PE"/>
                    </w:rPr>
                  </w:pPr>
                  <w:r w:rsidRPr="00CD1798">
                    <w:rPr>
                      <w:rFonts w:asciiTheme="majorHAnsi" w:hAnsiTheme="majorHAnsi" w:cstheme="majorHAnsi"/>
                      <w:sz w:val="16"/>
                      <w:szCs w:val="16"/>
                      <w:lang w:val="es-PE"/>
                    </w:rPr>
                    <w:t xml:space="preserve">El indicador muestra si la niña o niño cumple con los controles CRED acorde a su edad. </w:t>
                  </w:r>
                </w:p>
                <w:p w14:paraId="70154897"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p>
              </w:tc>
              <w:tc>
                <w:tcPr>
                  <w:tcW w:w="1890" w:type="dxa"/>
                </w:tcPr>
                <w:p w14:paraId="7B8ECE60"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Se espera que el indicador sea una variable dicotómica que tome el valor de 1 cuando se cumplan con los controles CRED de acuerdo con su edad, y 0 de otro modo.</w:t>
                  </w:r>
                </w:p>
              </w:tc>
              <w:tc>
                <w:tcPr>
                  <w:tcW w:w="1530" w:type="dxa"/>
                </w:tcPr>
                <w:p w14:paraId="30902D17"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El programa JUNTOS considera la anterior definición como el cumplimiento de controles CRED.</w:t>
                  </w:r>
                </w:p>
              </w:tc>
              <w:tc>
                <w:tcPr>
                  <w:tcW w:w="1710" w:type="dxa"/>
                </w:tcPr>
                <w:p w14:paraId="261E9AB5"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Base de datos del HIS-MINSA, específicamente de la Hoja de Registro Diario de Atención y Otras Actividades de Salud.</w:t>
                  </w:r>
                </w:p>
                <w:p w14:paraId="7F21D2F0"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p>
              </w:tc>
            </w:tr>
            <w:tr w:rsidR="00CD1798" w:rsidRPr="00EB1269" w14:paraId="030F65B3" w14:textId="77777777" w:rsidTr="00DB5B84">
              <w:tc>
                <w:tcPr>
                  <w:tcW w:w="1429" w:type="dxa"/>
                </w:tcPr>
                <w:p w14:paraId="384FA944"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Cumplimiento con la suplementación de hierro</w:t>
                  </w:r>
                </w:p>
              </w:tc>
              <w:tc>
                <w:tcPr>
                  <w:tcW w:w="1161" w:type="dxa"/>
                </w:tcPr>
                <w:p w14:paraId="631D62BA"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Indicador de resultado (resultado inmediato)</w:t>
                  </w:r>
                </w:p>
              </w:tc>
              <w:tc>
                <w:tcPr>
                  <w:tcW w:w="1809" w:type="dxa"/>
                </w:tcPr>
                <w:p w14:paraId="79616F48"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hAnsiTheme="majorHAnsi" w:cstheme="majorHAnsi"/>
                      <w:sz w:val="16"/>
                      <w:szCs w:val="16"/>
                      <w:lang w:val="es-PE"/>
                    </w:rPr>
                    <w:t>El indicador muestra si es que la niña o niño recibe toda la suplementación de hierro acorde a su edad.</w:t>
                  </w:r>
                </w:p>
                <w:p w14:paraId="29F704B5"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p>
              </w:tc>
              <w:tc>
                <w:tcPr>
                  <w:tcW w:w="1890" w:type="dxa"/>
                </w:tcPr>
                <w:p w14:paraId="047C6ECC"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Se espera que el indicador sea una variable dicotómica que tome el valor de 1 cuando se cumpla con la suplementación de hierro acorde a su edad y 0 de otro modo.</w:t>
                  </w:r>
                </w:p>
              </w:tc>
              <w:tc>
                <w:tcPr>
                  <w:tcW w:w="1530" w:type="dxa"/>
                </w:tcPr>
                <w:p w14:paraId="34B32FD3"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El programa JUNTOS considera la anterior definición como el cumplimiento de la suplementación de hierro.</w:t>
                  </w:r>
                </w:p>
              </w:tc>
              <w:tc>
                <w:tcPr>
                  <w:tcW w:w="1710" w:type="dxa"/>
                </w:tcPr>
                <w:p w14:paraId="593E6F78"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Base de datos del HIS-MINSA, específicamente de la Hoja de Registro Diario de Atención y Otras Actividades de Salud.</w:t>
                  </w:r>
                </w:p>
                <w:p w14:paraId="4B4722D0"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p>
              </w:tc>
            </w:tr>
            <w:tr w:rsidR="00CD1798" w:rsidRPr="00EB1269" w14:paraId="6F8E1B6B" w14:textId="77777777" w:rsidTr="00DB5B84">
              <w:tc>
                <w:tcPr>
                  <w:tcW w:w="1429" w:type="dxa"/>
                </w:tcPr>
                <w:p w14:paraId="00BD393B"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Cumplimiento con recibir el dosaje de hemoglobina</w:t>
                  </w:r>
                </w:p>
              </w:tc>
              <w:tc>
                <w:tcPr>
                  <w:tcW w:w="1161" w:type="dxa"/>
                </w:tcPr>
                <w:p w14:paraId="76493E8F"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Indicador de resultado (resultado inmediato)</w:t>
                  </w:r>
                </w:p>
              </w:tc>
              <w:tc>
                <w:tcPr>
                  <w:tcW w:w="1809" w:type="dxa"/>
                </w:tcPr>
                <w:p w14:paraId="72F1F8A3"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hAnsiTheme="majorHAnsi" w:cstheme="majorHAnsi"/>
                      <w:sz w:val="16"/>
                      <w:szCs w:val="16"/>
                      <w:lang w:val="es-PE"/>
                    </w:rPr>
                    <w:t>Recibir el dosaje de hemoglobina a los 6, 12, 18 y 24 meses</w:t>
                  </w:r>
                  <w:r w:rsidRPr="00CD1798" w:rsidDel="005A0771">
                    <w:rPr>
                      <w:rFonts w:asciiTheme="majorHAnsi" w:hAnsiTheme="majorHAnsi" w:cstheme="majorHAnsi"/>
                      <w:sz w:val="16"/>
                      <w:szCs w:val="16"/>
                      <w:lang w:val="es-PE"/>
                    </w:rPr>
                    <w:t xml:space="preserve"> </w:t>
                  </w:r>
                  <w:r w:rsidRPr="00CD1798">
                    <w:rPr>
                      <w:rFonts w:asciiTheme="majorHAnsi" w:hAnsiTheme="majorHAnsi" w:cstheme="majorHAnsi"/>
                      <w:sz w:val="16"/>
                      <w:szCs w:val="16"/>
                      <w:lang w:val="es-PE"/>
                    </w:rPr>
                    <w:t>de edad.</w:t>
                  </w:r>
                </w:p>
              </w:tc>
              <w:tc>
                <w:tcPr>
                  <w:tcW w:w="1890" w:type="dxa"/>
                </w:tcPr>
                <w:p w14:paraId="47DC8C9C"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Se espera que el indicador sea una variable dicotómica que tome el valor de 1 cuando se cumple con recibir el dosaje de hemoglobina, y 0 de otro modo.</w:t>
                  </w:r>
                </w:p>
              </w:tc>
              <w:tc>
                <w:tcPr>
                  <w:tcW w:w="1530" w:type="dxa"/>
                </w:tcPr>
                <w:p w14:paraId="730B1F33"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El programa JUNTOS considera la anterior definición como el cumplimiento del dosaje de hemoglobina.</w:t>
                  </w:r>
                </w:p>
              </w:tc>
              <w:tc>
                <w:tcPr>
                  <w:tcW w:w="1710" w:type="dxa"/>
                </w:tcPr>
                <w:p w14:paraId="0CB8E243"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Base de datos del HIS-MINSA, específicamente de la Hoja de Registro Diario de Atención y Otras Actividades de Salud.</w:t>
                  </w:r>
                </w:p>
                <w:p w14:paraId="2BCCEC33"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p>
              </w:tc>
            </w:tr>
            <w:tr w:rsidR="00CD1798" w:rsidRPr="00EB1269" w14:paraId="4E2DA2F9" w14:textId="77777777" w:rsidTr="00DB5B84">
              <w:tc>
                <w:tcPr>
                  <w:tcW w:w="1429" w:type="dxa"/>
                </w:tcPr>
                <w:p w14:paraId="39BECF3C"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hAnsiTheme="majorHAnsi" w:cstheme="majorHAnsi"/>
                      <w:sz w:val="16"/>
                      <w:szCs w:val="16"/>
                      <w:lang w:val="es-PE"/>
                    </w:rPr>
                    <w:t>Desnutrición crónica para niñas y niños menores de 5 años</w:t>
                  </w:r>
                </w:p>
              </w:tc>
              <w:tc>
                <w:tcPr>
                  <w:tcW w:w="1161" w:type="dxa"/>
                </w:tcPr>
                <w:p w14:paraId="6820F1E8"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Indicador de impacto (resultado de largo plazo)</w:t>
                  </w:r>
                </w:p>
              </w:tc>
              <w:tc>
                <w:tcPr>
                  <w:tcW w:w="1809" w:type="dxa"/>
                </w:tcPr>
                <w:p w14:paraId="52ED4B90"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La desnutrición crónica hace referencia al retraso en el crecimiento. En otras palabras, es la incapacidad de alcanzar la altura potencial para una determinada edad.</w:t>
                  </w:r>
                </w:p>
              </w:tc>
              <w:tc>
                <w:tcPr>
                  <w:tcW w:w="1890" w:type="dxa"/>
                </w:tcPr>
                <w:p w14:paraId="7478BDEF"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 xml:space="preserve">Se considera que las niñas o niños tienen desnutrición crónica moderada si es que su talla para la edad está dos desviaciones estándar por debajo de la mediana del Patrón de Crecimiento Internacional (OMS) tomado como Población de referencia. Se espera que el indicador sea una variable dicotómica que toma el valor de 1 si el indicador de talla para la edad está por debajo de – 2 desviaciones estándares, y 0 de otro modo. </w:t>
                  </w:r>
                </w:p>
              </w:tc>
              <w:tc>
                <w:tcPr>
                  <w:tcW w:w="1530" w:type="dxa"/>
                </w:tcPr>
                <w:p w14:paraId="571B65DF"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Distintos estudios revisados utilizan talla por edad como criterio para medir la desnutrición crónica siguiendo como referencia el patrón de la OMS.</w:t>
                  </w:r>
                </w:p>
                <w:p w14:paraId="511FF327"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p>
              </w:tc>
              <w:tc>
                <w:tcPr>
                  <w:tcW w:w="1710" w:type="dxa"/>
                </w:tcPr>
                <w:p w14:paraId="51C00286"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Base de datos del HIS-MINSA, específicamente de la Hoja de Registro Diario de Atención y Otras Actividades de Salud.</w:t>
                  </w:r>
                </w:p>
              </w:tc>
            </w:tr>
            <w:tr w:rsidR="00CD1798" w:rsidRPr="00EB1269" w14:paraId="1173EDF0" w14:textId="77777777" w:rsidTr="00DB5B84">
              <w:tc>
                <w:tcPr>
                  <w:tcW w:w="1429" w:type="dxa"/>
                </w:tcPr>
                <w:p w14:paraId="47D2118F" w14:textId="77777777" w:rsidR="00CD1798" w:rsidRPr="00CD1798" w:rsidRDefault="00CD1798" w:rsidP="00EB1269">
                  <w:pPr>
                    <w:framePr w:hSpace="180" w:wrap="around" w:hAnchor="margin" w:y="530"/>
                    <w:jc w:val="both"/>
                    <w:rPr>
                      <w:rFonts w:asciiTheme="majorHAnsi" w:hAnsiTheme="majorHAnsi" w:cstheme="majorHAnsi"/>
                      <w:sz w:val="16"/>
                      <w:szCs w:val="16"/>
                      <w:lang w:val="es-PE"/>
                    </w:rPr>
                  </w:pPr>
                  <w:r w:rsidRPr="00CD1798">
                    <w:rPr>
                      <w:rFonts w:asciiTheme="majorHAnsi" w:hAnsiTheme="majorHAnsi" w:cstheme="majorHAnsi"/>
                      <w:sz w:val="16"/>
                      <w:szCs w:val="16"/>
                      <w:lang w:val="es-PE"/>
                    </w:rPr>
                    <w:t xml:space="preserve">Talla para la edad (en z-scores). </w:t>
                  </w:r>
                </w:p>
              </w:tc>
              <w:tc>
                <w:tcPr>
                  <w:tcW w:w="1161" w:type="dxa"/>
                </w:tcPr>
                <w:p w14:paraId="60F87264"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Indicador de impacto (resultado de largo plazo)</w:t>
                  </w:r>
                </w:p>
              </w:tc>
              <w:tc>
                <w:tcPr>
                  <w:tcW w:w="1809" w:type="dxa"/>
                </w:tcPr>
                <w:p w14:paraId="36493F32"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Este indicador es un índice que se utiliza para evaluar cómo se compara la estatura de un niño con la estatura esperada de un niño sano de la misma edad y sexo según los estándares de crecimiento infantil de la OMS. Este indicador identifica el retraso en el crecimiento y refleja el historial nutricional pasado en el largo plazo del niño en lugar de su estado nutricional actual.</w:t>
                  </w:r>
                </w:p>
                <w:p w14:paraId="330A24FA"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 xml:space="preserve"> </w:t>
                  </w:r>
                </w:p>
              </w:tc>
              <w:tc>
                <w:tcPr>
                  <w:tcW w:w="1890" w:type="dxa"/>
                </w:tcPr>
                <w:p w14:paraId="27394D0F"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 xml:space="preserve">Se espera que este indicador sea una variable cuantitativa continua y que sea medido en desviaciones estándares (z-score). Se obtiene a partir de comparar la talla observada de la niña o niño con la talla que debería tener de acuerdo con su edad. Esta diferencia se divide entre la desviación estándar de la distribución de este patrón de crecimiento según la OMS. </w:t>
                  </w:r>
                </w:p>
              </w:tc>
              <w:tc>
                <w:tcPr>
                  <w:tcW w:w="1530" w:type="dxa"/>
                </w:tcPr>
                <w:p w14:paraId="5C4E01CD"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Distintos estudios revisados utilizan talla por edad como criterio para medir la desnutrición crónica siguiendo como referencia el patrón de la OMS</w:t>
                  </w:r>
                </w:p>
                <w:p w14:paraId="37A80F02"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p>
              </w:tc>
              <w:tc>
                <w:tcPr>
                  <w:tcW w:w="1710" w:type="dxa"/>
                </w:tcPr>
                <w:p w14:paraId="45548B08"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Base de datos del HIS-MINSA, específicamente de la Hoja de Registro Diario de Atención y Otras Actividades de Salud</w:t>
                  </w:r>
                </w:p>
                <w:p w14:paraId="57667A70"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p>
              </w:tc>
            </w:tr>
            <w:tr w:rsidR="00CD1798" w:rsidRPr="00EB1269" w14:paraId="225EC064" w14:textId="77777777" w:rsidTr="00DB5B84">
              <w:tc>
                <w:tcPr>
                  <w:tcW w:w="1429" w:type="dxa"/>
                </w:tcPr>
                <w:p w14:paraId="277BBC19"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hAnsiTheme="majorHAnsi" w:cstheme="majorHAnsi"/>
                      <w:sz w:val="16"/>
                      <w:szCs w:val="16"/>
                      <w:lang w:val="es-PE"/>
                    </w:rPr>
                    <w:t>Prevalencia de anemia en niños y niñas entre 6 y 35 meses de edad</w:t>
                  </w:r>
                </w:p>
              </w:tc>
              <w:tc>
                <w:tcPr>
                  <w:tcW w:w="1161" w:type="dxa"/>
                </w:tcPr>
                <w:p w14:paraId="50EBCF7E"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Indicador de impacto (resultado de largo plazo)</w:t>
                  </w:r>
                </w:p>
              </w:tc>
              <w:tc>
                <w:tcPr>
                  <w:tcW w:w="1809" w:type="dxa"/>
                </w:tcPr>
                <w:p w14:paraId="0183E866"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 xml:space="preserve">La anemia es una condición en la que la sangre no cuenta con suficientes glóbulos rojos, o la concentración de hemoglobina es menor que los valores de referencia según la edad, sexo y altitud. </w:t>
                  </w:r>
                </w:p>
              </w:tc>
              <w:tc>
                <w:tcPr>
                  <w:tcW w:w="1890" w:type="dxa"/>
                </w:tcPr>
                <w:p w14:paraId="3C773971"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Se considera que las niñas y niños con menos de 11 gramos de hemoglobina por decilitro de sangre tienen anemia. Se espera que el indicador sea una variable dicotómica que tome el valor de 1 si el nivel de hemoglobina está por debajo de los 11 gramos/decilitro de sangre, y 0 de otro modo.</w:t>
                  </w:r>
                </w:p>
              </w:tc>
              <w:tc>
                <w:tcPr>
                  <w:tcW w:w="1530" w:type="dxa"/>
                </w:tcPr>
                <w:p w14:paraId="44E37A38"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La OMS calcula la prevalencia de anemia infantil como la descrita anteriormente.</w:t>
                  </w:r>
                </w:p>
              </w:tc>
              <w:tc>
                <w:tcPr>
                  <w:tcW w:w="1710" w:type="dxa"/>
                </w:tcPr>
                <w:p w14:paraId="65D4974D"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Base de datos del HIS-MINSA, específicamente de la Hoja de Registro Diario de Atención y Otras Actividades de Salud</w:t>
                  </w:r>
                </w:p>
                <w:p w14:paraId="27BD4076"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p>
              </w:tc>
            </w:tr>
            <w:tr w:rsidR="00CD1798" w:rsidRPr="00EB1269" w14:paraId="26A512B3" w14:textId="77777777" w:rsidTr="00DB5B84">
              <w:tc>
                <w:tcPr>
                  <w:tcW w:w="1429" w:type="dxa"/>
                </w:tcPr>
                <w:p w14:paraId="280787C8" w14:textId="77777777" w:rsidR="00CD1798" w:rsidRPr="00CD1798" w:rsidRDefault="00CD1798" w:rsidP="00EB1269">
                  <w:pPr>
                    <w:framePr w:hSpace="180" w:wrap="around" w:hAnchor="margin" w:y="530"/>
                    <w:jc w:val="both"/>
                    <w:rPr>
                      <w:rFonts w:asciiTheme="majorHAnsi" w:hAnsiTheme="majorHAnsi" w:cstheme="majorHAnsi"/>
                      <w:sz w:val="16"/>
                      <w:szCs w:val="16"/>
                    </w:rPr>
                  </w:pPr>
                  <w:r w:rsidRPr="00CD1798">
                    <w:rPr>
                      <w:rFonts w:asciiTheme="majorHAnsi" w:hAnsiTheme="majorHAnsi" w:cstheme="majorHAnsi"/>
                      <w:sz w:val="16"/>
                      <w:szCs w:val="16"/>
                    </w:rPr>
                    <w:t xml:space="preserve">Nivel de </w:t>
                  </w:r>
                  <w:proofErr w:type="spellStart"/>
                  <w:r w:rsidRPr="00CD1798">
                    <w:rPr>
                      <w:rFonts w:asciiTheme="majorHAnsi" w:hAnsiTheme="majorHAnsi" w:cstheme="majorHAnsi"/>
                      <w:sz w:val="16"/>
                      <w:szCs w:val="16"/>
                    </w:rPr>
                    <w:t>hemoglobina</w:t>
                  </w:r>
                  <w:proofErr w:type="spellEnd"/>
                </w:p>
              </w:tc>
              <w:tc>
                <w:tcPr>
                  <w:tcW w:w="1161" w:type="dxa"/>
                </w:tcPr>
                <w:p w14:paraId="43F0DA20"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Indicador de impacto (resultado de largo plazo)</w:t>
                  </w:r>
                </w:p>
              </w:tc>
              <w:tc>
                <w:tcPr>
                  <w:tcW w:w="1809" w:type="dxa"/>
                </w:tcPr>
                <w:p w14:paraId="09ECC8A2"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 xml:space="preserve">La hemoglobina es una proteína del interior de los glóbulos rojos que transporta oxígeno desde los pulmones a los tejidos y órganos del cuerpo; además, transporta el dióxido de carbono de vuelta a los pulmones. La disminución del nivel de hemoglobina causa la anemia, lo cual repercute en el desarrollo infantil temprano.   </w:t>
                  </w:r>
                </w:p>
              </w:tc>
              <w:tc>
                <w:tcPr>
                  <w:tcW w:w="1890" w:type="dxa"/>
                </w:tcPr>
                <w:p w14:paraId="5BD99B82"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 xml:space="preserve">Se espera que este indicador sea una variable cuantitativa continua y se obtiene a partir de una prueba de dosaje de hemoglobina. </w:t>
                  </w:r>
                </w:p>
              </w:tc>
              <w:tc>
                <w:tcPr>
                  <w:tcW w:w="1530" w:type="dxa"/>
                </w:tcPr>
                <w:p w14:paraId="462FADF5"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La OMS calcula la prevalencia de anemia infantil como la descrita anteriormente.</w:t>
                  </w:r>
                </w:p>
              </w:tc>
              <w:tc>
                <w:tcPr>
                  <w:tcW w:w="1710" w:type="dxa"/>
                </w:tcPr>
                <w:p w14:paraId="2E3160C7"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r w:rsidRPr="00CD1798">
                    <w:rPr>
                      <w:rFonts w:asciiTheme="majorHAnsi" w:eastAsia="Times New Roman" w:hAnsiTheme="majorHAnsi" w:cstheme="majorHAnsi"/>
                      <w:sz w:val="16"/>
                      <w:szCs w:val="16"/>
                      <w:lang w:val="es-PE"/>
                    </w:rPr>
                    <w:t>Base de datos del HIS-MINSA, específicamente de la Hoja de Registro Diario de Atención y Otras Actividades de Salud.</w:t>
                  </w:r>
                </w:p>
                <w:p w14:paraId="375A84CA" w14:textId="77777777" w:rsidR="00CD1798" w:rsidRPr="00CD1798" w:rsidRDefault="00CD1798" w:rsidP="00EB1269">
                  <w:pPr>
                    <w:framePr w:hSpace="180" w:wrap="around" w:hAnchor="margin" w:y="530"/>
                    <w:jc w:val="both"/>
                    <w:rPr>
                      <w:rFonts w:asciiTheme="majorHAnsi" w:eastAsia="Times New Roman" w:hAnsiTheme="majorHAnsi" w:cstheme="majorHAnsi"/>
                      <w:sz w:val="16"/>
                      <w:szCs w:val="16"/>
                      <w:lang w:val="es-PE"/>
                    </w:rPr>
                  </w:pPr>
                </w:p>
              </w:tc>
            </w:tr>
          </w:tbl>
          <w:p w14:paraId="1C98CD19" w14:textId="25CB2449" w:rsidR="00976E0E" w:rsidRPr="00CD1798" w:rsidRDefault="00CD1798" w:rsidP="00290665">
            <w:pPr>
              <w:jc w:val="both"/>
              <w:rPr>
                <w:rFonts w:asciiTheme="majorHAnsi" w:hAnsiTheme="majorHAnsi" w:cstheme="majorHAnsi"/>
                <w:b/>
                <w:sz w:val="18"/>
                <w:szCs w:val="18"/>
                <w:u w:val="single"/>
                <w:lang w:val="es-ES_tradnl"/>
              </w:rPr>
            </w:pPr>
            <w:r w:rsidRPr="00CD1798">
              <w:rPr>
                <w:rFonts w:asciiTheme="majorHAnsi" w:hAnsiTheme="majorHAnsi" w:cstheme="majorHAnsi"/>
                <w:sz w:val="16"/>
                <w:szCs w:val="16"/>
                <w:lang w:val="es-PE"/>
              </w:rPr>
              <w:t>Fuente: Nota metodológica para la evaluación</w:t>
            </w:r>
          </w:p>
          <w:p w14:paraId="183F9447" w14:textId="77777777" w:rsidR="00976E0E" w:rsidRDefault="00976E0E" w:rsidP="00290665">
            <w:pPr>
              <w:jc w:val="both"/>
              <w:rPr>
                <w:rFonts w:asciiTheme="majorHAnsi" w:hAnsiTheme="majorHAnsi" w:cstheme="majorHAnsi"/>
                <w:b/>
                <w:sz w:val="18"/>
                <w:szCs w:val="18"/>
                <w:u w:val="single"/>
                <w:lang w:val="es-ES_tradnl"/>
              </w:rPr>
            </w:pPr>
          </w:p>
          <w:p w14:paraId="0DC653DC" w14:textId="77777777" w:rsidR="00900A8C" w:rsidRPr="00710CF6" w:rsidRDefault="00900A8C" w:rsidP="00900A8C">
            <w:pPr>
              <w:spacing w:line="240" w:lineRule="auto"/>
              <w:ind w:left="360" w:right="356"/>
              <w:jc w:val="both"/>
              <w:rPr>
                <w:rFonts w:asciiTheme="majorHAnsi" w:eastAsia="Times New Roman" w:hAnsiTheme="majorHAnsi" w:cstheme="majorHAnsi"/>
                <w:b/>
                <w:bCs/>
                <w:color w:val="auto"/>
                <w:lang w:val="es-PE"/>
              </w:rPr>
            </w:pPr>
            <w:r w:rsidRPr="00710CF6">
              <w:rPr>
                <w:rFonts w:asciiTheme="majorHAnsi" w:eastAsia="Times New Roman" w:hAnsiTheme="majorHAnsi" w:cstheme="majorHAnsi"/>
                <w:b/>
                <w:bCs/>
                <w:color w:val="auto"/>
                <w:lang w:val="es-PE"/>
              </w:rPr>
              <w:t>2.5.3 Medición de los resultados e impacto</w:t>
            </w:r>
          </w:p>
          <w:p w14:paraId="0C8BD16D" w14:textId="77777777" w:rsidR="00900A8C" w:rsidRDefault="00900A8C" w:rsidP="00900A8C">
            <w:pPr>
              <w:spacing w:before="120" w:after="120" w:line="240" w:lineRule="auto"/>
              <w:ind w:left="360" w:right="357"/>
              <w:jc w:val="both"/>
              <w:rPr>
                <w:rFonts w:asciiTheme="majorHAnsi" w:eastAsia="Times New Roman" w:hAnsiTheme="majorHAnsi" w:cstheme="majorHAnsi"/>
                <w:color w:val="auto"/>
                <w:lang w:val="es-PE"/>
              </w:rPr>
            </w:pPr>
            <w:r w:rsidRPr="00710CF6">
              <w:rPr>
                <w:rFonts w:asciiTheme="majorHAnsi" w:eastAsia="Times New Roman" w:hAnsiTheme="majorHAnsi" w:cstheme="majorHAnsi"/>
                <w:color w:val="auto"/>
                <w:lang w:val="es-PE"/>
              </w:rPr>
              <w:t>En el cuadro N° 4 se presenta cada una de las variables de resultado (componentes del paquete integral de salud) e impacto (anemia y desnutrición crónica) a considerar en la evaluación y el periodo en que dichas variables serán medidas. Es importante aclarar que la lectura de los meses del siguiente cuadro refleja la edad de la niña o niño en meses, dado que la intervención comienza con el nacimiento.</w:t>
            </w:r>
          </w:p>
          <w:p w14:paraId="32190A9C" w14:textId="77777777" w:rsidR="00710CF6" w:rsidRPr="00710CF6" w:rsidRDefault="00710CF6" w:rsidP="00900A8C">
            <w:pPr>
              <w:spacing w:before="120" w:after="120" w:line="240" w:lineRule="auto"/>
              <w:ind w:left="360" w:right="357"/>
              <w:jc w:val="both"/>
              <w:rPr>
                <w:rFonts w:asciiTheme="majorHAnsi" w:eastAsia="Times New Roman" w:hAnsiTheme="majorHAnsi" w:cstheme="majorHAnsi"/>
                <w:color w:val="auto"/>
                <w:lang w:val="es-PE"/>
              </w:rPr>
            </w:pPr>
          </w:p>
          <w:p w14:paraId="6AEE0668" w14:textId="77777777" w:rsidR="00900A8C" w:rsidRPr="00710CF6" w:rsidRDefault="00900A8C" w:rsidP="00900A8C">
            <w:pPr>
              <w:jc w:val="center"/>
              <w:rPr>
                <w:rFonts w:asciiTheme="majorHAnsi" w:hAnsiTheme="majorHAnsi" w:cstheme="majorHAnsi"/>
                <w:color w:val="auto"/>
                <w:lang w:val="es-PE"/>
              </w:rPr>
            </w:pPr>
            <w:r w:rsidRPr="00710CF6">
              <w:rPr>
                <w:rFonts w:asciiTheme="majorHAnsi" w:hAnsiTheme="majorHAnsi" w:cstheme="majorHAnsi"/>
                <w:b/>
                <w:bCs/>
                <w:color w:val="auto"/>
                <w:lang w:val="es-PE"/>
              </w:rPr>
              <w:t>Cuadro N° 4:</w:t>
            </w:r>
            <w:r w:rsidRPr="00710CF6">
              <w:rPr>
                <w:rFonts w:asciiTheme="majorHAnsi" w:hAnsiTheme="majorHAnsi" w:cstheme="majorHAnsi"/>
                <w:color w:val="auto"/>
                <w:lang w:val="es-PE"/>
              </w:rPr>
              <w:t xml:space="preserve"> </w:t>
            </w:r>
            <w:r w:rsidRPr="00710CF6">
              <w:rPr>
                <w:rFonts w:asciiTheme="majorHAnsi" w:eastAsia="Times New Roman" w:hAnsiTheme="majorHAnsi" w:cstheme="majorHAnsi"/>
                <w:b/>
                <w:bCs/>
                <w:color w:val="auto"/>
                <w:lang w:val="es-PE"/>
              </w:rPr>
              <w:t>Momento de la evaluación para cada variable de resultado/impacto</w:t>
            </w:r>
          </w:p>
          <w:tbl>
            <w:tblPr>
              <w:tblStyle w:val="TableGrid"/>
              <w:tblW w:w="0" w:type="auto"/>
              <w:jc w:val="center"/>
              <w:tblLayout w:type="fixed"/>
              <w:tblLook w:val="04A0" w:firstRow="1" w:lastRow="0" w:firstColumn="1" w:lastColumn="0" w:noHBand="0" w:noVBand="1"/>
            </w:tblPr>
            <w:tblGrid>
              <w:gridCol w:w="965"/>
              <w:gridCol w:w="2477"/>
              <w:gridCol w:w="1684"/>
              <w:gridCol w:w="1684"/>
            </w:tblGrid>
            <w:tr w:rsidR="00710CF6" w:rsidRPr="00710CF6" w14:paraId="63733FA6" w14:textId="77777777" w:rsidTr="00DB5B84">
              <w:trPr>
                <w:trHeight w:val="539"/>
                <w:jc w:val="center"/>
              </w:trPr>
              <w:tc>
                <w:tcPr>
                  <w:tcW w:w="3442" w:type="dxa"/>
                  <w:gridSpan w:val="2"/>
                  <w:shd w:val="clear" w:color="auto" w:fill="000000" w:themeFill="text1"/>
                  <w:vAlign w:val="center"/>
                </w:tcPr>
                <w:p w14:paraId="4878AC62" w14:textId="77777777" w:rsidR="00900A8C" w:rsidRPr="00710CF6" w:rsidRDefault="00900A8C" w:rsidP="00EB1269">
                  <w:pPr>
                    <w:framePr w:hSpace="180" w:wrap="around" w:hAnchor="margin" w:y="530"/>
                    <w:jc w:val="center"/>
                    <w:rPr>
                      <w:rFonts w:asciiTheme="majorHAnsi" w:hAnsiTheme="majorHAnsi" w:cstheme="majorHAnsi"/>
                      <w:b/>
                      <w:bCs/>
                      <w:color w:val="auto"/>
                    </w:rPr>
                  </w:pPr>
                  <w:r w:rsidRPr="00710CF6">
                    <w:rPr>
                      <w:rFonts w:asciiTheme="majorHAnsi" w:hAnsiTheme="majorHAnsi" w:cstheme="majorHAnsi"/>
                      <w:b/>
                      <w:bCs/>
                      <w:color w:val="auto"/>
                    </w:rPr>
                    <w:t>Variables por evaluar</w:t>
                  </w:r>
                </w:p>
              </w:tc>
              <w:tc>
                <w:tcPr>
                  <w:tcW w:w="1684" w:type="dxa"/>
                  <w:shd w:val="clear" w:color="auto" w:fill="000000" w:themeFill="text1"/>
                  <w:vAlign w:val="center"/>
                </w:tcPr>
                <w:p w14:paraId="5879F4F5" w14:textId="77777777" w:rsidR="00900A8C" w:rsidRPr="00710CF6" w:rsidRDefault="00900A8C" w:rsidP="00EB1269">
                  <w:pPr>
                    <w:framePr w:hSpace="180" w:wrap="around" w:hAnchor="margin" w:y="530"/>
                    <w:jc w:val="center"/>
                    <w:rPr>
                      <w:rFonts w:asciiTheme="majorHAnsi" w:hAnsiTheme="majorHAnsi" w:cstheme="majorHAnsi"/>
                      <w:b/>
                      <w:bCs/>
                      <w:color w:val="auto"/>
                    </w:rPr>
                  </w:pPr>
                  <w:r w:rsidRPr="00710CF6">
                    <w:rPr>
                      <w:rFonts w:asciiTheme="majorHAnsi" w:hAnsiTheme="majorHAnsi" w:cstheme="majorHAnsi"/>
                      <w:b/>
                      <w:bCs/>
                      <w:color w:val="auto"/>
                    </w:rPr>
                    <w:t>Primera medición</w:t>
                  </w:r>
                </w:p>
              </w:tc>
              <w:tc>
                <w:tcPr>
                  <w:tcW w:w="1684" w:type="dxa"/>
                  <w:shd w:val="clear" w:color="auto" w:fill="000000" w:themeFill="text1"/>
                  <w:vAlign w:val="center"/>
                </w:tcPr>
                <w:p w14:paraId="59B72E2C" w14:textId="77777777" w:rsidR="00900A8C" w:rsidRPr="00710CF6" w:rsidRDefault="00900A8C" w:rsidP="00EB1269">
                  <w:pPr>
                    <w:framePr w:hSpace="180" w:wrap="around" w:hAnchor="margin" w:y="530"/>
                    <w:jc w:val="center"/>
                    <w:rPr>
                      <w:rFonts w:asciiTheme="majorHAnsi" w:hAnsiTheme="majorHAnsi" w:cstheme="majorHAnsi"/>
                      <w:b/>
                      <w:bCs/>
                      <w:color w:val="auto"/>
                    </w:rPr>
                  </w:pPr>
                  <w:r w:rsidRPr="00710CF6">
                    <w:rPr>
                      <w:rFonts w:asciiTheme="majorHAnsi" w:hAnsiTheme="majorHAnsi" w:cstheme="majorHAnsi"/>
                      <w:b/>
                      <w:bCs/>
                      <w:color w:val="auto"/>
                    </w:rPr>
                    <w:t>Segunda medición</w:t>
                  </w:r>
                </w:p>
              </w:tc>
            </w:tr>
            <w:tr w:rsidR="00710CF6" w:rsidRPr="00710CF6" w14:paraId="13A7E398" w14:textId="77777777" w:rsidTr="00DB5B84">
              <w:trPr>
                <w:jc w:val="center"/>
              </w:trPr>
              <w:tc>
                <w:tcPr>
                  <w:tcW w:w="965" w:type="dxa"/>
                  <w:vMerge w:val="restart"/>
                  <w:vAlign w:val="center"/>
                </w:tcPr>
                <w:p w14:paraId="575DB233" w14:textId="77777777" w:rsidR="00900A8C" w:rsidRPr="00710CF6" w:rsidRDefault="00900A8C" w:rsidP="00EB1269">
                  <w:pPr>
                    <w:framePr w:hSpace="180" w:wrap="around" w:hAnchor="margin" w:y="530"/>
                    <w:jc w:val="center"/>
                    <w:rPr>
                      <w:rFonts w:asciiTheme="majorHAnsi" w:hAnsiTheme="majorHAnsi" w:cstheme="majorHAnsi"/>
                      <w:color w:val="auto"/>
                    </w:rPr>
                  </w:pPr>
                  <w:r w:rsidRPr="00710CF6">
                    <w:rPr>
                      <w:rFonts w:asciiTheme="majorHAnsi" w:hAnsiTheme="majorHAnsi" w:cstheme="majorHAnsi"/>
                      <w:color w:val="auto"/>
                    </w:rPr>
                    <w:t>Paquete integral de salud</w:t>
                  </w:r>
                </w:p>
              </w:tc>
              <w:tc>
                <w:tcPr>
                  <w:tcW w:w="2477" w:type="dxa"/>
                  <w:vAlign w:val="center"/>
                </w:tcPr>
                <w:p w14:paraId="408A21C6" w14:textId="77777777" w:rsidR="00900A8C" w:rsidRPr="00710CF6" w:rsidRDefault="00900A8C" w:rsidP="00EB1269">
                  <w:pPr>
                    <w:framePr w:hSpace="180" w:wrap="around" w:hAnchor="margin" w:y="530"/>
                    <w:rPr>
                      <w:rFonts w:asciiTheme="majorHAnsi" w:hAnsiTheme="majorHAnsi" w:cstheme="majorHAnsi"/>
                      <w:color w:val="auto"/>
                      <w:lang w:val="es-PE"/>
                    </w:rPr>
                  </w:pPr>
                  <w:r w:rsidRPr="00710CF6">
                    <w:rPr>
                      <w:rFonts w:asciiTheme="majorHAnsi" w:hAnsiTheme="majorHAnsi" w:cstheme="majorHAnsi"/>
                      <w:color w:val="auto"/>
                      <w:lang w:val="es-PE"/>
                    </w:rPr>
                    <w:t>Global (considera todos los componentes)</w:t>
                  </w:r>
                </w:p>
              </w:tc>
              <w:tc>
                <w:tcPr>
                  <w:tcW w:w="1684" w:type="dxa"/>
                  <w:vAlign w:val="center"/>
                </w:tcPr>
                <w:p w14:paraId="0E3E7B34" w14:textId="77777777" w:rsidR="00900A8C" w:rsidRPr="00710CF6" w:rsidRDefault="00900A8C" w:rsidP="00EB1269">
                  <w:pPr>
                    <w:framePr w:hSpace="180" w:wrap="around" w:hAnchor="margin" w:y="530"/>
                    <w:jc w:val="center"/>
                    <w:rPr>
                      <w:rFonts w:asciiTheme="majorHAnsi" w:hAnsiTheme="majorHAnsi" w:cstheme="majorHAnsi"/>
                      <w:color w:val="auto"/>
                    </w:rPr>
                  </w:pPr>
                  <w:r w:rsidRPr="00710CF6">
                    <w:rPr>
                      <w:rFonts w:asciiTheme="majorHAnsi" w:hAnsiTheme="majorHAnsi" w:cstheme="majorHAnsi"/>
                      <w:color w:val="auto"/>
                    </w:rPr>
                    <w:t>A los 8 meses</w:t>
                  </w:r>
                </w:p>
              </w:tc>
              <w:tc>
                <w:tcPr>
                  <w:tcW w:w="1684" w:type="dxa"/>
                  <w:vAlign w:val="center"/>
                </w:tcPr>
                <w:p w14:paraId="0E093E4E" w14:textId="77777777" w:rsidR="00900A8C" w:rsidRPr="00710CF6" w:rsidRDefault="00900A8C" w:rsidP="00EB1269">
                  <w:pPr>
                    <w:framePr w:hSpace="180" w:wrap="around" w:hAnchor="margin" w:y="530"/>
                    <w:jc w:val="center"/>
                    <w:rPr>
                      <w:rFonts w:asciiTheme="majorHAnsi" w:hAnsiTheme="majorHAnsi" w:cstheme="majorHAnsi"/>
                      <w:color w:val="auto"/>
                    </w:rPr>
                  </w:pPr>
                  <w:r w:rsidRPr="00710CF6">
                    <w:rPr>
                      <w:rFonts w:asciiTheme="majorHAnsi" w:hAnsiTheme="majorHAnsi" w:cstheme="majorHAnsi"/>
                      <w:color w:val="auto"/>
                    </w:rPr>
                    <w:t>A los 12 meses</w:t>
                  </w:r>
                </w:p>
              </w:tc>
            </w:tr>
            <w:tr w:rsidR="00710CF6" w:rsidRPr="00710CF6" w14:paraId="21BF5935" w14:textId="77777777" w:rsidTr="00DB5B84">
              <w:trPr>
                <w:jc w:val="center"/>
              </w:trPr>
              <w:tc>
                <w:tcPr>
                  <w:tcW w:w="965" w:type="dxa"/>
                  <w:vMerge/>
                  <w:vAlign w:val="center"/>
                </w:tcPr>
                <w:p w14:paraId="2AD30CF8" w14:textId="77777777" w:rsidR="00900A8C" w:rsidRPr="00710CF6" w:rsidRDefault="00900A8C" w:rsidP="00EB1269">
                  <w:pPr>
                    <w:framePr w:hSpace="180" w:wrap="around" w:hAnchor="margin" w:y="530"/>
                    <w:jc w:val="center"/>
                    <w:rPr>
                      <w:rFonts w:asciiTheme="majorHAnsi" w:hAnsiTheme="majorHAnsi" w:cstheme="majorHAnsi"/>
                      <w:color w:val="auto"/>
                    </w:rPr>
                  </w:pPr>
                </w:p>
              </w:tc>
              <w:tc>
                <w:tcPr>
                  <w:tcW w:w="2477" w:type="dxa"/>
                  <w:vAlign w:val="center"/>
                </w:tcPr>
                <w:p w14:paraId="7DA55C42" w14:textId="77777777" w:rsidR="00900A8C" w:rsidRPr="00710CF6" w:rsidRDefault="00900A8C" w:rsidP="00EB1269">
                  <w:pPr>
                    <w:framePr w:hSpace="180" w:wrap="around" w:hAnchor="margin" w:y="530"/>
                    <w:rPr>
                      <w:rFonts w:asciiTheme="majorHAnsi" w:hAnsiTheme="majorHAnsi" w:cstheme="majorHAnsi"/>
                      <w:color w:val="auto"/>
                    </w:rPr>
                  </w:pPr>
                  <w:r w:rsidRPr="00710CF6">
                    <w:rPr>
                      <w:rFonts w:asciiTheme="majorHAnsi" w:hAnsiTheme="majorHAnsi" w:cstheme="majorHAnsi"/>
                      <w:color w:val="auto"/>
                    </w:rPr>
                    <w:t>Componente 1: vacunas básicas</w:t>
                  </w:r>
                </w:p>
              </w:tc>
              <w:tc>
                <w:tcPr>
                  <w:tcW w:w="1684" w:type="dxa"/>
                  <w:vAlign w:val="center"/>
                </w:tcPr>
                <w:p w14:paraId="4BD14BD5" w14:textId="77777777" w:rsidR="00900A8C" w:rsidRPr="00710CF6" w:rsidRDefault="00900A8C" w:rsidP="00EB1269">
                  <w:pPr>
                    <w:framePr w:hSpace="180" w:wrap="around" w:hAnchor="margin" w:y="530"/>
                    <w:jc w:val="center"/>
                    <w:rPr>
                      <w:rFonts w:asciiTheme="majorHAnsi" w:hAnsiTheme="majorHAnsi" w:cstheme="majorHAnsi"/>
                      <w:color w:val="auto"/>
                    </w:rPr>
                  </w:pPr>
                  <w:r w:rsidRPr="00710CF6">
                    <w:rPr>
                      <w:rFonts w:asciiTheme="majorHAnsi" w:hAnsiTheme="majorHAnsi" w:cstheme="majorHAnsi"/>
                      <w:color w:val="auto"/>
                    </w:rPr>
                    <w:t>A los 8 meses</w:t>
                  </w:r>
                </w:p>
              </w:tc>
              <w:tc>
                <w:tcPr>
                  <w:tcW w:w="1684" w:type="dxa"/>
                  <w:vAlign w:val="center"/>
                </w:tcPr>
                <w:p w14:paraId="37570DF6" w14:textId="77777777" w:rsidR="00900A8C" w:rsidRPr="00710CF6" w:rsidRDefault="00900A8C" w:rsidP="00EB1269">
                  <w:pPr>
                    <w:framePr w:hSpace="180" w:wrap="around" w:hAnchor="margin" w:y="530"/>
                    <w:jc w:val="center"/>
                    <w:rPr>
                      <w:rFonts w:asciiTheme="majorHAnsi" w:hAnsiTheme="majorHAnsi" w:cstheme="majorHAnsi"/>
                      <w:color w:val="auto"/>
                    </w:rPr>
                  </w:pPr>
                  <w:r w:rsidRPr="00710CF6">
                    <w:rPr>
                      <w:rFonts w:asciiTheme="majorHAnsi" w:hAnsiTheme="majorHAnsi" w:cstheme="majorHAnsi"/>
                      <w:color w:val="auto"/>
                    </w:rPr>
                    <w:t>A los 12 meses</w:t>
                  </w:r>
                </w:p>
              </w:tc>
            </w:tr>
            <w:tr w:rsidR="00710CF6" w:rsidRPr="00710CF6" w14:paraId="186185CC" w14:textId="77777777" w:rsidTr="00DB5B84">
              <w:trPr>
                <w:jc w:val="center"/>
              </w:trPr>
              <w:tc>
                <w:tcPr>
                  <w:tcW w:w="965" w:type="dxa"/>
                  <w:vMerge/>
                  <w:vAlign w:val="center"/>
                </w:tcPr>
                <w:p w14:paraId="44CDFAA1" w14:textId="77777777" w:rsidR="00900A8C" w:rsidRPr="00710CF6" w:rsidRDefault="00900A8C" w:rsidP="00EB1269">
                  <w:pPr>
                    <w:framePr w:hSpace="180" w:wrap="around" w:hAnchor="margin" w:y="530"/>
                    <w:jc w:val="center"/>
                    <w:rPr>
                      <w:rFonts w:asciiTheme="majorHAnsi" w:hAnsiTheme="majorHAnsi" w:cstheme="majorHAnsi"/>
                      <w:color w:val="auto"/>
                    </w:rPr>
                  </w:pPr>
                </w:p>
              </w:tc>
              <w:tc>
                <w:tcPr>
                  <w:tcW w:w="2477" w:type="dxa"/>
                  <w:vAlign w:val="center"/>
                </w:tcPr>
                <w:p w14:paraId="2D14CB0E" w14:textId="77777777" w:rsidR="00900A8C" w:rsidRPr="00710CF6" w:rsidRDefault="00900A8C" w:rsidP="00EB1269">
                  <w:pPr>
                    <w:framePr w:hSpace="180" w:wrap="around" w:hAnchor="margin" w:y="530"/>
                    <w:rPr>
                      <w:rFonts w:asciiTheme="majorHAnsi" w:hAnsiTheme="majorHAnsi" w:cstheme="majorHAnsi"/>
                      <w:color w:val="auto"/>
                    </w:rPr>
                  </w:pPr>
                  <w:r w:rsidRPr="00710CF6">
                    <w:rPr>
                      <w:rFonts w:asciiTheme="majorHAnsi" w:hAnsiTheme="majorHAnsi" w:cstheme="majorHAnsi"/>
                      <w:color w:val="auto"/>
                    </w:rPr>
                    <w:t>Componente 2: controles CRED</w:t>
                  </w:r>
                </w:p>
              </w:tc>
              <w:tc>
                <w:tcPr>
                  <w:tcW w:w="1684" w:type="dxa"/>
                  <w:vAlign w:val="center"/>
                </w:tcPr>
                <w:p w14:paraId="11BEA664" w14:textId="77777777" w:rsidR="00900A8C" w:rsidRPr="00710CF6" w:rsidRDefault="00900A8C" w:rsidP="00EB1269">
                  <w:pPr>
                    <w:framePr w:hSpace="180" w:wrap="around" w:hAnchor="margin" w:y="530"/>
                    <w:jc w:val="center"/>
                    <w:rPr>
                      <w:rFonts w:asciiTheme="majorHAnsi" w:hAnsiTheme="majorHAnsi" w:cstheme="majorHAnsi"/>
                      <w:color w:val="auto"/>
                    </w:rPr>
                  </w:pPr>
                  <w:r w:rsidRPr="00710CF6">
                    <w:rPr>
                      <w:rFonts w:asciiTheme="majorHAnsi" w:hAnsiTheme="majorHAnsi" w:cstheme="majorHAnsi"/>
                      <w:color w:val="auto"/>
                    </w:rPr>
                    <w:t xml:space="preserve"> A los 8 meses</w:t>
                  </w:r>
                </w:p>
              </w:tc>
              <w:tc>
                <w:tcPr>
                  <w:tcW w:w="1684" w:type="dxa"/>
                  <w:vAlign w:val="center"/>
                </w:tcPr>
                <w:p w14:paraId="5A01F6AF" w14:textId="77777777" w:rsidR="00900A8C" w:rsidRPr="00710CF6" w:rsidRDefault="00900A8C" w:rsidP="00EB1269">
                  <w:pPr>
                    <w:framePr w:hSpace="180" w:wrap="around" w:hAnchor="margin" w:y="530"/>
                    <w:jc w:val="center"/>
                    <w:rPr>
                      <w:rFonts w:asciiTheme="majorHAnsi" w:hAnsiTheme="majorHAnsi" w:cstheme="majorHAnsi"/>
                      <w:color w:val="auto"/>
                    </w:rPr>
                  </w:pPr>
                  <w:r w:rsidRPr="00710CF6">
                    <w:rPr>
                      <w:rFonts w:asciiTheme="majorHAnsi" w:hAnsiTheme="majorHAnsi" w:cstheme="majorHAnsi"/>
                      <w:color w:val="auto"/>
                    </w:rPr>
                    <w:t>A los 12 meses</w:t>
                  </w:r>
                </w:p>
              </w:tc>
            </w:tr>
            <w:tr w:rsidR="00710CF6" w:rsidRPr="00710CF6" w14:paraId="59D54C94" w14:textId="77777777" w:rsidTr="00DB5B84">
              <w:trPr>
                <w:jc w:val="center"/>
              </w:trPr>
              <w:tc>
                <w:tcPr>
                  <w:tcW w:w="965" w:type="dxa"/>
                  <w:vMerge/>
                  <w:vAlign w:val="center"/>
                </w:tcPr>
                <w:p w14:paraId="70569E00" w14:textId="77777777" w:rsidR="00900A8C" w:rsidRPr="00710CF6" w:rsidRDefault="00900A8C" w:rsidP="00EB1269">
                  <w:pPr>
                    <w:framePr w:hSpace="180" w:wrap="around" w:hAnchor="margin" w:y="530"/>
                    <w:jc w:val="center"/>
                    <w:rPr>
                      <w:rFonts w:asciiTheme="majorHAnsi" w:hAnsiTheme="majorHAnsi" w:cstheme="majorHAnsi"/>
                      <w:color w:val="auto"/>
                    </w:rPr>
                  </w:pPr>
                </w:p>
              </w:tc>
              <w:tc>
                <w:tcPr>
                  <w:tcW w:w="2477" w:type="dxa"/>
                  <w:vAlign w:val="center"/>
                </w:tcPr>
                <w:p w14:paraId="45F85D5C" w14:textId="77777777" w:rsidR="00900A8C" w:rsidRPr="00710CF6" w:rsidRDefault="00900A8C" w:rsidP="00EB1269">
                  <w:pPr>
                    <w:framePr w:hSpace="180" w:wrap="around" w:hAnchor="margin" w:y="530"/>
                    <w:rPr>
                      <w:rFonts w:asciiTheme="majorHAnsi" w:hAnsiTheme="majorHAnsi" w:cstheme="majorHAnsi"/>
                      <w:color w:val="auto"/>
                    </w:rPr>
                  </w:pPr>
                  <w:r w:rsidRPr="00710CF6">
                    <w:rPr>
                      <w:rFonts w:asciiTheme="majorHAnsi" w:hAnsiTheme="majorHAnsi" w:cstheme="majorHAnsi"/>
                      <w:color w:val="auto"/>
                    </w:rPr>
                    <w:t>Componente 3: suplementación de hierro</w:t>
                  </w:r>
                </w:p>
              </w:tc>
              <w:tc>
                <w:tcPr>
                  <w:tcW w:w="1684" w:type="dxa"/>
                  <w:vAlign w:val="center"/>
                </w:tcPr>
                <w:p w14:paraId="642279E5" w14:textId="77777777" w:rsidR="00900A8C" w:rsidRPr="00710CF6" w:rsidRDefault="00900A8C" w:rsidP="00EB1269">
                  <w:pPr>
                    <w:framePr w:hSpace="180" w:wrap="around" w:hAnchor="margin" w:y="530"/>
                    <w:jc w:val="center"/>
                    <w:rPr>
                      <w:rFonts w:asciiTheme="majorHAnsi" w:hAnsiTheme="majorHAnsi" w:cstheme="majorHAnsi"/>
                      <w:color w:val="auto"/>
                    </w:rPr>
                  </w:pPr>
                  <w:r w:rsidRPr="00710CF6">
                    <w:rPr>
                      <w:rFonts w:asciiTheme="majorHAnsi" w:hAnsiTheme="majorHAnsi" w:cstheme="majorHAnsi"/>
                      <w:color w:val="auto"/>
                    </w:rPr>
                    <w:t>A los 8 meses</w:t>
                  </w:r>
                </w:p>
              </w:tc>
              <w:tc>
                <w:tcPr>
                  <w:tcW w:w="1684" w:type="dxa"/>
                  <w:vAlign w:val="center"/>
                </w:tcPr>
                <w:p w14:paraId="19AB407A" w14:textId="77777777" w:rsidR="00900A8C" w:rsidRPr="00710CF6" w:rsidRDefault="00900A8C" w:rsidP="00EB1269">
                  <w:pPr>
                    <w:framePr w:hSpace="180" w:wrap="around" w:hAnchor="margin" w:y="530"/>
                    <w:jc w:val="center"/>
                    <w:rPr>
                      <w:rFonts w:asciiTheme="majorHAnsi" w:hAnsiTheme="majorHAnsi" w:cstheme="majorHAnsi"/>
                      <w:color w:val="auto"/>
                    </w:rPr>
                  </w:pPr>
                  <w:r w:rsidRPr="00710CF6">
                    <w:rPr>
                      <w:rFonts w:asciiTheme="majorHAnsi" w:hAnsiTheme="majorHAnsi" w:cstheme="majorHAnsi"/>
                      <w:color w:val="auto"/>
                    </w:rPr>
                    <w:t>A los 12 meses</w:t>
                  </w:r>
                </w:p>
              </w:tc>
            </w:tr>
            <w:tr w:rsidR="00710CF6" w:rsidRPr="00710CF6" w14:paraId="69D0ABE8" w14:textId="77777777" w:rsidTr="00DB5B84">
              <w:trPr>
                <w:jc w:val="center"/>
              </w:trPr>
              <w:tc>
                <w:tcPr>
                  <w:tcW w:w="965" w:type="dxa"/>
                  <w:vMerge/>
                  <w:vAlign w:val="center"/>
                </w:tcPr>
                <w:p w14:paraId="66E7B5CF" w14:textId="77777777" w:rsidR="00900A8C" w:rsidRPr="00710CF6" w:rsidRDefault="00900A8C" w:rsidP="00EB1269">
                  <w:pPr>
                    <w:framePr w:hSpace="180" w:wrap="around" w:hAnchor="margin" w:y="530"/>
                    <w:jc w:val="center"/>
                    <w:rPr>
                      <w:rFonts w:asciiTheme="majorHAnsi" w:hAnsiTheme="majorHAnsi" w:cstheme="majorHAnsi"/>
                      <w:color w:val="auto"/>
                    </w:rPr>
                  </w:pPr>
                </w:p>
              </w:tc>
              <w:tc>
                <w:tcPr>
                  <w:tcW w:w="2477" w:type="dxa"/>
                  <w:vAlign w:val="center"/>
                </w:tcPr>
                <w:p w14:paraId="6236C38D" w14:textId="77777777" w:rsidR="00900A8C" w:rsidRPr="00710CF6" w:rsidRDefault="00900A8C" w:rsidP="00EB1269">
                  <w:pPr>
                    <w:framePr w:hSpace="180" w:wrap="around" w:hAnchor="margin" w:y="530"/>
                    <w:rPr>
                      <w:rFonts w:asciiTheme="majorHAnsi" w:hAnsiTheme="majorHAnsi" w:cstheme="majorHAnsi"/>
                      <w:color w:val="auto"/>
                    </w:rPr>
                  </w:pPr>
                  <w:r w:rsidRPr="00710CF6">
                    <w:rPr>
                      <w:rFonts w:asciiTheme="majorHAnsi" w:hAnsiTheme="majorHAnsi" w:cstheme="majorHAnsi"/>
                      <w:color w:val="auto"/>
                    </w:rPr>
                    <w:t>Componente 4: dosaje de hemoglobina</w:t>
                  </w:r>
                </w:p>
              </w:tc>
              <w:tc>
                <w:tcPr>
                  <w:tcW w:w="1684" w:type="dxa"/>
                  <w:vAlign w:val="center"/>
                </w:tcPr>
                <w:p w14:paraId="69F8F401" w14:textId="77777777" w:rsidR="00900A8C" w:rsidRPr="00710CF6" w:rsidRDefault="00900A8C" w:rsidP="00EB1269">
                  <w:pPr>
                    <w:framePr w:hSpace="180" w:wrap="around" w:hAnchor="margin" w:y="530"/>
                    <w:jc w:val="center"/>
                    <w:rPr>
                      <w:rFonts w:asciiTheme="majorHAnsi" w:hAnsiTheme="majorHAnsi" w:cstheme="majorHAnsi"/>
                      <w:color w:val="auto"/>
                    </w:rPr>
                  </w:pPr>
                  <w:r w:rsidRPr="00710CF6">
                    <w:rPr>
                      <w:rFonts w:asciiTheme="majorHAnsi" w:hAnsiTheme="majorHAnsi" w:cstheme="majorHAnsi"/>
                      <w:color w:val="auto"/>
                    </w:rPr>
                    <w:t>A los 8 meses</w:t>
                  </w:r>
                </w:p>
              </w:tc>
              <w:tc>
                <w:tcPr>
                  <w:tcW w:w="1684" w:type="dxa"/>
                  <w:vAlign w:val="center"/>
                </w:tcPr>
                <w:p w14:paraId="0EB5A6E7" w14:textId="77777777" w:rsidR="00900A8C" w:rsidRPr="00710CF6" w:rsidRDefault="00900A8C" w:rsidP="00EB1269">
                  <w:pPr>
                    <w:framePr w:hSpace="180" w:wrap="around" w:hAnchor="margin" w:y="530"/>
                    <w:jc w:val="center"/>
                    <w:rPr>
                      <w:rFonts w:asciiTheme="majorHAnsi" w:hAnsiTheme="majorHAnsi" w:cstheme="majorHAnsi"/>
                      <w:color w:val="auto"/>
                    </w:rPr>
                  </w:pPr>
                  <w:r w:rsidRPr="00710CF6">
                    <w:rPr>
                      <w:rFonts w:asciiTheme="majorHAnsi" w:hAnsiTheme="majorHAnsi" w:cstheme="majorHAnsi"/>
                      <w:color w:val="auto"/>
                    </w:rPr>
                    <w:t>A los 12 meses</w:t>
                  </w:r>
                </w:p>
              </w:tc>
            </w:tr>
            <w:tr w:rsidR="00710CF6" w:rsidRPr="00710CF6" w14:paraId="5DD491C7" w14:textId="77777777" w:rsidTr="00DB5B84">
              <w:trPr>
                <w:jc w:val="center"/>
              </w:trPr>
              <w:tc>
                <w:tcPr>
                  <w:tcW w:w="3442" w:type="dxa"/>
                  <w:gridSpan w:val="2"/>
                  <w:vAlign w:val="center"/>
                </w:tcPr>
                <w:p w14:paraId="055FC1C5" w14:textId="77777777" w:rsidR="00900A8C" w:rsidRPr="00710CF6" w:rsidRDefault="00900A8C" w:rsidP="00EB1269">
                  <w:pPr>
                    <w:framePr w:hSpace="180" w:wrap="around" w:hAnchor="margin" w:y="530"/>
                    <w:jc w:val="center"/>
                    <w:rPr>
                      <w:rFonts w:asciiTheme="majorHAnsi" w:hAnsiTheme="majorHAnsi" w:cstheme="majorHAnsi"/>
                      <w:color w:val="auto"/>
                    </w:rPr>
                  </w:pPr>
                  <w:r w:rsidRPr="00710CF6">
                    <w:rPr>
                      <w:rFonts w:asciiTheme="majorHAnsi" w:hAnsiTheme="majorHAnsi" w:cstheme="majorHAnsi"/>
                      <w:color w:val="auto"/>
                    </w:rPr>
                    <w:t>Anemia (nivel de hemoglobina)</w:t>
                  </w:r>
                </w:p>
              </w:tc>
              <w:tc>
                <w:tcPr>
                  <w:tcW w:w="1684" w:type="dxa"/>
                  <w:vAlign w:val="center"/>
                </w:tcPr>
                <w:p w14:paraId="459957EA" w14:textId="77777777" w:rsidR="00900A8C" w:rsidRPr="00710CF6" w:rsidRDefault="00900A8C" w:rsidP="00EB1269">
                  <w:pPr>
                    <w:framePr w:hSpace="180" w:wrap="around" w:hAnchor="margin" w:y="530"/>
                    <w:jc w:val="center"/>
                    <w:rPr>
                      <w:rFonts w:asciiTheme="majorHAnsi" w:hAnsiTheme="majorHAnsi" w:cstheme="majorHAnsi"/>
                      <w:color w:val="auto"/>
                    </w:rPr>
                  </w:pPr>
                  <w:r w:rsidRPr="00710CF6">
                    <w:rPr>
                      <w:rFonts w:asciiTheme="majorHAnsi" w:hAnsiTheme="majorHAnsi" w:cstheme="majorHAnsi"/>
                      <w:color w:val="auto"/>
                    </w:rPr>
                    <w:t>A los 8 meses</w:t>
                  </w:r>
                </w:p>
              </w:tc>
              <w:tc>
                <w:tcPr>
                  <w:tcW w:w="1684" w:type="dxa"/>
                  <w:vAlign w:val="center"/>
                </w:tcPr>
                <w:p w14:paraId="26CE9270" w14:textId="77777777" w:rsidR="00900A8C" w:rsidRPr="00710CF6" w:rsidRDefault="00900A8C" w:rsidP="00EB1269">
                  <w:pPr>
                    <w:framePr w:hSpace="180" w:wrap="around" w:hAnchor="margin" w:y="530"/>
                    <w:jc w:val="center"/>
                    <w:rPr>
                      <w:rFonts w:asciiTheme="majorHAnsi" w:hAnsiTheme="majorHAnsi" w:cstheme="majorHAnsi"/>
                      <w:color w:val="auto"/>
                    </w:rPr>
                  </w:pPr>
                  <w:r w:rsidRPr="00710CF6">
                    <w:rPr>
                      <w:rFonts w:asciiTheme="majorHAnsi" w:hAnsiTheme="majorHAnsi" w:cstheme="majorHAnsi"/>
                      <w:color w:val="auto"/>
                    </w:rPr>
                    <w:t>A los 12 meses</w:t>
                  </w:r>
                </w:p>
              </w:tc>
            </w:tr>
            <w:tr w:rsidR="00710CF6" w:rsidRPr="00EB1269" w14:paraId="3FF739D9" w14:textId="77777777" w:rsidTr="00DB5B84">
              <w:trPr>
                <w:jc w:val="center"/>
              </w:trPr>
              <w:tc>
                <w:tcPr>
                  <w:tcW w:w="3442" w:type="dxa"/>
                  <w:gridSpan w:val="2"/>
                  <w:vAlign w:val="center"/>
                </w:tcPr>
                <w:p w14:paraId="3EE956E2" w14:textId="77777777" w:rsidR="00900A8C" w:rsidRPr="00710CF6" w:rsidRDefault="00900A8C" w:rsidP="00EB1269">
                  <w:pPr>
                    <w:framePr w:hSpace="180" w:wrap="around" w:hAnchor="margin" w:y="530"/>
                    <w:jc w:val="center"/>
                    <w:rPr>
                      <w:rFonts w:asciiTheme="majorHAnsi" w:hAnsiTheme="majorHAnsi" w:cstheme="majorHAnsi"/>
                      <w:color w:val="auto"/>
                      <w:lang w:val="es-PE"/>
                    </w:rPr>
                  </w:pPr>
                  <w:r w:rsidRPr="00710CF6">
                    <w:rPr>
                      <w:rFonts w:asciiTheme="majorHAnsi" w:hAnsiTheme="majorHAnsi" w:cstheme="majorHAnsi"/>
                      <w:color w:val="auto"/>
                      <w:lang w:val="es-PE"/>
                    </w:rPr>
                    <w:t>Desnutrición crónica (talla para la edad)</w:t>
                  </w:r>
                </w:p>
              </w:tc>
              <w:tc>
                <w:tcPr>
                  <w:tcW w:w="3368" w:type="dxa"/>
                  <w:gridSpan w:val="2"/>
                  <w:vAlign w:val="center"/>
                </w:tcPr>
                <w:p w14:paraId="18B702E8" w14:textId="77777777" w:rsidR="00900A8C" w:rsidRPr="00710CF6" w:rsidRDefault="00900A8C" w:rsidP="00EB1269">
                  <w:pPr>
                    <w:framePr w:hSpace="180" w:wrap="around" w:hAnchor="margin" w:y="530"/>
                    <w:jc w:val="center"/>
                    <w:rPr>
                      <w:rFonts w:asciiTheme="majorHAnsi" w:hAnsiTheme="majorHAnsi" w:cstheme="majorHAnsi"/>
                      <w:color w:val="auto"/>
                      <w:lang w:val="es-PE"/>
                    </w:rPr>
                  </w:pPr>
                  <w:r w:rsidRPr="00710CF6">
                    <w:rPr>
                      <w:rFonts w:asciiTheme="majorHAnsi" w:hAnsiTheme="majorHAnsi" w:cstheme="majorHAnsi"/>
                      <w:color w:val="auto"/>
                      <w:lang w:val="es-PE"/>
                    </w:rPr>
                    <w:t>A los 12 meses</w:t>
                  </w:r>
                </w:p>
              </w:tc>
            </w:tr>
          </w:tbl>
          <w:p w14:paraId="0A73232F" w14:textId="56CE6A51" w:rsidR="00900A8C" w:rsidRPr="00710CF6" w:rsidRDefault="00900A8C" w:rsidP="00900A8C">
            <w:pPr>
              <w:jc w:val="both"/>
              <w:rPr>
                <w:rFonts w:asciiTheme="majorHAnsi" w:hAnsiTheme="majorHAnsi" w:cstheme="majorHAnsi"/>
                <w:sz w:val="16"/>
                <w:szCs w:val="16"/>
                <w:lang w:val="es-PE"/>
              </w:rPr>
            </w:pPr>
            <w:r w:rsidRPr="00710CF6">
              <w:rPr>
                <w:rFonts w:asciiTheme="majorHAnsi" w:hAnsiTheme="majorHAnsi" w:cstheme="majorHAnsi"/>
                <w:sz w:val="16"/>
                <w:szCs w:val="16"/>
                <w:lang w:val="es-PE"/>
              </w:rPr>
              <w:t xml:space="preserve">                     </w:t>
            </w:r>
            <w:r w:rsidR="00710CF6">
              <w:rPr>
                <w:rFonts w:asciiTheme="majorHAnsi" w:hAnsiTheme="majorHAnsi" w:cstheme="majorHAnsi"/>
                <w:sz w:val="16"/>
                <w:szCs w:val="16"/>
                <w:lang w:val="es-PE"/>
              </w:rPr>
              <w:t xml:space="preserve">                  </w:t>
            </w:r>
            <w:r w:rsidRPr="00710CF6">
              <w:rPr>
                <w:rFonts w:asciiTheme="majorHAnsi" w:hAnsiTheme="majorHAnsi" w:cstheme="majorHAnsi"/>
                <w:sz w:val="16"/>
                <w:szCs w:val="16"/>
                <w:lang w:val="es-PE"/>
              </w:rPr>
              <w:t xml:space="preserve"> Fuente: Nota metodológica para la evaluación de impacto. </w:t>
            </w:r>
          </w:p>
          <w:p w14:paraId="2057DA9C" w14:textId="77777777" w:rsidR="00710CF6" w:rsidRDefault="00710CF6" w:rsidP="00900A8C">
            <w:pPr>
              <w:spacing w:line="240" w:lineRule="auto"/>
              <w:ind w:left="360"/>
              <w:jc w:val="both"/>
              <w:rPr>
                <w:rFonts w:cs="Arial"/>
                <w:lang w:val="es-PE"/>
              </w:rPr>
            </w:pPr>
          </w:p>
          <w:p w14:paraId="7E198462" w14:textId="05B8DF36" w:rsidR="00900A8C" w:rsidRPr="00710CF6" w:rsidRDefault="00900A8C" w:rsidP="00900A8C">
            <w:pPr>
              <w:spacing w:line="240" w:lineRule="auto"/>
              <w:ind w:left="360"/>
              <w:jc w:val="both"/>
              <w:rPr>
                <w:rFonts w:asciiTheme="majorHAnsi" w:hAnsiTheme="majorHAnsi" w:cstheme="majorHAnsi"/>
                <w:lang w:val="es-PE"/>
              </w:rPr>
            </w:pPr>
            <w:r w:rsidRPr="00710CF6">
              <w:rPr>
                <w:rFonts w:asciiTheme="majorHAnsi" w:hAnsiTheme="majorHAnsi" w:cstheme="majorHAnsi"/>
                <w:lang w:val="es-PE"/>
              </w:rPr>
              <w:t xml:space="preserve">Las razones por las cuales se han establecido estos tiempos para la medición de los impactos se encuentran en la nota metodológica. </w:t>
            </w:r>
          </w:p>
          <w:p w14:paraId="4BF7DAC5" w14:textId="77777777" w:rsidR="00710CF6" w:rsidRPr="00710CF6" w:rsidRDefault="00710CF6" w:rsidP="00900A8C">
            <w:pPr>
              <w:spacing w:line="240" w:lineRule="auto"/>
              <w:ind w:left="360"/>
              <w:jc w:val="both"/>
              <w:rPr>
                <w:rFonts w:asciiTheme="majorHAnsi" w:hAnsiTheme="majorHAnsi" w:cstheme="majorHAnsi"/>
                <w:lang w:val="es-PE"/>
              </w:rPr>
            </w:pPr>
          </w:p>
          <w:p w14:paraId="33F89A4A" w14:textId="77777777" w:rsidR="00900A8C" w:rsidRDefault="00900A8C" w:rsidP="00900A8C">
            <w:pPr>
              <w:spacing w:line="240" w:lineRule="auto"/>
              <w:ind w:left="360"/>
              <w:jc w:val="both"/>
              <w:rPr>
                <w:rFonts w:asciiTheme="majorHAnsi" w:hAnsiTheme="majorHAnsi" w:cstheme="majorHAnsi"/>
                <w:lang w:val="es-PE"/>
              </w:rPr>
            </w:pPr>
            <w:r w:rsidRPr="00710CF6">
              <w:rPr>
                <w:rFonts w:asciiTheme="majorHAnsi" w:hAnsiTheme="majorHAnsi" w:cstheme="majorHAnsi"/>
                <w:lang w:val="es-PE"/>
              </w:rPr>
              <w:t>Como se detalló en los presentes términos de referencia, la cohorte de niñas y niños que comprende el análisis será la cohorte de nacidos entre enero a julio del 2022. El cuadro N° 5 proyecta, para cada cohorte, el mes en que los registros administrativos del HIS-MINSA captura información de las variables de resultado e impacto a los 8 y 12 meses. Cabe mencionar entonces que se trabajará con información del HIS-MINSA de septiembre del 2022 a marzo del 2023.</w:t>
            </w:r>
          </w:p>
          <w:p w14:paraId="3F19DDC0" w14:textId="77777777" w:rsidR="00710CF6" w:rsidRDefault="00710CF6" w:rsidP="00900A8C">
            <w:pPr>
              <w:spacing w:line="240" w:lineRule="auto"/>
              <w:ind w:left="360"/>
              <w:jc w:val="both"/>
              <w:rPr>
                <w:rFonts w:asciiTheme="majorHAnsi" w:hAnsiTheme="majorHAnsi" w:cstheme="majorHAnsi"/>
                <w:lang w:val="es-PE"/>
              </w:rPr>
            </w:pPr>
          </w:p>
          <w:p w14:paraId="2DE653EF" w14:textId="77777777" w:rsidR="00710CF6" w:rsidRDefault="00710CF6" w:rsidP="00900A8C">
            <w:pPr>
              <w:spacing w:line="240" w:lineRule="auto"/>
              <w:ind w:left="360"/>
              <w:jc w:val="both"/>
              <w:rPr>
                <w:rFonts w:asciiTheme="majorHAnsi" w:hAnsiTheme="majorHAnsi" w:cstheme="majorHAnsi"/>
                <w:lang w:val="es-PE"/>
              </w:rPr>
            </w:pPr>
          </w:p>
          <w:p w14:paraId="43A2BBB6" w14:textId="77777777" w:rsidR="000A1F32" w:rsidRDefault="000A1F32" w:rsidP="00900A8C">
            <w:pPr>
              <w:spacing w:line="240" w:lineRule="auto"/>
              <w:ind w:left="360"/>
              <w:jc w:val="both"/>
              <w:rPr>
                <w:rFonts w:asciiTheme="majorHAnsi" w:hAnsiTheme="majorHAnsi" w:cstheme="majorHAnsi"/>
                <w:lang w:val="es-PE"/>
              </w:rPr>
            </w:pPr>
          </w:p>
          <w:p w14:paraId="2FD10E96" w14:textId="77777777" w:rsidR="000A1F32" w:rsidRDefault="000A1F32" w:rsidP="00900A8C">
            <w:pPr>
              <w:spacing w:line="240" w:lineRule="auto"/>
              <w:ind w:left="360"/>
              <w:jc w:val="both"/>
              <w:rPr>
                <w:rFonts w:asciiTheme="majorHAnsi" w:hAnsiTheme="majorHAnsi" w:cstheme="majorHAnsi"/>
                <w:lang w:val="es-PE"/>
              </w:rPr>
            </w:pPr>
          </w:p>
          <w:p w14:paraId="7EF8108B" w14:textId="77777777" w:rsidR="00D230A5" w:rsidRPr="00710CF6" w:rsidRDefault="00D230A5" w:rsidP="00900A8C">
            <w:pPr>
              <w:spacing w:line="240" w:lineRule="auto"/>
              <w:ind w:left="360"/>
              <w:jc w:val="both"/>
              <w:rPr>
                <w:rFonts w:asciiTheme="majorHAnsi" w:hAnsiTheme="majorHAnsi" w:cstheme="majorHAnsi"/>
                <w:lang w:val="es-PE"/>
              </w:rPr>
            </w:pPr>
          </w:p>
          <w:p w14:paraId="0C2F888F" w14:textId="77777777" w:rsidR="00710CF6" w:rsidRDefault="00710CF6" w:rsidP="00900A8C">
            <w:pPr>
              <w:spacing w:line="240" w:lineRule="auto"/>
              <w:ind w:left="360"/>
              <w:jc w:val="both"/>
              <w:rPr>
                <w:rFonts w:cs="Arial"/>
                <w:lang w:val="es-PE"/>
              </w:rPr>
            </w:pPr>
          </w:p>
          <w:p w14:paraId="6343D7EE" w14:textId="77777777" w:rsidR="00900A8C" w:rsidRPr="000A1F32" w:rsidRDefault="00900A8C" w:rsidP="00900A8C">
            <w:pPr>
              <w:spacing w:line="240" w:lineRule="auto"/>
              <w:ind w:left="360"/>
              <w:jc w:val="center"/>
              <w:rPr>
                <w:rFonts w:asciiTheme="majorHAnsi" w:hAnsiTheme="majorHAnsi" w:cstheme="majorHAnsi"/>
                <w:b/>
                <w:bCs/>
                <w:lang w:val="es-PE"/>
              </w:rPr>
            </w:pPr>
            <w:r w:rsidRPr="000A1F32">
              <w:rPr>
                <w:rFonts w:asciiTheme="majorHAnsi" w:hAnsiTheme="majorHAnsi" w:cstheme="majorHAnsi"/>
                <w:b/>
                <w:bCs/>
                <w:lang w:val="es-PE"/>
              </w:rPr>
              <w:t>Cuadro N° 5: Información del HIS-MINSA a 8 y 12 meses, por cohorte de nacidos del Programa JUNTOS</w:t>
            </w:r>
          </w:p>
          <w:tbl>
            <w:tblPr>
              <w:tblW w:w="4998" w:type="dxa"/>
              <w:jc w:val="center"/>
              <w:tblLayout w:type="fixed"/>
              <w:tblCellMar>
                <w:left w:w="70" w:type="dxa"/>
                <w:right w:w="70" w:type="dxa"/>
              </w:tblCellMar>
              <w:tblLook w:val="04A0" w:firstRow="1" w:lastRow="0" w:firstColumn="1" w:lastColumn="0" w:noHBand="0" w:noVBand="1"/>
            </w:tblPr>
            <w:tblGrid>
              <w:gridCol w:w="1543"/>
              <w:gridCol w:w="1801"/>
              <w:gridCol w:w="1654"/>
            </w:tblGrid>
            <w:tr w:rsidR="00900A8C" w:rsidRPr="00EB1269" w14:paraId="4C1FB199" w14:textId="77777777" w:rsidTr="000A1F32">
              <w:trPr>
                <w:trHeight w:val="583"/>
                <w:jc w:val="center"/>
              </w:trPr>
              <w:tc>
                <w:tcPr>
                  <w:tcW w:w="1543" w:type="dxa"/>
                  <w:tcBorders>
                    <w:top w:val="nil"/>
                    <w:left w:val="nil"/>
                    <w:bottom w:val="single" w:sz="4" w:space="0" w:color="auto"/>
                    <w:right w:val="nil"/>
                  </w:tcBorders>
                  <w:shd w:val="clear" w:color="000000" w:fill="000000"/>
                  <w:vAlign w:val="center"/>
                  <w:hideMark/>
                </w:tcPr>
                <w:p w14:paraId="3CBFB781" w14:textId="77777777" w:rsidR="00900A8C" w:rsidRPr="000A1F32" w:rsidRDefault="00900A8C" w:rsidP="00EB1269">
                  <w:pPr>
                    <w:framePr w:hSpace="180" w:wrap="around" w:hAnchor="margin" w:y="530"/>
                    <w:spacing w:line="240" w:lineRule="auto"/>
                    <w:jc w:val="center"/>
                    <w:rPr>
                      <w:rFonts w:asciiTheme="majorHAnsi" w:eastAsia="Times New Roman" w:hAnsiTheme="majorHAnsi" w:cstheme="majorHAnsi"/>
                      <w:b/>
                      <w:bCs/>
                      <w:color w:val="FFFFFF"/>
                      <w:lang w:val="es-PE" w:eastAsia="es-PE"/>
                    </w:rPr>
                  </w:pPr>
                  <w:r w:rsidRPr="000A1F32">
                    <w:rPr>
                      <w:rFonts w:asciiTheme="majorHAnsi" w:eastAsia="Times New Roman" w:hAnsiTheme="majorHAnsi" w:cstheme="majorHAnsi"/>
                      <w:b/>
                      <w:bCs/>
                      <w:color w:val="FFFFFF"/>
                      <w:lang w:val="es-PE" w:eastAsia="es-PE"/>
                    </w:rPr>
                    <w:t>cohorte de nacimiento</w:t>
                  </w:r>
                </w:p>
              </w:tc>
              <w:tc>
                <w:tcPr>
                  <w:tcW w:w="1801" w:type="dxa"/>
                  <w:tcBorders>
                    <w:top w:val="nil"/>
                    <w:left w:val="nil"/>
                    <w:bottom w:val="single" w:sz="4" w:space="0" w:color="auto"/>
                    <w:right w:val="nil"/>
                  </w:tcBorders>
                  <w:shd w:val="clear" w:color="000000" w:fill="000000"/>
                  <w:vAlign w:val="center"/>
                  <w:hideMark/>
                </w:tcPr>
                <w:p w14:paraId="21EF94E0" w14:textId="77777777" w:rsidR="00900A8C" w:rsidRPr="000A1F32" w:rsidRDefault="00900A8C" w:rsidP="00EB1269">
                  <w:pPr>
                    <w:framePr w:hSpace="180" w:wrap="around" w:hAnchor="margin" w:y="530"/>
                    <w:spacing w:line="240" w:lineRule="auto"/>
                    <w:jc w:val="center"/>
                    <w:rPr>
                      <w:rFonts w:asciiTheme="majorHAnsi" w:eastAsia="Times New Roman" w:hAnsiTheme="majorHAnsi" w:cstheme="majorHAnsi"/>
                      <w:b/>
                      <w:bCs/>
                      <w:color w:val="FFFFFF"/>
                      <w:lang w:val="es-PE" w:eastAsia="es-PE"/>
                    </w:rPr>
                  </w:pPr>
                  <w:r w:rsidRPr="000A1F32">
                    <w:rPr>
                      <w:rFonts w:asciiTheme="majorHAnsi" w:eastAsia="Times New Roman" w:hAnsiTheme="majorHAnsi" w:cstheme="majorHAnsi"/>
                      <w:b/>
                      <w:bCs/>
                      <w:color w:val="FFFFFF"/>
                      <w:lang w:val="es-PE" w:eastAsia="es-PE"/>
                    </w:rPr>
                    <w:t>Información MINSA (8 meses)</w:t>
                  </w:r>
                </w:p>
              </w:tc>
              <w:tc>
                <w:tcPr>
                  <w:tcW w:w="1653" w:type="dxa"/>
                  <w:tcBorders>
                    <w:top w:val="nil"/>
                    <w:left w:val="nil"/>
                    <w:bottom w:val="single" w:sz="4" w:space="0" w:color="auto"/>
                    <w:right w:val="nil"/>
                  </w:tcBorders>
                  <w:shd w:val="clear" w:color="000000" w:fill="000000"/>
                  <w:vAlign w:val="center"/>
                  <w:hideMark/>
                </w:tcPr>
                <w:p w14:paraId="7F2F1403" w14:textId="77777777" w:rsidR="00900A8C" w:rsidRPr="000A1F32" w:rsidRDefault="00900A8C" w:rsidP="00EB1269">
                  <w:pPr>
                    <w:framePr w:hSpace="180" w:wrap="around" w:hAnchor="margin" w:y="530"/>
                    <w:spacing w:line="240" w:lineRule="auto"/>
                    <w:jc w:val="center"/>
                    <w:rPr>
                      <w:rFonts w:asciiTheme="majorHAnsi" w:eastAsia="Times New Roman" w:hAnsiTheme="majorHAnsi" w:cstheme="majorHAnsi"/>
                      <w:b/>
                      <w:bCs/>
                      <w:color w:val="FFFFFF"/>
                      <w:lang w:val="es-PE" w:eastAsia="es-PE"/>
                    </w:rPr>
                  </w:pPr>
                  <w:r w:rsidRPr="000A1F32">
                    <w:rPr>
                      <w:rFonts w:asciiTheme="majorHAnsi" w:eastAsia="Times New Roman" w:hAnsiTheme="majorHAnsi" w:cstheme="majorHAnsi"/>
                      <w:b/>
                      <w:bCs/>
                      <w:color w:val="FFFFFF"/>
                      <w:lang w:val="es-PE" w:eastAsia="es-PE"/>
                    </w:rPr>
                    <w:t>Información MINSA (12 meses)</w:t>
                  </w:r>
                </w:p>
              </w:tc>
            </w:tr>
            <w:tr w:rsidR="00900A8C" w:rsidRPr="00EB1269" w14:paraId="2B6A3FD5" w14:textId="77777777" w:rsidTr="000A1F32">
              <w:trPr>
                <w:trHeight w:val="228"/>
                <w:jc w:val="center"/>
              </w:trPr>
              <w:tc>
                <w:tcPr>
                  <w:tcW w:w="1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6ED13D2" w14:textId="77777777" w:rsidR="00900A8C" w:rsidRPr="000A1F32" w:rsidRDefault="00900A8C" w:rsidP="00EB1269">
                  <w:pPr>
                    <w:framePr w:hSpace="180" w:wrap="around" w:hAnchor="margin" w:y="530"/>
                    <w:spacing w:line="240" w:lineRule="auto"/>
                    <w:jc w:val="center"/>
                    <w:rPr>
                      <w:rFonts w:asciiTheme="majorHAnsi" w:eastAsia="Times New Roman" w:hAnsiTheme="majorHAnsi" w:cstheme="majorHAnsi"/>
                      <w:lang w:val="es-PE" w:eastAsia="es-PE"/>
                    </w:rPr>
                  </w:pPr>
                  <w:r w:rsidRPr="000A1F32">
                    <w:rPr>
                      <w:rFonts w:asciiTheme="majorHAnsi" w:eastAsia="Times New Roman" w:hAnsiTheme="majorHAnsi" w:cstheme="majorHAnsi"/>
                      <w:lang w:val="es-PE" w:eastAsia="es-PE"/>
                    </w:rPr>
                    <w:t>Ene-22</w:t>
                  </w:r>
                </w:p>
              </w:tc>
              <w:tc>
                <w:tcPr>
                  <w:tcW w:w="18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01E45F2" w14:textId="77777777" w:rsidR="00900A8C" w:rsidRPr="000A1F32" w:rsidRDefault="00900A8C" w:rsidP="00EB1269">
                  <w:pPr>
                    <w:framePr w:hSpace="180" w:wrap="around" w:hAnchor="margin" w:y="530"/>
                    <w:spacing w:line="240" w:lineRule="auto"/>
                    <w:jc w:val="center"/>
                    <w:rPr>
                      <w:rFonts w:asciiTheme="majorHAnsi" w:eastAsia="Times New Roman" w:hAnsiTheme="majorHAnsi" w:cstheme="majorHAnsi"/>
                      <w:lang w:val="es-PE" w:eastAsia="es-PE"/>
                    </w:rPr>
                  </w:pPr>
                  <w:r w:rsidRPr="000A1F32">
                    <w:rPr>
                      <w:rFonts w:asciiTheme="majorHAnsi" w:eastAsia="Times New Roman" w:hAnsiTheme="majorHAnsi" w:cstheme="majorHAnsi"/>
                      <w:lang w:val="es-PE" w:eastAsia="es-PE"/>
                    </w:rPr>
                    <w:t>Set-22</w:t>
                  </w:r>
                </w:p>
              </w:tc>
              <w:tc>
                <w:tcPr>
                  <w:tcW w:w="165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46E02B2" w14:textId="77777777" w:rsidR="00900A8C" w:rsidRPr="000A1F32" w:rsidRDefault="00900A8C" w:rsidP="00EB1269">
                  <w:pPr>
                    <w:framePr w:hSpace="180" w:wrap="around" w:hAnchor="margin" w:y="530"/>
                    <w:spacing w:line="240" w:lineRule="auto"/>
                    <w:jc w:val="center"/>
                    <w:rPr>
                      <w:rFonts w:asciiTheme="majorHAnsi" w:eastAsia="Times New Roman" w:hAnsiTheme="majorHAnsi" w:cstheme="majorHAnsi"/>
                      <w:lang w:val="es-PE" w:eastAsia="es-PE"/>
                    </w:rPr>
                  </w:pPr>
                  <w:r w:rsidRPr="000A1F32">
                    <w:rPr>
                      <w:rFonts w:asciiTheme="majorHAnsi" w:eastAsia="Times New Roman" w:hAnsiTheme="majorHAnsi" w:cstheme="majorHAnsi"/>
                      <w:lang w:val="es-PE" w:eastAsia="es-PE"/>
                    </w:rPr>
                    <w:t>Ene-23</w:t>
                  </w:r>
                </w:p>
              </w:tc>
            </w:tr>
            <w:tr w:rsidR="00900A8C" w:rsidRPr="00EB1269" w14:paraId="783B739F" w14:textId="77777777" w:rsidTr="000A1F32">
              <w:trPr>
                <w:trHeight w:val="228"/>
                <w:jc w:val="center"/>
              </w:trPr>
              <w:tc>
                <w:tcPr>
                  <w:tcW w:w="1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61F9616" w14:textId="77777777" w:rsidR="00900A8C" w:rsidRPr="000A1F32" w:rsidRDefault="00900A8C" w:rsidP="00EB1269">
                  <w:pPr>
                    <w:framePr w:hSpace="180" w:wrap="around" w:hAnchor="margin" w:y="530"/>
                    <w:spacing w:line="240" w:lineRule="auto"/>
                    <w:jc w:val="center"/>
                    <w:rPr>
                      <w:rFonts w:asciiTheme="majorHAnsi" w:eastAsia="Times New Roman" w:hAnsiTheme="majorHAnsi" w:cstheme="majorHAnsi"/>
                      <w:lang w:val="es-PE" w:eastAsia="es-PE"/>
                    </w:rPr>
                  </w:pPr>
                  <w:r w:rsidRPr="000A1F32">
                    <w:rPr>
                      <w:rFonts w:asciiTheme="majorHAnsi" w:eastAsia="Times New Roman" w:hAnsiTheme="majorHAnsi" w:cstheme="majorHAnsi"/>
                      <w:lang w:val="es-PE" w:eastAsia="es-PE"/>
                    </w:rPr>
                    <w:t>Feb-22</w:t>
                  </w:r>
                </w:p>
              </w:tc>
              <w:tc>
                <w:tcPr>
                  <w:tcW w:w="18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4CD9D50" w14:textId="77777777" w:rsidR="00900A8C" w:rsidRPr="000A1F32" w:rsidRDefault="00900A8C" w:rsidP="00EB1269">
                  <w:pPr>
                    <w:framePr w:hSpace="180" w:wrap="around" w:hAnchor="margin" w:y="530"/>
                    <w:spacing w:line="240" w:lineRule="auto"/>
                    <w:jc w:val="center"/>
                    <w:rPr>
                      <w:rFonts w:asciiTheme="majorHAnsi" w:eastAsia="Times New Roman" w:hAnsiTheme="majorHAnsi" w:cstheme="majorHAnsi"/>
                      <w:lang w:val="es-PE" w:eastAsia="es-PE"/>
                    </w:rPr>
                  </w:pPr>
                  <w:r w:rsidRPr="000A1F32">
                    <w:rPr>
                      <w:rFonts w:asciiTheme="majorHAnsi" w:eastAsia="Times New Roman" w:hAnsiTheme="majorHAnsi" w:cstheme="majorHAnsi"/>
                      <w:lang w:val="es-PE" w:eastAsia="es-PE"/>
                    </w:rPr>
                    <w:t>Oct-22</w:t>
                  </w:r>
                </w:p>
              </w:tc>
              <w:tc>
                <w:tcPr>
                  <w:tcW w:w="165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F18DF4C" w14:textId="77777777" w:rsidR="00900A8C" w:rsidRPr="000A1F32" w:rsidRDefault="00900A8C" w:rsidP="00EB1269">
                  <w:pPr>
                    <w:framePr w:hSpace="180" w:wrap="around" w:hAnchor="margin" w:y="530"/>
                    <w:spacing w:line="240" w:lineRule="auto"/>
                    <w:jc w:val="center"/>
                    <w:rPr>
                      <w:rFonts w:asciiTheme="majorHAnsi" w:eastAsia="Times New Roman" w:hAnsiTheme="majorHAnsi" w:cstheme="majorHAnsi"/>
                      <w:lang w:val="es-PE" w:eastAsia="es-PE"/>
                    </w:rPr>
                  </w:pPr>
                  <w:r w:rsidRPr="000A1F32">
                    <w:rPr>
                      <w:rFonts w:asciiTheme="majorHAnsi" w:eastAsia="Times New Roman" w:hAnsiTheme="majorHAnsi" w:cstheme="majorHAnsi"/>
                      <w:lang w:val="es-PE" w:eastAsia="es-PE"/>
                    </w:rPr>
                    <w:t>Feb-23</w:t>
                  </w:r>
                </w:p>
              </w:tc>
            </w:tr>
            <w:tr w:rsidR="00900A8C" w:rsidRPr="00EB1269" w14:paraId="537FD4E7" w14:textId="77777777" w:rsidTr="000A1F32">
              <w:trPr>
                <w:trHeight w:val="228"/>
                <w:jc w:val="center"/>
              </w:trPr>
              <w:tc>
                <w:tcPr>
                  <w:tcW w:w="1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BCF9546" w14:textId="77777777" w:rsidR="00900A8C" w:rsidRPr="000A1F32" w:rsidRDefault="00900A8C" w:rsidP="00EB1269">
                  <w:pPr>
                    <w:framePr w:hSpace="180" w:wrap="around" w:hAnchor="margin" w:y="530"/>
                    <w:spacing w:line="240" w:lineRule="auto"/>
                    <w:jc w:val="center"/>
                    <w:rPr>
                      <w:rFonts w:asciiTheme="majorHAnsi" w:eastAsia="Times New Roman" w:hAnsiTheme="majorHAnsi" w:cstheme="majorHAnsi"/>
                      <w:lang w:val="es-PE" w:eastAsia="es-PE"/>
                    </w:rPr>
                  </w:pPr>
                  <w:r w:rsidRPr="000A1F32">
                    <w:rPr>
                      <w:rFonts w:asciiTheme="majorHAnsi" w:eastAsia="Times New Roman" w:hAnsiTheme="majorHAnsi" w:cstheme="majorHAnsi"/>
                      <w:lang w:val="es-PE" w:eastAsia="es-PE"/>
                    </w:rPr>
                    <w:t>Mar-22</w:t>
                  </w:r>
                </w:p>
              </w:tc>
              <w:tc>
                <w:tcPr>
                  <w:tcW w:w="18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59E514F" w14:textId="77777777" w:rsidR="00900A8C" w:rsidRPr="000A1F32" w:rsidRDefault="00900A8C" w:rsidP="00EB1269">
                  <w:pPr>
                    <w:framePr w:hSpace="180" w:wrap="around" w:hAnchor="margin" w:y="530"/>
                    <w:spacing w:line="240" w:lineRule="auto"/>
                    <w:jc w:val="center"/>
                    <w:rPr>
                      <w:rFonts w:asciiTheme="majorHAnsi" w:eastAsia="Times New Roman" w:hAnsiTheme="majorHAnsi" w:cstheme="majorHAnsi"/>
                      <w:lang w:val="es-PE" w:eastAsia="es-PE"/>
                    </w:rPr>
                  </w:pPr>
                  <w:r w:rsidRPr="000A1F32">
                    <w:rPr>
                      <w:rFonts w:asciiTheme="majorHAnsi" w:eastAsia="Times New Roman" w:hAnsiTheme="majorHAnsi" w:cstheme="majorHAnsi"/>
                      <w:lang w:val="es-PE" w:eastAsia="es-PE"/>
                    </w:rPr>
                    <w:t>Nov-22</w:t>
                  </w:r>
                </w:p>
              </w:tc>
              <w:tc>
                <w:tcPr>
                  <w:tcW w:w="165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5A203FD" w14:textId="77777777" w:rsidR="00900A8C" w:rsidRPr="000A1F32" w:rsidRDefault="00900A8C" w:rsidP="00EB1269">
                  <w:pPr>
                    <w:framePr w:hSpace="180" w:wrap="around" w:hAnchor="margin" w:y="530"/>
                    <w:spacing w:line="240" w:lineRule="auto"/>
                    <w:jc w:val="center"/>
                    <w:rPr>
                      <w:rFonts w:asciiTheme="majorHAnsi" w:eastAsia="Times New Roman" w:hAnsiTheme="majorHAnsi" w:cstheme="majorHAnsi"/>
                      <w:lang w:val="es-PE" w:eastAsia="es-PE"/>
                    </w:rPr>
                  </w:pPr>
                  <w:r w:rsidRPr="000A1F32">
                    <w:rPr>
                      <w:rFonts w:asciiTheme="majorHAnsi" w:eastAsia="Times New Roman" w:hAnsiTheme="majorHAnsi" w:cstheme="majorHAnsi"/>
                      <w:lang w:val="es-PE" w:eastAsia="es-PE"/>
                    </w:rPr>
                    <w:t>Mar-23</w:t>
                  </w:r>
                </w:p>
              </w:tc>
            </w:tr>
            <w:tr w:rsidR="00900A8C" w:rsidRPr="00EB1269" w14:paraId="6FB786AA" w14:textId="77777777" w:rsidTr="000A1F32">
              <w:trPr>
                <w:trHeight w:val="228"/>
                <w:jc w:val="center"/>
              </w:trPr>
              <w:tc>
                <w:tcPr>
                  <w:tcW w:w="1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A179382" w14:textId="77777777" w:rsidR="00900A8C" w:rsidRPr="000A1F32" w:rsidRDefault="00900A8C" w:rsidP="00EB1269">
                  <w:pPr>
                    <w:framePr w:hSpace="180" w:wrap="around" w:hAnchor="margin" w:y="530"/>
                    <w:spacing w:line="240" w:lineRule="auto"/>
                    <w:jc w:val="center"/>
                    <w:rPr>
                      <w:rFonts w:asciiTheme="majorHAnsi" w:eastAsia="Times New Roman" w:hAnsiTheme="majorHAnsi" w:cstheme="majorHAnsi"/>
                      <w:lang w:val="es-PE" w:eastAsia="es-PE"/>
                    </w:rPr>
                  </w:pPr>
                  <w:r w:rsidRPr="000A1F32">
                    <w:rPr>
                      <w:rFonts w:asciiTheme="majorHAnsi" w:eastAsia="Times New Roman" w:hAnsiTheme="majorHAnsi" w:cstheme="majorHAnsi"/>
                      <w:lang w:val="es-PE" w:eastAsia="es-PE"/>
                    </w:rPr>
                    <w:t>Abr-22</w:t>
                  </w:r>
                </w:p>
              </w:tc>
              <w:tc>
                <w:tcPr>
                  <w:tcW w:w="18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582CA27" w14:textId="77777777" w:rsidR="00900A8C" w:rsidRPr="000A1F32" w:rsidRDefault="00900A8C" w:rsidP="00EB1269">
                  <w:pPr>
                    <w:framePr w:hSpace="180" w:wrap="around" w:hAnchor="margin" w:y="530"/>
                    <w:spacing w:line="240" w:lineRule="auto"/>
                    <w:jc w:val="center"/>
                    <w:rPr>
                      <w:rFonts w:asciiTheme="majorHAnsi" w:eastAsia="Times New Roman" w:hAnsiTheme="majorHAnsi" w:cstheme="majorHAnsi"/>
                      <w:lang w:val="es-PE" w:eastAsia="es-PE"/>
                    </w:rPr>
                  </w:pPr>
                  <w:r w:rsidRPr="000A1F32">
                    <w:rPr>
                      <w:rFonts w:asciiTheme="majorHAnsi" w:eastAsia="Times New Roman" w:hAnsiTheme="majorHAnsi" w:cstheme="majorHAnsi"/>
                      <w:lang w:val="es-PE" w:eastAsia="es-PE"/>
                    </w:rPr>
                    <w:t>Dic-22</w:t>
                  </w:r>
                </w:p>
              </w:tc>
              <w:tc>
                <w:tcPr>
                  <w:tcW w:w="165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5921189" w14:textId="77777777" w:rsidR="00900A8C" w:rsidRPr="000A1F32" w:rsidRDefault="00900A8C" w:rsidP="00EB1269">
                  <w:pPr>
                    <w:framePr w:hSpace="180" w:wrap="around" w:hAnchor="margin" w:y="530"/>
                    <w:spacing w:line="240" w:lineRule="auto"/>
                    <w:jc w:val="center"/>
                    <w:rPr>
                      <w:rFonts w:asciiTheme="majorHAnsi" w:eastAsia="Times New Roman" w:hAnsiTheme="majorHAnsi" w:cstheme="majorHAnsi"/>
                      <w:lang w:val="es-PE" w:eastAsia="es-PE"/>
                    </w:rPr>
                  </w:pPr>
                </w:p>
              </w:tc>
            </w:tr>
            <w:tr w:rsidR="00900A8C" w:rsidRPr="00EB1269" w14:paraId="327A32D1" w14:textId="77777777" w:rsidTr="000A1F32">
              <w:trPr>
                <w:trHeight w:val="228"/>
                <w:jc w:val="center"/>
              </w:trPr>
              <w:tc>
                <w:tcPr>
                  <w:tcW w:w="1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EB6160D" w14:textId="77777777" w:rsidR="00900A8C" w:rsidRPr="000A1F32" w:rsidRDefault="00900A8C" w:rsidP="00EB1269">
                  <w:pPr>
                    <w:framePr w:hSpace="180" w:wrap="around" w:hAnchor="margin" w:y="530"/>
                    <w:spacing w:line="240" w:lineRule="auto"/>
                    <w:jc w:val="center"/>
                    <w:rPr>
                      <w:rFonts w:asciiTheme="majorHAnsi" w:eastAsia="Times New Roman" w:hAnsiTheme="majorHAnsi" w:cstheme="majorHAnsi"/>
                      <w:lang w:val="es-PE" w:eastAsia="es-PE"/>
                    </w:rPr>
                  </w:pPr>
                  <w:r w:rsidRPr="000A1F32">
                    <w:rPr>
                      <w:rFonts w:asciiTheme="majorHAnsi" w:eastAsia="Times New Roman" w:hAnsiTheme="majorHAnsi" w:cstheme="majorHAnsi"/>
                      <w:lang w:val="es-PE" w:eastAsia="es-PE"/>
                    </w:rPr>
                    <w:t>May-22</w:t>
                  </w:r>
                </w:p>
              </w:tc>
              <w:tc>
                <w:tcPr>
                  <w:tcW w:w="18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A78D8F2" w14:textId="77777777" w:rsidR="00900A8C" w:rsidRPr="000A1F32" w:rsidRDefault="00900A8C" w:rsidP="00EB1269">
                  <w:pPr>
                    <w:framePr w:hSpace="180" w:wrap="around" w:hAnchor="margin" w:y="530"/>
                    <w:spacing w:line="240" w:lineRule="auto"/>
                    <w:jc w:val="center"/>
                    <w:rPr>
                      <w:rFonts w:asciiTheme="majorHAnsi" w:eastAsia="Times New Roman" w:hAnsiTheme="majorHAnsi" w:cstheme="majorHAnsi"/>
                      <w:lang w:val="es-PE" w:eastAsia="es-PE"/>
                    </w:rPr>
                  </w:pPr>
                  <w:r w:rsidRPr="000A1F32">
                    <w:rPr>
                      <w:rFonts w:asciiTheme="majorHAnsi" w:eastAsia="Times New Roman" w:hAnsiTheme="majorHAnsi" w:cstheme="majorHAnsi"/>
                      <w:lang w:val="es-PE" w:eastAsia="es-PE"/>
                    </w:rPr>
                    <w:t>Ene-23</w:t>
                  </w:r>
                </w:p>
              </w:tc>
              <w:tc>
                <w:tcPr>
                  <w:tcW w:w="165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927AF3A" w14:textId="77777777" w:rsidR="00900A8C" w:rsidRPr="000A1F32" w:rsidRDefault="00900A8C" w:rsidP="00EB1269">
                  <w:pPr>
                    <w:framePr w:hSpace="180" w:wrap="around" w:hAnchor="margin" w:y="530"/>
                    <w:spacing w:line="240" w:lineRule="auto"/>
                    <w:jc w:val="center"/>
                    <w:rPr>
                      <w:rFonts w:asciiTheme="majorHAnsi" w:eastAsia="Times New Roman" w:hAnsiTheme="majorHAnsi" w:cstheme="majorHAnsi"/>
                      <w:lang w:val="es-PE" w:eastAsia="es-PE"/>
                    </w:rPr>
                  </w:pPr>
                </w:p>
              </w:tc>
            </w:tr>
            <w:tr w:rsidR="00900A8C" w:rsidRPr="00EB1269" w14:paraId="3AFA30DF" w14:textId="77777777" w:rsidTr="000A1F32">
              <w:trPr>
                <w:trHeight w:val="228"/>
                <w:jc w:val="center"/>
              </w:trPr>
              <w:tc>
                <w:tcPr>
                  <w:tcW w:w="1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4FC413D" w14:textId="77777777" w:rsidR="00900A8C" w:rsidRPr="000A1F32" w:rsidRDefault="00900A8C" w:rsidP="00EB1269">
                  <w:pPr>
                    <w:framePr w:hSpace="180" w:wrap="around" w:hAnchor="margin" w:y="530"/>
                    <w:spacing w:line="240" w:lineRule="auto"/>
                    <w:jc w:val="center"/>
                    <w:rPr>
                      <w:rFonts w:asciiTheme="majorHAnsi" w:eastAsia="Times New Roman" w:hAnsiTheme="majorHAnsi" w:cstheme="majorHAnsi"/>
                      <w:lang w:val="es-PE" w:eastAsia="es-PE"/>
                    </w:rPr>
                  </w:pPr>
                  <w:r w:rsidRPr="000A1F32">
                    <w:rPr>
                      <w:rFonts w:asciiTheme="majorHAnsi" w:eastAsia="Times New Roman" w:hAnsiTheme="majorHAnsi" w:cstheme="majorHAnsi"/>
                      <w:lang w:val="es-PE" w:eastAsia="es-PE"/>
                    </w:rPr>
                    <w:t>Jun-22</w:t>
                  </w:r>
                </w:p>
              </w:tc>
              <w:tc>
                <w:tcPr>
                  <w:tcW w:w="18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C5F7550" w14:textId="77777777" w:rsidR="00900A8C" w:rsidRPr="000A1F32" w:rsidRDefault="00900A8C" w:rsidP="00EB1269">
                  <w:pPr>
                    <w:framePr w:hSpace="180" w:wrap="around" w:hAnchor="margin" w:y="530"/>
                    <w:spacing w:line="240" w:lineRule="auto"/>
                    <w:jc w:val="center"/>
                    <w:rPr>
                      <w:rFonts w:asciiTheme="majorHAnsi" w:eastAsia="Times New Roman" w:hAnsiTheme="majorHAnsi" w:cstheme="majorHAnsi"/>
                      <w:lang w:val="es-PE" w:eastAsia="es-PE"/>
                    </w:rPr>
                  </w:pPr>
                  <w:r w:rsidRPr="000A1F32">
                    <w:rPr>
                      <w:rFonts w:asciiTheme="majorHAnsi" w:eastAsia="Times New Roman" w:hAnsiTheme="majorHAnsi" w:cstheme="majorHAnsi"/>
                      <w:lang w:val="es-PE" w:eastAsia="es-PE"/>
                    </w:rPr>
                    <w:t>Feb-23</w:t>
                  </w:r>
                </w:p>
              </w:tc>
              <w:tc>
                <w:tcPr>
                  <w:tcW w:w="165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52441B9" w14:textId="77777777" w:rsidR="00900A8C" w:rsidRPr="000A1F32" w:rsidRDefault="00900A8C" w:rsidP="00EB1269">
                  <w:pPr>
                    <w:framePr w:hSpace="180" w:wrap="around" w:hAnchor="margin" w:y="530"/>
                    <w:spacing w:line="240" w:lineRule="auto"/>
                    <w:jc w:val="center"/>
                    <w:rPr>
                      <w:rFonts w:asciiTheme="majorHAnsi" w:eastAsia="Times New Roman" w:hAnsiTheme="majorHAnsi" w:cstheme="majorHAnsi"/>
                      <w:lang w:val="es-PE" w:eastAsia="es-PE"/>
                    </w:rPr>
                  </w:pPr>
                </w:p>
              </w:tc>
            </w:tr>
            <w:tr w:rsidR="00900A8C" w:rsidRPr="00EB1269" w14:paraId="60539D8D" w14:textId="77777777" w:rsidTr="000A1F32">
              <w:trPr>
                <w:trHeight w:val="239"/>
                <w:jc w:val="center"/>
              </w:trPr>
              <w:tc>
                <w:tcPr>
                  <w:tcW w:w="1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B31AC9C" w14:textId="77777777" w:rsidR="00900A8C" w:rsidRPr="000A1F32" w:rsidRDefault="00900A8C" w:rsidP="00EB1269">
                  <w:pPr>
                    <w:framePr w:hSpace="180" w:wrap="around" w:hAnchor="margin" w:y="530"/>
                    <w:spacing w:line="240" w:lineRule="auto"/>
                    <w:jc w:val="center"/>
                    <w:rPr>
                      <w:rFonts w:asciiTheme="majorHAnsi" w:eastAsia="Times New Roman" w:hAnsiTheme="majorHAnsi" w:cstheme="majorHAnsi"/>
                      <w:lang w:val="es-PE" w:eastAsia="es-PE"/>
                    </w:rPr>
                  </w:pPr>
                  <w:r w:rsidRPr="000A1F32">
                    <w:rPr>
                      <w:rFonts w:asciiTheme="majorHAnsi" w:eastAsia="Times New Roman" w:hAnsiTheme="majorHAnsi" w:cstheme="majorHAnsi"/>
                      <w:lang w:val="es-PE" w:eastAsia="es-PE"/>
                    </w:rPr>
                    <w:t>Jul-22</w:t>
                  </w:r>
                </w:p>
              </w:tc>
              <w:tc>
                <w:tcPr>
                  <w:tcW w:w="18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BB7AF18" w14:textId="77777777" w:rsidR="00900A8C" w:rsidRPr="000A1F32" w:rsidRDefault="00900A8C" w:rsidP="00EB1269">
                  <w:pPr>
                    <w:framePr w:hSpace="180" w:wrap="around" w:hAnchor="margin" w:y="530"/>
                    <w:spacing w:line="240" w:lineRule="auto"/>
                    <w:jc w:val="center"/>
                    <w:rPr>
                      <w:rFonts w:asciiTheme="majorHAnsi" w:eastAsia="Times New Roman" w:hAnsiTheme="majorHAnsi" w:cstheme="majorHAnsi"/>
                      <w:lang w:val="es-PE" w:eastAsia="es-PE"/>
                    </w:rPr>
                  </w:pPr>
                  <w:r w:rsidRPr="000A1F32">
                    <w:rPr>
                      <w:rFonts w:asciiTheme="majorHAnsi" w:eastAsia="Times New Roman" w:hAnsiTheme="majorHAnsi" w:cstheme="majorHAnsi"/>
                      <w:lang w:val="es-PE" w:eastAsia="es-PE"/>
                    </w:rPr>
                    <w:t>Mar-23</w:t>
                  </w:r>
                </w:p>
              </w:tc>
              <w:tc>
                <w:tcPr>
                  <w:tcW w:w="165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0C4FE11" w14:textId="77777777" w:rsidR="00900A8C" w:rsidRPr="000A1F32" w:rsidRDefault="00900A8C" w:rsidP="00EB1269">
                  <w:pPr>
                    <w:framePr w:hSpace="180" w:wrap="around" w:hAnchor="margin" w:y="530"/>
                    <w:spacing w:line="240" w:lineRule="auto"/>
                    <w:jc w:val="center"/>
                    <w:rPr>
                      <w:rFonts w:asciiTheme="majorHAnsi" w:eastAsia="Times New Roman" w:hAnsiTheme="majorHAnsi" w:cstheme="majorHAnsi"/>
                      <w:lang w:val="es-PE" w:eastAsia="es-PE"/>
                    </w:rPr>
                  </w:pPr>
                </w:p>
              </w:tc>
            </w:tr>
            <w:tr w:rsidR="00900A8C" w:rsidRPr="00EB1269" w14:paraId="056BBB1F" w14:textId="77777777" w:rsidTr="000A1F32">
              <w:trPr>
                <w:trHeight w:val="239"/>
                <w:jc w:val="center"/>
              </w:trPr>
              <w:tc>
                <w:tcPr>
                  <w:tcW w:w="4998" w:type="dxa"/>
                  <w:gridSpan w:val="3"/>
                  <w:tcBorders>
                    <w:top w:val="single" w:sz="4" w:space="0" w:color="auto"/>
                    <w:left w:val="nil"/>
                    <w:bottom w:val="nil"/>
                    <w:right w:val="nil"/>
                  </w:tcBorders>
                  <w:shd w:val="clear" w:color="000000" w:fill="FFFFFF"/>
                  <w:noWrap/>
                  <w:vAlign w:val="bottom"/>
                  <w:hideMark/>
                </w:tcPr>
                <w:p w14:paraId="02D02017" w14:textId="77777777" w:rsidR="00900A8C" w:rsidRPr="000A1F32" w:rsidRDefault="00900A8C" w:rsidP="00EB1269">
                  <w:pPr>
                    <w:framePr w:hSpace="180" w:wrap="around" w:hAnchor="margin" w:y="530"/>
                    <w:spacing w:line="240" w:lineRule="auto"/>
                    <w:rPr>
                      <w:rFonts w:asciiTheme="majorHAnsi" w:eastAsia="Times New Roman" w:hAnsiTheme="majorHAnsi" w:cstheme="majorHAnsi"/>
                      <w:sz w:val="16"/>
                      <w:szCs w:val="16"/>
                      <w:lang w:val="es-PE" w:eastAsia="es-PE"/>
                    </w:rPr>
                  </w:pPr>
                  <w:r w:rsidRPr="000A1F32">
                    <w:rPr>
                      <w:rFonts w:asciiTheme="majorHAnsi" w:eastAsia="Times New Roman" w:hAnsiTheme="majorHAnsi" w:cstheme="majorHAnsi"/>
                      <w:sz w:val="16"/>
                      <w:szCs w:val="16"/>
                      <w:lang w:val="es-PE" w:eastAsia="es-PE"/>
                    </w:rPr>
                    <w:t>Fuente: Elaboración propia.</w:t>
                  </w:r>
                </w:p>
              </w:tc>
            </w:tr>
          </w:tbl>
          <w:p w14:paraId="10F6408D" w14:textId="77777777" w:rsidR="00900A8C" w:rsidRPr="00BA1809" w:rsidRDefault="00900A8C" w:rsidP="00900A8C">
            <w:pPr>
              <w:spacing w:line="240" w:lineRule="auto"/>
              <w:ind w:left="360"/>
              <w:jc w:val="both"/>
              <w:rPr>
                <w:rFonts w:cs="Arial"/>
                <w:lang w:val="es-PE"/>
              </w:rPr>
            </w:pPr>
          </w:p>
          <w:p w14:paraId="521712BD" w14:textId="5D8E7A3C" w:rsidR="00900A8C" w:rsidRPr="00900A8C" w:rsidRDefault="00900A8C" w:rsidP="00900A8C">
            <w:pPr>
              <w:spacing w:line="240" w:lineRule="auto"/>
              <w:ind w:left="360" w:right="356"/>
              <w:jc w:val="both"/>
              <w:rPr>
                <w:rFonts w:asciiTheme="majorHAnsi" w:eastAsia="Times New Roman" w:hAnsiTheme="majorHAnsi" w:cstheme="majorHAnsi"/>
                <w:b/>
                <w:bCs/>
                <w:color w:val="auto"/>
                <w:lang w:val="es-PE"/>
              </w:rPr>
            </w:pPr>
            <w:r w:rsidRPr="00900A8C">
              <w:rPr>
                <w:rFonts w:asciiTheme="majorHAnsi" w:eastAsia="Times New Roman" w:hAnsiTheme="majorHAnsi" w:cstheme="majorHAnsi"/>
                <w:b/>
                <w:bCs/>
                <w:color w:val="auto"/>
                <w:lang w:val="es-PE"/>
              </w:rPr>
              <w:t>Definición del grupo de tratamiento</w:t>
            </w:r>
          </w:p>
          <w:p w14:paraId="5A36D016" w14:textId="56B43B57" w:rsidR="00900A8C" w:rsidRDefault="00900A8C" w:rsidP="00900A8C">
            <w:pPr>
              <w:spacing w:before="120" w:after="120" w:line="240" w:lineRule="auto"/>
              <w:ind w:left="360" w:right="357"/>
              <w:jc w:val="both"/>
              <w:rPr>
                <w:rFonts w:asciiTheme="majorHAnsi" w:eastAsia="Times New Roman" w:hAnsiTheme="majorHAnsi" w:cstheme="majorHAnsi"/>
                <w:color w:val="auto"/>
                <w:lang w:val="es-PE"/>
              </w:rPr>
            </w:pPr>
            <w:r w:rsidRPr="001709F9">
              <w:rPr>
                <w:rFonts w:asciiTheme="majorHAnsi" w:eastAsia="Times New Roman" w:hAnsiTheme="majorHAnsi" w:cstheme="majorHAnsi"/>
                <w:color w:val="auto"/>
                <w:lang w:val="es-PE"/>
              </w:rPr>
              <w:t xml:space="preserve">En la sección </w:t>
            </w:r>
            <w:r w:rsidR="00FA06DB" w:rsidRPr="001709F9">
              <w:rPr>
                <w:rFonts w:asciiTheme="majorHAnsi" w:eastAsia="Times New Roman" w:hAnsiTheme="majorHAnsi" w:cstheme="majorHAnsi"/>
                <w:color w:val="auto"/>
                <w:lang w:val="es-PE"/>
              </w:rPr>
              <w:t>de “Transferencia</w:t>
            </w:r>
            <w:r w:rsidR="00EA432A" w:rsidRPr="001709F9">
              <w:rPr>
                <w:rFonts w:asciiTheme="majorHAnsi" w:eastAsia="Times New Roman" w:hAnsiTheme="majorHAnsi" w:cstheme="majorHAnsi"/>
                <w:color w:val="auto"/>
                <w:lang w:val="es-PE"/>
              </w:rPr>
              <w:t xml:space="preserve"> de Primera Infancia del Programa JUNTOS”</w:t>
            </w:r>
            <w:r w:rsidR="00EA432A">
              <w:rPr>
                <w:rFonts w:asciiTheme="majorHAnsi" w:eastAsia="Times New Roman" w:hAnsiTheme="majorHAnsi" w:cstheme="majorHAnsi"/>
                <w:color w:val="auto"/>
                <w:lang w:val="es-PE"/>
              </w:rPr>
              <w:t xml:space="preserve"> de los presentes Términos de Referencia</w:t>
            </w:r>
            <w:r w:rsidRPr="00900A8C">
              <w:rPr>
                <w:rFonts w:asciiTheme="majorHAnsi" w:eastAsia="Times New Roman" w:hAnsiTheme="majorHAnsi" w:cstheme="majorHAnsi"/>
                <w:color w:val="auto"/>
                <w:lang w:val="es-PE"/>
              </w:rPr>
              <w:t xml:space="preserve"> se detalló que si una niña o niño recién nacido es captado antes de cumplir los 30 días de nacido en el SITC y es registrado antes del cierre del padrón del bimestre entonces se le asigna la marca TPI y, por ende, recibirá la TPI siempre y cuando cumpla sus corresponsabilidades. Al respecto si bien la marca TPI identifica al grupo tratamiento, la tenencia de esta marca varía en el tiempo, conforme los hogares cumplen o dejan de cumplir con las condicionalidades del programa. Por otro lado, el hecho que la niña o niño haya sido captado por el Programa JUNTOS antes de los 30 días de nacido no predice perfectamente el tratamiento, pues existen factores tales como inconsistencias en el registro del CUI o DNI o en la fecha de nacimiento que podrían invalidar la marca TPI. Estas características de este programa han permitido la determinación de un grupo de tratamiento y de control. En este contexto, el cuadro N° 5 determina los grupos de niñas y niños que conforman cada uno de estos grupos.</w:t>
            </w:r>
          </w:p>
          <w:p w14:paraId="3FE36C05" w14:textId="77777777" w:rsidR="00900A8C" w:rsidRPr="00900A8C" w:rsidRDefault="00900A8C" w:rsidP="00900A8C">
            <w:pPr>
              <w:spacing w:before="120" w:after="120" w:line="240" w:lineRule="auto"/>
              <w:ind w:left="360" w:right="357"/>
              <w:jc w:val="both"/>
              <w:rPr>
                <w:rFonts w:asciiTheme="majorHAnsi" w:eastAsia="Times New Roman" w:hAnsiTheme="majorHAnsi" w:cstheme="majorHAnsi"/>
                <w:color w:val="auto"/>
                <w:lang w:val="es-PE"/>
              </w:rPr>
            </w:pPr>
          </w:p>
          <w:p w14:paraId="03D9C20C" w14:textId="77777777" w:rsidR="00900A8C" w:rsidRPr="00900A8C" w:rsidRDefault="00900A8C" w:rsidP="00900A8C">
            <w:pPr>
              <w:jc w:val="center"/>
              <w:rPr>
                <w:rFonts w:asciiTheme="majorHAnsi" w:hAnsiTheme="majorHAnsi" w:cstheme="majorHAnsi"/>
                <w:b/>
                <w:bCs/>
                <w:lang w:val="es-PE"/>
              </w:rPr>
            </w:pPr>
            <w:r w:rsidRPr="00900A8C">
              <w:rPr>
                <w:rFonts w:asciiTheme="majorHAnsi" w:hAnsiTheme="majorHAnsi" w:cstheme="majorHAnsi"/>
                <w:b/>
                <w:bCs/>
                <w:lang w:val="es-PE"/>
              </w:rPr>
              <w:t>Cuadro N° 5: Definición de los grupos de tratamiento y control</w:t>
            </w:r>
          </w:p>
          <w:tbl>
            <w:tblPr>
              <w:tblStyle w:val="TableGrid"/>
              <w:tblW w:w="0" w:type="auto"/>
              <w:tblLayout w:type="fixed"/>
              <w:tblLook w:val="04A0" w:firstRow="1" w:lastRow="0" w:firstColumn="1" w:lastColumn="0" w:noHBand="0" w:noVBand="1"/>
            </w:tblPr>
            <w:tblGrid>
              <w:gridCol w:w="4675"/>
              <w:gridCol w:w="4675"/>
            </w:tblGrid>
            <w:tr w:rsidR="00900A8C" w:rsidRPr="00900A8C" w14:paraId="73A241CF" w14:textId="77777777" w:rsidTr="00DB5B84">
              <w:trPr>
                <w:trHeight w:val="393"/>
              </w:trPr>
              <w:tc>
                <w:tcPr>
                  <w:tcW w:w="4675" w:type="dxa"/>
                  <w:shd w:val="clear" w:color="auto" w:fill="000000" w:themeFill="text1"/>
                  <w:vAlign w:val="center"/>
                </w:tcPr>
                <w:p w14:paraId="53F608F8" w14:textId="77777777" w:rsidR="00900A8C" w:rsidRPr="0022031C" w:rsidRDefault="00900A8C" w:rsidP="00EB1269">
                  <w:pPr>
                    <w:framePr w:hSpace="180" w:wrap="around" w:hAnchor="margin" w:y="530"/>
                    <w:jc w:val="center"/>
                    <w:rPr>
                      <w:rFonts w:asciiTheme="majorHAnsi" w:eastAsia="Times New Roman" w:hAnsiTheme="majorHAnsi" w:cstheme="majorHAnsi"/>
                      <w:b/>
                      <w:bCs/>
                      <w:color w:val="FFFFFF" w:themeColor="background1"/>
                    </w:rPr>
                  </w:pPr>
                  <w:r w:rsidRPr="0022031C">
                    <w:rPr>
                      <w:rFonts w:asciiTheme="majorHAnsi" w:eastAsia="Times New Roman" w:hAnsiTheme="majorHAnsi" w:cstheme="majorHAnsi"/>
                      <w:b/>
                      <w:bCs/>
                      <w:color w:val="FFFFFF" w:themeColor="background1"/>
                    </w:rPr>
                    <w:t>Grupo de tratamiento</w:t>
                  </w:r>
                </w:p>
              </w:tc>
              <w:tc>
                <w:tcPr>
                  <w:tcW w:w="4675" w:type="dxa"/>
                  <w:shd w:val="clear" w:color="auto" w:fill="000000" w:themeFill="text1"/>
                  <w:vAlign w:val="center"/>
                </w:tcPr>
                <w:p w14:paraId="20C2FE4B" w14:textId="77777777" w:rsidR="00900A8C" w:rsidRPr="0022031C" w:rsidRDefault="00900A8C" w:rsidP="00EB1269">
                  <w:pPr>
                    <w:framePr w:hSpace="180" w:wrap="around" w:hAnchor="margin" w:y="530"/>
                    <w:jc w:val="center"/>
                    <w:rPr>
                      <w:rFonts w:asciiTheme="majorHAnsi" w:eastAsia="Times New Roman" w:hAnsiTheme="majorHAnsi" w:cstheme="majorHAnsi"/>
                      <w:b/>
                      <w:bCs/>
                      <w:color w:val="FFFFFF" w:themeColor="background1"/>
                    </w:rPr>
                  </w:pPr>
                  <w:r w:rsidRPr="0022031C">
                    <w:rPr>
                      <w:rFonts w:asciiTheme="majorHAnsi" w:eastAsia="Times New Roman" w:hAnsiTheme="majorHAnsi" w:cstheme="majorHAnsi"/>
                      <w:b/>
                      <w:bCs/>
                      <w:color w:val="FFFFFF" w:themeColor="background1"/>
                    </w:rPr>
                    <w:t>Grupo de control</w:t>
                  </w:r>
                </w:p>
              </w:tc>
            </w:tr>
            <w:tr w:rsidR="00900A8C" w:rsidRPr="00EB1269" w14:paraId="0D9776BE" w14:textId="77777777" w:rsidTr="00DB5B84">
              <w:trPr>
                <w:trHeight w:val="2412"/>
              </w:trPr>
              <w:tc>
                <w:tcPr>
                  <w:tcW w:w="4675" w:type="dxa"/>
                </w:tcPr>
                <w:p w14:paraId="32C395BD" w14:textId="77777777" w:rsidR="00900A8C" w:rsidRPr="00900A8C" w:rsidRDefault="00900A8C" w:rsidP="00EB1269">
                  <w:pPr>
                    <w:framePr w:hSpace="180" w:wrap="around" w:hAnchor="margin" w:y="530"/>
                    <w:jc w:val="center"/>
                    <w:rPr>
                      <w:rFonts w:asciiTheme="majorHAnsi" w:eastAsia="Times New Roman" w:hAnsiTheme="majorHAnsi" w:cstheme="majorHAnsi"/>
                      <w:sz w:val="16"/>
                      <w:szCs w:val="16"/>
                    </w:rPr>
                  </w:pPr>
                </w:p>
                <w:p w14:paraId="14545119" w14:textId="77777777" w:rsidR="00900A8C" w:rsidRPr="00900A8C" w:rsidRDefault="00900A8C" w:rsidP="00EB1269">
                  <w:pPr>
                    <w:pStyle w:val="ListParagraph"/>
                    <w:framePr w:hSpace="180" w:wrap="around" w:hAnchor="margin" w:y="530"/>
                    <w:numPr>
                      <w:ilvl w:val="0"/>
                      <w:numId w:val="6"/>
                    </w:numPr>
                    <w:spacing w:line="240" w:lineRule="auto"/>
                    <w:jc w:val="both"/>
                    <w:rPr>
                      <w:rFonts w:asciiTheme="majorHAnsi" w:eastAsia="Times New Roman" w:hAnsiTheme="majorHAnsi" w:cstheme="majorHAnsi"/>
                      <w:sz w:val="16"/>
                      <w:szCs w:val="16"/>
                      <w:lang w:val="es-PE"/>
                    </w:rPr>
                  </w:pPr>
                  <w:r w:rsidRPr="00900A8C">
                    <w:rPr>
                      <w:rFonts w:asciiTheme="majorHAnsi" w:eastAsia="Times New Roman" w:hAnsiTheme="majorHAnsi" w:cstheme="majorHAnsi"/>
                      <w:sz w:val="16"/>
                      <w:szCs w:val="16"/>
                      <w:lang w:val="es-PE"/>
                    </w:rPr>
                    <w:t>Niñas y niños registrados antes de los 30 días de nacidos y que son asignados a la marca TPI, incluyendo tanto a los que continúan con su marca vigente al momento de la evaluación como aquellos que la pierden por incumplimiento de corresponsabilidades.</w:t>
                  </w:r>
                </w:p>
              </w:tc>
              <w:tc>
                <w:tcPr>
                  <w:tcW w:w="4675" w:type="dxa"/>
                </w:tcPr>
                <w:p w14:paraId="01B7F2F8" w14:textId="77777777" w:rsidR="00900A8C" w:rsidRPr="00900A8C" w:rsidRDefault="00900A8C" w:rsidP="00EB1269">
                  <w:pPr>
                    <w:pStyle w:val="ListParagraph"/>
                    <w:framePr w:hSpace="180" w:wrap="around" w:hAnchor="margin" w:y="530"/>
                    <w:ind w:left="501"/>
                    <w:jc w:val="both"/>
                    <w:rPr>
                      <w:rFonts w:asciiTheme="majorHAnsi" w:eastAsia="Times New Roman" w:hAnsiTheme="majorHAnsi" w:cstheme="majorHAnsi"/>
                      <w:sz w:val="16"/>
                      <w:szCs w:val="16"/>
                      <w:lang w:val="es-PE"/>
                    </w:rPr>
                  </w:pPr>
                </w:p>
                <w:p w14:paraId="08F0C121" w14:textId="77777777" w:rsidR="00900A8C" w:rsidRPr="00900A8C" w:rsidRDefault="00900A8C" w:rsidP="00EB1269">
                  <w:pPr>
                    <w:pStyle w:val="ListParagraph"/>
                    <w:framePr w:hSpace="180" w:wrap="around" w:hAnchor="margin" w:y="530"/>
                    <w:numPr>
                      <w:ilvl w:val="0"/>
                      <w:numId w:val="6"/>
                    </w:numPr>
                    <w:spacing w:line="240" w:lineRule="auto"/>
                    <w:jc w:val="both"/>
                    <w:rPr>
                      <w:rFonts w:asciiTheme="majorHAnsi" w:eastAsia="Times New Roman" w:hAnsiTheme="majorHAnsi" w:cstheme="majorHAnsi"/>
                      <w:sz w:val="16"/>
                      <w:szCs w:val="16"/>
                      <w:lang w:val="es-PE"/>
                    </w:rPr>
                  </w:pPr>
                  <w:r w:rsidRPr="00900A8C">
                    <w:rPr>
                      <w:rFonts w:asciiTheme="majorHAnsi" w:eastAsia="Times New Roman" w:hAnsiTheme="majorHAnsi" w:cstheme="majorHAnsi"/>
                      <w:sz w:val="16"/>
                      <w:szCs w:val="16"/>
                      <w:lang w:val="es-PE"/>
                    </w:rPr>
                    <w:t>Niñas y niños registrados después de los 30 días de nacidos y que, por este motivo, ya no reciben la marca TPI</w:t>
                  </w:r>
                </w:p>
                <w:p w14:paraId="172DC8D7" w14:textId="77777777" w:rsidR="00900A8C" w:rsidRPr="00900A8C" w:rsidRDefault="00900A8C" w:rsidP="00EB1269">
                  <w:pPr>
                    <w:pStyle w:val="ListParagraph"/>
                    <w:framePr w:hSpace="180" w:wrap="around" w:hAnchor="margin" w:y="530"/>
                    <w:ind w:left="501"/>
                    <w:jc w:val="both"/>
                    <w:rPr>
                      <w:rFonts w:asciiTheme="majorHAnsi" w:eastAsia="Times New Roman" w:hAnsiTheme="majorHAnsi" w:cstheme="majorHAnsi"/>
                      <w:sz w:val="16"/>
                      <w:szCs w:val="16"/>
                      <w:lang w:val="es-PE"/>
                    </w:rPr>
                  </w:pPr>
                </w:p>
                <w:p w14:paraId="527E8CE7" w14:textId="77777777" w:rsidR="00900A8C" w:rsidRPr="00900A8C" w:rsidRDefault="00900A8C" w:rsidP="00EB1269">
                  <w:pPr>
                    <w:pStyle w:val="ListParagraph"/>
                    <w:framePr w:hSpace="180" w:wrap="around" w:hAnchor="margin" w:y="530"/>
                    <w:numPr>
                      <w:ilvl w:val="0"/>
                      <w:numId w:val="6"/>
                    </w:numPr>
                    <w:spacing w:line="240" w:lineRule="auto"/>
                    <w:jc w:val="both"/>
                    <w:rPr>
                      <w:rFonts w:asciiTheme="majorHAnsi" w:eastAsia="Times New Roman" w:hAnsiTheme="majorHAnsi" w:cstheme="majorHAnsi"/>
                      <w:sz w:val="16"/>
                      <w:szCs w:val="16"/>
                      <w:lang w:val="es-PE"/>
                    </w:rPr>
                  </w:pPr>
                  <w:r w:rsidRPr="00900A8C">
                    <w:rPr>
                      <w:rFonts w:asciiTheme="majorHAnsi" w:eastAsia="Times New Roman" w:hAnsiTheme="majorHAnsi" w:cstheme="majorHAnsi"/>
                      <w:sz w:val="16"/>
                      <w:szCs w:val="16"/>
                      <w:lang w:val="es-PE"/>
                    </w:rPr>
                    <w:t>Niñas y niños registrados antes de los 30 días de nacidos, pero que no fueron incorporados al Padrón de Hogares Afiliados (PHA) antes de su cierre y, como consecuencia, ya no reciben la TPI.</w:t>
                  </w:r>
                </w:p>
                <w:p w14:paraId="5BF05C56" w14:textId="77777777" w:rsidR="00900A8C" w:rsidRPr="00900A8C" w:rsidRDefault="00900A8C" w:rsidP="00EB1269">
                  <w:pPr>
                    <w:pStyle w:val="ListParagraph"/>
                    <w:framePr w:hSpace="180" w:wrap="around" w:hAnchor="margin" w:y="530"/>
                    <w:rPr>
                      <w:rFonts w:asciiTheme="majorHAnsi" w:eastAsia="Times New Roman" w:hAnsiTheme="majorHAnsi" w:cstheme="majorHAnsi"/>
                      <w:sz w:val="16"/>
                      <w:szCs w:val="16"/>
                      <w:lang w:val="es-PE"/>
                    </w:rPr>
                  </w:pPr>
                </w:p>
                <w:p w14:paraId="2F132C4E" w14:textId="77777777" w:rsidR="00900A8C" w:rsidRPr="00900A8C" w:rsidRDefault="00900A8C" w:rsidP="00EB1269">
                  <w:pPr>
                    <w:pStyle w:val="ListParagraph"/>
                    <w:framePr w:hSpace="180" w:wrap="around" w:hAnchor="margin" w:y="530"/>
                    <w:numPr>
                      <w:ilvl w:val="0"/>
                      <w:numId w:val="6"/>
                    </w:numPr>
                    <w:spacing w:line="240" w:lineRule="auto"/>
                    <w:jc w:val="both"/>
                    <w:rPr>
                      <w:rFonts w:asciiTheme="majorHAnsi" w:eastAsia="Times New Roman" w:hAnsiTheme="majorHAnsi" w:cstheme="majorHAnsi"/>
                      <w:sz w:val="16"/>
                      <w:szCs w:val="16"/>
                      <w:lang w:val="es-PE"/>
                    </w:rPr>
                  </w:pPr>
                  <w:r w:rsidRPr="00900A8C">
                    <w:rPr>
                      <w:rFonts w:asciiTheme="majorHAnsi" w:eastAsia="Times New Roman" w:hAnsiTheme="majorHAnsi" w:cstheme="majorHAnsi"/>
                      <w:sz w:val="16"/>
                      <w:szCs w:val="16"/>
                      <w:lang w:val="es-PE"/>
                    </w:rPr>
                    <w:t>Niñas y niños registrados antes de los 30 días de nacidos con inconsistencia en el DNI/CUI o fecha de nacimiento y, como consecuencia, ya no reciben la TPI.</w:t>
                  </w:r>
                </w:p>
              </w:tc>
            </w:tr>
          </w:tbl>
          <w:p w14:paraId="06B318AA" w14:textId="77777777" w:rsidR="00900A8C" w:rsidRPr="00900A8C" w:rsidRDefault="00900A8C" w:rsidP="00900A8C">
            <w:pPr>
              <w:jc w:val="both"/>
              <w:rPr>
                <w:rFonts w:asciiTheme="majorHAnsi" w:hAnsiTheme="majorHAnsi" w:cstheme="majorHAnsi"/>
                <w:sz w:val="16"/>
                <w:szCs w:val="16"/>
                <w:lang w:val="es-PE"/>
              </w:rPr>
            </w:pPr>
            <w:r w:rsidRPr="00900A8C">
              <w:rPr>
                <w:rFonts w:asciiTheme="majorHAnsi" w:hAnsiTheme="majorHAnsi" w:cstheme="majorHAnsi"/>
                <w:sz w:val="16"/>
                <w:szCs w:val="16"/>
                <w:lang w:val="es-PE"/>
              </w:rPr>
              <w:t xml:space="preserve">   Fuente: Nota metodológica para la evaluación de impacto. </w:t>
            </w:r>
          </w:p>
          <w:p w14:paraId="1D1182F5" w14:textId="77777777" w:rsidR="00900A8C" w:rsidRDefault="00900A8C" w:rsidP="00900A8C">
            <w:pPr>
              <w:spacing w:line="240" w:lineRule="auto"/>
              <w:ind w:left="397" w:right="-20"/>
              <w:rPr>
                <w:rFonts w:eastAsia="Times New Roman" w:cs="Arial"/>
                <w:b/>
                <w:bCs/>
                <w:lang w:val="es-PE"/>
              </w:rPr>
            </w:pPr>
          </w:p>
          <w:p w14:paraId="1FC5E9BB" w14:textId="2AAF2B01" w:rsidR="00900A8C" w:rsidRPr="00900A8C" w:rsidRDefault="00900A8C" w:rsidP="00900A8C">
            <w:pPr>
              <w:spacing w:line="240" w:lineRule="auto"/>
              <w:ind w:left="397" w:right="-20"/>
              <w:rPr>
                <w:rFonts w:asciiTheme="majorHAnsi" w:eastAsia="Times New Roman" w:hAnsiTheme="majorHAnsi" w:cstheme="majorHAnsi"/>
                <w:b/>
                <w:bCs/>
                <w:lang w:val="es-PE"/>
              </w:rPr>
            </w:pPr>
            <w:r w:rsidRPr="00900A8C">
              <w:rPr>
                <w:rFonts w:asciiTheme="majorHAnsi" w:eastAsia="Times New Roman" w:hAnsiTheme="majorHAnsi" w:cstheme="majorHAnsi"/>
                <w:b/>
                <w:bCs/>
                <w:lang w:val="es-PE"/>
              </w:rPr>
              <w:t>Preguntas específicas</w:t>
            </w:r>
          </w:p>
          <w:p w14:paraId="06A478B7" w14:textId="77777777" w:rsidR="00900A8C" w:rsidRPr="00900A8C" w:rsidRDefault="00900A8C" w:rsidP="00900A8C">
            <w:pPr>
              <w:spacing w:line="240" w:lineRule="auto"/>
              <w:ind w:left="397" w:right="-20"/>
              <w:rPr>
                <w:rFonts w:asciiTheme="majorHAnsi" w:eastAsia="Times New Roman" w:hAnsiTheme="majorHAnsi" w:cstheme="majorHAnsi"/>
                <w:b/>
                <w:bCs/>
                <w:lang w:val="es-PE"/>
              </w:rPr>
            </w:pPr>
          </w:p>
          <w:p w14:paraId="6EB7A66C" w14:textId="77777777" w:rsidR="00900A8C" w:rsidRPr="00900A8C" w:rsidRDefault="00900A8C" w:rsidP="00900A8C">
            <w:pPr>
              <w:spacing w:line="240" w:lineRule="auto"/>
              <w:ind w:left="397" w:right="-20"/>
              <w:jc w:val="both"/>
              <w:rPr>
                <w:rFonts w:asciiTheme="majorHAnsi" w:hAnsiTheme="majorHAnsi" w:cstheme="majorHAnsi"/>
                <w:noProof/>
                <w:lang w:val="es-PE"/>
              </w:rPr>
            </w:pPr>
            <w:r w:rsidRPr="00900A8C">
              <w:rPr>
                <w:rFonts w:asciiTheme="majorHAnsi" w:hAnsiTheme="majorHAnsi" w:cstheme="majorHAnsi"/>
                <w:noProof/>
                <w:lang w:val="es-PE"/>
              </w:rPr>
              <w:t xml:space="preserve">De acuerdo con los objetivos específicos, el Cuadro N° 2 presenta las preguntas mínimas a ser respondidas por la evaluación de impacto. Los objetivos y preguntas reflejan los siguientes criterios de evaluación priorizados para esta evaluación: </w:t>
            </w:r>
          </w:p>
          <w:p w14:paraId="167861F1" w14:textId="77777777" w:rsidR="00900A8C" w:rsidRPr="00900A8C" w:rsidRDefault="00900A8C" w:rsidP="00417170">
            <w:pPr>
              <w:widowControl w:val="0"/>
              <w:numPr>
                <w:ilvl w:val="0"/>
                <w:numId w:val="11"/>
              </w:numPr>
              <w:spacing w:line="240" w:lineRule="auto"/>
              <w:ind w:right="-20"/>
              <w:contextualSpacing/>
              <w:rPr>
                <w:rFonts w:asciiTheme="majorHAnsi" w:hAnsiTheme="majorHAnsi" w:cstheme="majorHAnsi"/>
                <w:noProof/>
                <w:lang w:val="es-PE"/>
              </w:rPr>
            </w:pPr>
            <w:r w:rsidRPr="00900A8C">
              <w:rPr>
                <w:rFonts w:asciiTheme="majorHAnsi" w:hAnsiTheme="majorHAnsi" w:cstheme="majorHAnsi"/>
                <w:noProof/>
                <w:lang w:val="es-PE"/>
              </w:rPr>
              <w:t>eficacia/impacto</w:t>
            </w:r>
            <w:r w:rsidRPr="00900A8C">
              <w:rPr>
                <w:rFonts w:asciiTheme="majorHAnsi" w:hAnsiTheme="majorHAnsi" w:cstheme="majorHAnsi"/>
                <w:noProof/>
                <w:vertAlign w:val="superscript"/>
                <w:lang w:val="es-PE"/>
              </w:rPr>
              <w:footnoteReference w:id="19"/>
            </w:r>
            <w:r w:rsidRPr="00900A8C">
              <w:rPr>
                <w:rFonts w:asciiTheme="majorHAnsi" w:hAnsiTheme="majorHAnsi" w:cstheme="majorHAnsi"/>
                <w:noProof/>
                <w:lang w:val="es-PE"/>
              </w:rPr>
              <w:t>: preguntas 1-11</w:t>
            </w:r>
          </w:p>
          <w:p w14:paraId="235212D3" w14:textId="77777777" w:rsidR="00900A8C" w:rsidRPr="00900A8C" w:rsidRDefault="00900A8C" w:rsidP="00417170">
            <w:pPr>
              <w:widowControl w:val="0"/>
              <w:numPr>
                <w:ilvl w:val="0"/>
                <w:numId w:val="11"/>
              </w:numPr>
              <w:spacing w:line="240" w:lineRule="auto"/>
              <w:ind w:right="-20"/>
              <w:contextualSpacing/>
              <w:rPr>
                <w:rFonts w:asciiTheme="majorHAnsi" w:hAnsiTheme="majorHAnsi" w:cstheme="majorHAnsi"/>
                <w:noProof/>
                <w:lang w:val="es-PE"/>
              </w:rPr>
            </w:pPr>
            <w:r w:rsidRPr="00900A8C">
              <w:rPr>
                <w:rFonts w:asciiTheme="majorHAnsi" w:hAnsiTheme="majorHAnsi" w:cstheme="majorHAnsi"/>
                <w:noProof/>
                <w:lang w:val="es-PE"/>
              </w:rPr>
              <w:t>eficiencia</w:t>
            </w:r>
            <w:r w:rsidRPr="00900A8C">
              <w:rPr>
                <w:rStyle w:val="FootnoteReference"/>
                <w:rFonts w:asciiTheme="majorHAnsi" w:hAnsiTheme="majorHAnsi" w:cstheme="majorHAnsi"/>
                <w:noProof/>
                <w:lang w:val="es-PE"/>
              </w:rPr>
              <w:footnoteReference w:id="20"/>
            </w:r>
            <w:r w:rsidRPr="00900A8C">
              <w:rPr>
                <w:rFonts w:asciiTheme="majorHAnsi" w:hAnsiTheme="majorHAnsi" w:cstheme="majorHAnsi"/>
                <w:noProof/>
                <w:lang w:val="es-PE"/>
              </w:rPr>
              <w:t>: pregunta 9</w:t>
            </w:r>
          </w:p>
          <w:p w14:paraId="114DFFED" w14:textId="77777777" w:rsidR="00900A8C" w:rsidRPr="00900A8C" w:rsidRDefault="00900A8C" w:rsidP="00900A8C">
            <w:pPr>
              <w:spacing w:line="240" w:lineRule="auto"/>
              <w:ind w:left="360" w:right="-20"/>
              <w:jc w:val="both"/>
              <w:rPr>
                <w:rFonts w:asciiTheme="majorHAnsi" w:hAnsiTheme="majorHAnsi" w:cstheme="majorHAnsi"/>
                <w:noProof/>
                <w:lang w:val="es-PE"/>
              </w:rPr>
            </w:pPr>
          </w:p>
          <w:p w14:paraId="1EA8EBF1" w14:textId="43D9B052" w:rsidR="00900A8C" w:rsidRPr="00900A8C" w:rsidRDefault="00900A8C" w:rsidP="00900A8C">
            <w:pPr>
              <w:spacing w:line="240" w:lineRule="auto"/>
              <w:ind w:left="360" w:right="-20"/>
              <w:jc w:val="both"/>
              <w:rPr>
                <w:rFonts w:asciiTheme="majorHAnsi" w:hAnsiTheme="majorHAnsi" w:cstheme="majorHAnsi"/>
                <w:noProof/>
                <w:lang w:val="es-PE"/>
              </w:rPr>
            </w:pPr>
            <w:r w:rsidRPr="00900A8C">
              <w:rPr>
                <w:rFonts w:asciiTheme="majorHAnsi" w:hAnsiTheme="majorHAnsi" w:cstheme="majorHAnsi"/>
                <w:noProof/>
                <w:lang w:val="es-PE"/>
              </w:rPr>
              <w:t>Además, considerando las lineamientos del Grupo de Evaluacion de las Naciones Unidas (UNEG, por su sigla en ingles), la evaluacion incorpora enfoques de equidad y género a traves de las preguntas 5-8</w:t>
            </w:r>
            <w:r w:rsidRPr="00900A8C">
              <w:rPr>
                <w:rFonts w:asciiTheme="majorHAnsi" w:hAnsiTheme="majorHAnsi" w:cstheme="majorHAnsi"/>
                <w:noProof/>
                <w:vertAlign w:val="superscript"/>
                <w:lang w:val="es-PE"/>
              </w:rPr>
              <w:footnoteReference w:id="21"/>
            </w:r>
            <w:r w:rsidRPr="00900A8C">
              <w:rPr>
                <w:rFonts w:asciiTheme="majorHAnsi" w:hAnsiTheme="majorHAnsi" w:cstheme="majorHAnsi"/>
                <w:noProof/>
                <w:lang w:val="es-PE"/>
              </w:rPr>
              <w:t xml:space="preserve">.  </w:t>
            </w:r>
          </w:p>
          <w:p w14:paraId="5170345F" w14:textId="77777777" w:rsidR="00900A8C" w:rsidRPr="00017A93" w:rsidRDefault="00900A8C" w:rsidP="00900A8C">
            <w:pPr>
              <w:spacing w:line="240" w:lineRule="auto"/>
              <w:ind w:left="397" w:right="-20"/>
              <w:rPr>
                <w:rFonts w:cs="Arial"/>
                <w:noProof/>
                <w:lang w:val="es-PE"/>
              </w:rPr>
            </w:pPr>
          </w:p>
          <w:p w14:paraId="589606B6" w14:textId="77777777" w:rsidR="00900A8C" w:rsidRPr="00900A8C" w:rsidRDefault="00900A8C" w:rsidP="00900A8C">
            <w:pPr>
              <w:tabs>
                <w:tab w:val="left" w:pos="4111"/>
              </w:tabs>
              <w:jc w:val="center"/>
              <w:rPr>
                <w:rFonts w:asciiTheme="majorHAnsi" w:eastAsia="Arial" w:hAnsiTheme="majorHAnsi" w:cstheme="majorHAnsi"/>
                <w:b/>
                <w:lang w:val="es-PE"/>
              </w:rPr>
            </w:pPr>
            <w:r w:rsidRPr="00900A8C">
              <w:rPr>
                <w:rFonts w:asciiTheme="majorHAnsi" w:eastAsia="Arial" w:hAnsiTheme="majorHAnsi" w:cstheme="majorHAnsi"/>
                <w:b/>
                <w:lang w:val="es-PE"/>
              </w:rPr>
              <w:t xml:space="preserve">Cuadro N° 2 Preguntas orientadoras según los objetivos específicos establecidos </w:t>
            </w:r>
          </w:p>
          <w:tbl>
            <w:tblPr>
              <w:tblW w:w="9554"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ayout w:type="fixed"/>
              <w:tblLook w:val="0400" w:firstRow="0" w:lastRow="0" w:firstColumn="0" w:lastColumn="0" w:noHBand="0" w:noVBand="1"/>
            </w:tblPr>
            <w:tblGrid>
              <w:gridCol w:w="2119"/>
              <w:gridCol w:w="7435"/>
            </w:tblGrid>
            <w:tr w:rsidR="00900A8C" w:rsidRPr="00900A8C" w14:paraId="6D0F20D0" w14:textId="77777777" w:rsidTr="00DB5B84">
              <w:trPr>
                <w:trHeight w:val="590"/>
                <w:tblHeader/>
              </w:trPr>
              <w:tc>
                <w:tcPr>
                  <w:tcW w:w="2119" w:type="dxa"/>
                  <w:tcBorders>
                    <w:top w:val="single" w:sz="4" w:space="0" w:color="B4C6E7"/>
                    <w:left w:val="single" w:sz="4" w:space="0" w:color="B4C6E7"/>
                    <w:bottom w:val="single" w:sz="4" w:space="0" w:color="B4C6E7"/>
                    <w:right w:val="single" w:sz="4" w:space="0" w:color="B4C6E7"/>
                  </w:tcBorders>
                  <w:shd w:val="clear" w:color="auto" w:fill="000000"/>
                  <w:vAlign w:val="center"/>
                  <w:hideMark/>
                </w:tcPr>
                <w:p w14:paraId="0E8C6B08" w14:textId="77777777" w:rsidR="00900A8C" w:rsidRPr="00900A8C" w:rsidRDefault="00900A8C" w:rsidP="00EB1269">
                  <w:pPr>
                    <w:framePr w:hSpace="180" w:wrap="around" w:hAnchor="margin" w:y="530"/>
                    <w:spacing w:line="240" w:lineRule="auto"/>
                    <w:jc w:val="center"/>
                    <w:rPr>
                      <w:rFonts w:asciiTheme="majorHAnsi" w:eastAsia="Arial" w:hAnsiTheme="majorHAnsi" w:cstheme="majorHAnsi"/>
                      <w:b/>
                      <w:color w:val="FFFFFF" w:themeColor="background1"/>
                    </w:rPr>
                  </w:pPr>
                  <w:r w:rsidRPr="00900A8C">
                    <w:rPr>
                      <w:rFonts w:asciiTheme="majorHAnsi" w:eastAsia="Arial" w:hAnsiTheme="majorHAnsi" w:cstheme="majorHAnsi"/>
                      <w:b/>
                      <w:color w:val="FFFFFF" w:themeColor="background1"/>
                    </w:rPr>
                    <w:t>Objetivos específicos</w:t>
                  </w:r>
                </w:p>
              </w:tc>
              <w:tc>
                <w:tcPr>
                  <w:tcW w:w="7435" w:type="dxa"/>
                  <w:tcBorders>
                    <w:top w:val="single" w:sz="4" w:space="0" w:color="B4C6E7"/>
                    <w:left w:val="single" w:sz="4" w:space="0" w:color="B4C6E7"/>
                    <w:bottom w:val="single" w:sz="4" w:space="0" w:color="B4C6E7"/>
                    <w:right w:val="single" w:sz="4" w:space="0" w:color="B4C6E7"/>
                  </w:tcBorders>
                  <w:shd w:val="clear" w:color="auto" w:fill="000000"/>
                  <w:vAlign w:val="center"/>
                  <w:hideMark/>
                </w:tcPr>
                <w:p w14:paraId="3BF2CF7F" w14:textId="77777777" w:rsidR="00900A8C" w:rsidRPr="00900A8C" w:rsidRDefault="00900A8C" w:rsidP="00EB1269">
                  <w:pPr>
                    <w:framePr w:hSpace="180" w:wrap="around" w:hAnchor="margin" w:y="530"/>
                    <w:spacing w:line="240" w:lineRule="auto"/>
                    <w:jc w:val="center"/>
                    <w:rPr>
                      <w:rFonts w:asciiTheme="majorHAnsi" w:eastAsia="Arial" w:hAnsiTheme="majorHAnsi" w:cstheme="majorHAnsi"/>
                      <w:b/>
                      <w:color w:val="FFFFFF" w:themeColor="background1"/>
                    </w:rPr>
                  </w:pPr>
                  <w:r w:rsidRPr="00900A8C">
                    <w:rPr>
                      <w:rFonts w:asciiTheme="majorHAnsi" w:eastAsia="Arial" w:hAnsiTheme="majorHAnsi" w:cstheme="majorHAnsi"/>
                      <w:b/>
                      <w:color w:val="FFFFFF" w:themeColor="background1"/>
                    </w:rPr>
                    <w:t>Preguntas de investigación</w:t>
                  </w:r>
                </w:p>
              </w:tc>
            </w:tr>
            <w:tr w:rsidR="00900A8C" w:rsidRPr="00EB1269" w14:paraId="3D54ACAA" w14:textId="77777777" w:rsidTr="00DB5B84">
              <w:trPr>
                <w:trHeight w:val="451"/>
              </w:trPr>
              <w:tc>
                <w:tcPr>
                  <w:tcW w:w="2119" w:type="dxa"/>
                  <w:tcBorders>
                    <w:top w:val="single" w:sz="4" w:space="0" w:color="B4C6E7"/>
                    <w:left w:val="single" w:sz="4" w:space="0" w:color="B4C6E7"/>
                    <w:bottom w:val="single" w:sz="4" w:space="0" w:color="B4C6E7"/>
                    <w:right w:val="single" w:sz="4" w:space="0" w:color="B4C6E7"/>
                  </w:tcBorders>
                  <w:vAlign w:val="center"/>
                </w:tcPr>
                <w:p w14:paraId="786AB80E" w14:textId="77777777" w:rsidR="00900A8C" w:rsidRPr="00900A8C" w:rsidRDefault="00900A8C" w:rsidP="00EB1269">
                  <w:pPr>
                    <w:framePr w:hSpace="180" w:wrap="around" w:hAnchor="margin" w:y="530"/>
                    <w:spacing w:line="240" w:lineRule="auto"/>
                    <w:jc w:val="center"/>
                    <w:rPr>
                      <w:rFonts w:asciiTheme="majorHAnsi" w:eastAsia="Arial" w:hAnsiTheme="majorHAnsi" w:cstheme="majorHAnsi"/>
                      <w:lang w:val="es-PE"/>
                    </w:rPr>
                  </w:pPr>
                </w:p>
                <w:p w14:paraId="3123F1E4" w14:textId="77777777" w:rsidR="00900A8C" w:rsidRPr="00900A8C" w:rsidRDefault="00900A8C" w:rsidP="00EB1269">
                  <w:pPr>
                    <w:framePr w:hSpace="180" w:wrap="around" w:hAnchor="margin" w:y="530"/>
                    <w:spacing w:line="240" w:lineRule="auto"/>
                    <w:rPr>
                      <w:rFonts w:asciiTheme="majorHAnsi" w:eastAsia="Arial" w:hAnsiTheme="majorHAnsi" w:cstheme="majorHAnsi"/>
                      <w:lang w:val="es-PE"/>
                    </w:rPr>
                  </w:pPr>
                  <w:r w:rsidRPr="00900A8C">
                    <w:rPr>
                      <w:rFonts w:asciiTheme="majorHAnsi" w:eastAsia="Arial" w:hAnsiTheme="majorHAnsi" w:cstheme="majorHAnsi"/>
                      <w:lang w:val="es-PE"/>
                    </w:rPr>
                    <w:t>a) Medir los efectos directamente atribuibles de la TPI de JUNTOS sobre los indicadores que miden cobertura al paquete integral de servicios de salud (CRED, vacunación completa y suplementación de hierro), a partir de los datos y las metodologías definidas en la nota metodológica para la presente evaluación.</w:t>
                  </w:r>
                </w:p>
                <w:p w14:paraId="4B037498" w14:textId="77777777" w:rsidR="00900A8C" w:rsidRPr="00900A8C" w:rsidRDefault="00900A8C" w:rsidP="00EB1269">
                  <w:pPr>
                    <w:framePr w:hSpace="180" w:wrap="around" w:hAnchor="margin" w:y="530"/>
                    <w:spacing w:line="240" w:lineRule="auto"/>
                    <w:jc w:val="center"/>
                    <w:rPr>
                      <w:rFonts w:asciiTheme="majorHAnsi" w:eastAsia="Arial" w:hAnsiTheme="majorHAnsi" w:cstheme="majorHAnsi"/>
                      <w:lang w:val="es-PE"/>
                    </w:rPr>
                  </w:pPr>
                </w:p>
              </w:tc>
              <w:tc>
                <w:tcPr>
                  <w:tcW w:w="7435" w:type="dxa"/>
                  <w:tcBorders>
                    <w:top w:val="single" w:sz="4" w:space="0" w:color="B4C6E7"/>
                    <w:left w:val="single" w:sz="4" w:space="0" w:color="B4C6E7"/>
                    <w:bottom w:val="single" w:sz="4" w:space="0" w:color="B4C6E7"/>
                    <w:right w:val="single" w:sz="4" w:space="0" w:color="B4C6E7"/>
                  </w:tcBorders>
                  <w:vAlign w:val="center"/>
                </w:tcPr>
                <w:p w14:paraId="5E9CD0F8" w14:textId="77777777" w:rsidR="00900A8C" w:rsidRPr="00900A8C" w:rsidRDefault="00900A8C" w:rsidP="00EB1269">
                  <w:pPr>
                    <w:framePr w:hSpace="180" w:wrap="around" w:hAnchor="margin" w:y="530"/>
                    <w:spacing w:line="240" w:lineRule="auto"/>
                    <w:rPr>
                      <w:rFonts w:asciiTheme="majorHAnsi" w:eastAsia="Arial" w:hAnsiTheme="majorHAnsi" w:cstheme="majorHAnsi"/>
                      <w:b/>
                      <w:lang w:val="es-PE"/>
                    </w:rPr>
                  </w:pPr>
                  <w:r w:rsidRPr="00900A8C">
                    <w:rPr>
                      <w:rFonts w:asciiTheme="majorHAnsi" w:eastAsia="Arial" w:hAnsiTheme="majorHAnsi" w:cstheme="majorHAnsi"/>
                      <w:b/>
                      <w:lang w:val="es-PE"/>
                    </w:rPr>
                    <w:t xml:space="preserve">Impacto en la cobertura de servicios de salud </w:t>
                  </w:r>
                </w:p>
                <w:p w14:paraId="4109AD8F" w14:textId="77777777" w:rsidR="00900A8C" w:rsidRPr="00900A8C" w:rsidRDefault="00900A8C" w:rsidP="00EB1269">
                  <w:pPr>
                    <w:framePr w:hSpace="180" w:wrap="around" w:hAnchor="margin" w:y="530"/>
                    <w:numPr>
                      <w:ilvl w:val="0"/>
                      <w:numId w:val="9"/>
                    </w:numPr>
                    <w:spacing w:line="240" w:lineRule="auto"/>
                    <w:jc w:val="both"/>
                    <w:rPr>
                      <w:rFonts w:asciiTheme="majorHAnsi" w:eastAsia="Arial" w:hAnsiTheme="majorHAnsi" w:cstheme="majorHAnsi"/>
                      <w:lang w:val="es-PE"/>
                    </w:rPr>
                  </w:pPr>
                  <w:r w:rsidRPr="00900A8C">
                    <w:rPr>
                      <w:rFonts w:asciiTheme="majorHAnsi" w:eastAsia="Arial" w:hAnsiTheme="majorHAnsi" w:cstheme="majorHAnsi"/>
                      <w:lang w:val="es-PE"/>
                    </w:rPr>
                    <w:t>¿En qué medida fue la TPI efectiva para incrementar, en la cohorte de niñas y niños nacidos entre enero y julio del 2022 y que son parte del Programa JUNTOS?:</w:t>
                  </w:r>
                </w:p>
                <w:p w14:paraId="2B541D45" w14:textId="77777777" w:rsidR="00900A8C" w:rsidRPr="00900A8C" w:rsidRDefault="00900A8C" w:rsidP="00EB1269">
                  <w:pPr>
                    <w:pStyle w:val="ListParagraph"/>
                    <w:framePr w:hSpace="180" w:wrap="around" w:hAnchor="margin" w:y="530"/>
                    <w:numPr>
                      <w:ilvl w:val="1"/>
                      <w:numId w:val="9"/>
                    </w:numPr>
                    <w:spacing w:line="240" w:lineRule="auto"/>
                    <w:jc w:val="both"/>
                    <w:rPr>
                      <w:rFonts w:asciiTheme="majorHAnsi" w:eastAsia="Arial" w:hAnsiTheme="majorHAnsi" w:cstheme="majorHAnsi"/>
                      <w:lang w:val="es-PE"/>
                    </w:rPr>
                  </w:pPr>
                  <w:r w:rsidRPr="00900A8C">
                    <w:rPr>
                      <w:rFonts w:asciiTheme="majorHAnsi" w:eastAsia="Arial" w:hAnsiTheme="majorHAnsi" w:cstheme="majorHAnsi"/>
                      <w:lang w:val="es-PE"/>
                    </w:rPr>
                    <w:t>La cobertura integral de servicios de salud (CRED, suplementación de hierro, vacunación y dosaje de hemoglobina) a los 8 y 12 meses de edad.</w:t>
                  </w:r>
                </w:p>
                <w:p w14:paraId="54F39D22" w14:textId="77777777" w:rsidR="00900A8C" w:rsidRPr="00900A8C" w:rsidRDefault="00900A8C" w:rsidP="00EB1269">
                  <w:pPr>
                    <w:pStyle w:val="ListParagraph"/>
                    <w:framePr w:hSpace="180" w:wrap="around" w:hAnchor="margin" w:y="530"/>
                    <w:numPr>
                      <w:ilvl w:val="1"/>
                      <w:numId w:val="9"/>
                    </w:numPr>
                    <w:spacing w:line="240" w:lineRule="auto"/>
                    <w:jc w:val="both"/>
                    <w:rPr>
                      <w:rFonts w:asciiTheme="majorHAnsi" w:eastAsia="Arial" w:hAnsiTheme="majorHAnsi" w:cstheme="majorHAnsi"/>
                      <w:lang w:val="es-PE"/>
                    </w:rPr>
                  </w:pPr>
                  <w:r w:rsidRPr="00900A8C">
                    <w:rPr>
                      <w:rFonts w:asciiTheme="majorHAnsi" w:eastAsia="Arial" w:hAnsiTheme="majorHAnsi" w:cstheme="majorHAnsi"/>
                      <w:lang w:val="es-PE"/>
                    </w:rPr>
                    <w:t>La cobertura oportuna del CRED a los 8 y 12 meses de edad.</w:t>
                  </w:r>
                </w:p>
                <w:p w14:paraId="20DFFC9E" w14:textId="77777777" w:rsidR="00900A8C" w:rsidRPr="00900A8C" w:rsidRDefault="00900A8C" w:rsidP="00EB1269">
                  <w:pPr>
                    <w:pStyle w:val="ListParagraph"/>
                    <w:framePr w:hSpace="180" w:wrap="around" w:hAnchor="margin" w:y="530"/>
                    <w:numPr>
                      <w:ilvl w:val="1"/>
                      <w:numId w:val="9"/>
                    </w:numPr>
                    <w:spacing w:line="240" w:lineRule="auto"/>
                    <w:jc w:val="both"/>
                    <w:rPr>
                      <w:rFonts w:asciiTheme="majorHAnsi" w:eastAsia="Arial" w:hAnsiTheme="majorHAnsi" w:cstheme="majorHAnsi"/>
                      <w:lang w:val="es-PE"/>
                    </w:rPr>
                  </w:pPr>
                  <w:r w:rsidRPr="00900A8C">
                    <w:rPr>
                      <w:rFonts w:asciiTheme="majorHAnsi" w:eastAsia="Arial" w:hAnsiTheme="majorHAnsi" w:cstheme="majorHAnsi"/>
                      <w:lang w:val="es-PE"/>
                    </w:rPr>
                    <w:t>La cobertura de vacunación básica en la edad normativa (pentavalente, rotavirus, neumococo y vacuna triple vírica) a los 8 y 12 meses).</w:t>
                  </w:r>
                </w:p>
                <w:p w14:paraId="4BEAF604" w14:textId="77777777" w:rsidR="00900A8C" w:rsidRPr="00900A8C" w:rsidRDefault="00900A8C" w:rsidP="00EB1269">
                  <w:pPr>
                    <w:pStyle w:val="ListParagraph"/>
                    <w:framePr w:hSpace="180" w:wrap="around" w:hAnchor="margin" w:y="530"/>
                    <w:numPr>
                      <w:ilvl w:val="1"/>
                      <w:numId w:val="9"/>
                    </w:numPr>
                    <w:spacing w:line="240" w:lineRule="auto"/>
                    <w:jc w:val="both"/>
                    <w:rPr>
                      <w:rFonts w:asciiTheme="majorHAnsi" w:eastAsia="Arial" w:hAnsiTheme="majorHAnsi" w:cstheme="majorHAnsi"/>
                      <w:lang w:val="es-PE"/>
                    </w:rPr>
                  </w:pPr>
                  <w:r w:rsidRPr="00900A8C">
                    <w:rPr>
                      <w:rFonts w:asciiTheme="majorHAnsi" w:eastAsia="Arial" w:hAnsiTheme="majorHAnsi" w:cstheme="majorHAnsi"/>
                      <w:lang w:val="es-PE"/>
                    </w:rPr>
                    <w:t>La cobertura de suplementación de hierro a los 8 y 12 meses de edad.</w:t>
                  </w:r>
                </w:p>
                <w:p w14:paraId="0FECCF46" w14:textId="77777777" w:rsidR="00900A8C" w:rsidRPr="00900A8C" w:rsidRDefault="00900A8C" w:rsidP="00EB1269">
                  <w:pPr>
                    <w:pStyle w:val="ListParagraph"/>
                    <w:framePr w:hSpace="180" w:wrap="around" w:hAnchor="margin" w:y="530"/>
                    <w:numPr>
                      <w:ilvl w:val="1"/>
                      <w:numId w:val="9"/>
                    </w:numPr>
                    <w:spacing w:line="240" w:lineRule="auto"/>
                    <w:jc w:val="both"/>
                    <w:rPr>
                      <w:rFonts w:asciiTheme="majorHAnsi" w:eastAsia="Arial" w:hAnsiTheme="majorHAnsi" w:cstheme="majorHAnsi"/>
                      <w:lang w:val="es-PE"/>
                    </w:rPr>
                  </w:pPr>
                  <w:r w:rsidRPr="00900A8C">
                    <w:rPr>
                      <w:rFonts w:asciiTheme="majorHAnsi" w:eastAsia="Arial" w:hAnsiTheme="majorHAnsi" w:cstheme="majorHAnsi"/>
                      <w:lang w:val="es-PE"/>
                    </w:rPr>
                    <w:t>La cobertura de dosaje de hemoglobina a los 8 y 12 meses de edad.</w:t>
                  </w:r>
                </w:p>
                <w:p w14:paraId="0AD85F6A" w14:textId="77777777" w:rsidR="00900A8C" w:rsidRPr="00900A8C" w:rsidRDefault="00900A8C" w:rsidP="00EB1269">
                  <w:pPr>
                    <w:pStyle w:val="ListParagraph"/>
                    <w:framePr w:hSpace="180" w:wrap="around" w:hAnchor="margin" w:y="530"/>
                    <w:spacing w:line="240" w:lineRule="auto"/>
                    <w:ind w:left="1080"/>
                    <w:jc w:val="both"/>
                    <w:rPr>
                      <w:rFonts w:asciiTheme="majorHAnsi" w:eastAsia="Arial" w:hAnsiTheme="majorHAnsi" w:cstheme="majorHAnsi"/>
                      <w:lang w:val="es-PE"/>
                    </w:rPr>
                  </w:pPr>
                </w:p>
                <w:p w14:paraId="29D114B7" w14:textId="77777777" w:rsidR="00900A8C" w:rsidRPr="00900A8C" w:rsidRDefault="00900A8C" w:rsidP="00EB1269">
                  <w:pPr>
                    <w:framePr w:hSpace="180" w:wrap="around" w:hAnchor="margin" w:y="530"/>
                    <w:numPr>
                      <w:ilvl w:val="0"/>
                      <w:numId w:val="9"/>
                    </w:numPr>
                    <w:spacing w:line="240" w:lineRule="auto"/>
                    <w:jc w:val="both"/>
                    <w:rPr>
                      <w:rFonts w:asciiTheme="majorHAnsi" w:eastAsia="Arial" w:hAnsiTheme="majorHAnsi" w:cstheme="majorHAnsi"/>
                      <w:lang w:val="es-PE"/>
                    </w:rPr>
                  </w:pPr>
                  <w:r w:rsidRPr="00900A8C">
                    <w:rPr>
                      <w:rFonts w:asciiTheme="majorHAnsi" w:eastAsia="Arial" w:hAnsiTheme="majorHAnsi" w:cstheme="majorHAnsi"/>
                      <w:lang w:val="es-PE"/>
                    </w:rPr>
                    <w:t>¿Los resultados hallados en los acápites (1a), (1b), (1c), (1d) y (1e) son robustos a distintas especificaciones econométricas?</w:t>
                  </w:r>
                </w:p>
                <w:p w14:paraId="55147497" w14:textId="77777777" w:rsidR="00900A8C" w:rsidRPr="00900A8C" w:rsidRDefault="00900A8C" w:rsidP="00EB1269">
                  <w:pPr>
                    <w:framePr w:hSpace="180" w:wrap="around" w:hAnchor="margin" w:y="530"/>
                    <w:spacing w:line="240" w:lineRule="auto"/>
                    <w:ind w:left="360"/>
                    <w:jc w:val="both"/>
                    <w:rPr>
                      <w:rFonts w:asciiTheme="majorHAnsi" w:eastAsia="Arial" w:hAnsiTheme="majorHAnsi" w:cstheme="majorHAnsi"/>
                      <w:lang w:val="es-PE"/>
                    </w:rPr>
                  </w:pPr>
                </w:p>
                <w:p w14:paraId="0CC9A2F8" w14:textId="77777777" w:rsidR="00900A8C" w:rsidRPr="00900A8C" w:rsidRDefault="00900A8C" w:rsidP="00EB1269">
                  <w:pPr>
                    <w:framePr w:hSpace="180" w:wrap="around" w:hAnchor="margin" w:y="530"/>
                    <w:spacing w:line="240" w:lineRule="auto"/>
                    <w:rPr>
                      <w:rFonts w:asciiTheme="majorHAnsi" w:eastAsia="Arial" w:hAnsiTheme="majorHAnsi" w:cstheme="majorHAnsi"/>
                      <w:b/>
                      <w:lang w:val="es-PE"/>
                    </w:rPr>
                  </w:pPr>
                  <w:r w:rsidRPr="00900A8C">
                    <w:rPr>
                      <w:rFonts w:asciiTheme="majorHAnsi" w:eastAsia="Arial" w:hAnsiTheme="majorHAnsi" w:cstheme="majorHAnsi"/>
                      <w:b/>
                      <w:lang w:val="es-PE"/>
                    </w:rPr>
                    <w:t>Impacto sobre salud y nutrición infantil</w:t>
                  </w:r>
                </w:p>
                <w:p w14:paraId="2E7DBCF7" w14:textId="77777777" w:rsidR="00900A8C" w:rsidRPr="00900A8C" w:rsidRDefault="00900A8C" w:rsidP="00EB1269">
                  <w:pPr>
                    <w:framePr w:hSpace="180" w:wrap="around" w:hAnchor="margin" w:y="530"/>
                    <w:numPr>
                      <w:ilvl w:val="0"/>
                      <w:numId w:val="9"/>
                    </w:numPr>
                    <w:spacing w:line="240" w:lineRule="auto"/>
                    <w:jc w:val="both"/>
                    <w:rPr>
                      <w:rFonts w:asciiTheme="majorHAnsi" w:eastAsia="Arial" w:hAnsiTheme="majorHAnsi" w:cstheme="majorHAnsi"/>
                      <w:lang w:val="es-PE"/>
                    </w:rPr>
                  </w:pPr>
                  <w:r w:rsidRPr="00900A8C">
                    <w:rPr>
                      <w:rFonts w:asciiTheme="majorHAnsi" w:eastAsia="Arial" w:hAnsiTheme="majorHAnsi" w:cstheme="majorHAnsi"/>
                      <w:lang w:val="es-PE"/>
                    </w:rPr>
                    <w:t>¿En qué medida fue la TPI efectiva, en la cohorte de niñas y niños nacidos entre enero y julio del 2022 y que son parte del Programa JUNTOS, para?:</w:t>
                  </w:r>
                </w:p>
                <w:p w14:paraId="28C72467" w14:textId="77777777" w:rsidR="00900A8C" w:rsidRPr="00900A8C" w:rsidRDefault="00900A8C" w:rsidP="00EB1269">
                  <w:pPr>
                    <w:pStyle w:val="ListParagraph"/>
                    <w:framePr w:hSpace="180" w:wrap="around" w:hAnchor="margin" w:y="530"/>
                    <w:numPr>
                      <w:ilvl w:val="1"/>
                      <w:numId w:val="9"/>
                    </w:numPr>
                    <w:spacing w:line="240" w:lineRule="auto"/>
                    <w:jc w:val="both"/>
                    <w:rPr>
                      <w:rFonts w:asciiTheme="majorHAnsi" w:eastAsia="Arial" w:hAnsiTheme="majorHAnsi" w:cstheme="majorHAnsi"/>
                      <w:lang w:val="es-PE"/>
                    </w:rPr>
                  </w:pPr>
                  <w:r w:rsidRPr="00900A8C">
                    <w:rPr>
                      <w:rFonts w:asciiTheme="majorHAnsi" w:eastAsia="Arial" w:hAnsiTheme="majorHAnsi" w:cstheme="majorHAnsi"/>
                      <w:lang w:val="es-PE"/>
                    </w:rPr>
                    <w:t>Reducir la prevalencia de anemia a los 8 y 12 meses.</w:t>
                  </w:r>
                </w:p>
                <w:p w14:paraId="7ACC40A2" w14:textId="77777777" w:rsidR="00900A8C" w:rsidRPr="00900A8C" w:rsidRDefault="00900A8C" w:rsidP="00EB1269">
                  <w:pPr>
                    <w:pStyle w:val="ListParagraph"/>
                    <w:framePr w:hSpace="180" w:wrap="around" w:hAnchor="margin" w:y="530"/>
                    <w:numPr>
                      <w:ilvl w:val="1"/>
                      <w:numId w:val="9"/>
                    </w:numPr>
                    <w:spacing w:line="240" w:lineRule="auto"/>
                    <w:jc w:val="both"/>
                    <w:rPr>
                      <w:rFonts w:asciiTheme="majorHAnsi" w:eastAsia="Arial" w:hAnsiTheme="majorHAnsi" w:cstheme="majorHAnsi"/>
                      <w:lang w:val="es-PE"/>
                    </w:rPr>
                  </w:pPr>
                  <w:r w:rsidRPr="00900A8C">
                    <w:rPr>
                      <w:rFonts w:asciiTheme="majorHAnsi" w:eastAsia="Arial" w:hAnsiTheme="majorHAnsi" w:cstheme="majorHAnsi"/>
                      <w:lang w:val="es-PE"/>
                    </w:rPr>
                    <w:t>Incrementar los niveles de hemoglobina a los 8 y 12 meses.</w:t>
                  </w:r>
                </w:p>
                <w:p w14:paraId="08D8700E" w14:textId="77777777" w:rsidR="00900A8C" w:rsidRPr="00900A8C" w:rsidRDefault="00900A8C" w:rsidP="00EB1269">
                  <w:pPr>
                    <w:pStyle w:val="ListParagraph"/>
                    <w:framePr w:hSpace="180" w:wrap="around" w:hAnchor="margin" w:y="530"/>
                    <w:numPr>
                      <w:ilvl w:val="1"/>
                      <w:numId w:val="9"/>
                    </w:numPr>
                    <w:spacing w:line="240" w:lineRule="auto"/>
                    <w:jc w:val="both"/>
                    <w:rPr>
                      <w:rFonts w:asciiTheme="majorHAnsi" w:eastAsia="Arial" w:hAnsiTheme="majorHAnsi" w:cstheme="majorHAnsi"/>
                      <w:lang w:val="es-PE"/>
                    </w:rPr>
                  </w:pPr>
                  <w:r w:rsidRPr="00900A8C">
                    <w:rPr>
                      <w:rFonts w:asciiTheme="majorHAnsi" w:eastAsia="Arial" w:hAnsiTheme="majorHAnsi" w:cstheme="majorHAnsi"/>
                      <w:lang w:val="es-PE"/>
                    </w:rPr>
                    <w:t>Reducir la prevalencia de desnutrición crónica a los 12 meses.</w:t>
                  </w:r>
                </w:p>
                <w:p w14:paraId="724F7D75" w14:textId="77777777" w:rsidR="00900A8C" w:rsidRPr="00900A8C" w:rsidRDefault="00900A8C" w:rsidP="00EB1269">
                  <w:pPr>
                    <w:pStyle w:val="ListParagraph"/>
                    <w:framePr w:hSpace="180" w:wrap="around" w:hAnchor="margin" w:y="530"/>
                    <w:numPr>
                      <w:ilvl w:val="1"/>
                      <w:numId w:val="9"/>
                    </w:numPr>
                    <w:spacing w:line="240" w:lineRule="auto"/>
                    <w:jc w:val="both"/>
                    <w:rPr>
                      <w:rFonts w:asciiTheme="majorHAnsi" w:eastAsia="Arial" w:hAnsiTheme="majorHAnsi" w:cstheme="majorHAnsi"/>
                      <w:lang w:val="es-PE"/>
                    </w:rPr>
                  </w:pPr>
                  <w:r w:rsidRPr="00900A8C">
                    <w:rPr>
                      <w:rFonts w:asciiTheme="majorHAnsi" w:eastAsia="Arial" w:hAnsiTheme="majorHAnsi" w:cstheme="majorHAnsi"/>
                      <w:lang w:val="es-PE"/>
                    </w:rPr>
                    <w:t>Incremental el indicador de talla para la edad a los 12 meses.</w:t>
                  </w:r>
                </w:p>
                <w:p w14:paraId="6E8CF06E" w14:textId="77777777" w:rsidR="00900A8C" w:rsidRPr="00900A8C" w:rsidRDefault="00900A8C" w:rsidP="00EB1269">
                  <w:pPr>
                    <w:pStyle w:val="ListParagraph"/>
                    <w:framePr w:hSpace="180" w:wrap="around" w:hAnchor="margin" w:y="530"/>
                    <w:spacing w:line="240" w:lineRule="auto"/>
                    <w:ind w:left="1080"/>
                    <w:jc w:val="both"/>
                    <w:rPr>
                      <w:rFonts w:asciiTheme="majorHAnsi" w:eastAsia="Arial" w:hAnsiTheme="majorHAnsi" w:cstheme="majorHAnsi"/>
                      <w:lang w:val="es-PE"/>
                    </w:rPr>
                  </w:pPr>
                </w:p>
                <w:p w14:paraId="2FF0A0C7" w14:textId="77777777" w:rsidR="00900A8C" w:rsidRPr="00900A8C" w:rsidRDefault="00900A8C" w:rsidP="00EB1269">
                  <w:pPr>
                    <w:framePr w:hSpace="180" w:wrap="around" w:hAnchor="margin" w:y="530"/>
                    <w:numPr>
                      <w:ilvl w:val="0"/>
                      <w:numId w:val="9"/>
                    </w:numPr>
                    <w:spacing w:line="240" w:lineRule="auto"/>
                    <w:jc w:val="both"/>
                    <w:rPr>
                      <w:rFonts w:asciiTheme="majorHAnsi" w:eastAsia="Arial" w:hAnsiTheme="majorHAnsi" w:cstheme="majorHAnsi"/>
                      <w:lang w:val="es-PE"/>
                    </w:rPr>
                  </w:pPr>
                  <w:r w:rsidRPr="00900A8C">
                    <w:rPr>
                      <w:rFonts w:asciiTheme="majorHAnsi" w:eastAsia="Arial" w:hAnsiTheme="majorHAnsi" w:cstheme="majorHAnsi"/>
                      <w:lang w:val="es-PE"/>
                    </w:rPr>
                    <w:t>¿Los resultados hallados en los acápites (3a), (3b), (3c) y (3d) son robustos a distintas especificaciones econométricas?</w:t>
                  </w:r>
                </w:p>
              </w:tc>
            </w:tr>
            <w:tr w:rsidR="00900A8C" w:rsidRPr="00EB1269" w14:paraId="1EFE2DD8" w14:textId="77777777" w:rsidTr="00DB5B84">
              <w:trPr>
                <w:trHeight w:val="2312"/>
              </w:trPr>
              <w:tc>
                <w:tcPr>
                  <w:tcW w:w="2119" w:type="dxa"/>
                  <w:tcBorders>
                    <w:top w:val="single" w:sz="4" w:space="0" w:color="B4C6E7"/>
                    <w:left w:val="single" w:sz="4" w:space="0" w:color="B4C6E7"/>
                    <w:bottom w:val="single" w:sz="4" w:space="0" w:color="B4C6E7"/>
                    <w:right w:val="single" w:sz="4" w:space="0" w:color="B4C6E7"/>
                  </w:tcBorders>
                  <w:vAlign w:val="center"/>
                  <w:hideMark/>
                </w:tcPr>
                <w:p w14:paraId="7470BC56" w14:textId="77777777" w:rsidR="00900A8C" w:rsidRPr="00900A8C" w:rsidRDefault="00900A8C" w:rsidP="00EB1269">
                  <w:pPr>
                    <w:framePr w:hSpace="180" w:wrap="around" w:hAnchor="margin" w:y="530"/>
                    <w:spacing w:line="240" w:lineRule="auto"/>
                    <w:rPr>
                      <w:rFonts w:asciiTheme="majorHAnsi" w:eastAsia="Arial" w:hAnsiTheme="majorHAnsi" w:cstheme="majorHAnsi"/>
                      <w:lang w:val="es-PE"/>
                    </w:rPr>
                  </w:pPr>
                  <w:r w:rsidRPr="00900A8C">
                    <w:rPr>
                      <w:rFonts w:asciiTheme="majorHAnsi" w:eastAsia="Arial" w:hAnsiTheme="majorHAnsi" w:cstheme="majorHAnsi"/>
                      <w:lang w:val="es-PE"/>
                    </w:rPr>
                    <w:t>b) Identificar los efectos heterogéneos de esta intervención en las niñas y niños beneficiarios del programa JUNTOS a partir de la identificación de variables relevantes de la intervención</w:t>
                  </w:r>
                </w:p>
              </w:tc>
              <w:tc>
                <w:tcPr>
                  <w:tcW w:w="7435" w:type="dxa"/>
                  <w:tcBorders>
                    <w:top w:val="single" w:sz="4" w:space="0" w:color="B4C6E7"/>
                    <w:left w:val="single" w:sz="4" w:space="0" w:color="B4C6E7"/>
                    <w:bottom w:val="single" w:sz="4" w:space="0" w:color="B4C6E7"/>
                    <w:right w:val="single" w:sz="4" w:space="0" w:color="B4C6E7"/>
                  </w:tcBorders>
                  <w:vAlign w:val="center"/>
                </w:tcPr>
                <w:p w14:paraId="23F6337E" w14:textId="77777777" w:rsidR="00900A8C" w:rsidRPr="00900A8C" w:rsidRDefault="00900A8C" w:rsidP="00EB1269">
                  <w:pPr>
                    <w:framePr w:hSpace="180" w:wrap="around" w:hAnchor="margin" w:y="530"/>
                    <w:spacing w:line="240" w:lineRule="auto"/>
                    <w:rPr>
                      <w:rFonts w:asciiTheme="majorHAnsi" w:eastAsia="Arial" w:hAnsiTheme="majorHAnsi" w:cstheme="majorHAnsi"/>
                      <w:bCs/>
                      <w:i/>
                      <w:iCs/>
                      <w:lang w:val="es-PE"/>
                    </w:rPr>
                  </w:pPr>
                </w:p>
                <w:p w14:paraId="3722332E" w14:textId="77777777" w:rsidR="00900A8C" w:rsidRPr="00900A8C" w:rsidRDefault="00900A8C" w:rsidP="00EB1269">
                  <w:pPr>
                    <w:framePr w:hSpace="180" w:wrap="around" w:hAnchor="margin" w:y="530"/>
                    <w:spacing w:line="240" w:lineRule="auto"/>
                    <w:rPr>
                      <w:rFonts w:asciiTheme="majorHAnsi" w:eastAsia="Arial" w:hAnsiTheme="majorHAnsi" w:cstheme="majorHAnsi"/>
                      <w:bCs/>
                      <w:i/>
                      <w:iCs/>
                      <w:lang w:val="es-PE"/>
                    </w:rPr>
                  </w:pPr>
                  <w:r w:rsidRPr="00900A8C">
                    <w:rPr>
                      <w:rFonts w:asciiTheme="majorHAnsi" w:eastAsia="Arial" w:hAnsiTheme="majorHAnsi" w:cstheme="majorHAnsi"/>
                      <w:bCs/>
                      <w:i/>
                      <w:iCs/>
                      <w:lang w:val="es-PE"/>
                    </w:rPr>
                    <w:t xml:space="preserve">Nota: las siguientes 2 características planteadas en la presente sección son de relevancia política, por lo que deben ser incluidas en el análisis.  </w:t>
                  </w:r>
                </w:p>
                <w:p w14:paraId="05674C7E" w14:textId="77777777" w:rsidR="0082182A" w:rsidRDefault="0082182A" w:rsidP="00EB1269">
                  <w:pPr>
                    <w:framePr w:hSpace="180" w:wrap="around" w:hAnchor="margin" w:y="530"/>
                    <w:spacing w:line="240" w:lineRule="auto"/>
                    <w:rPr>
                      <w:rFonts w:asciiTheme="majorHAnsi" w:eastAsia="Arial" w:hAnsiTheme="majorHAnsi" w:cstheme="majorHAnsi"/>
                      <w:b/>
                      <w:u w:val="single"/>
                      <w:lang w:val="es-PE"/>
                    </w:rPr>
                  </w:pPr>
                </w:p>
                <w:p w14:paraId="36122D59" w14:textId="477F9AED" w:rsidR="00900A8C" w:rsidRPr="00900A8C" w:rsidRDefault="00900A8C" w:rsidP="00EB1269">
                  <w:pPr>
                    <w:framePr w:hSpace="180" w:wrap="around" w:hAnchor="margin" w:y="530"/>
                    <w:spacing w:line="240" w:lineRule="auto"/>
                    <w:rPr>
                      <w:rFonts w:asciiTheme="majorHAnsi" w:eastAsia="Arial" w:hAnsiTheme="majorHAnsi" w:cstheme="majorHAnsi"/>
                      <w:b/>
                      <w:u w:val="single"/>
                      <w:lang w:val="es-PE"/>
                    </w:rPr>
                  </w:pPr>
                  <w:r w:rsidRPr="00900A8C">
                    <w:rPr>
                      <w:rFonts w:asciiTheme="majorHAnsi" w:eastAsia="Arial" w:hAnsiTheme="majorHAnsi" w:cstheme="majorHAnsi"/>
                      <w:b/>
                      <w:u w:val="single"/>
                      <w:lang w:val="es-PE"/>
                    </w:rPr>
                    <w:t>Género</w:t>
                  </w:r>
                </w:p>
                <w:p w14:paraId="5D5F7957" w14:textId="77777777" w:rsidR="0082182A" w:rsidRDefault="0082182A" w:rsidP="00EB1269">
                  <w:pPr>
                    <w:framePr w:hSpace="180" w:wrap="around" w:hAnchor="margin" w:y="530"/>
                    <w:spacing w:line="240" w:lineRule="auto"/>
                    <w:rPr>
                      <w:rFonts w:asciiTheme="majorHAnsi" w:eastAsia="Arial" w:hAnsiTheme="majorHAnsi" w:cstheme="majorHAnsi"/>
                      <w:b/>
                      <w:lang w:val="es-PE"/>
                    </w:rPr>
                  </w:pPr>
                </w:p>
                <w:p w14:paraId="72628DAA" w14:textId="66EE41CE" w:rsidR="00900A8C" w:rsidRPr="00900A8C" w:rsidRDefault="00900A8C" w:rsidP="00EB1269">
                  <w:pPr>
                    <w:framePr w:hSpace="180" w:wrap="around" w:hAnchor="margin" w:y="530"/>
                    <w:spacing w:line="240" w:lineRule="auto"/>
                    <w:rPr>
                      <w:rFonts w:asciiTheme="majorHAnsi" w:eastAsia="Arial" w:hAnsiTheme="majorHAnsi" w:cstheme="majorHAnsi"/>
                      <w:b/>
                      <w:lang w:val="es-PE"/>
                    </w:rPr>
                  </w:pPr>
                  <w:r w:rsidRPr="00900A8C">
                    <w:rPr>
                      <w:rFonts w:asciiTheme="majorHAnsi" w:eastAsia="Arial" w:hAnsiTheme="majorHAnsi" w:cstheme="majorHAnsi"/>
                      <w:b/>
                      <w:lang w:val="es-PE"/>
                    </w:rPr>
                    <w:t xml:space="preserve">Impacto en la cobertura de servicios de salud </w:t>
                  </w:r>
                </w:p>
                <w:p w14:paraId="49E1A6E5" w14:textId="77777777" w:rsidR="00900A8C" w:rsidRPr="00900A8C" w:rsidRDefault="00900A8C" w:rsidP="00EB1269">
                  <w:pPr>
                    <w:framePr w:hSpace="180" w:wrap="around" w:hAnchor="margin" w:y="530"/>
                    <w:numPr>
                      <w:ilvl w:val="0"/>
                      <w:numId w:val="9"/>
                    </w:numPr>
                    <w:spacing w:line="240" w:lineRule="auto"/>
                    <w:jc w:val="both"/>
                    <w:rPr>
                      <w:rFonts w:asciiTheme="majorHAnsi" w:eastAsia="Arial" w:hAnsiTheme="majorHAnsi" w:cstheme="majorHAnsi"/>
                      <w:lang w:val="es-PE"/>
                    </w:rPr>
                  </w:pPr>
                  <w:r w:rsidRPr="00900A8C">
                    <w:rPr>
                      <w:rFonts w:asciiTheme="majorHAnsi" w:eastAsia="Arial" w:hAnsiTheme="majorHAnsi" w:cstheme="majorHAnsi"/>
                      <w:lang w:val="es-PE"/>
                    </w:rPr>
                    <w:t>¿En qué grupo(s) de la cohorte de niñas y niños nacidos entre enero y julio del 2022, y que son parte del Programa JUNTOS, la TPI ha sido más efectiva para incrementar los siguientes indicadores? ¿En las niñas? ¿En los niños?:</w:t>
                  </w:r>
                </w:p>
                <w:p w14:paraId="70CC8E02" w14:textId="77777777" w:rsidR="00900A8C" w:rsidRPr="00900A8C" w:rsidRDefault="00900A8C" w:rsidP="00EB1269">
                  <w:pPr>
                    <w:pStyle w:val="ListParagraph"/>
                    <w:framePr w:hSpace="180" w:wrap="around" w:hAnchor="margin" w:y="530"/>
                    <w:numPr>
                      <w:ilvl w:val="1"/>
                      <w:numId w:val="9"/>
                    </w:numPr>
                    <w:spacing w:line="240" w:lineRule="auto"/>
                    <w:jc w:val="both"/>
                    <w:rPr>
                      <w:rFonts w:asciiTheme="majorHAnsi" w:eastAsia="Arial" w:hAnsiTheme="majorHAnsi" w:cstheme="majorHAnsi"/>
                      <w:lang w:val="es-PE"/>
                    </w:rPr>
                  </w:pPr>
                  <w:r w:rsidRPr="00900A8C">
                    <w:rPr>
                      <w:rFonts w:asciiTheme="majorHAnsi" w:eastAsia="Arial" w:hAnsiTheme="majorHAnsi" w:cstheme="majorHAnsi"/>
                      <w:lang w:val="es-PE"/>
                    </w:rPr>
                    <w:t>La cobertura integral de servicios de salud (CRED, suplementación de hierro, vacunación y dosaje de hemoglobina) a los 8 y 12 meses de edad.</w:t>
                  </w:r>
                </w:p>
                <w:p w14:paraId="7270D55D" w14:textId="77777777" w:rsidR="00900A8C" w:rsidRPr="00900A8C" w:rsidRDefault="00900A8C" w:rsidP="00EB1269">
                  <w:pPr>
                    <w:pStyle w:val="ListParagraph"/>
                    <w:framePr w:hSpace="180" w:wrap="around" w:hAnchor="margin" w:y="530"/>
                    <w:numPr>
                      <w:ilvl w:val="1"/>
                      <w:numId w:val="9"/>
                    </w:numPr>
                    <w:spacing w:line="240" w:lineRule="auto"/>
                    <w:jc w:val="both"/>
                    <w:rPr>
                      <w:rFonts w:asciiTheme="majorHAnsi" w:eastAsia="Arial" w:hAnsiTheme="majorHAnsi" w:cstheme="majorHAnsi"/>
                      <w:lang w:val="es-PE"/>
                    </w:rPr>
                  </w:pPr>
                  <w:r w:rsidRPr="00900A8C">
                    <w:rPr>
                      <w:rFonts w:asciiTheme="majorHAnsi" w:eastAsia="Arial" w:hAnsiTheme="majorHAnsi" w:cstheme="majorHAnsi"/>
                      <w:lang w:val="es-PE"/>
                    </w:rPr>
                    <w:t>La cobertura oportuna del CRED a los 8 y 12 meses de edad.</w:t>
                  </w:r>
                </w:p>
                <w:p w14:paraId="6DB64DB0" w14:textId="77777777" w:rsidR="00900A8C" w:rsidRPr="00900A8C" w:rsidRDefault="00900A8C" w:rsidP="00EB1269">
                  <w:pPr>
                    <w:pStyle w:val="ListParagraph"/>
                    <w:framePr w:hSpace="180" w:wrap="around" w:hAnchor="margin" w:y="530"/>
                    <w:numPr>
                      <w:ilvl w:val="1"/>
                      <w:numId w:val="9"/>
                    </w:numPr>
                    <w:spacing w:line="240" w:lineRule="auto"/>
                    <w:jc w:val="both"/>
                    <w:rPr>
                      <w:rFonts w:asciiTheme="majorHAnsi" w:eastAsia="Arial" w:hAnsiTheme="majorHAnsi" w:cstheme="majorHAnsi"/>
                      <w:lang w:val="es-PE"/>
                    </w:rPr>
                  </w:pPr>
                  <w:r w:rsidRPr="00900A8C">
                    <w:rPr>
                      <w:rFonts w:asciiTheme="majorHAnsi" w:eastAsia="Arial" w:hAnsiTheme="majorHAnsi" w:cstheme="majorHAnsi"/>
                      <w:lang w:val="es-PE"/>
                    </w:rPr>
                    <w:t>La cobertura de vacunación básica en la edad normativa (pentavalente, rotavirus, neumococo y vacuna triple vírica) a los 8 y 12 meses).</w:t>
                  </w:r>
                </w:p>
                <w:p w14:paraId="05CF515A" w14:textId="77777777" w:rsidR="00900A8C" w:rsidRPr="00900A8C" w:rsidRDefault="00900A8C" w:rsidP="00EB1269">
                  <w:pPr>
                    <w:pStyle w:val="ListParagraph"/>
                    <w:framePr w:hSpace="180" w:wrap="around" w:hAnchor="margin" w:y="530"/>
                    <w:numPr>
                      <w:ilvl w:val="1"/>
                      <w:numId w:val="9"/>
                    </w:numPr>
                    <w:spacing w:line="240" w:lineRule="auto"/>
                    <w:jc w:val="both"/>
                    <w:rPr>
                      <w:rFonts w:asciiTheme="majorHAnsi" w:eastAsia="Arial" w:hAnsiTheme="majorHAnsi" w:cstheme="majorHAnsi"/>
                      <w:lang w:val="es-PE"/>
                    </w:rPr>
                  </w:pPr>
                  <w:r w:rsidRPr="00900A8C">
                    <w:rPr>
                      <w:rFonts w:asciiTheme="majorHAnsi" w:eastAsia="Arial" w:hAnsiTheme="majorHAnsi" w:cstheme="majorHAnsi"/>
                      <w:lang w:val="es-PE"/>
                    </w:rPr>
                    <w:t>La cobertura de suplementación de hierro a los 8 y 12 meses de edad.</w:t>
                  </w:r>
                </w:p>
                <w:p w14:paraId="7D709945" w14:textId="77777777" w:rsidR="00900A8C" w:rsidRPr="00900A8C" w:rsidRDefault="00900A8C" w:rsidP="00EB1269">
                  <w:pPr>
                    <w:pStyle w:val="ListParagraph"/>
                    <w:framePr w:hSpace="180" w:wrap="around" w:hAnchor="margin" w:y="530"/>
                    <w:numPr>
                      <w:ilvl w:val="1"/>
                      <w:numId w:val="9"/>
                    </w:numPr>
                    <w:spacing w:line="240" w:lineRule="auto"/>
                    <w:jc w:val="both"/>
                    <w:rPr>
                      <w:rFonts w:asciiTheme="majorHAnsi" w:eastAsia="Arial" w:hAnsiTheme="majorHAnsi" w:cstheme="majorHAnsi"/>
                      <w:lang w:val="es-PE"/>
                    </w:rPr>
                  </w:pPr>
                  <w:r w:rsidRPr="00900A8C">
                    <w:rPr>
                      <w:rFonts w:asciiTheme="majorHAnsi" w:eastAsia="Arial" w:hAnsiTheme="majorHAnsi" w:cstheme="majorHAnsi"/>
                      <w:lang w:val="es-PE"/>
                    </w:rPr>
                    <w:t>La cobertura de dosaje de hemoglobina a los 8 y 12 meses de edad.</w:t>
                  </w:r>
                </w:p>
                <w:p w14:paraId="63B4F961" w14:textId="77777777" w:rsidR="00900A8C" w:rsidRPr="00900A8C" w:rsidRDefault="00900A8C" w:rsidP="00EB1269">
                  <w:pPr>
                    <w:framePr w:hSpace="180" w:wrap="around" w:hAnchor="margin" w:y="530"/>
                    <w:spacing w:line="240" w:lineRule="auto"/>
                    <w:jc w:val="both"/>
                    <w:rPr>
                      <w:rFonts w:asciiTheme="majorHAnsi" w:eastAsia="Arial" w:hAnsiTheme="majorHAnsi" w:cstheme="majorHAnsi"/>
                      <w:lang w:val="es-PE"/>
                    </w:rPr>
                  </w:pPr>
                </w:p>
                <w:p w14:paraId="30CFEE42" w14:textId="77777777" w:rsidR="00900A8C" w:rsidRPr="00900A8C" w:rsidRDefault="00900A8C" w:rsidP="00EB1269">
                  <w:pPr>
                    <w:framePr w:hSpace="180" w:wrap="around" w:hAnchor="margin" w:y="530"/>
                    <w:spacing w:line="240" w:lineRule="auto"/>
                    <w:rPr>
                      <w:rFonts w:asciiTheme="majorHAnsi" w:eastAsia="Arial" w:hAnsiTheme="majorHAnsi" w:cstheme="majorHAnsi"/>
                      <w:b/>
                      <w:lang w:val="es-PE"/>
                    </w:rPr>
                  </w:pPr>
                  <w:r w:rsidRPr="00900A8C">
                    <w:rPr>
                      <w:rFonts w:asciiTheme="majorHAnsi" w:eastAsia="Arial" w:hAnsiTheme="majorHAnsi" w:cstheme="majorHAnsi"/>
                      <w:b/>
                      <w:lang w:val="es-PE"/>
                    </w:rPr>
                    <w:t>Impacto sobre salud y nutrición infantil</w:t>
                  </w:r>
                </w:p>
                <w:p w14:paraId="33F422A8" w14:textId="77777777" w:rsidR="00900A8C" w:rsidRPr="00900A8C" w:rsidRDefault="00900A8C" w:rsidP="00EB1269">
                  <w:pPr>
                    <w:framePr w:hSpace="180" w:wrap="around" w:hAnchor="margin" w:y="530"/>
                    <w:numPr>
                      <w:ilvl w:val="0"/>
                      <w:numId w:val="9"/>
                    </w:numPr>
                    <w:spacing w:line="240" w:lineRule="auto"/>
                    <w:jc w:val="both"/>
                    <w:rPr>
                      <w:rFonts w:asciiTheme="majorHAnsi" w:eastAsia="Arial" w:hAnsiTheme="majorHAnsi" w:cstheme="majorHAnsi"/>
                      <w:lang w:val="es-PE"/>
                    </w:rPr>
                  </w:pPr>
                  <w:r w:rsidRPr="00900A8C">
                    <w:rPr>
                      <w:rFonts w:asciiTheme="majorHAnsi" w:eastAsia="Arial" w:hAnsiTheme="majorHAnsi" w:cstheme="majorHAnsi"/>
                      <w:lang w:val="es-PE"/>
                    </w:rPr>
                    <w:t>¿En qué grupo(s) de la cohorte de niñas y niños nacidos entre enero y julio del 2022, y que son parte del Programa JUNTOS, la TPI ha sido más efectiva para tener un impacto en los siguientes indicadores? ¿En las niñas? ¿En los niños?:</w:t>
                  </w:r>
                </w:p>
                <w:p w14:paraId="37E26837" w14:textId="77777777" w:rsidR="00900A8C" w:rsidRPr="00900A8C" w:rsidRDefault="00900A8C" w:rsidP="00EB1269">
                  <w:pPr>
                    <w:pStyle w:val="ListParagraph"/>
                    <w:framePr w:hSpace="180" w:wrap="around" w:hAnchor="margin" w:y="530"/>
                    <w:numPr>
                      <w:ilvl w:val="1"/>
                      <w:numId w:val="9"/>
                    </w:numPr>
                    <w:spacing w:line="240" w:lineRule="auto"/>
                    <w:jc w:val="both"/>
                    <w:rPr>
                      <w:rFonts w:asciiTheme="majorHAnsi" w:eastAsia="Arial" w:hAnsiTheme="majorHAnsi" w:cstheme="majorHAnsi"/>
                      <w:lang w:val="es-PE"/>
                    </w:rPr>
                  </w:pPr>
                  <w:r w:rsidRPr="00900A8C">
                    <w:rPr>
                      <w:rFonts w:asciiTheme="majorHAnsi" w:eastAsia="Arial" w:hAnsiTheme="majorHAnsi" w:cstheme="majorHAnsi"/>
                      <w:lang w:val="es-PE"/>
                    </w:rPr>
                    <w:t>Reducir la prevalencia de anemia a los 8 y 12 meses.</w:t>
                  </w:r>
                </w:p>
                <w:p w14:paraId="03C4D003" w14:textId="77777777" w:rsidR="00900A8C" w:rsidRPr="00900A8C" w:rsidRDefault="00900A8C" w:rsidP="00EB1269">
                  <w:pPr>
                    <w:pStyle w:val="ListParagraph"/>
                    <w:framePr w:hSpace="180" w:wrap="around" w:hAnchor="margin" w:y="530"/>
                    <w:numPr>
                      <w:ilvl w:val="1"/>
                      <w:numId w:val="9"/>
                    </w:numPr>
                    <w:spacing w:line="240" w:lineRule="auto"/>
                    <w:jc w:val="both"/>
                    <w:rPr>
                      <w:rFonts w:asciiTheme="majorHAnsi" w:eastAsia="Arial" w:hAnsiTheme="majorHAnsi" w:cstheme="majorHAnsi"/>
                      <w:lang w:val="es-PE"/>
                    </w:rPr>
                  </w:pPr>
                  <w:r w:rsidRPr="00900A8C">
                    <w:rPr>
                      <w:rFonts w:asciiTheme="majorHAnsi" w:eastAsia="Arial" w:hAnsiTheme="majorHAnsi" w:cstheme="majorHAnsi"/>
                      <w:lang w:val="es-PE"/>
                    </w:rPr>
                    <w:t>Incrementar los niveles de hemoglobina a los 8 y 12 meses.</w:t>
                  </w:r>
                </w:p>
                <w:p w14:paraId="306CC840" w14:textId="77777777" w:rsidR="00900A8C" w:rsidRPr="00900A8C" w:rsidRDefault="00900A8C" w:rsidP="00EB1269">
                  <w:pPr>
                    <w:pStyle w:val="ListParagraph"/>
                    <w:framePr w:hSpace="180" w:wrap="around" w:hAnchor="margin" w:y="530"/>
                    <w:numPr>
                      <w:ilvl w:val="1"/>
                      <w:numId w:val="9"/>
                    </w:numPr>
                    <w:spacing w:line="240" w:lineRule="auto"/>
                    <w:jc w:val="both"/>
                    <w:rPr>
                      <w:rFonts w:asciiTheme="majorHAnsi" w:eastAsia="Arial" w:hAnsiTheme="majorHAnsi" w:cstheme="majorHAnsi"/>
                      <w:lang w:val="es-PE"/>
                    </w:rPr>
                  </w:pPr>
                  <w:r w:rsidRPr="00900A8C">
                    <w:rPr>
                      <w:rFonts w:asciiTheme="majorHAnsi" w:eastAsia="Arial" w:hAnsiTheme="majorHAnsi" w:cstheme="majorHAnsi"/>
                      <w:lang w:val="es-PE"/>
                    </w:rPr>
                    <w:t>Reducir la prevalencia de desnutrición crónica a los 12 meses.</w:t>
                  </w:r>
                </w:p>
                <w:p w14:paraId="584B0BD3" w14:textId="77777777" w:rsidR="00900A8C" w:rsidRPr="00900A8C" w:rsidRDefault="00900A8C" w:rsidP="00EB1269">
                  <w:pPr>
                    <w:pStyle w:val="ListParagraph"/>
                    <w:framePr w:hSpace="180" w:wrap="around" w:hAnchor="margin" w:y="530"/>
                    <w:numPr>
                      <w:ilvl w:val="1"/>
                      <w:numId w:val="9"/>
                    </w:numPr>
                    <w:spacing w:line="240" w:lineRule="auto"/>
                    <w:jc w:val="both"/>
                    <w:rPr>
                      <w:rFonts w:asciiTheme="majorHAnsi" w:eastAsia="Arial" w:hAnsiTheme="majorHAnsi" w:cstheme="majorHAnsi"/>
                      <w:lang w:val="es-PE"/>
                    </w:rPr>
                  </w:pPr>
                  <w:r w:rsidRPr="00900A8C">
                    <w:rPr>
                      <w:rFonts w:asciiTheme="majorHAnsi" w:eastAsia="Arial" w:hAnsiTheme="majorHAnsi" w:cstheme="majorHAnsi"/>
                      <w:lang w:val="es-PE"/>
                    </w:rPr>
                    <w:t>Incrementar el indicador de talla para la edad a los 12 meses.</w:t>
                  </w:r>
                </w:p>
                <w:p w14:paraId="52118FEB" w14:textId="77777777" w:rsidR="00900A8C" w:rsidRPr="00900A8C" w:rsidRDefault="00900A8C" w:rsidP="00EB1269">
                  <w:pPr>
                    <w:framePr w:hSpace="180" w:wrap="around" w:hAnchor="margin" w:y="530"/>
                    <w:spacing w:line="240" w:lineRule="auto"/>
                    <w:jc w:val="both"/>
                    <w:rPr>
                      <w:rFonts w:asciiTheme="majorHAnsi" w:eastAsia="Arial" w:hAnsiTheme="majorHAnsi" w:cstheme="majorHAnsi"/>
                      <w:lang w:val="es-PE"/>
                    </w:rPr>
                  </w:pPr>
                </w:p>
                <w:p w14:paraId="06CB044A" w14:textId="77777777" w:rsidR="00900A8C" w:rsidRPr="00900A8C" w:rsidRDefault="00900A8C" w:rsidP="00EB1269">
                  <w:pPr>
                    <w:framePr w:hSpace="180" w:wrap="around" w:hAnchor="margin" w:y="530"/>
                    <w:spacing w:line="240" w:lineRule="auto"/>
                    <w:jc w:val="both"/>
                    <w:rPr>
                      <w:rFonts w:asciiTheme="majorHAnsi" w:eastAsia="Arial" w:hAnsiTheme="majorHAnsi" w:cstheme="majorHAnsi"/>
                      <w:b/>
                      <w:bCs/>
                      <w:u w:val="single"/>
                      <w:lang w:val="es-PE"/>
                    </w:rPr>
                  </w:pPr>
                  <w:r w:rsidRPr="00900A8C">
                    <w:rPr>
                      <w:rFonts w:asciiTheme="majorHAnsi" w:eastAsia="Arial" w:hAnsiTheme="majorHAnsi" w:cstheme="majorHAnsi"/>
                      <w:b/>
                      <w:bCs/>
                      <w:u w:val="single"/>
                      <w:lang w:val="es-PE"/>
                    </w:rPr>
                    <w:t>Equidad</w:t>
                  </w:r>
                </w:p>
                <w:p w14:paraId="35703D29" w14:textId="77777777" w:rsidR="00900A8C" w:rsidRPr="00900A8C" w:rsidRDefault="00900A8C" w:rsidP="00EB1269">
                  <w:pPr>
                    <w:framePr w:hSpace="180" w:wrap="around" w:hAnchor="margin" w:y="530"/>
                    <w:spacing w:line="240" w:lineRule="auto"/>
                    <w:jc w:val="both"/>
                    <w:rPr>
                      <w:rFonts w:asciiTheme="majorHAnsi" w:eastAsia="Arial" w:hAnsiTheme="majorHAnsi" w:cstheme="majorHAnsi"/>
                      <w:lang w:val="es-PE"/>
                    </w:rPr>
                  </w:pPr>
                </w:p>
                <w:p w14:paraId="2DE7232A" w14:textId="77777777" w:rsidR="00900A8C" w:rsidRPr="00900A8C" w:rsidRDefault="00900A8C" w:rsidP="00EB1269">
                  <w:pPr>
                    <w:framePr w:hSpace="180" w:wrap="around" w:hAnchor="margin" w:y="530"/>
                    <w:spacing w:line="240" w:lineRule="auto"/>
                    <w:rPr>
                      <w:rFonts w:asciiTheme="majorHAnsi" w:eastAsia="Arial" w:hAnsiTheme="majorHAnsi" w:cstheme="majorHAnsi"/>
                      <w:b/>
                      <w:lang w:val="es-PE"/>
                    </w:rPr>
                  </w:pPr>
                  <w:r w:rsidRPr="00900A8C">
                    <w:rPr>
                      <w:rFonts w:asciiTheme="majorHAnsi" w:eastAsia="Arial" w:hAnsiTheme="majorHAnsi" w:cstheme="majorHAnsi"/>
                      <w:b/>
                      <w:lang w:val="es-PE"/>
                    </w:rPr>
                    <w:t xml:space="preserve">Impacto en la cobertura de servicios de salud </w:t>
                  </w:r>
                </w:p>
                <w:p w14:paraId="173CD0DC" w14:textId="77777777" w:rsidR="00900A8C" w:rsidRPr="00900A8C" w:rsidRDefault="00900A8C" w:rsidP="00EB1269">
                  <w:pPr>
                    <w:framePr w:hSpace="180" w:wrap="around" w:hAnchor="margin" w:y="530"/>
                    <w:numPr>
                      <w:ilvl w:val="0"/>
                      <w:numId w:val="9"/>
                    </w:numPr>
                    <w:spacing w:line="240" w:lineRule="auto"/>
                    <w:jc w:val="both"/>
                    <w:rPr>
                      <w:rFonts w:asciiTheme="majorHAnsi" w:eastAsia="Arial" w:hAnsiTheme="majorHAnsi" w:cstheme="majorHAnsi"/>
                      <w:lang w:val="es-PE"/>
                    </w:rPr>
                  </w:pPr>
                  <w:r w:rsidRPr="00900A8C">
                    <w:rPr>
                      <w:rFonts w:asciiTheme="majorHAnsi" w:eastAsia="Arial" w:hAnsiTheme="majorHAnsi" w:cstheme="majorHAnsi"/>
                      <w:lang w:val="es-PE"/>
                    </w:rPr>
                    <w:t>¿En qué grupo(s) de la cohorte de niñas y niños nacidos entre enero y julio del 2022, y que son parte del Programa JUNTOS, la TPI ha sido más efectiva para incrementar los siguientes indicadores? ¿En las niñas y niños de hogares rurales? ¿En las niñas y niños de hogares urbanos?:</w:t>
                  </w:r>
                </w:p>
                <w:p w14:paraId="13255028" w14:textId="77777777" w:rsidR="00900A8C" w:rsidRPr="00900A8C" w:rsidRDefault="00900A8C" w:rsidP="00EB1269">
                  <w:pPr>
                    <w:pStyle w:val="ListParagraph"/>
                    <w:framePr w:hSpace="180" w:wrap="around" w:hAnchor="margin" w:y="530"/>
                    <w:numPr>
                      <w:ilvl w:val="1"/>
                      <w:numId w:val="9"/>
                    </w:numPr>
                    <w:spacing w:line="240" w:lineRule="auto"/>
                    <w:jc w:val="both"/>
                    <w:rPr>
                      <w:rFonts w:asciiTheme="majorHAnsi" w:eastAsia="Arial" w:hAnsiTheme="majorHAnsi" w:cstheme="majorHAnsi"/>
                      <w:lang w:val="es-PE"/>
                    </w:rPr>
                  </w:pPr>
                  <w:r w:rsidRPr="00900A8C">
                    <w:rPr>
                      <w:rFonts w:asciiTheme="majorHAnsi" w:eastAsia="Arial" w:hAnsiTheme="majorHAnsi" w:cstheme="majorHAnsi"/>
                      <w:lang w:val="es-PE"/>
                    </w:rPr>
                    <w:t>La cobertura integral de servicios de salud (CRED, suplementación de hierro, vacunación y dosaje de hemoglobina) a los 8 y 12 meses de edad.</w:t>
                  </w:r>
                </w:p>
                <w:p w14:paraId="1980C5E8" w14:textId="77777777" w:rsidR="00900A8C" w:rsidRPr="00900A8C" w:rsidRDefault="00900A8C" w:rsidP="00EB1269">
                  <w:pPr>
                    <w:pStyle w:val="ListParagraph"/>
                    <w:framePr w:hSpace="180" w:wrap="around" w:hAnchor="margin" w:y="530"/>
                    <w:numPr>
                      <w:ilvl w:val="1"/>
                      <w:numId w:val="9"/>
                    </w:numPr>
                    <w:spacing w:line="240" w:lineRule="auto"/>
                    <w:jc w:val="both"/>
                    <w:rPr>
                      <w:rFonts w:asciiTheme="majorHAnsi" w:eastAsia="Arial" w:hAnsiTheme="majorHAnsi" w:cstheme="majorHAnsi"/>
                      <w:lang w:val="es-PE"/>
                    </w:rPr>
                  </w:pPr>
                  <w:r w:rsidRPr="00900A8C">
                    <w:rPr>
                      <w:rFonts w:asciiTheme="majorHAnsi" w:eastAsia="Arial" w:hAnsiTheme="majorHAnsi" w:cstheme="majorHAnsi"/>
                      <w:lang w:val="es-PE"/>
                    </w:rPr>
                    <w:t>La cobertura oportuna del CRED a los 8 y 12 meses de edad.</w:t>
                  </w:r>
                </w:p>
                <w:p w14:paraId="7C3511AC" w14:textId="77777777" w:rsidR="00900A8C" w:rsidRPr="00900A8C" w:rsidRDefault="00900A8C" w:rsidP="00EB1269">
                  <w:pPr>
                    <w:pStyle w:val="ListParagraph"/>
                    <w:framePr w:hSpace="180" w:wrap="around" w:hAnchor="margin" w:y="530"/>
                    <w:numPr>
                      <w:ilvl w:val="1"/>
                      <w:numId w:val="9"/>
                    </w:numPr>
                    <w:spacing w:line="240" w:lineRule="auto"/>
                    <w:jc w:val="both"/>
                    <w:rPr>
                      <w:rFonts w:asciiTheme="majorHAnsi" w:eastAsia="Arial" w:hAnsiTheme="majorHAnsi" w:cstheme="majorHAnsi"/>
                      <w:lang w:val="es-PE"/>
                    </w:rPr>
                  </w:pPr>
                  <w:r w:rsidRPr="00900A8C">
                    <w:rPr>
                      <w:rFonts w:asciiTheme="majorHAnsi" w:eastAsia="Arial" w:hAnsiTheme="majorHAnsi" w:cstheme="majorHAnsi"/>
                      <w:lang w:val="es-PE"/>
                    </w:rPr>
                    <w:t>La cobertura de vacunación básica en la edad normativa (pentavalente, rotavirus, neumococo y vacuna triple vírica) a los 8 y 12 meses).</w:t>
                  </w:r>
                </w:p>
                <w:p w14:paraId="1AF3DCC3" w14:textId="77777777" w:rsidR="00900A8C" w:rsidRPr="00900A8C" w:rsidRDefault="00900A8C" w:rsidP="00EB1269">
                  <w:pPr>
                    <w:pStyle w:val="ListParagraph"/>
                    <w:framePr w:hSpace="180" w:wrap="around" w:hAnchor="margin" w:y="530"/>
                    <w:numPr>
                      <w:ilvl w:val="1"/>
                      <w:numId w:val="9"/>
                    </w:numPr>
                    <w:spacing w:line="240" w:lineRule="auto"/>
                    <w:jc w:val="both"/>
                    <w:rPr>
                      <w:rFonts w:asciiTheme="majorHAnsi" w:eastAsia="Arial" w:hAnsiTheme="majorHAnsi" w:cstheme="majorHAnsi"/>
                      <w:lang w:val="es-PE"/>
                    </w:rPr>
                  </w:pPr>
                  <w:r w:rsidRPr="00900A8C">
                    <w:rPr>
                      <w:rFonts w:asciiTheme="majorHAnsi" w:eastAsia="Arial" w:hAnsiTheme="majorHAnsi" w:cstheme="majorHAnsi"/>
                      <w:lang w:val="es-PE"/>
                    </w:rPr>
                    <w:t>La cobertura de suplementación de hierro a los 8 y 12 meses de edad.</w:t>
                  </w:r>
                </w:p>
                <w:p w14:paraId="1868E043" w14:textId="77777777" w:rsidR="00900A8C" w:rsidRPr="00900A8C" w:rsidRDefault="00900A8C" w:rsidP="00EB1269">
                  <w:pPr>
                    <w:pStyle w:val="ListParagraph"/>
                    <w:framePr w:hSpace="180" w:wrap="around" w:hAnchor="margin" w:y="530"/>
                    <w:numPr>
                      <w:ilvl w:val="1"/>
                      <w:numId w:val="9"/>
                    </w:numPr>
                    <w:spacing w:line="240" w:lineRule="auto"/>
                    <w:jc w:val="both"/>
                    <w:rPr>
                      <w:rFonts w:asciiTheme="majorHAnsi" w:eastAsia="Arial" w:hAnsiTheme="majorHAnsi" w:cstheme="majorHAnsi"/>
                      <w:lang w:val="es-PE"/>
                    </w:rPr>
                  </w:pPr>
                  <w:r w:rsidRPr="00900A8C">
                    <w:rPr>
                      <w:rFonts w:asciiTheme="majorHAnsi" w:eastAsia="Arial" w:hAnsiTheme="majorHAnsi" w:cstheme="majorHAnsi"/>
                      <w:lang w:val="es-PE"/>
                    </w:rPr>
                    <w:t>La cobertura de dosaje de hemoglobina a los 8 y 12 meses de edad.</w:t>
                  </w:r>
                </w:p>
                <w:p w14:paraId="0A7109E3" w14:textId="77777777" w:rsidR="00900A8C" w:rsidRPr="00900A8C" w:rsidRDefault="00900A8C" w:rsidP="00EB1269">
                  <w:pPr>
                    <w:framePr w:hSpace="180" w:wrap="around" w:hAnchor="margin" w:y="530"/>
                    <w:spacing w:line="240" w:lineRule="auto"/>
                    <w:jc w:val="both"/>
                    <w:rPr>
                      <w:rFonts w:asciiTheme="majorHAnsi" w:eastAsia="Arial" w:hAnsiTheme="majorHAnsi" w:cstheme="majorHAnsi"/>
                      <w:lang w:val="es-PE"/>
                    </w:rPr>
                  </w:pPr>
                </w:p>
                <w:p w14:paraId="2D94F2AD" w14:textId="77777777" w:rsidR="00900A8C" w:rsidRPr="00900A8C" w:rsidRDefault="00900A8C" w:rsidP="00EB1269">
                  <w:pPr>
                    <w:framePr w:hSpace="180" w:wrap="around" w:hAnchor="margin" w:y="530"/>
                    <w:spacing w:line="240" w:lineRule="auto"/>
                    <w:rPr>
                      <w:rFonts w:asciiTheme="majorHAnsi" w:eastAsia="Arial" w:hAnsiTheme="majorHAnsi" w:cstheme="majorHAnsi"/>
                      <w:b/>
                      <w:lang w:val="es-PE"/>
                    </w:rPr>
                  </w:pPr>
                  <w:r w:rsidRPr="00900A8C">
                    <w:rPr>
                      <w:rFonts w:asciiTheme="majorHAnsi" w:eastAsia="Arial" w:hAnsiTheme="majorHAnsi" w:cstheme="majorHAnsi"/>
                      <w:b/>
                      <w:lang w:val="es-PE"/>
                    </w:rPr>
                    <w:t>Impacto sobre salud y nutrición infantil</w:t>
                  </w:r>
                </w:p>
                <w:p w14:paraId="462EACF1" w14:textId="77777777" w:rsidR="00900A8C" w:rsidRPr="00900A8C" w:rsidRDefault="00900A8C" w:rsidP="00EB1269">
                  <w:pPr>
                    <w:framePr w:hSpace="180" w:wrap="around" w:hAnchor="margin" w:y="530"/>
                    <w:numPr>
                      <w:ilvl w:val="0"/>
                      <w:numId w:val="9"/>
                    </w:numPr>
                    <w:spacing w:line="240" w:lineRule="auto"/>
                    <w:jc w:val="both"/>
                    <w:rPr>
                      <w:rFonts w:asciiTheme="majorHAnsi" w:eastAsia="Arial" w:hAnsiTheme="majorHAnsi" w:cstheme="majorHAnsi"/>
                      <w:lang w:val="es-PE"/>
                    </w:rPr>
                  </w:pPr>
                  <w:r w:rsidRPr="00900A8C">
                    <w:rPr>
                      <w:rFonts w:asciiTheme="majorHAnsi" w:eastAsia="Arial" w:hAnsiTheme="majorHAnsi" w:cstheme="majorHAnsi"/>
                      <w:lang w:val="es-PE"/>
                    </w:rPr>
                    <w:t>¿En qué grupo(s) de la cohorte de niñas y niños nacidos entre enero y julio del 2022, y que son parte del Programa JUNTOS, la TPI ha sido más efectiva para tener un impacto en los siguientes indicadores? ¿En las niñas y niños de hogares rurales? ¿En las niñas y niños de hogares urbanos?</w:t>
                  </w:r>
                </w:p>
                <w:p w14:paraId="07AD6814" w14:textId="77777777" w:rsidR="00900A8C" w:rsidRPr="00900A8C" w:rsidRDefault="00900A8C" w:rsidP="00EB1269">
                  <w:pPr>
                    <w:pStyle w:val="ListParagraph"/>
                    <w:framePr w:hSpace="180" w:wrap="around" w:hAnchor="margin" w:y="530"/>
                    <w:numPr>
                      <w:ilvl w:val="1"/>
                      <w:numId w:val="9"/>
                    </w:numPr>
                    <w:spacing w:line="240" w:lineRule="auto"/>
                    <w:jc w:val="both"/>
                    <w:rPr>
                      <w:rFonts w:asciiTheme="majorHAnsi" w:eastAsia="Arial" w:hAnsiTheme="majorHAnsi" w:cstheme="majorHAnsi"/>
                      <w:lang w:val="es-PE"/>
                    </w:rPr>
                  </w:pPr>
                  <w:r w:rsidRPr="00900A8C">
                    <w:rPr>
                      <w:rFonts w:asciiTheme="majorHAnsi" w:eastAsia="Arial" w:hAnsiTheme="majorHAnsi" w:cstheme="majorHAnsi"/>
                      <w:lang w:val="es-PE"/>
                    </w:rPr>
                    <w:t>Reducir la prevalencia de anemia a los 8 y 12 meses.</w:t>
                  </w:r>
                </w:p>
                <w:p w14:paraId="227E8888" w14:textId="77777777" w:rsidR="00900A8C" w:rsidRPr="00900A8C" w:rsidRDefault="00900A8C" w:rsidP="00EB1269">
                  <w:pPr>
                    <w:pStyle w:val="ListParagraph"/>
                    <w:framePr w:hSpace="180" w:wrap="around" w:hAnchor="margin" w:y="530"/>
                    <w:numPr>
                      <w:ilvl w:val="1"/>
                      <w:numId w:val="9"/>
                    </w:numPr>
                    <w:spacing w:line="240" w:lineRule="auto"/>
                    <w:jc w:val="both"/>
                    <w:rPr>
                      <w:rFonts w:asciiTheme="majorHAnsi" w:eastAsia="Arial" w:hAnsiTheme="majorHAnsi" w:cstheme="majorHAnsi"/>
                      <w:lang w:val="es-PE"/>
                    </w:rPr>
                  </w:pPr>
                  <w:r w:rsidRPr="00900A8C">
                    <w:rPr>
                      <w:rFonts w:asciiTheme="majorHAnsi" w:eastAsia="Arial" w:hAnsiTheme="majorHAnsi" w:cstheme="majorHAnsi"/>
                      <w:lang w:val="es-PE"/>
                    </w:rPr>
                    <w:t>Incrementar los niveles de hemoglobina a los 8 y 12 meses.</w:t>
                  </w:r>
                </w:p>
                <w:p w14:paraId="6B4884E6" w14:textId="77777777" w:rsidR="00900A8C" w:rsidRPr="00900A8C" w:rsidRDefault="00900A8C" w:rsidP="00EB1269">
                  <w:pPr>
                    <w:pStyle w:val="ListParagraph"/>
                    <w:framePr w:hSpace="180" w:wrap="around" w:hAnchor="margin" w:y="530"/>
                    <w:numPr>
                      <w:ilvl w:val="1"/>
                      <w:numId w:val="9"/>
                    </w:numPr>
                    <w:spacing w:line="240" w:lineRule="auto"/>
                    <w:jc w:val="both"/>
                    <w:rPr>
                      <w:rFonts w:asciiTheme="majorHAnsi" w:eastAsia="Arial" w:hAnsiTheme="majorHAnsi" w:cstheme="majorHAnsi"/>
                      <w:lang w:val="es-PE"/>
                    </w:rPr>
                  </w:pPr>
                  <w:r w:rsidRPr="00900A8C">
                    <w:rPr>
                      <w:rFonts w:asciiTheme="majorHAnsi" w:eastAsia="Arial" w:hAnsiTheme="majorHAnsi" w:cstheme="majorHAnsi"/>
                      <w:lang w:val="es-PE"/>
                    </w:rPr>
                    <w:t>Reducir la prevalencia de desnutrición crónica a los 12 meses.</w:t>
                  </w:r>
                </w:p>
                <w:p w14:paraId="581F4DEF" w14:textId="77777777" w:rsidR="00900A8C" w:rsidRPr="00900A8C" w:rsidRDefault="00900A8C" w:rsidP="00EB1269">
                  <w:pPr>
                    <w:pStyle w:val="ListParagraph"/>
                    <w:framePr w:hSpace="180" w:wrap="around" w:hAnchor="margin" w:y="530"/>
                    <w:numPr>
                      <w:ilvl w:val="1"/>
                      <w:numId w:val="9"/>
                    </w:numPr>
                    <w:spacing w:line="240" w:lineRule="auto"/>
                    <w:jc w:val="both"/>
                    <w:rPr>
                      <w:rFonts w:asciiTheme="majorHAnsi" w:eastAsia="Arial" w:hAnsiTheme="majorHAnsi" w:cstheme="majorHAnsi"/>
                      <w:lang w:val="es-PE"/>
                    </w:rPr>
                  </w:pPr>
                  <w:r w:rsidRPr="00900A8C">
                    <w:rPr>
                      <w:rFonts w:asciiTheme="majorHAnsi" w:eastAsia="Arial" w:hAnsiTheme="majorHAnsi" w:cstheme="majorHAnsi"/>
                      <w:lang w:val="es-PE"/>
                    </w:rPr>
                    <w:t>Incrementar el indicador de talla para la edad a los 12 meses.</w:t>
                  </w:r>
                </w:p>
                <w:p w14:paraId="43FDB6B2" w14:textId="77777777" w:rsidR="00900A8C" w:rsidRPr="00900A8C" w:rsidRDefault="00900A8C" w:rsidP="00EB1269">
                  <w:pPr>
                    <w:framePr w:hSpace="180" w:wrap="around" w:hAnchor="margin" w:y="530"/>
                    <w:spacing w:line="240" w:lineRule="auto"/>
                    <w:jc w:val="both"/>
                    <w:rPr>
                      <w:rFonts w:asciiTheme="majorHAnsi" w:eastAsia="Arial" w:hAnsiTheme="majorHAnsi" w:cstheme="majorHAnsi"/>
                      <w:lang w:val="es-PE"/>
                    </w:rPr>
                  </w:pPr>
                </w:p>
                <w:p w14:paraId="7756A194" w14:textId="77777777" w:rsidR="00900A8C" w:rsidRPr="005C4B1E" w:rsidRDefault="00900A8C" w:rsidP="00EB1269">
                  <w:pPr>
                    <w:framePr w:hSpace="180" w:wrap="around" w:hAnchor="margin" w:y="530"/>
                    <w:spacing w:line="240" w:lineRule="auto"/>
                    <w:jc w:val="both"/>
                    <w:rPr>
                      <w:rFonts w:asciiTheme="majorHAnsi" w:eastAsia="Arial" w:hAnsiTheme="majorHAnsi" w:cstheme="majorHAnsi"/>
                      <w:lang w:val="es-PE"/>
                    </w:rPr>
                  </w:pPr>
                  <w:r w:rsidRPr="005C4B1E">
                    <w:rPr>
                      <w:rFonts w:asciiTheme="majorHAnsi" w:eastAsia="Arial" w:hAnsiTheme="majorHAnsi" w:cstheme="majorHAnsi"/>
                      <w:u w:val="single"/>
                      <w:lang w:val="es-PE"/>
                    </w:rPr>
                    <w:t>Nota</w:t>
                  </w:r>
                  <w:r w:rsidRPr="005C4B1E">
                    <w:rPr>
                      <w:rFonts w:asciiTheme="majorHAnsi" w:eastAsia="Arial" w:hAnsiTheme="majorHAnsi" w:cstheme="majorHAnsi"/>
                      <w:lang w:val="es-PE"/>
                    </w:rPr>
                    <w:t xml:space="preserve">: Sujeto a la disponibilidad de la información, UNICEF, el Programa JUNTOS y la DGSE del MIDIS examinarán la posibilidad de analizar el impacto de la TPI en las variables arriba mencionadas tomando en consideración: </w:t>
                  </w:r>
                </w:p>
                <w:p w14:paraId="51819F94" w14:textId="77777777" w:rsidR="00900A8C" w:rsidRPr="005C4B1E" w:rsidRDefault="00900A8C" w:rsidP="00EB1269">
                  <w:pPr>
                    <w:framePr w:hSpace="180" w:wrap="around" w:hAnchor="margin" w:y="530"/>
                    <w:spacing w:line="240" w:lineRule="auto"/>
                    <w:jc w:val="both"/>
                    <w:rPr>
                      <w:rFonts w:asciiTheme="majorHAnsi" w:eastAsia="Arial" w:hAnsiTheme="majorHAnsi" w:cstheme="majorHAnsi"/>
                      <w:lang w:val="es-PE"/>
                    </w:rPr>
                  </w:pPr>
                </w:p>
                <w:p w14:paraId="74D3D17F" w14:textId="77777777" w:rsidR="00900A8C" w:rsidRPr="005C4B1E" w:rsidRDefault="00900A8C" w:rsidP="00EB1269">
                  <w:pPr>
                    <w:pStyle w:val="ListParagraph"/>
                    <w:framePr w:hSpace="180" w:wrap="around" w:hAnchor="margin" w:y="530"/>
                    <w:numPr>
                      <w:ilvl w:val="0"/>
                      <w:numId w:val="10"/>
                    </w:numPr>
                    <w:spacing w:line="240" w:lineRule="auto"/>
                    <w:jc w:val="both"/>
                    <w:rPr>
                      <w:rFonts w:asciiTheme="majorHAnsi" w:eastAsia="Arial" w:hAnsiTheme="majorHAnsi" w:cstheme="majorHAnsi"/>
                      <w:lang w:val="es-PE"/>
                    </w:rPr>
                  </w:pPr>
                  <w:r w:rsidRPr="005C4B1E">
                    <w:rPr>
                      <w:rFonts w:asciiTheme="majorHAnsi" w:eastAsia="Arial" w:hAnsiTheme="majorHAnsi" w:cstheme="majorHAnsi"/>
                      <w:lang w:val="es-PE"/>
                    </w:rPr>
                    <w:t xml:space="preserve">La pertinencia cultural (lengua materna de la madre de la niña o niño beneficiario del Programa JUNTOS: castellano y no castellano). </w:t>
                  </w:r>
                </w:p>
                <w:p w14:paraId="7D18E214" w14:textId="77777777" w:rsidR="00900A8C" w:rsidRPr="005C4B1E" w:rsidRDefault="00900A8C" w:rsidP="00EB1269">
                  <w:pPr>
                    <w:pStyle w:val="ListParagraph"/>
                    <w:framePr w:hSpace="180" w:wrap="around" w:hAnchor="margin" w:y="530"/>
                    <w:numPr>
                      <w:ilvl w:val="0"/>
                      <w:numId w:val="10"/>
                    </w:numPr>
                    <w:spacing w:line="240" w:lineRule="auto"/>
                    <w:jc w:val="both"/>
                    <w:rPr>
                      <w:rFonts w:asciiTheme="majorHAnsi" w:eastAsia="Arial" w:hAnsiTheme="majorHAnsi" w:cstheme="majorHAnsi"/>
                      <w:lang w:val="es-PE"/>
                    </w:rPr>
                  </w:pPr>
                  <w:r w:rsidRPr="005C4B1E">
                    <w:rPr>
                      <w:rFonts w:asciiTheme="majorHAnsi" w:eastAsia="Arial" w:hAnsiTheme="majorHAnsi" w:cstheme="majorHAnsi"/>
                      <w:lang w:val="es-PE"/>
                    </w:rPr>
                    <w:t xml:space="preserve">El tiempo de afiliación al Programa JUNTOS. </w:t>
                  </w:r>
                </w:p>
                <w:p w14:paraId="3EA61DAA" w14:textId="77777777" w:rsidR="00900A8C" w:rsidRPr="005C4B1E" w:rsidRDefault="00900A8C" w:rsidP="00EB1269">
                  <w:pPr>
                    <w:pStyle w:val="ListParagraph"/>
                    <w:framePr w:hSpace="180" w:wrap="around" w:hAnchor="margin" w:y="530"/>
                    <w:numPr>
                      <w:ilvl w:val="0"/>
                      <w:numId w:val="10"/>
                    </w:numPr>
                    <w:spacing w:line="240" w:lineRule="auto"/>
                    <w:jc w:val="both"/>
                    <w:rPr>
                      <w:rFonts w:asciiTheme="majorHAnsi" w:eastAsia="Arial" w:hAnsiTheme="majorHAnsi" w:cstheme="majorHAnsi"/>
                      <w:lang w:val="es-PE"/>
                    </w:rPr>
                  </w:pPr>
                  <w:r w:rsidRPr="005C4B1E">
                    <w:rPr>
                      <w:rFonts w:asciiTheme="majorHAnsi" w:eastAsia="Arial" w:hAnsiTheme="majorHAnsi" w:cstheme="majorHAnsi"/>
                      <w:lang w:val="es-PE"/>
                    </w:rPr>
                    <w:t xml:space="preserve">Otras características que resulten relevantes.  </w:t>
                  </w:r>
                </w:p>
                <w:p w14:paraId="05CCDB1A" w14:textId="77777777" w:rsidR="00900A8C" w:rsidRPr="00900A8C" w:rsidRDefault="00900A8C" w:rsidP="00EB1269">
                  <w:pPr>
                    <w:framePr w:hSpace="180" w:wrap="around" w:hAnchor="margin" w:y="530"/>
                    <w:spacing w:line="240" w:lineRule="auto"/>
                    <w:jc w:val="both"/>
                    <w:rPr>
                      <w:rFonts w:asciiTheme="majorHAnsi" w:eastAsia="Arial" w:hAnsiTheme="majorHAnsi" w:cstheme="majorHAnsi"/>
                      <w:lang w:val="es-PE"/>
                    </w:rPr>
                  </w:pPr>
                </w:p>
              </w:tc>
            </w:tr>
            <w:tr w:rsidR="00900A8C" w:rsidRPr="00EB1269" w14:paraId="7C65233A" w14:textId="77777777" w:rsidTr="00DB5B84">
              <w:trPr>
                <w:trHeight w:val="1549"/>
              </w:trPr>
              <w:tc>
                <w:tcPr>
                  <w:tcW w:w="2119" w:type="dxa"/>
                  <w:tcBorders>
                    <w:top w:val="single" w:sz="4" w:space="0" w:color="B4C6E7"/>
                    <w:left w:val="single" w:sz="4" w:space="0" w:color="B4C6E7"/>
                    <w:bottom w:val="single" w:sz="4" w:space="0" w:color="B4C6E7"/>
                    <w:right w:val="single" w:sz="4" w:space="0" w:color="B4C6E7"/>
                  </w:tcBorders>
                  <w:vAlign w:val="center"/>
                </w:tcPr>
                <w:p w14:paraId="18317031" w14:textId="77777777" w:rsidR="00900A8C" w:rsidRPr="00900A8C" w:rsidRDefault="00900A8C" w:rsidP="00EB1269">
                  <w:pPr>
                    <w:framePr w:hSpace="180" w:wrap="around" w:hAnchor="margin" w:y="530"/>
                    <w:spacing w:line="240" w:lineRule="auto"/>
                    <w:rPr>
                      <w:rFonts w:asciiTheme="majorHAnsi" w:eastAsia="Arial" w:hAnsiTheme="majorHAnsi" w:cstheme="majorHAnsi"/>
                      <w:lang w:val="es-PE"/>
                    </w:rPr>
                  </w:pPr>
                  <w:r w:rsidRPr="00900A8C">
                    <w:rPr>
                      <w:rFonts w:asciiTheme="majorHAnsi" w:eastAsia="Arial" w:hAnsiTheme="majorHAnsi" w:cstheme="majorHAnsi"/>
                      <w:lang w:val="es-PE"/>
                    </w:rPr>
                    <w:t xml:space="preserve">c) Calcular </w:t>
                  </w:r>
                  <w:proofErr w:type="gramStart"/>
                  <w:r w:rsidRPr="00900A8C">
                    <w:rPr>
                      <w:rFonts w:asciiTheme="majorHAnsi" w:eastAsia="Arial" w:hAnsiTheme="majorHAnsi" w:cstheme="majorHAnsi"/>
                      <w:lang w:val="es-PE"/>
                    </w:rPr>
                    <w:t>el ratio</w:t>
                  </w:r>
                  <w:proofErr w:type="gramEnd"/>
                  <w:r w:rsidRPr="00900A8C">
                    <w:rPr>
                      <w:rFonts w:asciiTheme="majorHAnsi" w:eastAsia="Arial" w:hAnsiTheme="majorHAnsi" w:cstheme="majorHAnsi"/>
                      <w:lang w:val="es-PE"/>
                    </w:rPr>
                    <w:t xml:space="preserve"> de costo-efectividad de la intervención de la TPI</w:t>
                  </w:r>
                </w:p>
              </w:tc>
              <w:tc>
                <w:tcPr>
                  <w:tcW w:w="7435" w:type="dxa"/>
                  <w:tcBorders>
                    <w:top w:val="single" w:sz="4" w:space="0" w:color="B4C6E7"/>
                    <w:left w:val="single" w:sz="4" w:space="0" w:color="B4C6E7"/>
                    <w:bottom w:val="single" w:sz="4" w:space="0" w:color="B4C6E7"/>
                    <w:right w:val="single" w:sz="4" w:space="0" w:color="B4C6E7"/>
                  </w:tcBorders>
                  <w:vAlign w:val="center"/>
                </w:tcPr>
                <w:p w14:paraId="3BA9CE89" w14:textId="77777777" w:rsidR="00900A8C" w:rsidRPr="00900A8C" w:rsidRDefault="00900A8C" w:rsidP="00EB1269">
                  <w:pPr>
                    <w:framePr w:hSpace="180" w:wrap="around" w:hAnchor="margin" w:y="530"/>
                    <w:numPr>
                      <w:ilvl w:val="0"/>
                      <w:numId w:val="9"/>
                    </w:numPr>
                    <w:spacing w:line="240" w:lineRule="auto"/>
                    <w:jc w:val="both"/>
                    <w:rPr>
                      <w:rFonts w:asciiTheme="majorHAnsi" w:eastAsia="Arial" w:hAnsiTheme="majorHAnsi" w:cstheme="majorHAnsi"/>
                      <w:lang w:val="es-PE"/>
                    </w:rPr>
                  </w:pPr>
                  <w:r w:rsidRPr="00900A8C">
                    <w:rPr>
                      <w:rFonts w:asciiTheme="majorHAnsi" w:eastAsia="Arial" w:hAnsiTheme="majorHAnsi" w:cstheme="majorHAnsi"/>
                      <w:lang w:val="es-PE"/>
                    </w:rPr>
                    <w:t>¿Cuál ha sido el ratio de costo-efectividad relativa de la TPI respecto de la TB del Programa JUNTOS?</w:t>
                  </w:r>
                </w:p>
              </w:tc>
            </w:tr>
            <w:tr w:rsidR="00900A8C" w:rsidRPr="00EB1269" w14:paraId="0A289B14" w14:textId="77777777" w:rsidTr="00DB5B84">
              <w:trPr>
                <w:trHeight w:val="451"/>
              </w:trPr>
              <w:tc>
                <w:tcPr>
                  <w:tcW w:w="2119" w:type="dxa"/>
                  <w:tcBorders>
                    <w:top w:val="single" w:sz="4" w:space="0" w:color="B4C6E7"/>
                    <w:left w:val="single" w:sz="4" w:space="0" w:color="B4C6E7"/>
                    <w:bottom w:val="single" w:sz="4" w:space="0" w:color="B4C6E7"/>
                    <w:right w:val="single" w:sz="4" w:space="0" w:color="B4C6E7"/>
                  </w:tcBorders>
                  <w:vAlign w:val="center"/>
                  <w:hideMark/>
                </w:tcPr>
                <w:p w14:paraId="4F055085" w14:textId="77777777" w:rsidR="00900A8C" w:rsidRPr="00900A8C" w:rsidRDefault="00900A8C" w:rsidP="00EB1269">
                  <w:pPr>
                    <w:framePr w:hSpace="180" w:wrap="around" w:hAnchor="margin" w:y="530"/>
                    <w:spacing w:line="240" w:lineRule="auto"/>
                    <w:rPr>
                      <w:rFonts w:asciiTheme="majorHAnsi" w:eastAsia="Arial" w:hAnsiTheme="majorHAnsi" w:cstheme="majorHAnsi"/>
                      <w:lang w:val="es-PE"/>
                    </w:rPr>
                  </w:pPr>
                  <w:r w:rsidRPr="00900A8C">
                    <w:rPr>
                      <w:rFonts w:asciiTheme="majorHAnsi" w:eastAsia="Arial" w:hAnsiTheme="majorHAnsi" w:cstheme="majorHAnsi"/>
                      <w:lang w:val="es-PE"/>
                    </w:rPr>
                    <w:t xml:space="preserve">d) </w:t>
                  </w:r>
                  <w:r w:rsidRPr="00900A8C">
                    <w:rPr>
                      <w:rFonts w:asciiTheme="majorHAnsi" w:eastAsia="Times New Roman" w:hAnsiTheme="majorHAnsi" w:cstheme="majorHAnsi"/>
                      <w:lang w:val="es-PE"/>
                    </w:rPr>
                    <w:t>Comparar los efectos de la TPI hallados luego del análisis con intervenciones similares a nivel internacional</w:t>
                  </w:r>
                  <w:r w:rsidRPr="00900A8C">
                    <w:rPr>
                      <w:rFonts w:asciiTheme="majorHAnsi" w:eastAsia="Arial" w:hAnsiTheme="majorHAnsi" w:cstheme="majorHAnsi"/>
                      <w:lang w:val="es-PE"/>
                    </w:rPr>
                    <w:t>.</w:t>
                  </w:r>
                </w:p>
              </w:tc>
              <w:tc>
                <w:tcPr>
                  <w:tcW w:w="7435" w:type="dxa"/>
                  <w:tcBorders>
                    <w:top w:val="single" w:sz="4" w:space="0" w:color="B4C6E7"/>
                    <w:left w:val="single" w:sz="4" w:space="0" w:color="B4C6E7"/>
                    <w:bottom w:val="single" w:sz="4" w:space="0" w:color="B4C6E7"/>
                    <w:right w:val="single" w:sz="4" w:space="0" w:color="B4C6E7"/>
                  </w:tcBorders>
                  <w:vAlign w:val="center"/>
                </w:tcPr>
                <w:p w14:paraId="19EEE040" w14:textId="77777777" w:rsidR="00900A8C" w:rsidRPr="00900A8C" w:rsidRDefault="00900A8C" w:rsidP="00EB1269">
                  <w:pPr>
                    <w:framePr w:hSpace="180" w:wrap="around" w:hAnchor="margin" w:y="530"/>
                    <w:numPr>
                      <w:ilvl w:val="0"/>
                      <w:numId w:val="9"/>
                    </w:numPr>
                    <w:spacing w:line="240" w:lineRule="auto"/>
                    <w:jc w:val="both"/>
                    <w:rPr>
                      <w:rFonts w:asciiTheme="majorHAnsi" w:eastAsia="Arial" w:hAnsiTheme="majorHAnsi" w:cstheme="majorHAnsi"/>
                      <w:lang w:val="es-PE"/>
                    </w:rPr>
                  </w:pPr>
                  <w:r w:rsidRPr="00900A8C">
                    <w:rPr>
                      <w:rFonts w:asciiTheme="majorHAnsi" w:eastAsia="Arial" w:hAnsiTheme="majorHAnsi" w:cstheme="majorHAnsi"/>
                      <w:lang w:val="es-PE"/>
                    </w:rPr>
                    <w:t xml:space="preserve">En base a la magnitud de los impactos hallados en la evaluación de impacto realizado ¿Cómo se comparan estos resultados con lo hallado en la literatura internacional? ¿Estos impactos son similares o disímiles? (*) </w:t>
                  </w:r>
                </w:p>
                <w:p w14:paraId="7C1DBA3C" w14:textId="77777777" w:rsidR="00900A8C" w:rsidRPr="00900A8C" w:rsidRDefault="00900A8C" w:rsidP="00EB1269">
                  <w:pPr>
                    <w:framePr w:hSpace="180" w:wrap="around" w:hAnchor="margin" w:y="530"/>
                    <w:numPr>
                      <w:ilvl w:val="0"/>
                      <w:numId w:val="9"/>
                    </w:numPr>
                    <w:spacing w:line="240" w:lineRule="auto"/>
                    <w:jc w:val="both"/>
                    <w:rPr>
                      <w:rFonts w:asciiTheme="majorHAnsi" w:eastAsia="Arial" w:hAnsiTheme="majorHAnsi" w:cstheme="majorHAnsi"/>
                      <w:lang w:val="es-PE"/>
                    </w:rPr>
                  </w:pPr>
                  <w:r w:rsidRPr="00900A8C">
                    <w:rPr>
                      <w:rFonts w:asciiTheme="majorHAnsi" w:eastAsia="Arial" w:hAnsiTheme="majorHAnsi" w:cstheme="majorHAnsi"/>
                      <w:lang w:val="es-PE"/>
                    </w:rPr>
                    <w:t>En caso sean disímiles, ¿Qué hipótesis puede dar al respecto? ¿Se puede explicar por el diseño de los PTMC que es diferente entre países? ¿Se puede explicar más por problemas estructurales? (*)</w:t>
                  </w:r>
                </w:p>
                <w:p w14:paraId="1B7E7879" w14:textId="77777777" w:rsidR="00900A8C" w:rsidRPr="00900A8C" w:rsidRDefault="00900A8C" w:rsidP="00EB1269">
                  <w:pPr>
                    <w:framePr w:hSpace="180" w:wrap="around" w:hAnchor="margin" w:y="530"/>
                    <w:spacing w:line="240" w:lineRule="auto"/>
                    <w:ind w:left="360"/>
                    <w:jc w:val="both"/>
                    <w:rPr>
                      <w:rFonts w:asciiTheme="majorHAnsi" w:eastAsia="Arial" w:hAnsiTheme="majorHAnsi" w:cstheme="majorHAnsi"/>
                      <w:lang w:val="es-PE"/>
                    </w:rPr>
                  </w:pPr>
                </w:p>
                <w:p w14:paraId="5DE08A5B" w14:textId="77777777" w:rsidR="00900A8C" w:rsidRPr="00900A8C" w:rsidRDefault="00900A8C" w:rsidP="00EB1269">
                  <w:pPr>
                    <w:framePr w:hSpace="180" w:wrap="around" w:hAnchor="margin" w:y="530"/>
                    <w:spacing w:line="240" w:lineRule="auto"/>
                    <w:ind w:left="360"/>
                    <w:jc w:val="both"/>
                    <w:rPr>
                      <w:rFonts w:asciiTheme="majorHAnsi" w:eastAsia="Arial" w:hAnsiTheme="majorHAnsi" w:cstheme="majorHAnsi"/>
                      <w:lang w:val="es-PE"/>
                    </w:rPr>
                  </w:pPr>
                  <w:r w:rsidRPr="00900A8C">
                    <w:rPr>
                      <w:rFonts w:asciiTheme="majorHAnsi" w:eastAsia="Arial" w:hAnsiTheme="majorHAnsi" w:cstheme="majorHAnsi"/>
                      <w:lang w:val="es-PE"/>
                    </w:rPr>
                    <w:t xml:space="preserve">(*) Esto debe estar reflejado en la sección de Discusión y Análisis del informe con los resultados finales de la evaluación de impacto.   </w:t>
                  </w:r>
                </w:p>
              </w:tc>
            </w:tr>
            <w:tr w:rsidR="00900A8C" w:rsidRPr="00EB1269" w14:paraId="7B4124D3" w14:textId="77777777" w:rsidTr="00DB5B84">
              <w:trPr>
                <w:trHeight w:val="680"/>
              </w:trPr>
              <w:tc>
                <w:tcPr>
                  <w:tcW w:w="2119" w:type="dxa"/>
                  <w:tcBorders>
                    <w:top w:val="single" w:sz="4" w:space="0" w:color="B4C6E7"/>
                    <w:left w:val="single" w:sz="4" w:space="0" w:color="B4C6E7"/>
                    <w:bottom w:val="single" w:sz="4" w:space="0" w:color="B4C6E7"/>
                    <w:right w:val="single" w:sz="4" w:space="0" w:color="B4C6E7"/>
                  </w:tcBorders>
                  <w:vAlign w:val="center"/>
                  <w:hideMark/>
                </w:tcPr>
                <w:p w14:paraId="52D215D2" w14:textId="77777777" w:rsidR="00900A8C" w:rsidRPr="00900A8C" w:rsidRDefault="00900A8C" w:rsidP="00EB1269">
                  <w:pPr>
                    <w:framePr w:hSpace="180" w:wrap="around" w:hAnchor="margin" w:y="530"/>
                    <w:spacing w:line="240" w:lineRule="auto"/>
                    <w:rPr>
                      <w:rFonts w:asciiTheme="majorHAnsi" w:eastAsia="Arial" w:hAnsiTheme="majorHAnsi" w:cstheme="majorHAnsi"/>
                      <w:lang w:val="es-PE"/>
                    </w:rPr>
                  </w:pPr>
                  <w:r w:rsidRPr="00900A8C">
                    <w:rPr>
                      <w:rFonts w:asciiTheme="majorHAnsi" w:eastAsia="Arial" w:hAnsiTheme="majorHAnsi" w:cstheme="majorHAnsi"/>
                      <w:lang w:val="es-PE"/>
                    </w:rPr>
                    <w:t xml:space="preserve">d) </w:t>
                  </w:r>
                  <w:r w:rsidRPr="00900A8C">
                    <w:rPr>
                      <w:rFonts w:asciiTheme="majorHAnsi" w:eastAsia="Times New Roman" w:hAnsiTheme="majorHAnsi" w:cstheme="majorHAnsi"/>
                      <w:lang w:val="es-PE"/>
                    </w:rPr>
                    <w:t>Brindar recomendaciones específicas, sólidamente fundadas en los resultados de la evaluación (para precisar el diseño del programa, reflejado en su modelo conceptual) e implementación de la TPI</w:t>
                  </w:r>
                  <w:r w:rsidRPr="00900A8C">
                    <w:rPr>
                      <w:rFonts w:asciiTheme="majorHAnsi" w:eastAsia="Arial" w:hAnsiTheme="majorHAnsi" w:cstheme="majorHAnsi"/>
                      <w:lang w:val="es-PE"/>
                    </w:rPr>
                    <w:t>.</w:t>
                  </w:r>
                </w:p>
              </w:tc>
              <w:tc>
                <w:tcPr>
                  <w:tcW w:w="7435" w:type="dxa"/>
                  <w:tcBorders>
                    <w:top w:val="single" w:sz="4" w:space="0" w:color="B4C6E7"/>
                    <w:left w:val="single" w:sz="4" w:space="0" w:color="B4C6E7"/>
                    <w:bottom w:val="single" w:sz="4" w:space="0" w:color="B4C6E7"/>
                    <w:right w:val="single" w:sz="4" w:space="0" w:color="B4C6E7"/>
                  </w:tcBorders>
                  <w:vAlign w:val="center"/>
                  <w:hideMark/>
                </w:tcPr>
                <w:p w14:paraId="609C0509" w14:textId="77777777" w:rsidR="00900A8C" w:rsidRPr="00900A8C" w:rsidRDefault="00900A8C" w:rsidP="00EB1269">
                  <w:pPr>
                    <w:framePr w:hSpace="180" w:wrap="around" w:hAnchor="margin" w:y="530"/>
                    <w:numPr>
                      <w:ilvl w:val="0"/>
                      <w:numId w:val="9"/>
                    </w:numPr>
                    <w:spacing w:line="240" w:lineRule="auto"/>
                    <w:jc w:val="both"/>
                    <w:rPr>
                      <w:rFonts w:asciiTheme="majorHAnsi" w:eastAsia="Arial" w:hAnsiTheme="majorHAnsi" w:cstheme="majorHAnsi"/>
                      <w:lang w:val="es-PE"/>
                    </w:rPr>
                  </w:pPr>
                  <w:r w:rsidRPr="00900A8C">
                    <w:rPr>
                      <w:rFonts w:asciiTheme="majorHAnsi" w:eastAsia="Arial" w:hAnsiTheme="majorHAnsi" w:cstheme="majorHAnsi"/>
                      <w:lang w:val="es-PE"/>
                    </w:rPr>
                    <w:t>En base a los resultados hallados, ¿Qué recomendaciones haría al Programa JUNTOS para mejorar los impactos de la TPI? ¿Qué aspectos claves debe tomar en cuenta el programa? (**)</w:t>
                  </w:r>
                </w:p>
                <w:p w14:paraId="5C7A0BC0" w14:textId="77777777" w:rsidR="00900A8C" w:rsidRPr="00900A8C" w:rsidRDefault="00900A8C" w:rsidP="00EB1269">
                  <w:pPr>
                    <w:framePr w:hSpace="180" w:wrap="around" w:hAnchor="margin" w:y="530"/>
                    <w:spacing w:line="240" w:lineRule="auto"/>
                    <w:ind w:left="360"/>
                    <w:jc w:val="both"/>
                    <w:rPr>
                      <w:rFonts w:asciiTheme="majorHAnsi" w:eastAsia="Arial" w:hAnsiTheme="majorHAnsi" w:cstheme="majorHAnsi"/>
                      <w:lang w:val="es-PE"/>
                    </w:rPr>
                  </w:pPr>
                </w:p>
                <w:p w14:paraId="5121AAA7" w14:textId="77777777" w:rsidR="00900A8C" w:rsidRPr="005C4B1E" w:rsidRDefault="00900A8C" w:rsidP="00EB1269">
                  <w:pPr>
                    <w:framePr w:hSpace="180" w:wrap="around" w:hAnchor="margin" w:y="530"/>
                    <w:spacing w:line="240" w:lineRule="auto"/>
                    <w:ind w:left="360"/>
                    <w:jc w:val="both"/>
                    <w:rPr>
                      <w:rFonts w:asciiTheme="majorHAnsi" w:eastAsia="Arial" w:hAnsiTheme="majorHAnsi" w:cstheme="majorHAnsi"/>
                      <w:lang w:val="es-PE"/>
                    </w:rPr>
                  </w:pPr>
                  <w:r w:rsidRPr="005C4B1E">
                    <w:rPr>
                      <w:rFonts w:asciiTheme="majorHAnsi" w:eastAsia="Arial" w:hAnsiTheme="majorHAnsi" w:cstheme="majorHAnsi"/>
                      <w:lang w:val="es-PE"/>
                    </w:rPr>
                    <w:t xml:space="preserve">(**) Estas recomendaciones deben estar basadas sólidamente en los resultados de la evaluación por cada objetivo específico detallado en los presentes términos de referencia. Ello permitirá al Programa JUNTOS, con la asistencia técnica de las direcciones orgánicas del MIDIS, establecer un plan que permita monitorear y asegurar la implementación progresiva de las recomendaciones de política que se hayan propuesto en el estudio. </w:t>
                  </w:r>
                </w:p>
                <w:p w14:paraId="139CA3B5" w14:textId="77777777" w:rsidR="00900A8C" w:rsidRPr="00900A8C" w:rsidRDefault="00900A8C" w:rsidP="00EB1269">
                  <w:pPr>
                    <w:framePr w:hSpace="180" w:wrap="around" w:hAnchor="margin" w:y="530"/>
                    <w:spacing w:line="240" w:lineRule="auto"/>
                    <w:jc w:val="both"/>
                    <w:rPr>
                      <w:rFonts w:asciiTheme="majorHAnsi" w:eastAsia="Arial" w:hAnsiTheme="majorHAnsi" w:cstheme="majorHAnsi"/>
                      <w:lang w:val="es-PE"/>
                    </w:rPr>
                  </w:pPr>
                  <w:r w:rsidRPr="00900A8C">
                    <w:rPr>
                      <w:rFonts w:asciiTheme="majorHAnsi" w:eastAsia="Arial" w:hAnsiTheme="majorHAnsi" w:cstheme="majorHAnsi"/>
                      <w:lang w:val="es-PE"/>
                    </w:rPr>
                    <w:t xml:space="preserve"> </w:t>
                  </w:r>
                </w:p>
              </w:tc>
            </w:tr>
          </w:tbl>
          <w:p w14:paraId="0D2EBD33" w14:textId="77777777" w:rsidR="00900A8C" w:rsidRDefault="00900A8C" w:rsidP="00900A8C">
            <w:pPr>
              <w:spacing w:line="240" w:lineRule="auto"/>
              <w:ind w:left="360" w:right="360"/>
              <w:jc w:val="both"/>
              <w:rPr>
                <w:rFonts w:eastAsia="Times New Roman" w:cs="Arial"/>
                <w:lang w:val="es-PE"/>
              </w:rPr>
            </w:pPr>
          </w:p>
          <w:p w14:paraId="551CFB75" w14:textId="77777777" w:rsidR="00900A8C" w:rsidRPr="00892149" w:rsidRDefault="00900A8C" w:rsidP="00900A8C">
            <w:pPr>
              <w:spacing w:line="240" w:lineRule="auto"/>
              <w:ind w:left="360" w:right="360"/>
              <w:jc w:val="both"/>
              <w:rPr>
                <w:rFonts w:eastAsia="Times New Roman" w:cs="Arial"/>
                <w:lang w:val="es-PE"/>
              </w:rPr>
            </w:pPr>
          </w:p>
          <w:p w14:paraId="53E79E9B" w14:textId="7D18FF8B" w:rsidR="00900A8C" w:rsidRPr="00EC2E77" w:rsidRDefault="00900A8C" w:rsidP="00900A8C">
            <w:pPr>
              <w:spacing w:line="240" w:lineRule="auto"/>
              <w:ind w:left="360" w:right="356"/>
              <w:jc w:val="both"/>
              <w:rPr>
                <w:rFonts w:asciiTheme="majorHAnsi" w:eastAsia="Times New Roman" w:hAnsiTheme="majorHAnsi" w:cstheme="majorHAnsi"/>
                <w:b/>
                <w:bCs/>
                <w:color w:val="auto"/>
                <w:lang w:val="es-PE"/>
              </w:rPr>
            </w:pPr>
            <w:r w:rsidRPr="00EC2E77">
              <w:rPr>
                <w:rFonts w:asciiTheme="majorHAnsi" w:eastAsia="Times New Roman" w:hAnsiTheme="majorHAnsi" w:cstheme="majorHAnsi"/>
                <w:b/>
                <w:bCs/>
                <w:color w:val="auto"/>
                <w:lang w:val="es-PE"/>
              </w:rPr>
              <w:t xml:space="preserve">Metodologías para evaluar el impacto de la TPI </w:t>
            </w:r>
          </w:p>
          <w:p w14:paraId="77BC77BF" w14:textId="77777777" w:rsidR="00900A8C" w:rsidRPr="00EC2E77" w:rsidRDefault="00900A8C" w:rsidP="00900A8C">
            <w:pPr>
              <w:spacing w:line="240" w:lineRule="auto"/>
              <w:ind w:left="360" w:right="356"/>
              <w:jc w:val="both"/>
              <w:rPr>
                <w:rFonts w:asciiTheme="majorHAnsi" w:eastAsia="Times New Roman" w:hAnsiTheme="majorHAnsi" w:cstheme="majorHAnsi"/>
                <w:b/>
                <w:bCs/>
                <w:color w:val="00B0F0"/>
                <w:lang w:val="es-PE"/>
              </w:rPr>
            </w:pPr>
          </w:p>
          <w:p w14:paraId="144AD99E" w14:textId="77777777" w:rsidR="00900A8C" w:rsidRPr="00EC2E77" w:rsidRDefault="00900A8C" w:rsidP="00900A8C">
            <w:pPr>
              <w:spacing w:line="240" w:lineRule="auto"/>
              <w:ind w:left="360"/>
              <w:jc w:val="both"/>
              <w:rPr>
                <w:rFonts w:asciiTheme="majorHAnsi" w:hAnsiTheme="majorHAnsi" w:cstheme="majorHAnsi"/>
                <w:lang w:val="es-PE"/>
              </w:rPr>
            </w:pPr>
            <w:r w:rsidRPr="00EC2E77">
              <w:rPr>
                <w:rFonts w:asciiTheme="majorHAnsi" w:hAnsiTheme="majorHAnsi" w:cstheme="majorHAnsi"/>
                <w:lang w:val="es-PE"/>
              </w:rPr>
              <w:t>Se deberán utilizar en la evaluación de impacto las dos metodologías que se señalan a continuación. Cabe mencionar que un mayor detalle sobre las mismas se encuentra en la nota metodológica antes señalada, la cual es un documento que se adjunta a los presentes Términos de Referencia.</w:t>
            </w:r>
          </w:p>
          <w:p w14:paraId="7F0F6E32" w14:textId="77777777" w:rsidR="005C4B1E" w:rsidRPr="00EC2E77" w:rsidRDefault="005C4B1E" w:rsidP="00900A8C">
            <w:pPr>
              <w:spacing w:line="240" w:lineRule="auto"/>
              <w:ind w:left="360"/>
              <w:jc w:val="both"/>
              <w:rPr>
                <w:rFonts w:asciiTheme="majorHAnsi" w:hAnsiTheme="majorHAnsi" w:cstheme="majorHAnsi"/>
                <w:b/>
                <w:bCs/>
                <w:lang w:val="es-PE"/>
              </w:rPr>
            </w:pPr>
          </w:p>
          <w:p w14:paraId="168B465C" w14:textId="5D78D1A4" w:rsidR="00900A8C" w:rsidRPr="00EC2E77" w:rsidRDefault="00900A8C" w:rsidP="00900A8C">
            <w:pPr>
              <w:spacing w:line="240" w:lineRule="auto"/>
              <w:ind w:left="360"/>
              <w:jc w:val="both"/>
              <w:rPr>
                <w:rFonts w:asciiTheme="majorHAnsi" w:hAnsiTheme="majorHAnsi" w:cstheme="majorHAnsi"/>
                <w:b/>
                <w:bCs/>
                <w:lang w:val="es-PE"/>
              </w:rPr>
            </w:pPr>
            <w:r w:rsidRPr="00EC2E77">
              <w:rPr>
                <w:rFonts w:asciiTheme="majorHAnsi" w:hAnsiTheme="majorHAnsi" w:cstheme="majorHAnsi"/>
                <w:b/>
                <w:bCs/>
                <w:lang w:val="es-PE"/>
              </w:rPr>
              <w:t>Metodología principal: Regresión discontinua</w:t>
            </w:r>
          </w:p>
          <w:p w14:paraId="6ACC1211" w14:textId="77777777" w:rsidR="00EC2E77" w:rsidRPr="00EC2E77" w:rsidRDefault="00EC2E77" w:rsidP="00900A8C">
            <w:pPr>
              <w:spacing w:line="240" w:lineRule="auto"/>
              <w:ind w:left="360"/>
              <w:jc w:val="both"/>
              <w:rPr>
                <w:rFonts w:asciiTheme="majorHAnsi" w:hAnsiTheme="majorHAnsi" w:cstheme="majorHAnsi"/>
                <w:lang w:val="es-PE"/>
              </w:rPr>
            </w:pPr>
          </w:p>
          <w:p w14:paraId="78170798" w14:textId="53652868" w:rsidR="00900A8C" w:rsidRPr="00EC2E77" w:rsidRDefault="00900A8C" w:rsidP="00900A8C">
            <w:pPr>
              <w:spacing w:line="240" w:lineRule="auto"/>
              <w:ind w:left="360"/>
              <w:jc w:val="both"/>
              <w:rPr>
                <w:rFonts w:asciiTheme="majorHAnsi" w:hAnsiTheme="majorHAnsi" w:cstheme="majorHAnsi"/>
                <w:lang w:val="es-PE"/>
              </w:rPr>
            </w:pPr>
            <w:r w:rsidRPr="00EC2E77">
              <w:rPr>
                <w:rFonts w:asciiTheme="majorHAnsi" w:hAnsiTheme="majorHAnsi" w:cstheme="majorHAnsi"/>
                <w:lang w:val="es-PE"/>
              </w:rPr>
              <w:t>En el contexto de la implementación de la TPI, la variable de focalización sería la diferencia entre la fecha de captación del programa JUNTOS y la fecha de nacimiento de las niñas y niños. Aquellos que hayan sido captados hasta los 30 días de nacimiento reciben la marca TPI, mientras que los que son captados luego de 30 días no reciben dicha marca. Esta fecha de corte cumple con las siguientes características:</w:t>
            </w:r>
          </w:p>
          <w:p w14:paraId="268B39B2" w14:textId="77777777" w:rsidR="00900A8C" w:rsidRPr="00EC2E77" w:rsidRDefault="00900A8C" w:rsidP="00417170">
            <w:pPr>
              <w:pStyle w:val="ListParagraph"/>
              <w:numPr>
                <w:ilvl w:val="0"/>
                <w:numId w:val="7"/>
              </w:numPr>
              <w:spacing w:after="160" w:line="240" w:lineRule="auto"/>
              <w:jc w:val="both"/>
              <w:rPr>
                <w:rFonts w:asciiTheme="majorHAnsi" w:hAnsiTheme="majorHAnsi" w:cstheme="majorHAnsi"/>
                <w:lang w:val="es-PE"/>
              </w:rPr>
            </w:pPr>
            <w:r w:rsidRPr="00EC2E77">
              <w:rPr>
                <w:rFonts w:asciiTheme="majorHAnsi" w:hAnsiTheme="majorHAnsi" w:cstheme="majorHAnsi"/>
                <w:lang w:val="es-PE"/>
              </w:rPr>
              <w:t xml:space="preserve">La variable de focalización del Programa JUNTOS es continua y tiene una puntuación límite claramente definida por este programa (un punto por debajo o por encima del cual se pueda clasificar a la población como elegible para la TPI). </w:t>
            </w:r>
          </w:p>
          <w:p w14:paraId="463135A9" w14:textId="77777777" w:rsidR="00900A8C" w:rsidRPr="00EC2E77" w:rsidRDefault="00900A8C" w:rsidP="00417170">
            <w:pPr>
              <w:pStyle w:val="ListParagraph"/>
              <w:numPr>
                <w:ilvl w:val="0"/>
                <w:numId w:val="7"/>
              </w:numPr>
              <w:spacing w:after="160" w:line="240" w:lineRule="auto"/>
              <w:jc w:val="both"/>
              <w:rPr>
                <w:rFonts w:asciiTheme="majorHAnsi" w:hAnsiTheme="majorHAnsi" w:cstheme="majorHAnsi"/>
                <w:lang w:val="es-PE"/>
              </w:rPr>
            </w:pPr>
            <w:r w:rsidRPr="00EC2E77">
              <w:rPr>
                <w:rFonts w:asciiTheme="majorHAnsi" w:hAnsiTheme="majorHAnsi" w:cstheme="majorHAnsi"/>
                <w:lang w:val="es-PE"/>
              </w:rPr>
              <w:t xml:space="preserve">El Programa JUNTOS es el único que utiliza como puntuación límite esta distancia entre el día de nacimiento de la niña o niño y su fecha de captación. </w:t>
            </w:r>
          </w:p>
          <w:p w14:paraId="68E45F9F" w14:textId="77777777" w:rsidR="00900A8C" w:rsidRPr="00EC2E77" w:rsidRDefault="00900A8C" w:rsidP="00417170">
            <w:pPr>
              <w:pStyle w:val="ListParagraph"/>
              <w:numPr>
                <w:ilvl w:val="0"/>
                <w:numId w:val="7"/>
              </w:numPr>
              <w:spacing w:after="160" w:line="240" w:lineRule="auto"/>
              <w:jc w:val="both"/>
              <w:rPr>
                <w:rFonts w:asciiTheme="majorHAnsi" w:hAnsiTheme="majorHAnsi" w:cstheme="majorHAnsi"/>
                <w:lang w:val="es-PE"/>
              </w:rPr>
            </w:pPr>
            <w:r w:rsidRPr="00EC2E77">
              <w:rPr>
                <w:rFonts w:asciiTheme="majorHAnsi" w:hAnsiTheme="majorHAnsi" w:cstheme="majorHAnsi"/>
                <w:lang w:val="es-PE"/>
              </w:rPr>
              <w:t xml:space="preserve">No hay evidencia clara de que esta puntuación sea manipulada por los hogares de JUNTOS (mayores detalles en la nota metodológica). </w:t>
            </w:r>
          </w:p>
          <w:p w14:paraId="1C353EB1" w14:textId="00D84139" w:rsidR="00900A8C" w:rsidRDefault="00900A8C" w:rsidP="00900A8C">
            <w:pPr>
              <w:spacing w:line="240" w:lineRule="auto"/>
              <w:ind w:left="360"/>
              <w:jc w:val="both"/>
              <w:rPr>
                <w:rFonts w:asciiTheme="majorHAnsi" w:hAnsiTheme="majorHAnsi" w:cstheme="majorHAnsi"/>
                <w:lang w:val="es-PE"/>
              </w:rPr>
            </w:pPr>
            <w:r w:rsidRPr="00EC2E77">
              <w:rPr>
                <w:rFonts w:asciiTheme="majorHAnsi" w:hAnsiTheme="majorHAnsi" w:cstheme="majorHAnsi"/>
                <w:lang w:val="es-PE"/>
              </w:rPr>
              <w:t xml:space="preserve">Sin embargo, este umbral no predice perfectamente la asignación a la marca TPI, </w:t>
            </w:r>
            <w:r w:rsidRPr="00831F15">
              <w:rPr>
                <w:rFonts w:asciiTheme="majorHAnsi" w:hAnsiTheme="majorHAnsi" w:cstheme="majorHAnsi"/>
                <w:lang w:val="es-PE"/>
              </w:rPr>
              <w:t xml:space="preserve">por los factores descritos en la sección </w:t>
            </w:r>
            <w:r w:rsidR="00545005" w:rsidRPr="00831F15">
              <w:rPr>
                <w:rFonts w:asciiTheme="majorHAnsi" w:eastAsia="Times New Roman" w:hAnsiTheme="majorHAnsi" w:cstheme="majorHAnsi"/>
                <w:color w:val="auto"/>
                <w:lang w:val="es-PE"/>
              </w:rPr>
              <w:t>“Transferencia de Primera Infancia del Programa JUNTOS” de los presentes Términos de Referencia</w:t>
            </w:r>
            <w:r w:rsidRPr="00831F15">
              <w:rPr>
                <w:rFonts w:asciiTheme="majorHAnsi" w:hAnsiTheme="majorHAnsi" w:cstheme="majorHAnsi"/>
                <w:lang w:val="es-PE"/>
              </w:rPr>
              <w:t>. En este sentido, la estrategia de identificación se basa en una regresión discontinua difusa</w:t>
            </w:r>
            <w:r w:rsidRPr="00EC2E77">
              <w:rPr>
                <w:rFonts w:asciiTheme="majorHAnsi" w:hAnsiTheme="majorHAnsi" w:cstheme="majorHAnsi"/>
                <w:lang w:val="es-PE"/>
              </w:rPr>
              <w:t xml:space="preserve">. Para la aplicación de esta metodología, se propone utilizar como variable instrumental la diferencia entre la fecha de captación de la niña o niño por parte de JUNTOS y la fecha de nacimiento de la niña o niño. En la nota metodológica para la evaluación de impacto se argumenta que esta variable cumple con los supuestos de relevancia (es decir, predice la asignación a la marca TPI) y exogeneidad (pues el proceso de registro está a cargo del Registro Nacional de Identidad – RENIEC). El investigador deberá validar estos supuestos. </w:t>
            </w:r>
          </w:p>
          <w:p w14:paraId="4DD24F94" w14:textId="77777777" w:rsidR="0082182A" w:rsidRPr="00EC2E77" w:rsidRDefault="0082182A" w:rsidP="00900A8C">
            <w:pPr>
              <w:spacing w:line="240" w:lineRule="auto"/>
              <w:ind w:left="360"/>
              <w:jc w:val="both"/>
              <w:rPr>
                <w:rFonts w:asciiTheme="majorHAnsi" w:hAnsiTheme="majorHAnsi" w:cstheme="majorHAnsi"/>
                <w:lang w:val="es-PE"/>
              </w:rPr>
            </w:pPr>
          </w:p>
          <w:p w14:paraId="41B2BD4E" w14:textId="19278D04" w:rsidR="00900A8C" w:rsidRPr="0082182A" w:rsidRDefault="00900A8C" w:rsidP="00900A8C">
            <w:pPr>
              <w:spacing w:line="240" w:lineRule="auto"/>
              <w:ind w:left="360"/>
              <w:jc w:val="both"/>
              <w:rPr>
                <w:rFonts w:asciiTheme="majorHAnsi" w:hAnsiTheme="majorHAnsi" w:cstheme="majorHAnsi"/>
                <w:lang w:val="es-PE"/>
              </w:rPr>
            </w:pPr>
            <w:r w:rsidRPr="0082182A">
              <w:rPr>
                <w:rFonts w:asciiTheme="majorHAnsi" w:hAnsiTheme="majorHAnsi" w:cstheme="majorHAnsi"/>
                <w:lang w:val="es-PE"/>
              </w:rPr>
              <w:t xml:space="preserve">La estimación del modelo involucra dos etapas. En la primera etapa, se estima la probabilidad de que una niña o niño usuario del Programa JUNTOS </w:t>
            </w:r>
            <m:oMath>
              <m:r>
                <w:rPr>
                  <w:rFonts w:ascii="Cambria Math" w:hAnsi="Cambria Math" w:cstheme="majorHAnsi"/>
                  <w:lang w:val="es-PE"/>
                </w:rPr>
                <m:t>i</m:t>
              </m:r>
            </m:oMath>
            <w:r w:rsidRPr="0082182A">
              <w:rPr>
                <w:rFonts w:asciiTheme="majorHAnsi" w:hAnsiTheme="majorHAnsi" w:cstheme="majorHAnsi"/>
                <w:lang w:val="es-PE"/>
              </w:rPr>
              <w:t xml:space="preserve"> reciba la marca TPI (</w:t>
            </w:r>
            <m:oMath>
              <m:r>
                <w:rPr>
                  <w:rFonts w:ascii="Cambria Math" w:hAnsi="Cambria Math" w:cstheme="majorHAnsi"/>
                  <w:lang w:val="es-PE"/>
                </w:rPr>
                <m:t>D</m:t>
              </m:r>
            </m:oMath>
            <w:r w:rsidRPr="0082182A">
              <w:rPr>
                <w:rFonts w:asciiTheme="majorHAnsi" w:hAnsiTheme="majorHAnsi" w:cstheme="majorHAnsi"/>
                <w:lang w:val="es-PE"/>
              </w:rPr>
              <w:t xml:space="preserve">) mediante el uso del instrumento (la diferencia entre la fecha de captación de JUNTOS </w:t>
            </w:r>
            <m:oMath>
              <m:r>
                <w:rPr>
                  <w:rFonts w:ascii="Cambria Math" w:hAnsi="Cambria Math" w:cstheme="majorHAnsi"/>
                  <w:lang w:val="es-PE"/>
                </w:rPr>
                <m:t>T</m:t>
              </m:r>
            </m:oMath>
            <w:r w:rsidRPr="0082182A">
              <w:rPr>
                <w:rFonts w:asciiTheme="majorHAnsi" w:hAnsiTheme="majorHAnsi" w:cstheme="majorHAnsi"/>
                <w:lang w:val="es-PE"/>
              </w:rPr>
              <w:t xml:space="preserve"> y la fecha de nacimiento </w:t>
            </w:r>
            <m:oMath>
              <m:r>
                <w:rPr>
                  <w:rFonts w:ascii="Cambria Math" w:hAnsi="Cambria Math" w:cstheme="majorHAnsi"/>
                  <w:lang w:val="es-PE"/>
                </w:rPr>
                <m:t>C</m:t>
              </m:r>
            </m:oMath>
            <w:r w:rsidRPr="0082182A">
              <w:rPr>
                <w:rFonts w:asciiTheme="majorHAnsi" w:hAnsiTheme="majorHAnsi" w:cstheme="majorHAnsi"/>
                <w:lang w:val="es-PE"/>
              </w:rPr>
              <w:t>):</w:t>
            </w:r>
          </w:p>
          <w:p w14:paraId="79381F87" w14:textId="77777777" w:rsidR="0082182A" w:rsidRPr="00EC2E77" w:rsidRDefault="0082182A" w:rsidP="00900A8C">
            <w:pPr>
              <w:spacing w:line="240" w:lineRule="auto"/>
              <w:ind w:left="360"/>
              <w:jc w:val="both"/>
              <w:rPr>
                <w:rFonts w:asciiTheme="majorHAnsi" w:hAnsiTheme="majorHAnsi" w:cstheme="majorHAnsi"/>
                <w:lang w:val="es-PE"/>
              </w:rPr>
            </w:pPr>
          </w:p>
          <w:p w14:paraId="01152B3D" w14:textId="77777777" w:rsidR="00900A8C" w:rsidRPr="00EC2E77" w:rsidRDefault="00366998" w:rsidP="00900A8C">
            <w:pPr>
              <w:spacing w:line="240" w:lineRule="auto"/>
              <w:ind w:left="360" w:right="360"/>
              <w:jc w:val="both"/>
              <w:rPr>
                <w:rFonts w:asciiTheme="majorHAnsi" w:eastAsiaTheme="minorEastAsia" w:hAnsiTheme="majorHAnsi" w:cstheme="majorHAnsi"/>
              </w:rPr>
            </w:pPr>
            <m:oMathPara>
              <m:oMath>
                <m:sSub>
                  <m:sSubPr>
                    <m:ctrlPr>
                      <w:rPr>
                        <w:rFonts w:ascii="Cambria Math" w:eastAsia="Times New Roman" w:hAnsi="Cambria Math" w:cstheme="majorHAnsi"/>
                        <w:i/>
                      </w:rPr>
                    </m:ctrlPr>
                  </m:sSubPr>
                  <m:e>
                    <m:r>
                      <w:rPr>
                        <w:rFonts w:ascii="Cambria Math" w:eastAsia="Times New Roman" w:hAnsi="Cambria Math" w:cstheme="majorHAnsi"/>
                      </w:rPr>
                      <m:t>D</m:t>
                    </m:r>
                  </m:e>
                  <m:sub>
                    <m:r>
                      <w:rPr>
                        <w:rFonts w:ascii="Cambria Math" w:eastAsia="Times New Roman" w:hAnsi="Cambria Math" w:cstheme="majorHAnsi"/>
                      </w:rPr>
                      <m:t>i</m:t>
                    </m:r>
                  </m:sub>
                </m:sSub>
                <m:r>
                  <w:rPr>
                    <w:rFonts w:ascii="Cambria Math" w:eastAsia="Times New Roman" w:hAnsi="Cambria Math" w:cstheme="majorHAnsi"/>
                  </w:rPr>
                  <m:t>=</m:t>
                </m:r>
                <m:sSub>
                  <m:sSubPr>
                    <m:ctrlPr>
                      <w:rPr>
                        <w:rFonts w:ascii="Cambria Math" w:eastAsia="Times New Roman" w:hAnsi="Cambria Math" w:cstheme="majorHAnsi"/>
                        <w:i/>
                      </w:rPr>
                    </m:ctrlPr>
                  </m:sSubPr>
                  <m:e>
                    <m:r>
                      <w:rPr>
                        <w:rFonts w:ascii="Cambria Math" w:eastAsia="Times New Roman" w:hAnsi="Cambria Math" w:cstheme="majorHAnsi"/>
                      </w:rPr>
                      <m:t>δ</m:t>
                    </m:r>
                  </m:e>
                  <m:sub>
                    <m:r>
                      <w:rPr>
                        <w:rFonts w:ascii="Cambria Math" w:eastAsia="Times New Roman" w:hAnsi="Cambria Math" w:cstheme="majorHAnsi"/>
                      </w:rPr>
                      <m:t>0</m:t>
                    </m:r>
                  </m:sub>
                </m:sSub>
                <m:r>
                  <w:rPr>
                    <w:rFonts w:ascii="Cambria Math" w:eastAsia="Times New Roman" w:hAnsi="Cambria Math" w:cstheme="majorHAnsi"/>
                  </w:rPr>
                  <m:t>+</m:t>
                </m:r>
                <m:sSub>
                  <m:sSubPr>
                    <m:ctrlPr>
                      <w:rPr>
                        <w:rFonts w:ascii="Cambria Math" w:eastAsia="Times New Roman" w:hAnsi="Cambria Math" w:cstheme="majorHAnsi"/>
                        <w:i/>
                      </w:rPr>
                    </m:ctrlPr>
                  </m:sSubPr>
                  <m:e>
                    <m:r>
                      <w:rPr>
                        <w:rFonts w:ascii="Cambria Math" w:eastAsia="Times New Roman" w:hAnsi="Cambria Math" w:cstheme="majorHAnsi"/>
                      </w:rPr>
                      <m:t>δ</m:t>
                    </m:r>
                  </m:e>
                  <m:sub>
                    <m:r>
                      <w:rPr>
                        <w:rFonts w:ascii="Cambria Math" w:eastAsia="Times New Roman" w:hAnsi="Cambria Math" w:cstheme="majorHAnsi"/>
                      </w:rPr>
                      <m:t>1</m:t>
                    </m:r>
                  </m:sub>
                </m:sSub>
                <m:r>
                  <w:rPr>
                    <w:rFonts w:ascii="Cambria Math" w:eastAsia="Times New Roman" w:hAnsi="Cambria Math" w:cstheme="majorHAnsi"/>
                  </w:rPr>
                  <m:t>1(</m:t>
                </m:r>
                <m:sSub>
                  <m:sSubPr>
                    <m:ctrlPr>
                      <w:rPr>
                        <w:rFonts w:ascii="Cambria Math" w:eastAsia="Times New Roman" w:hAnsi="Cambria Math" w:cstheme="majorHAnsi"/>
                        <w:i/>
                      </w:rPr>
                    </m:ctrlPr>
                  </m:sSubPr>
                  <m:e>
                    <m:r>
                      <w:rPr>
                        <w:rFonts w:ascii="Cambria Math" w:eastAsia="Times New Roman" w:hAnsi="Cambria Math" w:cstheme="majorHAnsi"/>
                      </w:rPr>
                      <m:t>T</m:t>
                    </m:r>
                  </m:e>
                  <m:sub>
                    <m:r>
                      <w:rPr>
                        <w:rFonts w:ascii="Cambria Math" w:eastAsia="Times New Roman" w:hAnsi="Cambria Math" w:cstheme="majorHAnsi"/>
                      </w:rPr>
                      <m:t>i</m:t>
                    </m:r>
                  </m:sub>
                </m:sSub>
                <m:r>
                  <w:rPr>
                    <w:rFonts w:ascii="Cambria Math" w:eastAsia="Times New Roman" w:hAnsi="Cambria Math" w:cstheme="majorHAnsi"/>
                  </w:rPr>
                  <m:t>-</m:t>
                </m:r>
                <m:sSub>
                  <m:sSubPr>
                    <m:ctrlPr>
                      <w:rPr>
                        <w:rFonts w:ascii="Cambria Math" w:eastAsia="Times New Roman" w:hAnsi="Cambria Math" w:cstheme="majorHAnsi"/>
                        <w:i/>
                      </w:rPr>
                    </m:ctrlPr>
                  </m:sSubPr>
                  <m:e>
                    <m:r>
                      <w:rPr>
                        <w:rFonts w:ascii="Cambria Math" w:eastAsia="Times New Roman" w:hAnsi="Cambria Math" w:cstheme="majorHAnsi"/>
                      </w:rPr>
                      <m:t>C</m:t>
                    </m:r>
                  </m:e>
                  <m:sub>
                    <m:r>
                      <w:rPr>
                        <w:rFonts w:ascii="Cambria Math" w:eastAsia="Times New Roman" w:hAnsi="Cambria Math" w:cstheme="majorHAnsi"/>
                      </w:rPr>
                      <m:t>i</m:t>
                    </m:r>
                  </m:sub>
                </m:sSub>
                <m:r>
                  <w:rPr>
                    <w:rFonts w:ascii="Cambria Math" w:eastAsia="Times New Roman" w:hAnsi="Cambria Math" w:cstheme="majorHAnsi"/>
                  </w:rPr>
                  <m:t xml:space="preserve">≤30)+ </m:t>
                </m:r>
                <m:sSub>
                  <m:sSubPr>
                    <m:ctrlPr>
                      <w:rPr>
                        <w:rFonts w:ascii="Cambria Math" w:eastAsia="Times New Roman" w:hAnsi="Cambria Math" w:cstheme="majorHAnsi"/>
                        <w:i/>
                      </w:rPr>
                    </m:ctrlPr>
                  </m:sSubPr>
                  <m:e>
                    <m:r>
                      <w:rPr>
                        <w:rFonts w:ascii="Cambria Math" w:eastAsia="Times New Roman" w:hAnsi="Cambria Math" w:cstheme="majorHAnsi"/>
                      </w:rPr>
                      <m:t>δ</m:t>
                    </m:r>
                  </m:e>
                  <m:sub>
                    <m:r>
                      <w:rPr>
                        <w:rFonts w:ascii="Cambria Math" w:eastAsia="Times New Roman" w:hAnsi="Cambria Math" w:cstheme="majorHAnsi"/>
                      </w:rPr>
                      <m:t>2</m:t>
                    </m:r>
                  </m:sub>
                </m:sSub>
                <m:r>
                  <w:rPr>
                    <w:rFonts w:ascii="Cambria Math" w:eastAsia="Times New Roman" w:hAnsi="Cambria Math" w:cstheme="majorHAnsi"/>
                  </w:rPr>
                  <m:t>g</m:t>
                </m:r>
                <m:d>
                  <m:dPr>
                    <m:ctrlPr>
                      <w:rPr>
                        <w:rFonts w:ascii="Cambria Math" w:eastAsia="Times New Roman" w:hAnsi="Cambria Math" w:cstheme="majorHAnsi"/>
                        <w:i/>
                      </w:rPr>
                    </m:ctrlPr>
                  </m:dPr>
                  <m:e>
                    <m:sSub>
                      <m:sSubPr>
                        <m:ctrlPr>
                          <w:rPr>
                            <w:rFonts w:ascii="Cambria Math" w:eastAsia="Times New Roman" w:hAnsi="Cambria Math" w:cstheme="majorHAnsi"/>
                            <w:i/>
                          </w:rPr>
                        </m:ctrlPr>
                      </m:sSubPr>
                      <m:e>
                        <m:r>
                          <w:rPr>
                            <w:rFonts w:ascii="Cambria Math" w:eastAsia="Times New Roman" w:hAnsi="Cambria Math" w:cstheme="majorHAnsi"/>
                          </w:rPr>
                          <m:t>T</m:t>
                        </m:r>
                      </m:e>
                      <m:sub>
                        <m:r>
                          <w:rPr>
                            <w:rFonts w:ascii="Cambria Math" w:eastAsia="Times New Roman" w:hAnsi="Cambria Math" w:cstheme="majorHAnsi"/>
                          </w:rPr>
                          <m:t>i</m:t>
                        </m:r>
                      </m:sub>
                    </m:sSub>
                    <m:r>
                      <w:rPr>
                        <w:rFonts w:ascii="Cambria Math" w:eastAsia="Times New Roman" w:hAnsi="Cambria Math" w:cstheme="majorHAnsi"/>
                      </w:rPr>
                      <m:t>-</m:t>
                    </m:r>
                    <m:sSub>
                      <m:sSubPr>
                        <m:ctrlPr>
                          <w:rPr>
                            <w:rFonts w:ascii="Cambria Math" w:eastAsia="Times New Roman" w:hAnsi="Cambria Math" w:cstheme="majorHAnsi"/>
                            <w:i/>
                          </w:rPr>
                        </m:ctrlPr>
                      </m:sSubPr>
                      <m:e>
                        <m:r>
                          <w:rPr>
                            <w:rFonts w:ascii="Cambria Math" w:eastAsia="Times New Roman" w:hAnsi="Cambria Math" w:cstheme="majorHAnsi"/>
                          </w:rPr>
                          <m:t>C</m:t>
                        </m:r>
                      </m:e>
                      <m:sub>
                        <m:r>
                          <w:rPr>
                            <w:rFonts w:ascii="Cambria Math" w:eastAsia="Times New Roman" w:hAnsi="Cambria Math" w:cstheme="majorHAnsi"/>
                          </w:rPr>
                          <m:t>i</m:t>
                        </m:r>
                      </m:sub>
                    </m:sSub>
                  </m:e>
                </m:d>
                <m:r>
                  <w:rPr>
                    <w:rFonts w:ascii="Cambria Math" w:eastAsia="Times New Roman" w:hAnsi="Cambria Math" w:cstheme="majorHAnsi"/>
                  </w:rPr>
                  <m:t>+</m:t>
                </m:r>
                <m:sSubSup>
                  <m:sSubSupPr>
                    <m:ctrlPr>
                      <w:rPr>
                        <w:rFonts w:ascii="Cambria Math" w:eastAsia="Times New Roman" w:hAnsi="Cambria Math" w:cstheme="majorHAnsi"/>
                        <w:i/>
                      </w:rPr>
                    </m:ctrlPr>
                  </m:sSubSupPr>
                  <m:e>
                    <m:r>
                      <m:rPr>
                        <m:sty m:val="p"/>
                      </m:rPr>
                      <w:rPr>
                        <w:rFonts w:ascii="Cambria Math" w:eastAsia="Times New Roman" w:hAnsi="Cambria Math" w:cstheme="majorHAnsi"/>
                      </w:rPr>
                      <m:t>X</m:t>
                    </m:r>
                  </m:e>
                  <m:sub>
                    <m:r>
                      <w:rPr>
                        <w:rFonts w:ascii="Cambria Math" w:eastAsia="Times New Roman" w:hAnsi="Cambria Math" w:cstheme="majorHAnsi"/>
                      </w:rPr>
                      <m:t>i</m:t>
                    </m:r>
                  </m:sub>
                  <m:sup>
                    <m:r>
                      <w:rPr>
                        <w:rFonts w:ascii="Cambria Math" w:eastAsia="Times New Roman" w:hAnsi="Cambria Math" w:cstheme="majorHAnsi"/>
                      </w:rPr>
                      <m:t>'</m:t>
                    </m:r>
                  </m:sup>
                </m:sSubSup>
                <m:r>
                  <w:rPr>
                    <w:rFonts w:ascii="Cambria Math" w:eastAsia="Times New Roman" w:hAnsi="Cambria Math" w:cstheme="majorHAnsi"/>
                  </w:rPr>
                  <m:t>θ+</m:t>
                </m:r>
                <m:sSub>
                  <m:sSubPr>
                    <m:ctrlPr>
                      <w:rPr>
                        <w:rFonts w:ascii="Cambria Math" w:eastAsia="Times New Roman" w:hAnsi="Cambria Math" w:cstheme="majorHAnsi"/>
                        <w:i/>
                      </w:rPr>
                    </m:ctrlPr>
                  </m:sSubPr>
                  <m:e>
                    <m:r>
                      <w:rPr>
                        <w:rFonts w:ascii="Cambria Math" w:eastAsia="Times New Roman" w:hAnsi="Cambria Math" w:cstheme="majorHAnsi"/>
                      </w:rPr>
                      <m:t>ε</m:t>
                    </m:r>
                  </m:e>
                  <m:sub>
                    <m:r>
                      <w:rPr>
                        <w:rFonts w:ascii="Cambria Math" w:eastAsia="Times New Roman" w:hAnsi="Cambria Math" w:cstheme="majorHAnsi"/>
                      </w:rPr>
                      <m:t>i</m:t>
                    </m:r>
                  </m:sub>
                </m:sSub>
              </m:oMath>
            </m:oMathPara>
          </w:p>
          <w:p w14:paraId="242864BB" w14:textId="77777777" w:rsidR="00900A8C" w:rsidRDefault="00900A8C" w:rsidP="00900A8C">
            <w:pPr>
              <w:spacing w:line="240" w:lineRule="auto"/>
              <w:ind w:left="360"/>
              <w:jc w:val="both"/>
              <w:rPr>
                <w:rFonts w:asciiTheme="majorHAnsi" w:hAnsiTheme="majorHAnsi" w:cstheme="majorHAnsi"/>
                <w:lang w:val="es-PE"/>
              </w:rPr>
            </w:pPr>
            <w:r w:rsidRPr="00EC2E77">
              <w:rPr>
                <w:rFonts w:asciiTheme="majorHAnsi" w:hAnsiTheme="majorHAnsi" w:cstheme="majorHAnsi"/>
                <w:lang w:val="es-PE"/>
              </w:rPr>
              <w:t xml:space="preserve">Donde </w:t>
            </w:r>
            <m:oMath>
              <m:r>
                <m:rPr>
                  <m:sty m:val="p"/>
                </m:rPr>
                <w:rPr>
                  <w:rFonts w:ascii="Cambria Math" w:hAnsi="Cambria Math" w:cstheme="majorHAnsi"/>
                  <w:lang w:val="es-PE"/>
                </w:rPr>
                <m:t>1(.)</m:t>
              </m:r>
            </m:oMath>
            <w:r w:rsidRPr="00EC2E77">
              <w:rPr>
                <w:rFonts w:asciiTheme="majorHAnsi" w:hAnsiTheme="majorHAnsi" w:cstheme="majorHAnsi"/>
                <w:lang w:val="es-PE"/>
              </w:rPr>
              <w:t xml:space="preserve"> es una función que toma el valor de 1 si el argumento dentro de la función se cumple (en este caso, si la fecha de captación del Programa JUNTOS se da antes de los 30 días de nacido de la niña o niño, lo que hace elegible para recibir la TPI) y 0 de lo contrario (por lo que el niño solo recibirá la TB), </w:t>
            </w:r>
            <m:oMath>
              <m:r>
                <w:rPr>
                  <w:rFonts w:ascii="Cambria Math" w:hAnsi="Cambria Math" w:cstheme="majorHAnsi"/>
                  <w:lang w:val="es-PE"/>
                </w:rPr>
                <m:t>g</m:t>
              </m:r>
              <m:d>
                <m:dPr>
                  <m:ctrlPr>
                    <w:rPr>
                      <w:rFonts w:ascii="Cambria Math" w:hAnsi="Cambria Math" w:cstheme="majorHAnsi"/>
                      <w:lang w:val="es-PE"/>
                    </w:rPr>
                  </m:ctrlPr>
                </m:dPr>
                <m:e>
                  <m:r>
                    <m:rPr>
                      <m:sty m:val="p"/>
                    </m:rPr>
                    <w:rPr>
                      <w:rFonts w:ascii="Cambria Math" w:hAnsi="Cambria Math" w:cstheme="majorHAnsi"/>
                      <w:lang w:val="es-PE"/>
                    </w:rPr>
                    <m:t>.</m:t>
                  </m:r>
                </m:e>
              </m:d>
            </m:oMath>
            <w:r w:rsidRPr="00EC2E77">
              <w:rPr>
                <w:rFonts w:asciiTheme="majorHAnsi" w:hAnsiTheme="majorHAnsi" w:cstheme="majorHAnsi"/>
                <w:lang w:val="es-PE"/>
              </w:rPr>
              <w:t xml:space="preserve"> es una función polinómica de grado </w:t>
            </w:r>
            <m:oMath>
              <m:r>
                <w:rPr>
                  <w:rFonts w:ascii="Cambria Math" w:hAnsi="Cambria Math" w:cstheme="majorHAnsi"/>
                  <w:lang w:val="es-PE"/>
                </w:rPr>
                <m:t>n</m:t>
              </m:r>
            </m:oMath>
            <w:r w:rsidRPr="00EC2E77">
              <w:rPr>
                <w:rFonts w:asciiTheme="majorHAnsi" w:hAnsiTheme="majorHAnsi" w:cstheme="majorHAnsi"/>
                <w:lang w:val="es-PE"/>
              </w:rPr>
              <w:t xml:space="preserve"> (definida por el investigador)</w:t>
            </w:r>
            <w:r w:rsidRPr="00EC2E77">
              <w:rPr>
                <w:rFonts w:asciiTheme="majorHAnsi" w:hAnsiTheme="majorHAnsi" w:cstheme="majorHAnsi"/>
                <w:vertAlign w:val="superscript"/>
                <w:lang w:val="es-PE"/>
              </w:rPr>
              <w:footnoteReference w:id="22"/>
            </w:r>
            <w:r w:rsidRPr="00EC2E77">
              <w:rPr>
                <w:rFonts w:asciiTheme="majorHAnsi" w:hAnsiTheme="majorHAnsi" w:cstheme="majorHAnsi"/>
                <w:lang w:val="es-PE"/>
              </w:rPr>
              <w:t xml:space="preserve">, </w:t>
            </w:r>
            <m:oMath>
              <m:r>
                <m:rPr>
                  <m:sty m:val="p"/>
                </m:rPr>
                <w:rPr>
                  <w:rFonts w:ascii="Cambria Math" w:hAnsi="Cambria Math" w:cstheme="majorHAnsi"/>
                  <w:lang w:val="es-PE"/>
                </w:rPr>
                <m:t>X</m:t>
              </m:r>
            </m:oMath>
            <w:r w:rsidRPr="00EC2E77">
              <w:rPr>
                <w:rFonts w:asciiTheme="majorHAnsi" w:hAnsiTheme="majorHAnsi" w:cstheme="majorHAnsi"/>
                <w:lang w:val="es-PE"/>
              </w:rPr>
              <w:t xml:space="preserve"> es un set de características a nivel de la niña o niño u hogar. Finalmente, </w:t>
            </w:r>
            <m:oMath>
              <m:r>
                <w:rPr>
                  <w:rFonts w:ascii="Cambria Math" w:hAnsi="Cambria Math" w:cstheme="majorHAnsi"/>
                  <w:lang w:val="es-PE"/>
                </w:rPr>
                <m:t>ε</m:t>
              </m:r>
            </m:oMath>
            <w:r w:rsidRPr="00EC2E77">
              <w:rPr>
                <w:rFonts w:asciiTheme="majorHAnsi" w:hAnsiTheme="majorHAnsi" w:cstheme="majorHAnsi"/>
                <w:lang w:val="es-PE"/>
              </w:rPr>
              <w:t xml:space="preserve"> es el término de error.</w:t>
            </w:r>
          </w:p>
          <w:p w14:paraId="10502B4B" w14:textId="77777777" w:rsidR="0082182A" w:rsidRPr="00EC2E77" w:rsidRDefault="0082182A" w:rsidP="00900A8C">
            <w:pPr>
              <w:spacing w:line="240" w:lineRule="auto"/>
              <w:ind w:left="360"/>
              <w:jc w:val="both"/>
              <w:rPr>
                <w:rFonts w:asciiTheme="majorHAnsi" w:hAnsiTheme="majorHAnsi" w:cstheme="majorHAnsi"/>
                <w:lang w:val="es-PE"/>
              </w:rPr>
            </w:pPr>
          </w:p>
          <w:p w14:paraId="3CAD1BCC" w14:textId="367A5DA8" w:rsidR="00900A8C" w:rsidRPr="0082182A" w:rsidRDefault="00900A8C" w:rsidP="00900A8C">
            <w:pPr>
              <w:spacing w:line="240" w:lineRule="auto"/>
              <w:ind w:left="360"/>
              <w:jc w:val="both"/>
              <w:rPr>
                <w:rFonts w:asciiTheme="majorHAnsi" w:hAnsiTheme="majorHAnsi" w:cstheme="majorHAnsi"/>
                <w:lang w:val="es-PE"/>
              </w:rPr>
            </w:pPr>
            <w:r w:rsidRPr="0082182A">
              <w:rPr>
                <w:rFonts w:asciiTheme="majorHAnsi" w:hAnsiTheme="majorHAnsi" w:cstheme="majorHAnsi"/>
                <w:lang w:val="es-PE"/>
              </w:rPr>
              <w:t>En la segunda etapa se estima la siguiente ecuación, empleando la probabilidad de participación del Programa JUNTOS (</w:t>
            </w:r>
            <m:oMath>
              <m:sSup>
                <m:sSupPr>
                  <m:ctrlPr>
                    <w:rPr>
                      <w:rFonts w:ascii="Cambria Math" w:hAnsi="Cambria Math" w:cstheme="majorHAnsi"/>
                      <w:lang w:val="es-PE"/>
                    </w:rPr>
                  </m:ctrlPr>
                </m:sSupPr>
                <m:e>
                  <m:r>
                    <w:rPr>
                      <w:rFonts w:ascii="Cambria Math" w:hAnsi="Cambria Math" w:cstheme="majorHAnsi"/>
                      <w:lang w:val="es-PE"/>
                    </w:rPr>
                    <m:t>D</m:t>
                  </m:r>
                </m:e>
                <m:sup>
                  <m:r>
                    <w:rPr>
                      <w:rFonts w:ascii="Cambria Math" w:hAnsi="Cambria Math" w:cstheme="majorHAnsi"/>
                      <w:lang w:val="es-PE"/>
                    </w:rPr>
                    <m:t>estimada</m:t>
                  </m:r>
                </m:sup>
              </m:sSup>
            </m:oMath>
            <w:r w:rsidRPr="0082182A">
              <w:rPr>
                <w:rFonts w:asciiTheme="majorHAnsi" w:hAnsiTheme="majorHAnsi" w:cstheme="majorHAnsi"/>
                <w:lang w:val="es-PE"/>
              </w:rPr>
              <w:t>) estimada en la primera etapa. De este modo, se estima:</w:t>
            </w:r>
          </w:p>
          <w:p w14:paraId="5810397C" w14:textId="77777777" w:rsidR="00900A8C" w:rsidRPr="00EC2E77" w:rsidRDefault="00900A8C" w:rsidP="00900A8C">
            <w:pPr>
              <w:spacing w:line="240" w:lineRule="auto"/>
              <w:jc w:val="both"/>
              <w:rPr>
                <w:rFonts w:asciiTheme="majorHAnsi" w:eastAsia="Times New Roman" w:hAnsiTheme="majorHAnsi" w:cstheme="majorHAnsi"/>
                <w:lang w:val="es-PE"/>
              </w:rPr>
            </w:pPr>
          </w:p>
          <w:p w14:paraId="017A4070" w14:textId="77777777" w:rsidR="00900A8C" w:rsidRPr="00EC2E77" w:rsidRDefault="00366998" w:rsidP="00900A8C">
            <w:pPr>
              <w:spacing w:line="240" w:lineRule="auto"/>
              <w:jc w:val="center"/>
              <w:rPr>
                <w:rFonts w:asciiTheme="majorHAnsi" w:eastAsia="Times New Roman" w:hAnsiTheme="majorHAnsi" w:cstheme="majorHAnsi"/>
                <w:lang w:val="es-PE"/>
              </w:rPr>
            </w:pPr>
            <m:oMath>
              <m:sSubSup>
                <m:sSubSupPr>
                  <m:ctrlPr>
                    <w:rPr>
                      <w:rFonts w:ascii="Cambria Math" w:eastAsia="Times New Roman" w:hAnsi="Cambria Math" w:cstheme="majorHAnsi"/>
                      <w:i/>
                    </w:rPr>
                  </m:ctrlPr>
                </m:sSubSupPr>
                <m:e>
                  <m:r>
                    <w:rPr>
                      <w:rFonts w:ascii="Cambria Math" w:eastAsia="Times New Roman" w:hAnsi="Cambria Math" w:cstheme="majorHAnsi"/>
                    </w:rPr>
                    <m:t>Y</m:t>
                  </m:r>
                </m:e>
                <m:sub>
                  <m:r>
                    <w:rPr>
                      <w:rFonts w:ascii="Cambria Math" w:eastAsia="Times New Roman" w:hAnsi="Cambria Math" w:cstheme="majorHAnsi"/>
                    </w:rPr>
                    <m:t>i</m:t>
                  </m:r>
                </m:sub>
                <m:sup>
                  <m:r>
                    <w:rPr>
                      <w:rFonts w:ascii="Cambria Math" w:eastAsia="Times New Roman" w:hAnsi="Cambria Math" w:cstheme="majorHAnsi"/>
                    </w:rPr>
                    <m:t>k</m:t>
                  </m:r>
                </m:sup>
              </m:sSubSup>
              <m:r>
                <w:rPr>
                  <w:rFonts w:ascii="Cambria Math" w:eastAsia="Times New Roman" w:hAnsi="Cambria Math" w:cstheme="majorHAnsi"/>
                  <w:lang w:val="es-PE"/>
                </w:rPr>
                <m:t>=</m:t>
              </m:r>
              <m:sSubSup>
                <m:sSubSupPr>
                  <m:ctrlPr>
                    <w:rPr>
                      <w:rFonts w:ascii="Cambria Math" w:eastAsia="Times New Roman" w:hAnsi="Cambria Math" w:cstheme="majorHAnsi"/>
                      <w:i/>
                    </w:rPr>
                  </m:ctrlPr>
                </m:sSubSupPr>
                <m:e>
                  <m:r>
                    <w:rPr>
                      <w:rFonts w:ascii="Cambria Math" w:eastAsia="Times New Roman" w:hAnsi="Cambria Math" w:cstheme="majorHAnsi"/>
                    </w:rPr>
                    <m:t>β</m:t>
                  </m:r>
                </m:e>
                <m:sub>
                  <m:r>
                    <w:rPr>
                      <w:rFonts w:ascii="Cambria Math" w:eastAsia="Times New Roman" w:hAnsi="Cambria Math" w:cstheme="majorHAnsi"/>
                      <w:lang w:val="es-PE"/>
                    </w:rPr>
                    <m:t>0</m:t>
                  </m:r>
                </m:sub>
                <m:sup>
                  <m:r>
                    <w:rPr>
                      <w:rFonts w:ascii="Cambria Math" w:eastAsia="Times New Roman" w:hAnsi="Cambria Math" w:cstheme="majorHAnsi"/>
                    </w:rPr>
                    <m:t>k</m:t>
                  </m:r>
                </m:sup>
              </m:sSubSup>
              <m:r>
                <w:rPr>
                  <w:rFonts w:ascii="Cambria Math" w:eastAsia="Times New Roman" w:hAnsi="Cambria Math" w:cstheme="majorHAnsi"/>
                  <w:lang w:val="es-PE"/>
                </w:rPr>
                <m:t>+</m:t>
              </m:r>
              <m:sSubSup>
                <m:sSubSupPr>
                  <m:ctrlPr>
                    <w:rPr>
                      <w:rFonts w:ascii="Cambria Math" w:eastAsia="Times New Roman" w:hAnsi="Cambria Math" w:cstheme="majorHAnsi"/>
                      <w:i/>
                    </w:rPr>
                  </m:ctrlPr>
                </m:sSubSupPr>
                <m:e>
                  <m:r>
                    <w:rPr>
                      <w:rFonts w:ascii="Cambria Math" w:eastAsia="Times New Roman" w:hAnsi="Cambria Math" w:cstheme="majorHAnsi"/>
                    </w:rPr>
                    <m:t>β</m:t>
                  </m:r>
                </m:e>
                <m:sub>
                  <m:r>
                    <w:rPr>
                      <w:rFonts w:ascii="Cambria Math" w:eastAsia="Times New Roman" w:hAnsi="Cambria Math" w:cstheme="majorHAnsi"/>
                      <w:lang w:val="es-PE"/>
                    </w:rPr>
                    <m:t>1</m:t>
                  </m:r>
                </m:sub>
                <m:sup>
                  <m:r>
                    <w:rPr>
                      <w:rFonts w:ascii="Cambria Math" w:eastAsia="Times New Roman" w:hAnsi="Cambria Math" w:cstheme="majorHAnsi"/>
                    </w:rPr>
                    <m:t>k</m:t>
                  </m:r>
                </m:sup>
              </m:sSubSup>
              <m:sSubSup>
                <m:sSubSupPr>
                  <m:ctrlPr>
                    <w:rPr>
                      <w:rFonts w:ascii="Cambria Math" w:eastAsia="Times New Roman" w:hAnsi="Cambria Math" w:cstheme="majorHAnsi"/>
                      <w:i/>
                    </w:rPr>
                  </m:ctrlPr>
                </m:sSubSupPr>
                <m:e>
                  <m:r>
                    <w:rPr>
                      <w:rFonts w:ascii="Cambria Math" w:eastAsia="Times New Roman" w:hAnsi="Cambria Math" w:cstheme="majorHAnsi"/>
                    </w:rPr>
                    <m:t>D</m:t>
                  </m:r>
                </m:e>
                <m:sub>
                  <m:r>
                    <w:rPr>
                      <w:rFonts w:ascii="Cambria Math" w:eastAsia="Times New Roman" w:hAnsi="Cambria Math" w:cstheme="majorHAnsi"/>
                    </w:rPr>
                    <m:t>i</m:t>
                  </m:r>
                </m:sub>
                <m:sup>
                  <m:r>
                    <w:rPr>
                      <w:rFonts w:ascii="Cambria Math" w:eastAsia="Times New Roman" w:hAnsi="Cambria Math" w:cstheme="majorHAnsi"/>
                    </w:rPr>
                    <m:t>estimada</m:t>
                  </m:r>
                </m:sup>
              </m:sSubSup>
              <m:r>
                <w:rPr>
                  <w:rFonts w:ascii="Cambria Math" w:eastAsia="Times New Roman" w:hAnsi="Cambria Math" w:cstheme="majorHAnsi"/>
                  <w:lang w:val="es-PE"/>
                </w:rPr>
                <m:t>+</m:t>
              </m:r>
              <m:sSubSup>
                <m:sSubSupPr>
                  <m:ctrlPr>
                    <w:rPr>
                      <w:rFonts w:ascii="Cambria Math" w:eastAsia="Times New Roman" w:hAnsi="Cambria Math" w:cstheme="majorHAnsi"/>
                      <w:i/>
                    </w:rPr>
                  </m:ctrlPr>
                </m:sSubSupPr>
                <m:e>
                  <m:r>
                    <w:rPr>
                      <w:rFonts w:ascii="Cambria Math" w:eastAsia="Times New Roman" w:hAnsi="Cambria Math" w:cstheme="majorHAnsi"/>
                    </w:rPr>
                    <m:t>β</m:t>
                  </m:r>
                </m:e>
                <m:sub>
                  <m:r>
                    <w:rPr>
                      <w:rFonts w:ascii="Cambria Math" w:eastAsia="Times New Roman" w:hAnsi="Cambria Math" w:cstheme="majorHAnsi"/>
                      <w:lang w:val="es-PE"/>
                    </w:rPr>
                    <m:t>2</m:t>
                  </m:r>
                </m:sub>
                <m:sup>
                  <m:r>
                    <w:rPr>
                      <w:rFonts w:ascii="Cambria Math" w:eastAsia="Times New Roman" w:hAnsi="Cambria Math" w:cstheme="majorHAnsi"/>
                    </w:rPr>
                    <m:t>k</m:t>
                  </m:r>
                </m:sup>
              </m:sSubSup>
              <m:r>
                <w:rPr>
                  <w:rFonts w:ascii="Cambria Math" w:eastAsia="Times New Roman" w:hAnsi="Cambria Math" w:cstheme="majorHAnsi"/>
                </w:rPr>
                <m:t>f</m:t>
              </m:r>
              <m:d>
                <m:dPr>
                  <m:ctrlPr>
                    <w:rPr>
                      <w:rFonts w:ascii="Cambria Math" w:eastAsia="Times New Roman" w:hAnsi="Cambria Math" w:cstheme="majorHAnsi"/>
                      <w:i/>
                    </w:rPr>
                  </m:ctrlPr>
                </m:dPr>
                <m:e>
                  <m:sSub>
                    <m:sSubPr>
                      <m:ctrlPr>
                        <w:rPr>
                          <w:rFonts w:ascii="Cambria Math" w:eastAsia="Times New Roman" w:hAnsi="Cambria Math" w:cstheme="majorHAnsi"/>
                          <w:i/>
                        </w:rPr>
                      </m:ctrlPr>
                    </m:sSubPr>
                    <m:e>
                      <m:r>
                        <w:rPr>
                          <w:rFonts w:ascii="Cambria Math" w:eastAsia="Times New Roman" w:hAnsi="Cambria Math" w:cstheme="majorHAnsi"/>
                        </w:rPr>
                        <m:t>T</m:t>
                      </m:r>
                    </m:e>
                    <m:sub>
                      <m:r>
                        <w:rPr>
                          <w:rFonts w:ascii="Cambria Math" w:eastAsia="Times New Roman" w:hAnsi="Cambria Math" w:cstheme="majorHAnsi"/>
                        </w:rPr>
                        <m:t>i</m:t>
                      </m:r>
                    </m:sub>
                  </m:sSub>
                  <m:r>
                    <w:rPr>
                      <w:rFonts w:ascii="Cambria Math" w:eastAsia="Times New Roman" w:hAnsi="Cambria Math" w:cstheme="majorHAnsi"/>
                      <w:lang w:val="es-PE"/>
                    </w:rPr>
                    <m:t>-</m:t>
                  </m:r>
                  <m:sSub>
                    <m:sSubPr>
                      <m:ctrlPr>
                        <w:rPr>
                          <w:rFonts w:ascii="Cambria Math" w:eastAsia="Times New Roman" w:hAnsi="Cambria Math" w:cstheme="majorHAnsi"/>
                          <w:i/>
                        </w:rPr>
                      </m:ctrlPr>
                    </m:sSubPr>
                    <m:e>
                      <m:r>
                        <w:rPr>
                          <w:rFonts w:ascii="Cambria Math" w:eastAsia="Times New Roman" w:hAnsi="Cambria Math" w:cstheme="majorHAnsi"/>
                        </w:rPr>
                        <m:t>C</m:t>
                      </m:r>
                    </m:e>
                    <m:sub>
                      <m:r>
                        <w:rPr>
                          <w:rFonts w:ascii="Cambria Math" w:eastAsia="Times New Roman" w:hAnsi="Cambria Math" w:cstheme="majorHAnsi"/>
                        </w:rPr>
                        <m:t>i</m:t>
                      </m:r>
                    </m:sub>
                  </m:sSub>
                </m:e>
              </m:d>
              <m:r>
                <w:rPr>
                  <w:rFonts w:ascii="Cambria Math" w:eastAsia="Times New Roman" w:hAnsi="Cambria Math" w:cstheme="majorHAnsi"/>
                  <w:lang w:val="es-PE"/>
                </w:rPr>
                <m:t>+</m:t>
              </m:r>
              <m:sSubSup>
                <m:sSubSupPr>
                  <m:ctrlPr>
                    <w:rPr>
                      <w:rFonts w:ascii="Cambria Math" w:eastAsia="Times New Roman" w:hAnsi="Cambria Math" w:cstheme="majorHAnsi"/>
                      <w:i/>
                    </w:rPr>
                  </m:ctrlPr>
                </m:sSubSupPr>
                <m:e>
                  <m:r>
                    <m:rPr>
                      <m:sty m:val="p"/>
                    </m:rPr>
                    <w:rPr>
                      <w:rFonts w:ascii="Cambria Math" w:eastAsia="Times New Roman" w:hAnsi="Cambria Math" w:cstheme="majorHAnsi"/>
                      <w:lang w:val="es-PE"/>
                    </w:rPr>
                    <m:t>X</m:t>
                  </m:r>
                </m:e>
                <m:sub>
                  <m:r>
                    <w:rPr>
                      <w:rFonts w:ascii="Cambria Math" w:eastAsia="Times New Roman" w:hAnsi="Cambria Math" w:cstheme="majorHAnsi"/>
                    </w:rPr>
                    <m:t>i</m:t>
                  </m:r>
                </m:sub>
                <m:sup>
                  <m:r>
                    <w:rPr>
                      <w:rFonts w:ascii="Cambria Math" w:eastAsia="Times New Roman" w:hAnsi="Cambria Math" w:cstheme="majorHAnsi"/>
                      <w:lang w:val="es-PE"/>
                    </w:rPr>
                    <m:t>'</m:t>
                  </m:r>
                </m:sup>
              </m:sSubSup>
              <m:sSup>
                <m:sSupPr>
                  <m:ctrlPr>
                    <w:rPr>
                      <w:rFonts w:ascii="Cambria Math" w:eastAsia="Times New Roman" w:hAnsi="Cambria Math" w:cstheme="majorHAnsi"/>
                    </w:rPr>
                  </m:ctrlPr>
                </m:sSupPr>
                <m:e>
                  <m:r>
                    <m:rPr>
                      <m:sty m:val="p"/>
                    </m:rPr>
                    <w:rPr>
                      <w:rFonts w:ascii="Cambria Math" w:eastAsia="Times New Roman" w:hAnsi="Cambria Math" w:cstheme="majorHAnsi"/>
                    </w:rPr>
                    <m:t>Γ</m:t>
                  </m:r>
                </m:e>
                <m:sup>
                  <m:r>
                    <w:rPr>
                      <w:rFonts w:ascii="Cambria Math" w:eastAsia="Times New Roman" w:hAnsi="Cambria Math" w:cstheme="majorHAnsi"/>
                    </w:rPr>
                    <m:t>k</m:t>
                  </m:r>
                </m:sup>
              </m:sSup>
              <m:r>
                <w:rPr>
                  <w:rFonts w:ascii="Cambria Math" w:eastAsia="Times New Roman" w:hAnsi="Cambria Math" w:cstheme="majorHAnsi"/>
                  <w:lang w:val="es-PE"/>
                </w:rPr>
                <m:t>+</m:t>
              </m:r>
              <m:sSubSup>
                <m:sSubSupPr>
                  <m:ctrlPr>
                    <w:rPr>
                      <w:rFonts w:ascii="Cambria Math" w:eastAsia="Times New Roman" w:hAnsi="Cambria Math" w:cstheme="majorHAnsi"/>
                      <w:i/>
                    </w:rPr>
                  </m:ctrlPr>
                </m:sSubSupPr>
                <m:e>
                  <m:r>
                    <w:rPr>
                      <w:rFonts w:ascii="Cambria Math" w:eastAsia="Times New Roman" w:hAnsi="Cambria Math" w:cstheme="majorHAnsi"/>
                    </w:rPr>
                    <m:t>μ</m:t>
                  </m:r>
                </m:e>
                <m:sub>
                  <m:r>
                    <w:rPr>
                      <w:rFonts w:ascii="Cambria Math" w:eastAsia="Times New Roman" w:hAnsi="Cambria Math" w:cstheme="majorHAnsi"/>
                    </w:rPr>
                    <m:t>i</m:t>
                  </m:r>
                </m:sub>
                <m:sup>
                  <m:r>
                    <w:rPr>
                      <w:rFonts w:ascii="Cambria Math" w:eastAsia="Times New Roman" w:hAnsi="Cambria Math" w:cstheme="majorHAnsi"/>
                    </w:rPr>
                    <m:t>k</m:t>
                  </m:r>
                </m:sup>
              </m:sSubSup>
            </m:oMath>
            <w:r w:rsidR="00900A8C" w:rsidRPr="00EC2E77">
              <w:rPr>
                <w:rFonts w:asciiTheme="majorHAnsi" w:eastAsia="Times New Roman" w:hAnsiTheme="majorHAnsi" w:cstheme="majorHAnsi"/>
                <w:lang w:val="es-PE"/>
              </w:rPr>
              <w:t xml:space="preserve"> …(2)</w:t>
            </w:r>
          </w:p>
          <w:p w14:paraId="4A06BBDD" w14:textId="77777777" w:rsidR="00900A8C" w:rsidRPr="00EC2E77" w:rsidRDefault="00900A8C" w:rsidP="00900A8C">
            <w:pPr>
              <w:spacing w:line="240" w:lineRule="auto"/>
              <w:jc w:val="both"/>
              <w:rPr>
                <w:rFonts w:asciiTheme="majorHAnsi" w:eastAsia="Times New Roman" w:hAnsiTheme="majorHAnsi" w:cstheme="majorHAnsi"/>
                <w:lang w:val="es-PE"/>
              </w:rPr>
            </w:pPr>
          </w:p>
          <w:p w14:paraId="7F61E972" w14:textId="77777777" w:rsidR="00900A8C" w:rsidRPr="00EC2E77" w:rsidRDefault="00900A8C" w:rsidP="00900A8C">
            <w:pPr>
              <w:spacing w:line="240" w:lineRule="auto"/>
              <w:ind w:left="360"/>
              <w:jc w:val="both"/>
              <w:rPr>
                <w:rFonts w:asciiTheme="majorHAnsi" w:eastAsia="Times New Roman" w:hAnsiTheme="majorHAnsi" w:cstheme="majorHAnsi"/>
                <w:lang w:val="es-PE"/>
              </w:rPr>
            </w:pPr>
            <w:r w:rsidRPr="00EC2E77">
              <w:rPr>
                <w:rFonts w:asciiTheme="majorHAnsi" w:eastAsia="Times New Roman" w:hAnsiTheme="majorHAnsi" w:cstheme="majorHAnsi"/>
                <w:lang w:val="es-PE"/>
              </w:rPr>
              <w:t xml:space="preserve">Donde </w:t>
            </w:r>
            <m:oMath>
              <m:r>
                <w:rPr>
                  <w:rFonts w:ascii="Cambria Math" w:eastAsia="Times New Roman" w:hAnsi="Cambria Math" w:cstheme="majorHAnsi"/>
                </w:rPr>
                <m:t>Y</m:t>
              </m:r>
            </m:oMath>
            <w:r w:rsidRPr="00EC2E77">
              <w:rPr>
                <w:rFonts w:asciiTheme="majorHAnsi" w:eastAsia="Times New Roman" w:hAnsiTheme="majorHAnsi" w:cstheme="majorHAnsi"/>
                <w:lang w:val="es-PE"/>
              </w:rPr>
              <w:t xml:space="preserve"> es el indicador de resultado o impacto </w:t>
            </w:r>
            <m:oMath>
              <m:r>
                <w:rPr>
                  <w:rFonts w:ascii="Cambria Math" w:eastAsia="Times New Roman" w:hAnsi="Cambria Math" w:cstheme="majorHAnsi"/>
                </w:rPr>
                <m:t>k</m:t>
              </m:r>
            </m:oMath>
            <w:r w:rsidRPr="00EC2E77">
              <w:rPr>
                <w:rFonts w:asciiTheme="majorHAnsi" w:eastAsia="Times New Roman" w:hAnsiTheme="majorHAnsi" w:cstheme="majorHAnsi"/>
                <w:lang w:val="es-PE"/>
              </w:rPr>
              <w:t xml:space="preserve"> para la niña o niño </w:t>
            </w:r>
            <m:oMath>
              <m:r>
                <w:rPr>
                  <w:rFonts w:ascii="Cambria Math" w:eastAsia="Times New Roman" w:hAnsi="Cambria Math" w:cstheme="majorHAnsi"/>
                </w:rPr>
                <m:t>i</m:t>
              </m:r>
            </m:oMath>
            <w:r w:rsidRPr="00EC2E77">
              <w:rPr>
                <w:rFonts w:asciiTheme="majorHAnsi" w:eastAsia="Times New Roman" w:hAnsiTheme="majorHAnsi" w:cstheme="majorHAnsi"/>
                <w:lang w:val="es-PE"/>
              </w:rPr>
              <w:t xml:space="preserve">, </w:t>
            </w:r>
            <m:oMath>
              <m:r>
                <w:rPr>
                  <w:rFonts w:ascii="Cambria Math" w:eastAsia="Times New Roman" w:hAnsi="Cambria Math" w:cstheme="majorHAnsi"/>
                </w:rPr>
                <m:t>f</m:t>
              </m:r>
              <m:r>
                <w:rPr>
                  <w:rFonts w:ascii="Cambria Math" w:eastAsia="Times New Roman" w:hAnsi="Cambria Math" w:cstheme="majorHAnsi"/>
                  <w:lang w:val="es-PE"/>
                </w:rPr>
                <m:t>(.)</m:t>
              </m:r>
            </m:oMath>
            <w:r w:rsidRPr="00EC2E77">
              <w:rPr>
                <w:rFonts w:asciiTheme="majorHAnsi" w:eastAsia="Times New Roman" w:hAnsiTheme="majorHAnsi" w:cstheme="majorHAnsi"/>
                <w:lang w:val="es-PE"/>
              </w:rPr>
              <w:t xml:space="preserve"> es una función polinómica de grado </w:t>
            </w:r>
            <m:oMath>
              <m:r>
                <w:rPr>
                  <w:rFonts w:ascii="Cambria Math" w:eastAsia="Times New Roman" w:hAnsi="Cambria Math" w:cstheme="majorHAnsi"/>
                </w:rPr>
                <m:t>n</m:t>
              </m:r>
            </m:oMath>
            <w:r w:rsidRPr="00EC2E77">
              <w:rPr>
                <w:rFonts w:asciiTheme="majorHAnsi" w:eastAsia="Times New Roman" w:hAnsiTheme="majorHAnsi" w:cstheme="majorHAnsi"/>
                <w:lang w:val="es-PE"/>
              </w:rPr>
              <w:t xml:space="preserve"> (definida por el investigador)</w:t>
            </w:r>
            <w:r w:rsidRPr="00EC2E77">
              <w:rPr>
                <w:rStyle w:val="FootnoteReference"/>
                <w:rFonts w:asciiTheme="majorHAnsi" w:eastAsia="Times New Roman" w:hAnsiTheme="majorHAnsi" w:cstheme="majorHAnsi"/>
              </w:rPr>
              <w:footnoteReference w:id="23"/>
            </w:r>
            <w:r w:rsidRPr="00EC2E77">
              <w:rPr>
                <w:rFonts w:asciiTheme="majorHAnsi" w:eastAsia="Times New Roman" w:hAnsiTheme="majorHAnsi" w:cstheme="majorHAnsi"/>
                <w:lang w:val="es-PE"/>
              </w:rPr>
              <w:t xml:space="preserve"> y </w:t>
            </w:r>
            <m:oMath>
              <m:r>
                <w:rPr>
                  <w:rFonts w:ascii="Cambria Math" w:eastAsia="Times New Roman" w:hAnsi="Cambria Math" w:cstheme="majorHAnsi"/>
                </w:rPr>
                <m:t>μ</m:t>
              </m:r>
            </m:oMath>
            <w:r w:rsidRPr="00EC2E77">
              <w:rPr>
                <w:rFonts w:asciiTheme="majorHAnsi" w:eastAsia="Times New Roman" w:hAnsiTheme="majorHAnsi" w:cstheme="majorHAnsi"/>
                <w:lang w:val="es-PE"/>
              </w:rPr>
              <w:t xml:space="preserve"> es el término de error. Para fines de la presente investigación, </w:t>
            </w:r>
            <m:oMath>
              <m:sSubSup>
                <m:sSubSupPr>
                  <m:ctrlPr>
                    <w:rPr>
                      <w:rFonts w:ascii="Cambria Math" w:eastAsia="Times New Roman" w:hAnsi="Cambria Math" w:cstheme="majorHAnsi"/>
                      <w:i/>
                    </w:rPr>
                  </m:ctrlPr>
                </m:sSubSupPr>
                <m:e>
                  <m:r>
                    <w:rPr>
                      <w:rFonts w:ascii="Cambria Math" w:eastAsia="Times New Roman" w:hAnsi="Cambria Math" w:cstheme="majorHAnsi"/>
                    </w:rPr>
                    <m:t>β</m:t>
                  </m:r>
                </m:e>
                <m:sub>
                  <m:r>
                    <w:rPr>
                      <w:rFonts w:ascii="Cambria Math" w:eastAsia="Times New Roman" w:hAnsi="Cambria Math" w:cstheme="majorHAnsi"/>
                      <w:lang w:val="es-PE"/>
                    </w:rPr>
                    <m:t>1</m:t>
                  </m:r>
                </m:sub>
                <m:sup>
                  <m:r>
                    <w:rPr>
                      <w:rFonts w:ascii="Cambria Math" w:eastAsia="Times New Roman" w:hAnsi="Cambria Math" w:cstheme="majorHAnsi"/>
                    </w:rPr>
                    <m:t>k</m:t>
                  </m:r>
                </m:sup>
              </m:sSubSup>
            </m:oMath>
            <w:r w:rsidRPr="00EC2E77">
              <w:rPr>
                <w:rFonts w:asciiTheme="majorHAnsi" w:eastAsia="Times New Roman" w:hAnsiTheme="majorHAnsi" w:cstheme="majorHAnsi"/>
                <w:lang w:val="es-PE"/>
              </w:rPr>
              <w:t xml:space="preserve"> representa el efecto marginal de la TPI respecto de la TB para el resultado </w:t>
            </w:r>
            <m:oMath>
              <m:r>
                <w:rPr>
                  <w:rFonts w:ascii="Cambria Math" w:eastAsia="Times New Roman" w:hAnsi="Cambria Math" w:cstheme="majorHAnsi"/>
                </w:rPr>
                <m:t>k</m:t>
              </m:r>
            </m:oMath>
            <w:r w:rsidRPr="00EC2E77">
              <w:rPr>
                <w:rFonts w:asciiTheme="majorHAnsi" w:eastAsia="Times New Roman" w:hAnsiTheme="majorHAnsi" w:cstheme="majorHAnsi"/>
                <w:lang w:val="es-PE"/>
              </w:rPr>
              <w:t xml:space="preserve">.  </w:t>
            </w:r>
          </w:p>
          <w:p w14:paraId="6A45AFC0" w14:textId="77777777" w:rsidR="00900A8C" w:rsidRPr="00EC2E77" w:rsidRDefault="00900A8C" w:rsidP="00900A8C">
            <w:pPr>
              <w:spacing w:line="240" w:lineRule="auto"/>
              <w:ind w:left="360"/>
              <w:jc w:val="both"/>
              <w:rPr>
                <w:rFonts w:asciiTheme="majorHAnsi" w:eastAsia="Times New Roman" w:hAnsiTheme="majorHAnsi" w:cstheme="majorHAnsi"/>
                <w:lang w:val="es-PE"/>
              </w:rPr>
            </w:pPr>
          </w:p>
          <w:p w14:paraId="0E7443FA" w14:textId="77777777" w:rsidR="00900A8C" w:rsidRPr="00EC2E77" w:rsidRDefault="00900A8C" w:rsidP="00900A8C">
            <w:pPr>
              <w:spacing w:line="240" w:lineRule="auto"/>
              <w:ind w:left="360" w:right="11"/>
              <w:jc w:val="both"/>
              <w:rPr>
                <w:rFonts w:asciiTheme="majorHAnsi" w:eastAsia="Times New Roman" w:hAnsiTheme="majorHAnsi" w:cstheme="majorHAnsi"/>
                <w:lang w:val="es-PE"/>
              </w:rPr>
            </w:pPr>
            <w:r w:rsidRPr="00EC2E77">
              <w:rPr>
                <w:rFonts w:asciiTheme="majorHAnsi" w:eastAsia="Times New Roman" w:hAnsiTheme="majorHAnsi" w:cstheme="majorHAnsi"/>
                <w:lang w:val="es-PE"/>
              </w:rPr>
              <w:t xml:space="preserve">El investigador deberá desarrollar ejercicios de robustez para garantizar la validez de los resultados que se obtengan del análisis. </w:t>
            </w:r>
          </w:p>
          <w:p w14:paraId="7544999E" w14:textId="77777777" w:rsidR="0082182A" w:rsidRDefault="0082182A" w:rsidP="00900A8C">
            <w:pPr>
              <w:spacing w:line="240" w:lineRule="auto"/>
              <w:ind w:left="360" w:right="360"/>
              <w:jc w:val="both"/>
              <w:rPr>
                <w:rFonts w:asciiTheme="majorHAnsi" w:eastAsia="Times New Roman" w:hAnsiTheme="majorHAnsi" w:cstheme="majorHAnsi"/>
                <w:lang w:val="es-PE"/>
              </w:rPr>
            </w:pPr>
          </w:p>
          <w:p w14:paraId="19E2B712" w14:textId="1C86AA6B" w:rsidR="00900A8C" w:rsidRPr="00EC2E77" w:rsidRDefault="00900A8C" w:rsidP="00900A8C">
            <w:pPr>
              <w:spacing w:line="240" w:lineRule="auto"/>
              <w:ind w:left="360" w:right="360"/>
              <w:jc w:val="both"/>
              <w:rPr>
                <w:rFonts w:asciiTheme="majorHAnsi" w:hAnsiTheme="majorHAnsi" w:cstheme="majorHAnsi"/>
                <w:b/>
                <w:bCs/>
                <w:lang w:val="es-PE"/>
              </w:rPr>
            </w:pPr>
            <w:r w:rsidRPr="00EC2E77">
              <w:rPr>
                <w:rFonts w:asciiTheme="majorHAnsi" w:hAnsiTheme="majorHAnsi" w:cstheme="majorHAnsi"/>
                <w:b/>
                <w:bCs/>
                <w:lang w:val="es-PE"/>
              </w:rPr>
              <w:t>Metodología complementaria: Diferencias en diferencias</w:t>
            </w:r>
          </w:p>
          <w:p w14:paraId="4769061B" w14:textId="77777777" w:rsidR="0082182A" w:rsidRDefault="0082182A" w:rsidP="00900A8C">
            <w:pPr>
              <w:spacing w:line="240" w:lineRule="auto"/>
              <w:ind w:left="360"/>
              <w:jc w:val="both"/>
              <w:rPr>
                <w:rFonts w:asciiTheme="majorHAnsi" w:eastAsia="Times New Roman" w:hAnsiTheme="majorHAnsi" w:cstheme="majorHAnsi"/>
                <w:lang w:val="es-PE"/>
              </w:rPr>
            </w:pPr>
          </w:p>
          <w:p w14:paraId="2995DF98" w14:textId="63C63EED" w:rsidR="00900A8C" w:rsidRPr="00EC2E77" w:rsidRDefault="00900A8C" w:rsidP="00900A8C">
            <w:pPr>
              <w:spacing w:line="240" w:lineRule="auto"/>
              <w:ind w:left="360"/>
              <w:jc w:val="both"/>
              <w:rPr>
                <w:rFonts w:asciiTheme="majorHAnsi" w:eastAsia="Times New Roman" w:hAnsiTheme="majorHAnsi" w:cstheme="majorHAnsi"/>
                <w:lang w:val="es-PE"/>
              </w:rPr>
            </w:pPr>
            <w:r w:rsidRPr="00EC2E77">
              <w:rPr>
                <w:rFonts w:asciiTheme="majorHAnsi" w:eastAsia="Times New Roman" w:hAnsiTheme="majorHAnsi" w:cstheme="majorHAnsi"/>
                <w:lang w:val="es-PE"/>
              </w:rPr>
              <w:t>En el contexto de la implementación de la TPI, el método de DD contrasta las diferencias a lo largo del tiempo entre las niñas y niños TPI (grupo de tratamiento) y las niñas y niños no TPI (grupo de comparación) beneficiarios del programa JUNTOS. La línea de base se construiría durante el primer y segundo mes de vida de las niñas y niños, antes de que el hogar conozca las corresponsabilidades que debe cumplir para recibir la TPI. Esta línea de base se obtendría con datos del programa JUNTOS antes de la aplicación de la primera vacuna de la niña o niño, que ocurre a los dos meses de edad. Sería ideal, en este contexto, controlar por el peso al nacer de la niña o niño, que resume un conjunto de indicadores de salud de la niña o niño con los que viene al mundo. En específico, la ecuación a estimar es:</w:t>
            </w:r>
          </w:p>
          <w:p w14:paraId="75AF8A94" w14:textId="77777777" w:rsidR="00900A8C" w:rsidRPr="00EC2E77" w:rsidRDefault="00900A8C" w:rsidP="00900A8C">
            <w:pPr>
              <w:spacing w:line="240" w:lineRule="auto"/>
              <w:jc w:val="both"/>
              <w:rPr>
                <w:rFonts w:asciiTheme="majorHAnsi" w:eastAsia="Times New Roman" w:hAnsiTheme="majorHAnsi" w:cstheme="majorHAnsi"/>
                <w:lang w:val="es-PE"/>
              </w:rPr>
            </w:pPr>
          </w:p>
          <w:p w14:paraId="6A645117" w14:textId="77777777" w:rsidR="00900A8C" w:rsidRPr="00EC2E77" w:rsidRDefault="00366998" w:rsidP="00900A8C">
            <w:pPr>
              <w:spacing w:line="240" w:lineRule="auto"/>
              <w:jc w:val="center"/>
              <w:rPr>
                <w:rFonts w:asciiTheme="majorHAnsi" w:eastAsia="Times New Roman" w:hAnsiTheme="majorHAnsi" w:cstheme="majorHAnsi"/>
                <w:lang w:val="es-PE"/>
              </w:rPr>
            </w:pPr>
            <m:oMath>
              <m:sSubSup>
                <m:sSubSupPr>
                  <m:ctrlPr>
                    <w:rPr>
                      <w:rFonts w:ascii="Cambria Math" w:eastAsia="Times New Roman" w:hAnsi="Cambria Math" w:cstheme="majorHAnsi"/>
                      <w:i/>
                    </w:rPr>
                  </m:ctrlPr>
                </m:sSubSupPr>
                <m:e>
                  <m:r>
                    <w:rPr>
                      <w:rFonts w:ascii="Cambria Math" w:eastAsia="Times New Roman" w:hAnsi="Cambria Math" w:cstheme="majorHAnsi"/>
                    </w:rPr>
                    <m:t>Y</m:t>
                  </m:r>
                </m:e>
                <m:sub>
                  <m:r>
                    <w:rPr>
                      <w:rFonts w:ascii="Cambria Math" w:eastAsia="Times New Roman" w:hAnsi="Cambria Math" w:cstheme="majorHAnsi"/>
                    </w:rPr>
                    <m:t>it</m:t>
                  </m:r>
                </m:sub>
                <m:sup>
                  <m:r>
                    <w:rPr>
                      <w:rFonts w:ascii="Cambria Math" w:eastAsia="Times New Roman" w:hAnsi="Cambria Math" w:cstheme="majorHAnsi"/>
                    </w:rPr>
                    <m:t>k</m:t>
                  </m:r>
                </m:sup>
              </m:sSubSup>
              <m:r>
                <w:rPr>
                  <w:rFonts w:ascii="Cambria Math" w:eastAsia="Times New Roman" w:hAnsi="Cambria Math" w:cstheme="majorHAnsi"/>
                  <w:lang w:val="es-PE"/>
                </w:rPr>
                <m:t>=</m:t>
              </m:r>
              <m:sSubSup>
                <m:sSubSupPr>
                  <m:ctrlPr>
                    <w:rPr>
                      <w:rFonts w:ascii="Cambria Math" w:eastAsia="Times New Roman" w:hAnsi="Cambria Math" w:cstheme="majorHAnsi"/>
                      <w:i/>
                    </w:rPr>
                  </m:ctrlPr>
                </m:sSubSupPr>
                <m:e>
                  <m:r>
                    <w:rPr>
                      <w:rFonts w:ascii="Cambria Math" w:eastAsia="Times New Roman" w:hAnsi="Cambria Math" w:cstheme="majorHAnsi"/>
                    </w:rPr>
                    <m:t>ρ</m:t>
                  </m:r>
                </m:e>
                <m:sub>
                  <m:r>
                    <w:rPr>
                      <w:rFonts w:ascii="Cambria Math" w:eastAsia="Times New Roman" w:hAnsi="Cambria Math" w:cstheme="majorHAnsi"/>
                      <w:lang w:val="es-PE"/>
                    </w:rPr>
                    <m:t>0</m:t>
                  </m:r>
                </m:sub>
                <m:sup>
                  <m:r>
                    <w:rPr>
                      <w:rFonts w:ascii="Cambria Math" w:eastAsia="Times New Roman" w:hAnsi="Cambria Math" w:cstheme="majorHAnsi"/>
                    </w:rPr>
                    <m:t>k</m:t>
                  </m:r>
                </m:sup>
              </m:sSubSup>
              <m:r>
                <w:rPr>
                  <w:rFonts w:ascii="Cambria Math" w:eastAsia="Times New Roman" w:hAnsi="Cambria Math" w:cstheme="majorHAnsi"/>
                  <w:lang w:val="es-PE"/>
                </w:rPr>
                <m:t>+</m:t>
              </m:r>
              <m:sSubSup>
                <m:sSubSupPr>
                  <m:ctrlPr>
                    <w:rPr>
                      <w:rFonts w:ascii="Cambria Math" w:eastAsia="Times New Roman" w:hAnsi="Cambria Math" w:cstheme="majorHAnsi"/>
                      <w:i/>
                    </w:rPr>
                  </m:ctrlPr>
                </m:sSubSupPr>
                <m:e>
                  <m:r>
                    <w:rPr>
                      <w:rFonts w:ascii="Cambria Math" w:eastAsia="Times New Roman" w:hAnsi="Cambria Math" w:cstheme="majorHAnsi"/>
                    </w:rPr>
                    <m:t>ρ</m:t>
                  </m:r>
                </m:e>
                <m:sub>
                  <m:r>
                    <w:rPr>
                      <w:rFonts w:ascii="Cambria Math" w:eastAsia="Times New Roman" w:hAnsi="Cambria Math" w:cstheme="majorHAnsi"/>
                      <w:lang w:val="es-PE"/>
                    </w:rPr>
                    <m:t>1</m:t>
                  </m:r>
                </m:sub>
                <m:sup>
                  <m:r>
                    <w:rPr>
                      <w:rFonts w:ascii="Cambria Math" w:eastAsia="Times New Roman" w:hAnsi="Cambria Math" w:cstheme="majorHAnsi"/>
                    </w:rPr>
                    <m:t>k</m:t>
                  </m:r>
                </m:sup>
              </m:sSubSup>
              <m:sSub>
                <m:sSubPr>
                  <m:ctrlPr>
                    <w:rPr>
                      <w:rFonts w:ascii="Cambria Math" w:eastAsia="Times New Roman" w:hAnsi="Cambria Math" w:cstheme="majorHAnsi"/>
                      <w:i/>
                    </w:rPr>
                  </m:ctrlPr>
                </m:sSubPr>
                <m:e>
                  <m:r>
                    <w:rPr>
                      <w:rFonts w:ascii="Cambria Math" w:eastAsia="Times New Roman" w:hAnsi="Cambria Math" w:cstheme="majorHAnsi"/>
                    </w:rPr>
                    <m:t>D</m:t>
                  </m:r>
                </m:e>
                <m:sub>
                  <m:r>
                    <w:rPr>
                      <w:rFonts w:ascii="Cambria Math" w:eastAsia="Times New Roman" w:hAnsi="Cambria Math" w:cstheme="majorHAnsi"/>
                    </w:rPr>
                    <m:t>i</m:t>
                  </m:r>
                </m:sub>
              </m:sSub>
              <m:r>
                <w:rPr>
                  <w:rFonts w:ascii="Cambria Math" w:eastAsia="Times New Roman" w:hAnsi="Cambria Math" w:cstheme="majorHAnsi"/>
                  <w:lang w:val="es-PE"/>
                </w:rPr>
                <m:t>+</m:t>
              </m:r>
              <m:sSubSup>
                <m:sSubSupPr>
                  <m:ctrlPr>
                    <w:rPr>
                      <w:rFonts w:ascii="Cambria Math" w:eastAsia="Times New Roman" w:hAnsi="Cambria Math" w:cstheme="majorHAnsi"/>
                      <w:i/>
                    </w:rPr>
                  </m:ctrlPr>
                </m:sSubSupPr>
                <m:e>
                  <m:r>
                    <w:rPr>
                      <w:rFonts w:ascii="Cambria Math" w:eastAsia="Times New Roman" w:hAnsi="Cambria Math" w:cstheme="majorHAnsi"/>
                    </w:rPr>
                    <m:t>ρ</m:t>
                  </m:r>
                </m:e>
                <m:sub>
                  <m:r>
                    <w:rPr>
                      <w:rFonts w:ascii="Cambria Math" w:eastAsia="Times New Roman" w:hAnsi="Cambria Math" w:cstheme="majorHAnsi"/>
                      <w:lang w:val="es-PE"/>
                    </w:rPr>
                    <m:t>2</m:t>
                  </m:r>
                </m:sub>
                <m:sup>
                  <m:r>
                    <w:rPr>
                      <w:rFonts w:ascii="Cambria Math" w:eastAsia="Times New Roman" w:hAnsi="Cambria Math" w:cstheme="majorHAnsi"/>
                    </w:rPr>
                    <m:t>k</m:t>
                  </m:r>
                </m:sup>
              </m:sSubSup>
              <m:r>
                <w:rPr>
                  <w:rFonts w:ascii="Cambria Math" w:eastAsia="Times New Roman" w:hAnsi="Cambria Math" w:cstheme="majorHAnsi"/>
                </w:rPr>
                <m:t>t</m:t>
              </m:r>
              <m:r>
                <w:rPr>
                  <w:rFonts w:ascii="Cambria Math" w:eastAsia="Times New Roman" w:hAnsi="Cambria Math" w:cstheme="majorHAnsi"/>
                  <w:lang w:val="es-PE"/>
                </w:rPr>
                <m:t>+</m:t>
              </m:r>
              <m:sSubSup>
                <m:sSubSupPr>
                  <m:ctrlPr>
                    <w:rPr>
                      <w:rFonts w:ascii="Cambria Math" w:eastAsia="Times New Roman" w:hAnsi="Cambria Math" w:cstheme="majorHAnsi"/>
                      <w:i/>
                    </w:rPr>
                  </m:ctrlPr>
                </m:sSubSupPr>
                <m:e>
                  <m:r>
                    <w:rPr>
                      <w:rFonts w:ascii="Cambria Math" w:eastAsia="Times New Roman" w:hAnsi="Cambria Math" w:cstheme="majorHAnsi"/>
                    </w:rPr>
                    <m:t>ρ</m:t>
                  </m:r>
                </m:e>
                <m:sub>
                  <m:r>
                    <w:rPr>
                      <w:rFonts w:ascii="Cambria Math" w:eastAsia="Times New Roman" w:hAnsi="Cambria Math" w:cstheme="majorHAnsi"/>
                      <w:lang w:val="es-PE"/>
                    </w:rPr>
                    <m:t>3</m:t>
                  </m:r>
                </m:sub>
                <m:sup>
                  <m:r>
                    <w:rPr>
                      <w:rFonts w:ascii="Cambria Math" w:eastAsia="Times New Roman" w:hAnsi="Cambria Math" w:cstheme="majorHAnsi"/>
                    </w:rPr>
                    <m:t>k</m:t>
                  </m:r>
                </m:sup>
              </m:sSubSup>
              <m:sSub>
                <m:sSubPr>
                  <m:ctrlPr>
                    <w:rPr>
                      <w:rFonts w:ascii="Cambria Math" w:eastAsia="Times New Roman" w:hAnsi="Cambria Math" w:cstheme="majorHAnsi"/>
                      <w:i/>
                    </w:rPr>
                  </m:ctrlPr>
                </m:sSubPr>
                <m:e>
                  <m:r>
                    <w:rPr>
                      <w:rFonts w:ascii="Cambria Math" w:eastAsia="Times New Roman" w:hAnsi="Cambria Math" w:cstheme="majorHAnsi"/>
                    </w:rPr>
                    <m:t>D</m:t>
                  </m:r>
                </m:e>
                <m:sub>
                  <m:r>
                    <w:rPr>
                      <w:rFonts w:ascii="Cambria Math" w:eastAsia="Times New Roman" w:hAnsi="Cambria Math" w:cstheme="majorHAnsi"/>
                    </w:rPr>
                    <m:t>i</m:t>
                  </m:r>
                </m:sub>
              </m:sSub>
              <m:r>
                <w:rPr>
                  <w:rFonts w:ascii="Cambria Math" w:eastAsia="Times New Roman" w:hAnsi="Cambria Math" w:cstheme="majorHAnsi"/>
                  <w:lang w:val="es-PE"/>
                </w:rPr>
                <m:t>*</m:t>
              </m:r>
              <m:r>
                <w:rPr>
                  <w:rFonts w:ascii="Cambria Math" w:eastAsia="Times New Roman" w:hAnsi="Cambria Math" w:cstheme="majorHAnsi"/>
                </w:rPr>
                <m:t>t</m:t>
              </m:r>
              <m:r>
                <w:rPr>
                  <w:rFonts w:ascii="Cambria Math" w:eastAsia="Times New Roman" w:hAnsi="Cambria Math" w:cstheme="majorHAnsi"/>
                  <w:lang w:val="es-PE"/>
                </w:rPr>
                <m:t>+</m:t>
              </m:r>
              <m:sSubSup>
                <m:sSubSupPr>
                  <m:ctrlPr>
                    <w:rPr>
                      <w:rFonts w:ascii="Cambria Math" w:eastAsia="Times New Roman" w:hAnsi="Cambria Math" w:cstheme="majorHAnsi"/>
                      <w:i/>
                    </w:rPr>
                  </m:ctrlPr>
                </m:sSubSupPr>
                <m:e>
                  <m:r>
                    <w:rPr>
                      <w:rFonts w:ascii="Cambria Math" w:eastAsia="Times New Roman" w:hAnsi="Cambria Math" w:cstheme="majorHAnsi"/>
                    </w:rPr>
                    <m:t>X</m:t>
                  </m:r>
                </m:e>
                <m:sub>
                  <m:r>
                    <w:rPr>
                      <w:rFonts w:ascii="Cambria Math" w:eastAsia="Times New Roman" w:hAnsi="Cambria Math" w:cstheme="majorHAnsi"/>
                    </w:rPr>
                    <m:t>i</m:t>
                  </m:r>
                </m:sub>
                <m:sup>
                  <m:r>
                    <w:rPr>
                      <w:rFonts w:ascii="Cambria Math" w:eastAsia="Times New Roman" w:hAnsi="Cambria Math" w:cstheme="majorHAnsi"/>
                      <w:lang w:val="es-PE"/>
                    </w:rPr>
                    <m:t>'</m:t>
                  </m:r>
                </m:sup>
              </m:sSubSup>
              <m:sSup>
                <m:sSupPr>
                  <m:ctrlPr>
                    <w:rPr>
                      <w:rFonts w:ascii="Cambria Math" w:eastAsia="Times New Roman" w:hAnsi="Cambria Math" w:cstheme="majorHAnsi"/>
                      <w:i/>
                    </w:rPr>
                  </m:ctrlPr>
                </m:sSupPr>
                <m:e>
                  <m:r>
                    <m:rPr>
                      <m:sty m:val="p"/>
                    </m:rPr>
                    <w:rPr>
                      <w:rFonts w:ascii="Cambria Math" w:eastAsia="Times New Roman" w:hAnsi="Cambria Math" w:cstheme="majorHAnsi"/>
                    </w:rPr>
                    <m:t>Θ</m:t>
                  </m:r>
                </m:e>
                <m:sup>
                  <m:r>
                    <w:rPr>
                      <w:rFonts w:ascii="Cambria Math" w:eastAsia="Times New Roman" w:hAnsi="Cambria Math" w:cstheme="majorHAnsi"/>
                    </w:rPr>
                    <m:t>k</m:t>
                  </m:r>
                </m:sup>
              </m:sSup>
              <m:r>
                <w:rPr>
                  <w:rFonts w:ascii="Cambria Math" w:eastAsia="Times New Roman" w:hAnsi="Cambria Math" w:cstheme="majorHAnsi"/>
                  <w:lang w:val="es-PE"/>
                </w:rPr>
                <m:t>+</m:t>
              </m:r>
              <m:sSubSup>
                <m:sSubSupPr>
                  <m:ctrlPr>
                    <w:rPr>
                      <w:rFonts w:ascii="Cambria Math" w:eastAsia="Times New Roman" w:hAnsi="Cambria Math" w:cstheme="majorHAnsi"/>
                      <w:i/>
                    </w:rPr>
                  </m:ctrlPr>
                </m:sSubSupPr>
                <m:e>
                  <m:r>
                    <w:rPr>
                      <w:rFonts w:ascii="Cambria Math" w:eastAsia="Times New Roman" w:hAnsi="Cambria Math" w:cstheme="majorHAnsi"/>
                    </w:rPr>
                    <m:t>ξ</m:t>
                  </m:r>
                </m:e>
                <m:sub>
                  <m:r>
                    <w:rPr>
                      <w:rFonts w:ascii="Cambria Math" w:eastAsia="Times New Roman" w:hAnsi="Cambria Math" w:cstheme="majorHAnsi"/>
                    </w:rPr>
                    <m:t>it</m:t>
                  </m:r>
                </m:sub>
                <m:sup>
                  <m:r>
                    <w:rPr>
                      <w:rFonts w:ascii="Cambria Math" w:eastAsia="Times New Roman" w:hAnsi="Cambria Math" w:cstheme="majorHAnsi"/>
                    </w:rPr>
                    <m:t>k</m:t>
                  </m:r>
                </m:sup>
              </m:sSubSup>
            </m:oMath>
            <w:r w:rsidR="00900A8C" w:rsidRPr="00EC2E77">
              <w:rPr>
                <w:rFonts w:asciiTheme="majorHAnsi" w:eastAsia="Times New Roman" w:hAnsiTheme="majorHAnsi" w:cstheme="majorHAnsi"/>
                <w:lang w:val="es-PE"/>
              </w:rPr>
              <w:t xml:space="preserve"> … (3)</w:t>
            </w:r>
          </w:p>
          <w:p w14:paraId="04F45275" w14:textId="77777777" w:rsidR="0082182A" w:rsidRDefault="0082182A" w:rsidP="00900A8C">
            <w:pPr>
              <w:spacing w:line="240" w:lineRule="auto"/>
              <w:ind w:left="360"/>
              <w:jc w:val="both"/>
              <w:rPr>
                <w:rFonts w:asciiTheme="majorHAnsi" w:eastAsia="Times New Roman" w:hAnsiTheme="majorHAnsi" w:cstheme="majorHAnsi"/>
                <w:lang w:val="es-PE"/>
              </w:rPr>
            </w:pPr>
          </w:p>
          <w:p w14:paraId="2587CCFA" w14:textId="231C04E4" w:rsidR="00900A8C" w:rsidRPr="00EC2E77" w:rsidRDefault="00900A8C" w:rsidP="00900A8C">
            <w:pPr>
              <w:spacing w:line="240" w:lineRule="auto"/>
              <w:ind w:left="360"/>
              <w:jc w:val="both"/>
              <w:rPr>
                <w:rFonts w:asciiTheme="majorHAnsi" w:eastAsia="Times New Roman" w:hAnsiTheme="majorHAnsi" w:cstheme="majorHAnsi"/>
                <w:lang w:val="es-PE"/>
              </w:rPr>
            </w:pPr>
            <w:r w:rsidRPr="00EC2E77">
              <w:rPr>
                <w:rFonts w:asciiTheme="majorHAnsi" w:eastAsia="Times New Roman" w:hAnsiTheme="majorHAnsi" w:cstheme="majorHAnsi"/>
                <w:lang w:val="es-PE"/>
              </w:rPr>
              <w:t xml:space="preserve">Donde </w:t>
            </w:r>
            <m:oMath>
              <m:r>
                <w:rPr>
                  <w:rFonts w:ascii="Cambria Math" w:eastAsia="Times New Roman" w:hAnsi="Cambria Math" w:cstheme="majorHAnsi"/>
                  <w:lang w:val="es-PE"/>
                </w:rPr>
                <m:t>t</m:t>
              </m:r>
            </m:oMath>
            <w:r w:rsidRPr="00EC2E77">
              <w:rPr>
                <w:rFonts w:asciiTheme="majorHAnsi" w:eastAsia="Times New Roman" w:hAnsiTheme="majorHAnsi" w:cstheme="majorHAnsi"/>
                <w:lang w:val="es-PE"/>
              </w:rPr>
              <w:t xml:space="preserve"> es una dicotómica que toma el valor de 1 si la niña o niño es observado en la línea de seguimiento y 0 de lo contrario y </w:t>
            </w:r>
            <m:oMath>
              <m:r>
                <w:rPr>
                  <w:rFonts w:ascii="Cambria Math" w:eastAsia="Times New Roman" w:hAnsi="Cambria Math" w:cstheme="majorHAnsi"/>
                  <w:lang w:val="es-PE"/>
                </w:rPr>
                <m:t>ξ</m:t>
              </m:r>
            </m:oMath>
            <w:r w:rsidRPr="00EC2E77">
              <w:rPr>
                <w:rFonts w:asciiTheme="majorHAnsi" w:eastAsia="Times New Roman" w:hAnsiTheme="majorHAnsi" w:cstheme="majorHAnsi"/>
                <w:lang w:val="es-PE"/>
              </w:rPr>
              <w:t xml:space="preserve"> es el término de error. En la ecuación (3), el coeficiente de interés es </w:t>
            </w:r>
            <m:oMath>
              <m:sSubSup>
                <m:sSubSupPr>
                  <m:ctrlPr>
                    <w:rPr>
                      <w:rFonts w:ascii="Cambria Math" w:eastAsia="Times New Roman" w:hAnsi="Cambria Math" w:cstheme="majorHAnsi"/>
                      <w:lang w:val="es-PE"/>
                    </w:rPr>
                  </m:ctrlPr>
                </m:sSubSupPr>
                <m:e>
                  <m:r>
                    <w:rPr>
                      <w:rFonts w:ascii="Cambria Math" w:eastAsia="Times New Roman" w:hAnsi="Cambria Math" w:cstheme="majorHAnsi"/>
                      <w:lang w:val="es-PE"/>
                    </w:rPr>
                    <m:t>ρ</m:t>
                  </m:r>
                </m:e>
                <m:sub>
                  <m:r>
                    <m:rPr>
                      <m:sty m:val="p"/>
                    </m:rPr>
                    <w:rPr>
                      <w:rFonts w:ascii="Cambria Math" w:eastAsia="Times New Roman" w:hAnsi="Cambria Math" w:cstheme="majorHAnsi"/>
                      <w:lang w:val="es-PE"/>
                    </w:rPr>
                    <m:t>3</m:t>
                  </m:r>
                </m:sub>
                <m:sup>
                  <m:r>
                    <w:rPr>
                      <w:rFonts w:ascii="Cambria Math" w:eastAsia="Times New Roman" w:hAnsi="Cambria Math" w:cstheme="majorHAnsi"/>
                      <w:lang w:val="es-PE"/>
                    </w:rPr>
                    <m:t>k</m:t>
                  </m:r>
                </m:sup>
              </m:sSubSup>
            </m:oMath>
            <w:r w:rsidRPr="00EC2E77">
              <w:rPr>
                <w:rFonts w:asciiTheme="majorHAnsi" w:eastAsia="Times New Roman" w:hAnsiTheme="majorHAnsi" w:cstheme="majorHAnsi"/>
                <w:lang w:val="es-PE"/>
              </w:rPr>
              <w:t xml:space="preserve">, el cual mide el impacto marginal de la TPI respecto de la TB del programa JUNTOS sobre los resultados de interés, pues controla por diferencias no observables entre ambos grupos de niñas y niños que son fijas en el tiempo, además de controlar por diferencias presentadas en línea de base. El supuesto fundamental es que, en ausencia de la TPI, las niñas o niños con marca TPI seguirían la misma tendencia que las niñas o niños que no recibieron la marca TPI. </w:t>
            </w:r>
          </w:p>
          <w:p w14:paraId="65CF62B1" w14:textId="77777777" w:rsidR="00900A8C" w:rsidRPr="00EC2E77" w:rsidRDefault="00900A8C" w:rsidP="00900A8C">
            <w:pPr>
              <w:spacing w:line="240" w:lineRule="auto"/>
              <w:jc w:val="both"/>
              <w:rPr>
                <w:rFonts w:asciiTheme="majorHAnsi" w:eastAsia="Times New Roman" w:hAnsiTheme="majorHAnsi" w:cstheme="majorHAnsi"/>
                <w:lang w:val="es-PE"/>
              </w:rPr>
            </w:pPr>
          </w:p>
          <w:p w14:paraId="600A1244" w14:textId="77777777" w:rsidR="00900A8C" w:rsidRPr="00EC2E77" w:rsidRDefault="00900A8C" w:rsidP="00900A8C">
            <w:pPr>
              <w:spacing w:line="240" w:lineRule="auto"/>
              <w:ind w:left="360"/>
              <w:jc w:val="both"/>
              <w:rPr>
                <w:rFonts w:asciiTheme="majorHAnsi" w:eastAsia="Times New Roman" w:hAnsiTheme="majorHAnsi" w:cstheme="majorHAnsi"/>
                <w:lang w:val="es-PE"/>
              </w:rPr>
            </w:pPr>
            <w:r w:rsidRPr="00EC2E77">
              <w:rPr>
                <w:rFonts w:asciiTheme="majorHAnsi" w:eastAsia="Times New Roman" w:hAnsiTheme="majorHAnsi" w:cstheme="majorHAnsi"/>
                <w:lang w:val="es-PE"/>
              </w:rPr>
              <w:t>Adicional a la ecuación (3), se pueden estimar 2 variantes. En primer lugar, se puede añadir efectos fijos a nivel de niña o niño, de tal manera que se estima:</w:t>
            </w:r>
          </w:p>
          <w:p w14:paraId="7D6B9F1B" w14:textId="77777777" w:rsidR="00900A8C" w:rsidRPr="00EC2E77" w:rsidRDefault="00900A8C" w:rsidP="00900A8C">
            <w:pPr>
              <w:spacing w:line="240" w:lineRule="auto"/>
              <w:jc w:val="center"/>
              <w:rPr>
                <w:rFonts w:asciiTheme="majorHAnsi" w:eastAsia="Times New Roman" w:hAnsiTheme="majorHAnsi" w:cstheme="majorHAnsi"/>
                <w:lang w:val="es-PE"/>
              </w:rPr>
            </w:pPr>
            <w:r w:rsidRPr="00EC2E77">
              <w:rPr>
                <w:rFonts w:asciiTheme="majorHAnsi" w:eastAsia="Times New Roman" w:hAnsiTheme="majorHAnsi" w:cstheme="majorHAnsi"/>
                <w:lang w:val="es-PE"/>
              </w:rPr>
              <w:t xml:space="preserve"> </w:t>
            </w:r>
            <m:oMath>
              <m:sSubSup>
                <m:sSubSupPr>
                  <m:ctrlPr>
                    <w:rPr>
                      <w:rFonts w:ascii="Cambria Math" w:eastAsia="Times New Roman" w:hAnsi="Cambria Math" w:cstheme="majorHAnsi"/>
                      <w:i/>
                    </w:rPr>
                  </m:ctrlPr>
                </m:sSubSupPr>
                <m:e>
                  <m:r>
                    <w:rPr>
                      <w:rFonts w:ascii="Cambria Math" w:eastAsia="Times New Roman" w:hAnsi="Cambria Math" w:cstheme="majorHAnsi"/>
                    </w:rPr>
                    <m:t>Y</m:t>
                  </m:r>
                </m:e>
                <m:sub>
                  <m:r>
                    <w:rPr>
                      <w:rFonts w:ascii="Cambria Math" w:eastAsia="Times New Roman" w:hAnsi="Cambria Math" w:cstheme="majorHAnsi"/>
                    </w:rPr>
                    <m:t>it</m:t>
                  </m:r>
                </m:sub>
                <m:sup>
                  <m:r>
                    <w:rPr>
                      <w:rFonts w:ascii="Cambria Math" w:eastAsia="Times New Roman" w:hAnsi="Cambria Math" w:cstheme="majorHAnsi"/>
                    </w:rPr>
                    <m:t>k</m:t>
                  </m:r>
                </m:sup>
              </m:sSubSup>
              <m:r>
                <w:rPr>
                  <w:rFonts w:ascii="Cambria Math" w:eastAsia="Times New Roman" w:hAnsi="Cambria Math" w:cstheme="majorHAnsi"/>
                  <w:lang w:val="es-PE"/>
                </w:rPr>
                <m:t>=</m:t>
              </m:r>
              <m:sSubSup>
                <m:sSubSupPr>
                  <m:ctrlPr>
                    <w:rPr>
                      <w:rFonts w:ascii="Cambria Math" w:eastAsia="Times New Roman" w:hAnsi="Cambria Math" w:cstheme="majorHAnsi"/>
                      <w:i/>
                    </w:rPr>
                  </m:ctrlPr>
                </m:sSubSupPr>
                <m:e>
                  <m:r>
                    <w:rPr>
                      <w:rFonts w:ascii="Cambria Math" w:eastAsia="Times New Roman" w:hAnsi="Cambria Math" w:cstheme="majorHAnsi"/>
                    </w:rPr>
                    <m:t>η</m:t>
                  </m:r>
                </m:e>
                <m:sub>
                  <m:r>
                    <w:rPr>
                      <w:rFonts w:ascii="Cambria Math" w:eastAsia="Times New Roman" w:hAnsi="Cambria Math" w:cstheme="majorHAnsi"/>
                      <w:lang w:val="es-PE"/>
                    </w:rPr>
                    <m:t>0</m:t>
                  </m:r>
                </m:sub>
                <m:sup>
                  <m:r>
                    <w:rPr>
                      <w:rFonts w:ascii="Cambria Math" w:eastAsia="Times New Roman" w:hAnsi="Cambria Math" w:cstheme="majorHAnsi"/>
                    </w:rPr>
                    <m:t>k</m:t>
                  </m:r>
                </m:sup>
              </m:sSubSup>
              <m:r>
                <w:rPr>
                  <w:rFonts w:ascii="Cambria Math" w:eastAsia="Times New Roman" w:hAnsi="Cambria Math" w:cstheme="majorHAnsi"/>
                  <w:lang w:val="es-PE"/>
                </w:rPr>
                <m:t>+</m:t>
              </m:r>
              <m:sSubSup>
                <m:sSubSupPr>
                  <m:ctrlPr>
                    <w:rPr>
                      <w:rFonts w:ascii="Cambria Math" w:eastAsia="Times New Roman" w:hAnsi="Cambria Math" w:cstheme="majorHAnsi"/>
                      <w:i/>
                    </w:rPr>
                  </m:ctrlPr>
                </m:sSubSupPr>
                <m:e>
                  <m:r>
                    <w:rPr>
                      <w:rFonts w:ascii="Cambria Math" w:eastAsia="Times New Roman" w:hAnsi="Cambria Math" w:cstheme="majorHAnsi"/>
                    </w:rPr>
                    <m:t>η</m:t>
                  </m:r>
                </m:e>
                <m:sub>
                  <m:r>
                    <w:rPr>
                      <w:rFonts w:ascii="Cambria Math" w:eastAsia="Times New Roman" w:hAnsi="Cambria Math" w:cstheme="majorHAnsi"/>
                      <w:lang w:val="es-PE"/>
                    </w:rPr>
                    <m:t>1</m:t>
                  </m:r>
                </m:sub>
                <m:sup>
                  <m:r>
                    <w:rPr>
                      <w:rFonts w:ascii="Cambria Math" w:eastAsia="Times New Roman" w:hAnsi="Cambria Math" w:cstheme="majorHAnsi"/>
                    </w:rPr>
                    <m:t>k</m:t>
                  </m:r>
                </m:sup>
              </m:sSubSup>
              <m:r>
                <w:rPr>
                  <w:rFonts w:ascii="Cambria Math" w:eastAsia="Times New Roman" w:hAnsi="Cambria Math" w:cstheme="majorHAnsi"/>
                </w:rPr>
                <m:t>t</m:t>
              </m:r>
              <m:r>
                <w:rPr>
                  <w:rFonts w:ascii="Cambria Math" w:eastAsia="Times New Roman" w:hAnsi="Cambria Math" w:cstheme="majorHAnsi"/>
                  <w:lang w:val="es-PE"/>
                </w:rPr>
                <m:t>+</m:t>
              </m:r>
              <m:sSubSup>
                <m:sSubSupPr>
                  <m:ctrlPr>
                    <w:rPr>
                      <w:rFonts w:ascii="Cambria Math" w:eastAsia="Times New Roman" w:hAnsi="Cambria Math" w:cstheme="majorHAnsi"/>
                      <w:i/>
                    </w:rPr>
                  </m:ctrlPr>
                </m:sSubSupPr>
                <m:e>
                  <m:r>
                    <w:rPr>
                      <w:rFonts w:ascii="Cambria Math" w:eastAsia="Times New Roman" w:hAnsi="Cambria Math" w:cstheme="majorHAnsi"/>
                    </w:rPr>
                    <m:t>η</m:t>
                  </m:r>
                </m:e>
                <m:sub>
                  <m:r>
                    <w:rPr>
                      <w:rFonts w:ascii="Cambria Math" w:eastAsia="Times New Roman" w:hAnsi="Cambria Math" w:cstheme="majorHAnsi"/>
                      <w:lang w:val="es-PE"/>
                    </w:rPr>
                    <m:t>2</m:t>
                  </m:r>
                </m:sub>
                <m:sup>
                  <m:r>
                    <w:rPr>
                      <w:rFonts w:ascii="Cambria Math" w:eastAsia="Times New Roman" w:hAnsi="Cambria Math" w:cstheme="majorHAnsi"/>
                    </w:rPr>
                    <m:t>k</m:t>
                  </m:r>
                </m:sup>
              </m:sSubSup>
              <m:sSub>
                <m:sSubPr>
                  <m:ctrlPr>
                    <w:rPr>
                      <w:rFonts w:ascii="Cambria Math" w:eastAsia="Times New Roman" w:hAnsi="Cambria Math" w:cstheme="majorHAnsi"/>
                      <w:i/>
                    </w:rPr>
                  </m:ctrlPr>
                </m:sSubPr>
                <m:e>
                  <m:r>
                    <w:rPr>
                      <w:rFonts w:ascii="Cambria Math" w:eastAsia="Times New Roman" w:hAnsi="Cambria Math" w:cstheme="majorHAnsi"/>
                    </w:rPr>
                    <m:t>D</m:t>
                  </m:r>
                </m:e>
                <m:sub>
                  <m:r>
                    <w:rPr>
                      <w:rFonts w:ascii="Cambria Math" w:eastAsia="Times New Roman" w:hAnsi="Cambria Math" w:cstheme="majorHAnsi"/>
                    </w:rPr>
                    <m:t>i</m:t>
                  </m:r>
                </m:sub>
              </m:sSub>
              <m:r>
                <w:rPr>
                  <w:rFonts w:ascii="Cambria Math" w:eastAsia="Times New Roman" w:hAnsi="Cambria Math" w:cstheme="majorHAnsi"/>
                  <w:lang w:val="es-PE"/>
                </w:rPr>
                <m:t>*</m:t>
              </m:r>
              <m:r>
                <w:rPr>
                  <w:rFonts w:ascii="Cambria Math" w:eastAsia="Times New Roman" w:hAnsi="Cambria Math" w:cstheme="majorHAnsi"/>
                </w:rPr>
                <m:t>t</m:t>
              </m:r>
              <m:r>
                <w:rPr>
                  <w:rFonts w:ascii="Cambria Math" w:eastAsia="Times New Roman" w:hAnsi="Cambria Math" w:cstheme="majorHAnsi"/>
                  <w:lang w:val="es-PE"/>
                </w:rPr>
                <m:t>+</m:t>
              </m:r>
              <m:sSub>
                <m:sSubPr>
                  <m:ctrlPr>
                    <w:rPr>
                      <w:rFonts w:ascii="Cambria Math" w:eastAsia="Times New Roman" w:hAnsi="Cambria Math" w:cstheme="majorHAnsi"/>
                      <w:i/>
                    </w:rPr>
                  </m:ctrlPr>
                </m:sSubPr>
                <m:e>
                  <m:r>
                    <w:rPr>
                      <w:rFonts w:ascii="Cambria Math" w:eastAsia="Times New Roman" w:hAnsi="Cambria Math" w:cstheme="majorHAnsi"/>
                    </w:rPr>
                    <m:t>θ</m:t>
                  </m:r>
                </m:e>
                <m:sub>
                  <m:r>
                    <w:rPr>
                      <w:rFonts w:ascii="Cambria Math" w:eastAsia="Times New Roman" w:hAnsi="Cambria Math" w:cstheme="majorHAnsi"/>
                    </w:rPr>
                    <m:t>i</m:t>
                  </m:r>
                </m:sub>
              </m:sSub>
              <m:r>
                <w:rPr>
                  <w:rFonts w:ascii="Cambria Math" w:eastAsia="Times New Roman" w:hAnsi="Cambria Math" w:cstheme="majorHAnsi"/>
                  <w:lang w:val="es-PE"/>
                </w:rPr>
                <m:t>+</m:t>
              </m:r>
              <m:sSubSup>
                <m:sSubSupPr>
                  <m:ctrlPr>
                    <w:rPr>
                      <w:rFonts w:ascii="Cambria Math" w:eastAsia="Times New Roman" w:hAnsi="Cambria Math" w:cstheme="majorHAnsi"/>
                      <w:i/>
                    </w:rPr>
                  </m:ctrlPr>
                </m:sSubSupPr>
                <m:e>
                  <m:r>
                    <w:rPr>
                      <w:rFonts w:ascii="Cambria Math" w:eastAsia="Times New Roman" w:hAnsi="Cambria Math" w:cstheme="majorHAnsi"/>
                    </w:rPr>
                    <m:t>ν</m:t>
                  </m:r>
                </m:e>
                <m:sub>
                  <m:r>
                    <w:rPr>
                      <w:rFonts w:ascii="Cambria Math" w:eastAsia="Times New Roman" w:hAnsi="Cambria Math" w:cstheme="majorHAnsi"/>
                    </w:rPr>
                    <m:t>it</m:t>
                  </m:r>
                </m:sub>
                <m:sup>
                  <m:r>
                    <w:rPr>
                      <w:rFonts w:ascii="Cambria Math" w:eastAsia="Times New Roman" w:hAnsi="Cambria Math" w:cstheme="majorHAnsi"/>
                    </w:rPr>
                    <m:t>k</m:t>
                  </m:r>
                </m:sup>
              </m:sSubSup>
            </m:oMath>
            <w:r w:rsidRPr="00EC2E77">
              <w:rPr>
                <w:rFonts w:asciiTheme="majorHAnsi" w:eastAsia="Times New Roman" w:hAnsiTheme="majorHAnsi" w:cstheme="majorHAnsi"/>
                <w:lang w:val="es-PE"/>
              </w:rPr>
              <w:t xml:space="preserve"> … (4)</w:t>
            </w:r>
          </w:p>
          <w:p w14:paraId="652B95E5" w14:textId="77777777" w:rsidR="0082182A" w:rsidRDefault="0082182A" w:rsidP="00900A8C">
            <w:pPr>
              <w:spacing w:line="240" w:lineRule="auto"/>
              <w:ind w:left="360"/>
              <w:jc w:val="both"/>
              <w:rPr>
                <w:rFonts w:asciiTheme="majorHAnsi" w:eastAsia="Times New Roman" w:hAnsiTheme="majorHAnsi" w:cstheme="majorHAnsi"/>
                <w:lang w:val="es-PE"/>
              </w:rPr>
            </w:pPr>
          </w:p>
          <w:p w14:paraId="24C3B7EF" w14:textId="2C0C0BC0" w:rsidR="00900A8C" w:rsidRPr="00EC2E77" w:rsidRDefault="00900A8C" w:rsidP="00900A8C">
            <w:pPr>
              <w:spacing w:line="240" w:lineRule="auto"/>
              <w:ind w:left="360"/>
              <w:jc w:val="both"/>
              <w:rPr>
                <w:rFonts w:asciiTheme="majorHAnsi" w:eastAsia="Times New Roman" w:hAnsiTheme="majorHAnsi" w:cstheme="majorHAnsi"/>
                <w:lang w:val="es-PE"/>
              </w:rPr>
            </w:pPr>
            <w:r w:rsidRPr="00EC2E77">
              <w:rPr>
                <w:rFonts w:asciiTheme="majorHAnsi" w:eastAsia="Times New Roman" w:hAnsiTheme="majorHAnsi" w:cstheme="majorHAnsi"/>
                <w:lang w:val="es-PE"/>
              </w:rPr>
              <w:t xml:space="preserve">Donde </w:t>
            </w:r>
            <m:oMath>
              <m:sSub>
                <m:sSubPr>
                  <m:ctrlPr>
                    <w:rPr>
                      <w:rFonts w:ascii="Cambria Math" w:eastAsia="Times New Roman" w:hAnsi="Cambria Math" w:cstheme="majorHAnsi"/>
                      <w:lang w:val="es-PE"/>
                    </w:rPr>
                  </m:ctrlPr>
                </m:sSubPr>
                <m:e>
                  <m:r>
                    <w:rPr>
                      <w:rFonts w:ascii="Cambria Math" w:eastAsia="Times New Roman" w:hAnsi="Cambria Math" w:cstheme="majorHAnsi"/>
                      <w:lang w:val="es-PE"/>
                    </w:rPr>
                    <m:t>θ</m:t>
                  </m:r>
                </m:e>
                <m:sub>
                  <m:r>
                    <w:rPr>
                      <w:rFonts w:ascii="Cambria Math" w:eastAsia="Times New Roman" w:hAnsi="Cambria Math" w:cstheme="majorHAnsi"/>
                      <w:lang w:val="es-PE"/>
                    </w:rPr>
                    <m:t>i</m:t>
                  </m:r>
                </m:sub>
              </m:sSub>
            </m:oMath>
            <w:r w:rsidRPr="00EC2E77">
              <w:rPr>
                <w:rFonts w:asciiTheme="majorHAnsi" w:eastAsia="Times New Roman" w:hAnsiTheme="majorHAnsi" w:cstheme="majorHAnsi"/>
                <w:lang w:val="es-PE"/>
              </w:rPr>
              <w:t xml:space="preserve"> son efectos fijos a nivel de niña o niño y </w:t>
            </w:r>
            <m:oMath>
              <m:sSubSup>
                <m:sSubSupPr>
                  <m:ctrlPr>
                    <w:rPr>
                      <w:rFonts w:ascii="Cambria Math" w:eastAsia="Times New Roman" w:hAnsi="Cambria Math" w:cstheme="majorHAnsi"/>
                      <w:lang w:val="es-PE"/>
                    </w:rPr>
                  </m:ctrlPr>
                </m:sSubSupPr>
                <m:e>
                  <m:r>
                    <w:rPr>
                      <w:rFonts w:ascii="Cambria Math" w:eastAsia="Times New Roman" w:hAnsi="Cambria Math" w:cstheme="majorHAnsi"/>
                      <w:lang w:val="es-PE"/>
                    </w:rPr>
                    <m:t>ν</m:t>
                  </m:r>
                </m:e>
                <m:sub>
                  <m:r>
                    <w:rPr>
                      <w:rFonts w:ascii="Cambria Math" w:eastAsia="Times New Roman" w:hAnsi="Cambria Math" w:cstheme="majorHAnsi"/>
                      <w:lang w:val="es-PE"/>
                    </w:rPr>
                    <m:t>it</m:t>
                  </m:r>
                </m:sub>
                <m:sup>
                  <m:r>
                    <w:rPr>
                      <w:rFonts w:ascii="Cambria Math" w:eastAsia="Times New Roman" w:hAnsi="Cambria Math" w:cstheme="majorHAnsi"/>
                      <w:lang w:val="es-PE"/>
                    </w:rPr>
                    <m:t>k</m:t>
                  </m:r>
                </m:sup>
              </m:sSubSup>
            </m:oMath>
            <w:r w:rsidRPr="00EC2E77">
              <w:rPr>
                <w:rFonts w:asciiTheme="majorHAnsi" w:eastAsia="Times New Roman" w:hAnsiTheme="majorHAnsi" w:cstheme="majorHAnsi"/>
                <w:lang w:val="es-PE"/>
              </w:rPr>
              <w:t xml:space="preserve"> es el término de error. En la ecuación (4) el coeficiente de interés es </w:t>
            </w:r>
            <m:oMath>
              <m:sSubSup>
                <m:sSubSupPr>
                  <m:ctrlPr>
                    <w:rPr>
                      <w:rFonts w:ascii="Cambria Math" w:eastAsia="Times New Roman" w:hAnsi="Cambria Math" w:cstheme="majorHAnsi"/>
                      <w:lang w:val="es-PE"/>
                    </w:rPr>
                  </m:ctrlPr>
                </m:sSubSupPr>
                <m:e>
                  <m:r>
                    <w:rPr>
                      <w:rFonts w:ascii="Cambria Math" w:eastAsia="Times New Roman" w:hAnsi="Cambria Math" w:cstheme="majorHAnsi"/>
                      <w:lang w:val="es-PE"/>
                    </w:rPr>
                    <m:t>η</m:t>
                  </m:r>
                </m:e>
                <m:sub>
                  <m:r>
                    <m:rPr>
                      <m:sty m:val="p"/>
                    </m:rPr>
                    <w:rPr>
                      <w:rFonts w:ascii="Cambria Math" w:eastAsia="Times New Roman" w:hAnsi="Cambria Math" w:cstheme="majorHAnsi"/>
                      <w:lang w:val="es-PE"/>
                    </w:rPr>
                    <m:t>2</m:t>
                  </m:r>
                </m:sub>
                <m:sup>
                  <m:r>
                    <w:rPr>
                      <w:rFonts w:ascii="Cambria Math" w:eastAsia="Times New Roman" w:hAnsi="Cambria Math" w:cstheme="majorHAnsi"/>
                      <w:lang w:val="es-PE"/>
                    </w:rPr>
                    <m:t>k</m:t>
                  </m:r>
                </m:sup>
              </m:sSubSup>
            </m:oMath>
            <w:r w:rsidRPr="00EC2E77">
              <w:rPr>
                <w:rFonts w:asciiTheme="majorHAnsi" w:eastAsia="Times New Roman" w:hAnsiTheme="majorHAnsi" w:cstheme="majorHAnsi"/>
                <w:lang w:val="es-PE"/>
              </w:rPr>
              <w:t xml:space="preserve">. Por su parte, para controlar por tendencias heterogéneas se puede incluir como regresor a la ecuación (3) la interacción entre el término de tiempo </w:t>
            </w:r>
            <m:oMath>
              <m:r>
                <w:rPr>
                  <w:rFonts w:ascii="Cambria Math" w:eastAsia="Times New Roman" w:hAnsi="Cambria Math" w:cstheme="majorHAnsi"/>
                  <w:lang w:val="es-PE"/>
                </w:rPr>
                <m:t>t</m:t>
              </m:r>
            </m:oMath>
            <w:r w:rsidRPr="00EC2E77">
              <w:rPr>
                <w:rFonts w:asciiTheme="majorHAnsi" w:eastAsia="Times New Roman" w:hAnsiTheme="majorHAnsi" w:cstheme="majorHAnsi"/>
                <w:lang w:val="es-PE"/>
              </w:rPr>
              <w:t xml:space="preserve"> por el vector de características </w:t>
            </w:r>
            <m:oMath>
              <m:sSub>
                <m:sSubPr>
                  <m:ctrlPr>
                    <w:rPr>
                      <w:rFonts w:ascii="Cambria Math" w:eastAsia="Times New Roman" w:hAnsi="Cambria Math" w:cstheme="majorHAnsi"/>
                      <w:lang w:val="es-PE"/>
                    </w:rPr>
                  </m:ctrlPr>
                </m:sSubPr>
                <m:e>
                  <m:r>
                    <w:rPr>
                      <w:rFonts w:ascii="Cambria Math" w:eastAsia="Times New Roman" w:hAnsi="Cambria Math" w:cstheme="majorHAnsi"/>
                      <w:lang w:val="es-PE"/>
                    </w:rPr>
                    <m:t>X</m:t>
                  </m:r>
                </m:e>
                <m:sub>
                  <m:r>
                    <w:rPr>
                      <w:rFonts w:ascii="Cambria Math" w:eastAsia="Times New Roman" w:hAnsi="Cambria Math" w:cstheme="majorHAnsi"/>
                      <w:lang w:val="es-PE"/>
                    </w:rPr>
                    <m:t>i</m:t>
                  </m:r>
                </m:sub>
              </m:sSub>
            </m:oMath>
            <w:r w:rsidRPr="00EC2E77">
              <w:rPr>
                <w:rFonts w:asciiTheme="majorHAnsi" w:eastAsia="Times New Roman" w:hAnsiTheme="majorHAnsi" w:cstheme="majorHAnsi"/>
                <w:lang w:val="es-PE"/>
              </w:rPr>
              <w:t xml:space="preserve"> (es decir, </w:t>
            </w:r>
            <m:oMath>
              <m:sSub>
                <m:sSubPr>
                  <m:ctrlPr>
                    <w:rPr>
                      <w:rFonts w:ascii="Cambria Math" w:eastAsia="Times New Roman" w:hAnsi="Cambria Math" w:cstheme="majorHAnsi"/>
                      <w:lang w:val="es-PE"/>
                    </w:rPr>
                  </m:ctrlPr>
                </m:sSubPr>
                <m:e>
                  <m:r>
                    <w:rPr>
                      <w:rFonts w:ascii="Cambria Math" w:eastAsia="Times New Roman" w:hAnsi="Cambria Math" w:cstheme="majorHAnsi"/>
                      <w:lang w:val="es-PE"/>
                    </w:rPr>
                    <m:t>X</m:t>
                  </m:r>
                </m:e>
                <m:sub>
                  <m:r>
                    <w:rPr>
                      <w:rFonts w:ascii="Cambria Math" w:eastAsia="Times New Roman" w:hAnsi="Cambria Math" w:cstheme="majorHAnsi"/>
                      <w:lang w:val="es-PE"/>
                    </w:rPr>
                    <m:t>i</m:t>
                  </m:r>
                </m:sub>
              </m:sSub>
              <m:r>
                <m:rPr>
                  <m:sty m:val="p"/>
                </m:rPr>
                <w:rPr>
                  <w:rFonts w:ascii="Cambria Math" w:eastAsia="Times New Roman" w:hAnsi="Cambria Math" w:cstheme="majorHAnsi"/>
                  <w:lang w:val="es-PE"/>
                </w:rPr>
                <m:t>*</m:t>
              </m:r>
              <m:r>
                <w:rPr>
                  <w:rFonts w:ascii="Cambria Math" w:eastAsia="Times New Roman" w:hAnsi="Cambria Math" w:cstheme="majorHAnsi"/>
                  <w:lang w:val="es-PE"/>
                </w:rPr>
                <m:t>t</m:t>
              </m:r>
            </m:oMath>
            <w:r w:rsidRPr="00EC2E77">
              <w:rPr>
                <w:rFonts w:asciiTheme="majorHAnsi" w:eastAsia="Times New Roman" w:hAnsiTheme="majorHAnsi" w:cstheme="majorHAnsi"/>
                <w:lang w:val="es-PE"/>
              </w:rPr>
              <w:t>). Luego de ello, se puede estimar la ecuación (3) con su versión diferenciada, es decir:</w:t>
            </w:r>
          </w:p>
          <w:p w14:paraId="03741FAC" w14:textId="77777777" w:rsidR="00900A8C" w:rsidRPr="00EC2E77" w:rsidRDefault="00900A8C" w:rsidP="00900A8C">
            <w:pPr>
              <w:spacing w:line="240" w:lineRule="auto"/>
              <w:jc w:val="center"/>
              <w:rPr>
                <w:rFonts w:asciiTheme="majorHAnsi" w:eastAsia="Times New Roman" w:hAnsiTheme="majorHAnsi" w:cstheme="majorHAnsi"/>
                <w:lang w:val="es-PE"/>
              </w:rPr>
            </w:pPr>
            <m:oMath>
              <m:r>
                <m:rPr>
                  <m:sty m:val="p"/>
                </m:rPr>
                <w:rPr>
                  <w:rFonts w:ascii="Cambria Math" w:eastAsia="Times New Roman" w:hAnsi="Cambria Math" w:cstheme="majorHAnsi"/>
                </w:rPr>
                <m:t>Δ</m:t>
              </m:r>
              <m:sSubSup>
                <m:sSubSupPr>
                  <m:ctrlPr>
                    <w:rPr>
                      <w:rFonts w:ascii="Cambria Math" w:eastAsia="Times New Roman" w:hAnsi="Cambria Math" w:cstheme="majorHAnsi"/>
                      <w:i/>
                    </w:rPr>
                  </m:ctrlPr>
                </m:sSubSupPr>
                <m:e>
                  <m:r>
                    <w:rPr>
                      <w:rFonts w:ascii="Cambria Math" w:eastAsia="Times New Roman" w:hAnsi="Cambria Math" w:cstheme="majorHAnsi"/>
                    </w:rPr>
                    <m:t>Y</m:t>
                  </m:r>
                </m:e>
                <m:sub>
                  <m:r>
                    <w:rPr>
                      <w:rFonts w:ascii="Cambria Math" w:eastAsia="Times New Roman" w:hAnsi="Cambria Math" w:cstheme="majorHAnsi"/>
                    </w:rPr>
                    <m:t>i</m:t>
                  </m:r>
                </m:sub>
                <m:sup>
                  <m:r>
                    <w:rPr>
                      <w:rFonts w:ascii="Cambria Math" w:eastAsia="Times New Roman" w:hAnsi="Cambria Math" w:cstheme="majorHAnsi"/>
                    </w:rPr>
                    <m:t>k</m:t>
                  </m:r>
                </m:sup>
              </m:sSubSup>
              <m:r>
                <w:rPr>
                  <w:rFonts w:ascii="Cambria Math" w:eastAsia="Times New Roman" w:hAnsi="Cambria Math" w:cstheme="majorHAnsi"/>
                  <w:lang w:val="es-PE"/>
                </w:rPr>
                <m:t>=</m:t>
              </m:r>
              <m:sSubSup>
                <m:sSubSupPr>
                  <m:ctrlPr>
                    <w:rPr>
                      <w:rFonts w:ascii="Cambria Math" w:eastAsia="Times New Roman" w:hAnsi="Cambria Math" w:cstheme="majorHAnsi"/>
                      <w:i/>
                    </w:rPr>
                  </m:ctrlPr>
                </m:sSubSupPr>
                <m:e>
                  <m:r>
                    <w:rPr>
                      <w:rFonts w:ascii="Cambria Math" w:eastAsia="Times New Roman" w:hAnsi="Cambria Math" w:cstheme="majorHAnsi"/>
                    </w:rPr>
                    <m:t>ρ</m:t>
                  </m:r>
                </m:e>
                <m:sub>
                  <m:r>
                    <w:rPr>
                      <w:rFonts w:ascii="Cambria Math" w:eastAsia="Times New Roman" w:hAnsi="Cambria Math" w:cstheme="majorHAnsi"/>
                      <w:lang w:val="es-PE"/>
                    </w:rPr>
                    <m:t>3</m:t>
                  </m:r>
                </m:sub>
                <m:sup>
                  <m:r>
                    <w:rPr>
                      <w:rFonts w:ascii="Cambria Math" w:eastAsia="Times New Roman" w:hAnsi="Cambria Math" w:cstheme="majorHAnsi"/>
                    </w:rPr>
                    <m:t>k</m:t>
                  </m:r>
                </m:sup>
              </m:sSubSup>
              <m:sSub>
                <m:sSubPr>
                  <m:ctrlPr>
                    <w:rPr>
                      <w:rFonts w:ascii="Cambria Math" w:eastAsia="Times New Roman" w:hAnsi="Cambria Math" w:cstheme="majorHAnsi"/>
                      <w:i/>
                    </w:rPr>
                  </m:ctrlPr>
                </m:sSubPr>
                <m:e>
                  <m:r>
                    <w:rPr>
                      <w:rFonts w:ascii="Cambria Math" w:eastAsia="Times New Roman" w:hAnsi="Cambria Math" w:cstheme="majorHAnsi"/>
                    </w:rPr>
                    <m:t>D</m:t>
                  </m:r>
                </m:e>
                <m:sub>
                  <m:r>
                    <w:rPr>
                      <w:rFonts w:ascii="Cambria Math" w:eastAsia="Times New Roman" w:hAnsi="Cambria Math" w:cstheme="majorHAnsi"/>
                    </w:rPr>
                    <m:t>i</m:t>
                  </m:r>
                </m:sub>
              </m:sSub>
              <m:r>
                <w:rPr>
                  <w:rFonts w:ascii="Cambria Math" w:eastAsia="Times New Roman" w:hAnsi="Cambria Math" w:cstheme="majorHAnsi"/>
                  <w:lang w:val="es-PE"/>
                </w:rPr>
                <m:t>+</m:t>
              </m:r>
              <m:sSubSup>
                <m:sSubSupPr>
                  <m:ctrlPr>
                    <w:rPr>
                      <w:rFonts w:ascii="Cambria Math" w:eastAsia="Times New Roman" w:hAnsi="Cambria Math" w:cstheme="majorHAnsi"/>
                      <w:i/>
                    </w:rPr>
                  </m:ctrlPr>
                </m:sSubSupPr>
                <m:e>
                  <m:r>
                    <w:rPr>
                      <w:rFonts w:ascii="Cambria Math" w:eastAsia="Times New Roman" w:hAnsi="Cambria Math" w:cstheme="majorHAnsi"/>
                    </w:rPr>
                    <m:t>X</m:t>
                  </m:r>
                </m:e>
                <m:sub>
                  <m:r>
                    <w:rPr>
                      <w:rFonts w:ascii="Cambria Math" w:eastAsia="Times New Roman" w:hAnsi="Cambria Math" w:cstheme="majorHAnsi"/>
                    </w:rPr>
                    <m:t>i</m:t>
                  </m:r>
                </m:sub>
                <m:sup>
                  <m:r>
                    <w:rPr>
                      <w:rFonts w:ascii="Cambria Math" w:eastAsia="Times New Roman" w:hAnsi="Cambria Math" w:cstheme="majorHAnsi"/>
                      <w:lang w:val="es-PE"/>
                    </w:rPr>
                    <m:t>'</m:t>
                  </m:r>
                </m:sup>
              </m:sSubSup>
              <m:sSup>
                <m:sSupPr>
                  <m:ctrlPr>
                    <w:rPr>
                      <w:rFonts w:ascii="Cambria Math" w:eastAsia="Times New Roman" w:hAnsi="Cambria Math" w:cstheme="majorHAnsi"/>
                      <w:i/>
                    </w:rPr>
                  </m:ctrlPr>
                </m:sSupPr>
                <m:e>
                  <m:r>
                    <m:rPr>
                      <m:sty m:val="p"/>
                    </m:rPr>
                    <w:rPr>
                      <w:rFonts w:ascii="Cambria Math" w:eastAsia="Times New Roman" w:hAnsi="Cambria Math" w:cstheme="majorHAnsi"/>
                    </w:rPr>
                    <m:t>Θ</m:t>
                  </m:r>
                </m:e>
                <m:sup>
                  <m:r>
                    <w:rPr>
                      <w:rFonts w:ascii="Cambria Math" w:eastAsia="Times New Roman" w:hAnsi="Cambria Math" w:cstheme="majorHAnsi"/>
                    </w:rPr>
                    <m:t>k</m:t>
                  </m:r>
                </m:sup>
              </m:sSup>
              <m:r>
                <w:rPr>
                  <w:rFonts w:ascii="Cambria Math" w:eastAsia="Times New Roman" w:hAnsi="Cambria Math" w:cstheme="majorHAnsi"/>
                  <w:lang w:val="es-PE"/>
                </w:rPr>
                <m:t>+</m:t>
              </m:r>
              <m:sSubSup>
                <m:sSubSupPr>
                  <m:ctrlPr>
                    <w:rPr>
                      <w:rFonts w:ascii="Cambria Math" w:eastAsia="Times New Roman" w:hAnsi="Cambria Math" w:cstheme="majorHAnsi"/>
                      <w:i/>
                    </w:rPr>
                  </m:ctrlPr>
                </m:sSubSupPr>
                <m:e>
                  <m:r>
                    <m:rPr>
                      <m:sty m:val="p"/>
                    </m:rPr>
                    <w:rPr>
                      <w:rFonts w:ascii="Cambria Math" w:eastAsia="Times New Roman" w:hAnsi="Cambria Math" w:cstheme="majorHAnsi"/>
                    </w:rPr>
                    <m:t>Δ</m:t>
                  </m:r>
                  <m:r>
                    <w:rPr>
                      <w:rFonts w:ascii="Cambria Math" w:eastAsia="Times New Roman" w:hAnsi="Cambria Math" w:cstheme="majorHAnsi"/>
                    </w:rPr>
                    <m:t>ξ</m:t>
                  </m:r>
                </m:e>
                <m:sub>
                  <m:r>
                    <w:rPr>
                      <w:rFonts w:ascii="Cambria Math" w:eastAsia="Times New Roman" w:hAnsi="Cambria Math" w:cstheme="majorHAnsi"/>
                    </w:rPr>
                    <m:t>i</m:t>
                  </m:r>
                </m:sub>
                <m:sup>
                  <m:r>
                    <w:rPr>
                      <w:rFonts w:ascii="Cambria Math" w:eastAsia="Times New Roman" w:hAnsi="Cambria Math" w:cstheme="majorHAnsi"/>
                    </w:rPr>
                    <m:t>k</m:t>
                  </m:r>
                </m:sup>
              </m:sSubSup>
            </m:oMath>
            <w:r w:rsidRPr="00EC2E77">
              <w:rPr>
                <w:rFonts w:asciiTheme="majorHAnsi" w:eastAsia="Times New Roman" w:hAnsiTheme="majorHAnsi" w:cstheme="majorHAnsi"/>
                <w:lang w:val="es-PE"/>
              </w:rPr>
              <w:t xml:space="preserve"> … (5)</w:t>
            </w:r>
          </w:p>
          <w:p w14:paraId="46EA911E" w14:textId="77777777" w:rsidR="0082182A" w:rsidRDefault="0082182A" w:rsidP="00900A8C">
            <w:pPr>
              <w:spacing w:line="240" w:lineRule="auto"/>
              <w:ind w:left="360"/>
              <w:jc w:val="both"/>
              <w:rPr>
                <w:rFonts w:asciiTheme="majorHAnsi" w:eastAsia="Times New Roman" w:hAnsiTheme="majorHAnsi" w:cstheme="majorHAnsi"/>
                <w:lang w:val="es-PE"/>
              </w:rPr>
            </w:pPr>
          </w:p>
          <w:p w14:paraId="18EFC6C7" w14:textId="54226787" w:rsidR="00900A8C" w:rsidRDefault="00900A8C" w:rsidP="00900A8C">
            <w:pPr>
              <w:spacing w:line="240" w:lineRule="auto"/>
              <w:ind w:left="360"/>
              <w:jc w:val="both"/>
              <w:rPr>
                <w:rFonts w:asciiTheme="majorHAnsi" w:eastAsia="Times New Roman" w:hAnsiTheme="majorHAnsi" w:cstheme="majorHAnsi"/>
                <w:lang w:val="es-PE"/>
              </w:rPr>
            </w:pPr>
            <w:r w:rsidRPr="00EC2E77">
              <w:rPr>
                <w:rFonts w:asciiTheme="majorHAnsi" w:eastAsia="Times New Roman" w:hAnsiTheme="majorHAnsi" w:cstheme="majorHAnsi"/>
                <w:lang w:val="es-PE"/>
              </w:rPr>
              <w:t>El escenario ideal es el planteado en la ecuación (3) y sus variantes (4) o (5). Sin embargo, considerando las características de las variables de impacto, solo para las variables de desnutrición crónica y talla para la edad sería posible estimarse bajo esta metodología (puesto que para ambas se cuenta con una medición de línea de base). En el caso de las variables de resultado relacionadas al cumplimiento del paquete integral de salud y la variable de impacto de anemia, no es posible para estas obtener información sobre la línea de base, excepto para los controles CRED. Para el resto de las variables, se estimará la siguiente ecuación en corte transversal (en la medida de lo posible):</w:t>
            </w:r>
          </w:p>
          <w:p w14:paraId="59DBA167" w14:textId="77777777" w:rsidR="0022031C" w:rsidRPr="00EC2E77" w:rsidRDefault="0022031C" w:rsidP="00900A8C">
            <w:pPr>
              <w:spacing w:line="240" w:lineRule="auto"/>
              <w:ind w:left="360"/>
              <w:jc w:val="both"/>
              <w:rPr>
                <w:rFonts w:asciiTheme="majorHAnsi" w:eastAsia="Times New Roman" w:hAnsiTheme="majorHAnsi" w:cstheme="majorHAnsi"/>
                <w:lang w:val="es-PE"/>
              </w:rPr>
            </w:pPr>
          </w:p>
          <w:p w14:paraId="41A98A19" w14:textId="77777777" w:rsidR="00900A8C" w:rsidRPr="00EC2E77" w:rsidRDefault="00366998" w:rsidP="00900A8C">
            <w:pPr>
              <w:spacing w:line="240" w:lineRule="auto"/>
              <w:jc w:val="center"/>
              <w:rPr>
                <w:rFonts w:asciiTheme="majorHAnsi" w:eastAsia="Times New Roman" w:hAnsiTheme="majorHAnsi" w:cstheme="majorHAnsi"/>
                <w:lang w:val="es-PE"/>
              </w:rPr>
            </w:pPr>
            <m:oMath>
              <m:sSubSup>
                <m:sSubSupPr>
                  <m:ctrlPr>
                    <w:rPr>
                      <w:rFonts w:ascii="Cambria Math" w:eastAsia="Times New Roman" w:hAnsi="Cambria Math" w:cstheme="majorHAnsi"/>
                      <w:i/>
                    </w:rPr>
                  </m:ctrlPr>
                </m:sSubSupPr>
                <m:e>
                  <m:r>
                    <w:rPr>
                      <w:rFonts w:ascii="Cambria Math" w:eastAsia="Times New Roman" w:hAnsi="Cambria Math" w:cstheme="majorHAnsi"/>
                    </w:rPr>
                    <m:t>Y</m:t>
                  </m:r>
                </m:e>
                <m:sub>
                  <m:r>
                    <w:rPr>
                      <w:rFonts w:ascii="Cambria Math" w:eastAsia="Times New Roman" w:hAnsi="Cambria Math" w:cstheme="majorHAnsi"/>
                    </w:rPr>
                    <m:t>i</m:t>
                  </m:r>
                </m:sub>
                <m:sup>
                  <m:r>
                    <w:rPr>
                      <w:rFonts w:ascii="Cambria Math" w:eastAsia="Times New Roman" w:hAnsi="Cambria Math" w:cstheme="majorHAnsi"/>
                    </w:rPr>
                    <m:t>k</m:t>
                  </m:r>
                </m:sup>
              </m:sSubSup>
              <m:r>
                <w:rPr>
                  <w:rFonts w:ascii="Cambria Math" w:eastAsia="Times New Roman" w:hAnsi="Cambria Math" w:cstheme="majorHAnsi"/>
                  <w:lang w:val="es-PE"/>
                </w:rPr>
                <m:t>=</m:t>
              </m:r>
              <m:sSubSup>
                <m:sSubSupPr>
                  <m:ctrlPr>
                    <w:rPr>
                      <w:rFonts w:ascii="Cambria Math" w:eastAsia="Times New Roman" w:hAnsi="Cambria Math" w:cstheme="majorHAnsi"/>
                      <w:i/>
                    </w:rPr>
                  </m:ctrlPr>
                </m:sSubSupPr>
                <m:e>
                  <m:r>
                    <w:rPr>
                      <w:rFonts w:ascii="Cambria Math" w:eastAsia="Times New Roman" w:hAnsi="Cambria Math" w:cstheme="majorHAnsi"/>
                    </w:rPr>
                    <m:t>π</m:t>
                  </m:r>
                </m:e>
                <m:sub>
                  <m:r>
                    <w:rPr>
                      <w:rFonts w:ascii="Cambria Math" w:eastAsia="Times New Roman" w:hAnsi="Cambria Math" w:cstheme="majorHAnsi"/>
                      <w:lang w:val="es-PE"/>
                    </w:rPr>
                    <m:t>0</m:t>
                  </m:r>
                </m:sub>
                <m:sup>
                  <m:r>
                    <w:rPr>
                      <w:rFonts w:ascii="Cambria Math" w:eastAsia="Times New Roman" w:hAnsi="Cambria Math" w:cstheme="majorHAnsi"/>
                    </w:rPr>
                    <m:t>k</m:t>
                  </m:r>
                </m:sup>
              </m:sSubSup>
              <m:r>
                <w:rPr>
                  <w:rFonts w:ascii="Cambria Math" w:eastAsia="Times New Roman" w:hAnsi="Cambria Math" w:cstheme="majorHAnsi"/>
                  <w:lang w:val="es-PE"/>
                </w:rPr>
                <m:t>+</m:t>
              </m:r>
              <m:sSubSup>
                <m:sSubSupPr>
                  <m:ctrlPr>
                    <w:rPr>
                      <w:rFonts w:ascii="Cambria Math" w:eastAsia="Times New Roman" w:hAnsi="Cambria Math" w:cstheme="majorHAnsi"/>
                      <w:i/>
                    </w:rPr>
                  </m:ctrlPr>
                </m:sSubSupPr>
                <m:e>
                  <m:r>
                    <w:rPr>
                      <w:rFonts w:ascii="Cambria Math" w:eastAsia="Times New Roman" w:hAnsi="Cambria Math" w:cstheme="majorHAnsi"/>
                    </w:rPr>
                    <m:t>π</m:t>
                  </m:r>
                </m:e>
                <m:sub>
                  <m:r>
                    <w:rPr>
                      <w:rFonts w:ascii="Cambria Math" w:eastAsia="Times New Roman" w:hAnsi="Cambria Math" w:cstheme="majorHAnsi"/>
                      <w:lang w:val="es-PE"/>
                    </w:rPr>
                    <m:t>1</m:t>
                  </m:r>
                </m:sub>
                <m:sup>
                  <m:r>
                    <w:rPr>
                      <w:rFonts w:ascii="Cambria Math" w:eastAsia="Times New Roman" w:hAnsi="Cambria Math" w:cstheme="majorHAnsi"/>
                    </w:rPr>
                    <m:t>k</m:t>
                  </m:r>
                </m:sup>
              </m:sSubSup>
              <m:sSub>
                <m:sSubPr>
                  <m:ctrlPr>
                    <w:rPr>
                      <w:rFonts w:ascii="Cambria Math" w:eastAsia="Times New Roman" w:hAnsi="Cambria Math" w:cstheme="majorHAnsi"/>
                      <w:i/>
                    </w:rPr>
                  </m:ctrlPr>
                </m:sSubPr>
                <m:e>
                  <m:r>
                    <w:rPr>
                      <w:rFonts w:ascii="Cambria Math" w:eastAsia="Times New Roman" w:hAnsi="Cambria Math" w:cstheme="majorHAnsi"/>
                    </w:rPr>
                    <m:t>D</m:t>
                  </m:r>
                </m:e>
                <m:sub>
                  <m:r>
                    <w:rPr>
                      <w:rFonts w:ascii="Cambria Math" w:eastAsia="Times New Roman" w:hAnsi="Cambria Math" w:cstheme="majorHAnsi"/>
                    </w:rPr>
                    <m:t>i</m:t>
                  </m:r>
                </m:sub>
              </m:sSub>
              <m:r>
                <w:rPr>
                  <w:rFonts w:ascii="Cambria Math" w:eastAsia="Times New Roman" w:hAnsi="Cambria Math" w:cstheme="majorHAnsi"/>
                  <w:lang w:val="es-PE"/>
                </w:rPr>
                <m:t>+</m:t>
              </m:r>
              <m:sSubSup>
                <m:sSubSupPr>
                  <m:ctrlPr>
                    <w:rPr>
                      <w:rFonts w:ascii="Cambria Math" w:eastAsia="Times New Roman" w:hAnsi="Cambria Math" w:cstheme="majorHAnsi"/>
                      <w:i/>
                    </w:rPr>
                  </m:ctrlPr>
                </m:sSubSupPr>
                <m:e>
                  <m:r>
                    <w:rPr>
                      <w:rFonts w:ascii="Cambria Math" w:eastAsia="Times New Roman" w:hAnsi="Cambria Math" w:cstheme="majorHAnsi"/>
                    </w:rPr>
                    <m:t>π</m:t>
                  </m:r>
                </m:e>
                <m:sub>
                  <m:r>
                    <w:rPr>
                      <w:rFonts w:ascii="Cambria Math" w:eastAsia="Times New Roman" w:hAnsi="Cambria Math" w:cstheme="majorHAnsi"/>
                      <w:lang w:val="es-PE"/>
                    </w:rPr>
                    <m:t>2</m:t>
                  </m:r>
                </m:sub>
                <m:sup>
                  <m:r>
                    <w:rPr>
                      <w:rFonts w:ascii="Cambria Math" w:eastAsia="Times New Roman" w:hAnsi="Cambria Math" w:cstheme="majorHAnsi"/>
                    </w:rPr>
                    <m:t>k</m:t>
                  </m:r>
                </m:sup>
              </m:sSubSup>
              <m:r>
                <w:rPr>
                  <w:rFonts w:ascii="Cambria Math" w:eastAsia="Times New Roman" w:hAnsi="Cambria Math" w:cstheme="majorHAnsi"/>
                </w:rPr>
                <m:t>pes</m:t>
              </m:r>
              <m:sSub>
                <m:sSubPr>
                  <m:ctrlPr>
                    <w:rPr>
                      <w:rFonts w:ascii="Cambria Math" w:eastAsia="Times New Roman" w:hAnsi="Cambria Math" w:cstheme="majorHAnsi"/>
                      <w:i/>
                    </w:rPr>
                  </m:ctrlPr>
                </m:sSubPr>
                <m:e>
                  <m:r>
                    <w:rPr>
                      <w:rFonts w:ascii="Cambria Math" w:eastAsia="Times New Roman" w:hAnsi="Cambria Math" w:cstheme="majorHAnsi"/>
                    </w:rPr>
                    <m:t>o</m:t>
                  </m:r>
                  <m:r>
                    <w:rPr>
                      <w:rFonts w:ascii="Cambria Math" w:eastAsia="Times New Roman" w:hAnsi="Cambria Math" w:cstheme="majorHAnsi"/>
                      <w:lang w:val="es-PE"/>
                    </w:rPr>
                    <m:t>_</m:t>
                  </m:r>
                  <m:r>
                    <w:rPr>
                      <w:rFonts w:ascii="Cambria Math" w:eastAsia="Times New Roman" w:hAnsi="Cambria Math" w:cstheme="majorHAnsi"/>
                    </w:rPr>
                    <m:t>nacer</m:t>
                  </m:r>
                </m:e>
                <m:sub>
                  <m:r>
                    <w:rPr>
                      <w:rFonts w:ascii="Cambria Math" w:eastAsia="Times New Roman" w:hAnsi="Cambria Math" w:cstheme="majorHAnsi"/>
                    </w:rPr>
                    <m:t>i</m:t>
                  </m:r>
                </m:sub>
              </m:sSub>
              <m:r>
                <w:rPr>
                  <w:rFonts w:ascii="Cambria Math" w:eastAsia="Times New Roman" w:hAnsi="Cambria Math" w:cstheme="majorHAnsi"/>
                  <w:lang w:val="es-PE"/>
                </w:rPr>
                <m:t>+</m:t>
              </m:r>
              <m:sSubSup>
                <m:sSubSupPr>
                  <m:ctrlPr>
                    <w:rPr>
                      <w:rFonts w:ascii="Cambria Math" w:eastAsia="Times New Roman" w:hAnsi="Cambria Math" w:cstheme="majorHAnsi"/>
                      <w:i/>
                    </w:rPr>
                  </m:ctrlPr>
                </m:sSubSupPr>
                <m:e>
                  <m:r>
                    <w:rPr>
                      <w:rFonts w:ascii="Cambria Math" w:eastAsia="Times New Roman" w:hAnsi="Cambria Math" w:cstheme="majorHAnsi"/>
                    </w:rPr>
                    <m:t>X</m:t>
                  </m:r>
                </m:e>
                <m:sub>
                  <m:r>
                    <w:rPr>
                      <w:rFonts w:ascii="Cambria Math" w:eastAsia="Times New Roman" w:hAnsi="Cambria Math" w:cstheme="majorHAnsi"/>
                    </w:rPr>
                    <m:t>i</m:t>
                  </m:r>
                </m:sub>
                <m:sup>
                  <m:r>
                    <w:rPr>
                      <w:rFonts w:ascii="Cambria Math" w:eastAsia="Times New Roman" w:hAnsi="Cambria Math" w:cstheme="majorHAnsi"/>
                      <w:lang w:val="es-PE"/>
                    </w:rPr>
                    <m:t>'</m:t>
                  </m:r>
                </m:sup>
              </m:sSubSup>
              <m:sSup>
                <m:sSupPr>
                  <m:ctrlPr>
                    <w:rPr>
                      <w:rFonts w:ascii="Cambria Math" w:eastAsia="Times New Roman" w:hAnsi="Cambria Math" w:cstheme="majorHAnsi"/>
                      <w:i/>
                    </w:rPr>
                  </m:ctrlPr>
                </m:sSupPr>
                <m:e>
                  <m:r>
                    <m:rPr>
                      <m:sty m:val="p"/>
                    </m:rPr>
                    <w:rPr>
                      <w:rFonts w:ascii="Cambria Math" w:eastAsia="Times New Roman" w:hAnsi="Cambria Math" w:cstheme="majorHAnsi"/>
                    </w:rPr>
                    <m:t>Θ</m:t>
                  </m:r>
                </m:e>
                <m:sup>
                  <m:r>
                    <w:rPr>
                      <w:rFonts w:ascii="Cambria Math" w:eastAsia="Times New Roman" w:hAnsi="Cambria Math" w:cstheme="majorHAnsi"/>
                    </w:rPr>
                    <m:t>k</m:t>
                  </m:r>
                </m:sup>
              </m:sSup>
              <m:r>
                <w:rPr>
                  <w:rFonts w:ascii="Cambria Math" w:eastAsia="Times New Roman" w:hAnsi="Cambria Math" w:cstheme="majorHAnsi"/>
                  <w:lang w:val="es-PE"/>
                </w:rPr>
                <m:t>+</m:t>
              </m:r>
              <m:sSubSup>
                <m:sSubSupPr>
                  <m:ctrlPr>
                    <w:rPr>
                      <w:rFonts w:ascii="Cambria Math" w:eastAsia="Times New Roman" w:hAnsi="Cambria Math" w:cstheme="majorHAnsi"/>
                      <w:i/>
                    </w:rPr>
                  </m:ctrlPr>
                </m:sSubSupPr>
                <m:e>
                  <m:r>
                    <w:rPr>
                      <w:rFonts w:ascii="Cambria Math" w:eastAsia="Times New Roman" w:hAnsi="Cambria Math" w:cstheme="majorHAnsi"/>
                    </w:rPr>
                    <m:t>σ</m:t>
                  </m:r>
                </m:e>
                <m:sub>
                  <m:r>
                    <w:rPr>
                      <w:rFonts w:ascii="Cambria Math" w:eastAsia="Times New Roman" w:hAnsi="Cambria Math" w:cstheme="majorHAnsi"/>
                    </w:rPr>
                    <m:t>i</m:t>
                  </m:r>
                </m:sub>
                <m:sup>
                  <m:r>
                    <w:rPr>
                      <w:rFonts w:ascii="Cambria Math" w:eastAsia="Times New Roman" w:hAnsi="Cambria Math" w:cstheme="majorHAnsi"/>
                    </w:rPr>
                    <m:t>k</m:t>
                  </m:r>
                </m:sup>
              </m:sSubSup>
            </m:oMath>
            <w:r w:rsidR="00900A8C" w:rsidRPr="00EC2E77">
              <w:rPr>
                <w:rFonts w:asciiTheme="majorHAnsi" w:eastAsia="Times New Roman" w:hAnsiTheme="majorHAnsi" w:cstheme="majorHAnsi"/>
                <w:lang w:val="es-PE"/>
              </w:rPr>
              <w:t xml:space="preserve"> … (4)</w:t>
            </w:r>
          </w:p>
          <w:p w14:paraId="0B3DF22D" w14:textId="77777777" w:rsidR="0082182A" w:rsidRDefault="0082182A" w:rsidP="00900A8C">
            <w:pPr>
              <w:spacing w:line="240" w:lineRule="auto"/>
              <w:ind w:left="360" w:right="360"/>
              <w:jc w:val="both"/>
              <w:rPr>
                <w:rFonts w:asciiTheme="majorHAnsi" w:eastAsia="Times New Roman" w:hAnsiTheme="majorHAnsi" w:cstheme="majorHAnsi"/>
                <w:lang w:val="es-PE"/>
              </w:rPr>
            </w:pPr>
          </w:p>
          <w:p w14:paraId="2023B7B4" w14:textId="2FCDF508" w:rsidR="00900A8C" w:rsidRPr="00EC2E77" w:rsidRDefault="00900A8C" w:rsidP="00900A8C">
            <w:pPr>
              <w:spacing w:line="240" w:lineRule="auto"/>
              <w:ind w:left="360" w:right="360"/>
              <w:jc w:val="both"/>
              <w:rPr>
                <w:rFonts w:asciiTheme="majorHAnsi" w:hAnsiTheme="majorHAnsi" w:cstheme="majorHAnsi"/>
                <w:b/>
                <w:bCs/>
                <w:lang w:val="es-PE"/>
              </w:rPr>
            </w:pPr>
            <w:r w:rsidRPr="00EC2E77">
              <w:rPr>
                <w:rFonts w:asciiTheme="majorHAnsi" w:eastAsia="Times New Roman" w:hAnsiTheme="majorHAnsi" w:cstheme="majorHAnsi"/>
                <w:lang w:val="es-PE"/>
              </w:rPr>
              <w:t xml:space="preserve">Donde </w:t>
            </w:r>
            <m:oMath>
              <m:r>
                <w:rPr>
                  <w:rFonts w:ascii="Cambria Math" w:eastAsia="Times New Roman" w:hAnsi="Cambria Math" w:cstheme="majorHAnsi"/>
                </w:rPr>
                <m:t>pes</m:t>
              </m:r>
              <m:sSub>
                <m:sSubPr>
                  <m:ctrlPr>
                    <w:rPr>
                      <w:rFonts w:ascii="Cambria Math" w:eastAsia="Times New Roman" w:hAnsi="Cambria Math" w:cstheme="majorHAnsi"/>
                      <w:i/>
                    </w:rPr>
                  </m:ctrlPr>
                </m:sSubPr>
                <m:e>
                  <m:r>
                    <w:rPr>
                      <w:rFonts w:ascii="Cambria Math" w:eastAsia="Times New Roman" w:hAnsi="Cambria Math" w:cstheme="majorHAnsi"/>
                    </w:rPr>
                    <m:t>o</m:t>
                  </m:r>
                  <m:r>
                    <w:rPr>
                      <w:rFonts w:ascii="Cambria Math" w:eastAsia="Times New Roman" w:hAnsi="Cambria Math" w:cstheme="majorHAnsi"/>
                      <w:lang w:val="es-PE"/>
                    </w:rPr>
                    <m:t>_</m:t>
                  </m:r>
                  <m:r>
                    <w:rPr>
                      <w:rFonts w:ascii="Cambria Math" w:eastAsia="Times New Roman" w:hAnsi="Cambria Math" w:cstheme="majorHAnsi"/>
                    </w:rPr>
                    <m:t>nacer</m:t>
                  </m:r>
                </m:e>
                <m:sub>
                  <m:r>
                    <w:rPr>
                      <w:rFonts w:ascii="Cambria Math" w:eastAsia="Times New Roman" w:hAnsi="Cambria Math" w:cstheme="majorHAnsi"/>
                    </w:rPr>
                    <m:t>i</m:t>
                  </m:r>
                </m:sub>
              </m:sSub>
            </m:oMath>
            <w:r w:rsidRPr="00EC2E77">
              <w:rPr>
                <w:rFonts w:asciiTheme="majorHAnsi" w:eastAsia="Times New Roman" w:hAnsiTheme="majorHAnsi" w:cstheme="majorHAnsi"/>
                <w:lang w:val="es-PE"/>
              </w:rPr>
              <w:t xml:space="preserve"> es el peso al nacer de la niña o niño, el cual es un proxy de línea de base (al controlar por el historial de inversiones en salud hechas por la madre durante el embarazo) y </w:t>
            </w:r>
            <m:oMath>
              <m:sSubSup>
                <m:sSubSupPr>
                  <m:ctrlPr>
                    <w:rPr>
                      <w:rFonts w:ascii="Cambria Math" w:eastAsia="Times New Roman" w:hAnsi="Cambria Math" w:cstheme="majorHAnsi"/>
                      <w:i/>
                    </w:rPr>
                  </m:ctrlPr>
                </m:sSubSupPr>
                <m:e>
                  <m:r>
                    <w:rPr>
                      <w:rFonts w:ascii="Cambria Math" w:eastAsia="Times New Roman" w:hAnsi="Cambria Math" w:cstheme="majorHAnsi"/>
                    </w:rPr>
                    <m:t>σ</m:t>
                  </m:r>
                </m:e>
                <m:sub>
                  <m:r>
                    <w:rPr>
                      <w:rFonts w:ascii="Cambria Math" w:eastAsia="Times New Roman" w:hAnsi="Cambria Math" w:cstheme="majorHAnsi"/>
                    </w:rPr>
                    <m:t>i</m:t>
                  </m:r>
                </m:sub>
                <m:sup>
                  <m:r>
                    <w:rPr>
                      <w:rFonts w:ascii="Cambria Math" w:eastAsia="Times New Roman" w:hAnsi="Cambria Math" w:cstheme="majorHAnsi"/>
                    </w:rPr>
                    <m:t>k</m:t>
                  </m:r>
                </m:sup>
              </m:sSubSup>
            </m:oMath>
            <w:r w:rsidRPr="00EC2E77">
              <w:rPr>
                <w:rFonts w:asciiTheme="majorHAnsi" w:eastAsia="Times New Roman" w:hAnsiTheme="majorHAnsi" w:cstheme="majorHAnsi"/>
                <w:lang w:val="es-PE"/>
              </w:rPr>
              <w:t xml:space="preserve"> es el término de error.</w:t>
            </w:r>
          </w:p>
          <w:p w14:paraId="70FC2312" w14:textId="77777777" w:rsidR="0082182A" w:rsidRDefault="0082182A" w:rsidP="00900A8C">
            <w:pPr>
              <w:spacing w:line="240" w:lineRule="auto"/>
              <w:ind w:left="360" w:right="360"/>
              <w:jc w:val="both"/>
              <w:rPr>
                <w:rFonts w:asciiTheme="majorHAnsi" w:hAnsiTheme="majorHAnsi" w:cstheme="majorHAnsi"/>
                <w:b/>
                <w:bCs/>
                <w:lang w:val="es-PE"/>
              </w:rPr>
            </w:pPr>
          </w:p>
          <w:p w14:paraId="154B26F8" w14:textId="38BE28CA" w:rsidR="00900A8C" w:rsidRPr="00EC2E77" w:rsidRDefault="00900A8C" w:rsidP="00900A8C">
            <w:pPr>
              <w:spacing w:line="240" w:lineRule="auto"/>
              <w:ind w:left="360" w:right="360"/>
              <w:jc w:val="both"/>
              <w:rPr>
                <w:rFonts w:asciiTheme="majorHAnsi" w:hAnsiTheme="majorHAnsi" w:cstheme="majorHAnsi"/>
                <w:b/>
                <w:bCs/>
                <w:lang w:val="es-PE"/>
              </w:rPr>
            </w:pPr>
            <w:r w:rsidRPr="00EC2E77">
              <w:rPr>
                <w:rFonts w:asciiTheme="majorHAnsi" w:hAnsiTheme="majorHAnsi" w:cstheme="majorHAnsi"/>
                <w:b/>
                <w:bCs/>
                <w:lang w:val="es-PE"/>
              </w:rPr>
              <w:t>Consideraciones adicionales</w:t>
            </w:r>
          </w:p>
          <w:p w14:paraId="7F22C2DE" w14:textId="722F9217" w:rsidR="00900A8C" w:rsidRPr="00EC2E77" w:rsidRDefault="00900A8C" w:rsidP="00900A8C">
            <w:pPr>
              <w:spacing w:line="240" w:lineRule="auto"/>
              <w:ind w:left="360" w:right="360"/>
              <w:jc w:val="both"/>
              <w:rPr>
                <w:rFonts w:asciiTheme="majorHAnsi" w:hAnsiTheme="majorHAnsi" w:cstheme="majorHAnsi"/>
                <w:lang w:val="es-PE"/>
              </w:rPr>
            </w:pPr>
            <w:r w:rsidRPr="00EC2E77">
              <w:rPr>
                <w:rFonts w:asciiTheme="majorHAnsi" w:hAnsiTheme="majorHAnsi" w:cstheme="majorHAnsi"/>
                <w:lang w:val="es-PE"/>
              </w:rPr>
              <w:t xml:space="preserve">Si bien es cierto en la nota metodológica se ha argumentado la validez de las metodologías cuasiexperimentales propuestas, se solicita que el investigador que valide los supuestos de la(s) metodología(s) que adoptará en el análisis de evaluación de impacto. Además, si bien en la nota metodológica y en los presentes términos de referencia se establecen algunas pruebas de robustez, el investigador tiene la facultad de aplicar otras pruebas de robustez que considere necesaria. </w:t>
            </w:r>
          </w:p>
          <w:p w14:paraId="29AAAE89" w14:textId="77777777" w:rsidR="0082182A" w:rsidRDefault="0082182A" w:rsidP="00900A8C">
            <w:pPr>
              <w:spacing w:line="240" w:lineRule="auto"/>
              <w:ind w:left="360" w:right="360"/>
              <w:jc w:val="both"/>
              <w:rPr>
                <w:rFonts w:asciiTheme="majorHAnsi" w:hAnsiTheme="majorHAnsi" w:cstheme="majorHAnsi"/>
                <w:lang w:val="es-PE"/>
              </w:rPr>
            </w:pPr>
          </w:p>
          <w:p w14:paraId="739AC97D" w14:textId="12AA4877" w:rsidR="00900A8C" w:rsidRPr="00EC2E77" w:rsidRDefault="00900A8C" w:rsidP="00900A8C">
            <w:pPr>
              <w:spacing w:line="240" w:lineRule="auto"/>
              <w:ind w:left="360" w:right="360"/>
              <w:jc w:val="both"/>
              <w:rPr>
                <w:rFonts w:asciiTheme="majorHAnsi" w:hAnsiTheme="majorHAnsi" w:cstheme="majorHAnsi"/>
                <w:lang w:val="es-PE"/>
              </w:rPr>
            </w:pPr>
            <w:r w:rsidRPr="00EC2E77">
              <w:rPr>
                <w:rFonts w:asciiTheme="majorHAnsi" w:hAnsiTheme="majorHAnsi" w:cstheme="majorHAnsi"/>
                <w:lang w:val="es-PE"/>
              </w:rPr>
              <w:t xml:space="preserve">Por otro lado, el investigador debe desarrollar en los productos un análisis sobre las potenciales dificultades que podrían alterar la validez de los resultados. Específicamente, se deberá desarrollar un acápite en el que se analice si la atrición, el incumplimiento de corresponsabilidades o la desafiliación de hogares es diferenciado entre las niñas y niños TPI y niñas y niños que no fueron asignados a la marca TPI. En caso de identificar este tipo de dificultades, la metodología de evaluación de impacto debe incorporar métodos de corrección para mitigar los posibles sesgos de los impactos estimados. </w:t>
            </w:r>
          </w:p>
          <w:p w14:paraId="735FED28" w14:textId="77777777" w:rsidR="0082182A" w:rsidRDefault="0082182A" w:rsidP="00900A8C">
            <w:pPr>
              <w:spacing w:line="240" w:lineRule="auto"/>
              <w:ind w:left="360" w:right="360"/>
              <w:jc w:val="both"/>
              <w:rPr>
                <w:rFonts w:asciiTheme="majorHAnsi" w:hAnsiTheme="majorHAnsi" w:cstheme="majorHAnsi"/>
                <w:lang w:val="es-PE"/>
              </w:rPr>
            </w:pPr>
          </w:p>
          <w:p w14:paraId="1430B095" w14:textId="13F6852E" w:rsidR="00900A8C" w:rsidRPr="00EC2E77" w:rsidRDefault="00900A8C" w:rsidP="00900A8C">
            <w:pPr>
              <w:spacing w:line="240" w:lineRule="auto"/>
              <w:ind w:left="360" w:right="360"/>
              <w:jc w:val="both"/>
              <w:rPr>
                <w:rFonts w:asciiTheme="majorHAnsi" w:hAnsiTheme="majorHAnsi" w:cstheme="majorHAnsi"/>
                <w:lang w:val="es-PE"/>
              </w:rPr>
            </w:pPr>
            <w:r w:rsidRPr="00EC2E77">
              <w:rPr>
                <w:rFonts w:asciiTheme="majorHAnsi" w:hAnsiTheme="majorHAnsi" w:cstheme="majorHAnsi"/>
                <w:lang w:val="es-PE"/>
              </w:rPr>
              <w:t>Por último, para el caso particular del presente análisis, el ratio de costo-efectividad de la TPI respecto de la TB es:</w:t>
            </w:r>
          </w:p>
          <w:p w14:paraId="2AF2F476" w14:textId="77777777" w:rsidR="00900A8C" w:rsidRPr="00EC2E77" w:rsidRDefault="00366998" w:rsidP="00900A8C">
            <w:pPr>
              <w:spacing w:line="240" w:lineRule="auto"/>
              <w:ind w:left="360" w:right="360"/>
              <w:jc w:val="both"/>
              <w:rPr>
                <w:rFonts w:asciiTheme="majorHAnsi" w:eastAsiaTheme="minorEastAsia" w:hAnsiTheme="majorHAnsi" w:cstheme="majorHAnsi"/>
                <w:lang w:val="es-PE"/>
              </w:rPr>
            </w:pPr>
            <m:oMathPara>
              <m:oMath>
                <m:sSup>
                  <m:sSupPr>
                    <m:ctrlPr>
                      <w:rPr>
                        <w:rFonts w:ascii="Cambria Math" w:hAnsi="Cambria Math" w:cstheme="majorHAnsi"/>
                        <w:i/>
                        <w:lang w:val="es-PE"/>
                      </w:rPr>
                    </m:ctrlPr>
                  </m:sSupPr>
                  <m:e>
                    <m:r>
                      <w:rPr>
                        <w:rFonts w:ascii="Cambria Math" w:hAnsi="Cambria Math" w:cstheme="majorHAnsi"/>
                        <w:lang w:val="es-PE"/>
                      </w:rPr>
                      <m:t>costo_efectividad</m:t>
                    </m:r>
                  </m:e>
                  <m:sup>
                    <m:r>
                      <w:rPr>
                        <w:rFonts w:ascii="Cambria Math" w:hAnsi="Cambria Math" w:cstheme="majorHAnsi"/>
                        <w:lang w:val="es-PE"/>
                      </w:rPr>
                      <m:t>k</m:t>
                    </m:r>
                  </m:sup>
                </m:sSup>
                <m:r>
                  <w:rPr>
                    <w:rFonts w:ascii="Cambria Math" w:hAnsi="Cambria Math" w:cstheme="majorHAnsi"/>
                    <w:lang w:val="es-PE"/>
                  </w:rPr>
                  <m:t>=</m:t>
                </m:r>
                <m:f>
                  <m:fPr>
                    <m:ctrlPr>
                      <w:rPr>
                        <w:rFonts w:ascii="Cambria Math" w:hAnsi="Cambria Math" w:cstheme="majorHAnsi"/>
                        <w:i/>
                        <w:lang w:val="es-PE"/>
                      </w:rPr>
                    </m:ctrlPr>
                  </m:fPr>
                  <m:num>
                    <m:sSub>
                      <m:sSubPr>
                        <m:ctrlPr>
                          <w:rPr>
                            <w:rFonts w:ascii="Cambria Math" w:hAnsi="Cambria Math" w:cstheme="majorHAnsi"/>
                            <w:i/>
                            <w:lang w:val="es-PE"/>
                          </w:rPr>
                        </m:ctrlPr>
                      </m:sSubPr>
                      <m:e>
                        <m:r>
                          <w:rPr>
                            <w:rFonts w:ascii="Cambria Math" w:hAnsi="Cambria Math" w:cstheme="majorHAnsi"/>
                            <w:lang w:val="es-PE"/>
                          </w:rPr>
                          <m:t>costo</m:t>
                        </m:r>
                      </m:e>
                      <m:sub>
                        <m:r>
                          <w:rPr>
                            <w:rFonts w:ascii="Cambria Math" w:hAnsi="Cambria Math" w:cstheme="majorHAnsi"/>
                            <w:lang w:val="es-PE"/>
                          </w:rPr>
                          <m:t>TPI</m:t>
                        </m:r>
                      </m:sub>
                    </m:sSub>
                    <m:r>
                      <w:rPr>
                        <w:rFonts w:ascii="Cambria Math" w:hAnsi="Cambria Math" w:cstheme="majorHAnsi"/>
                        <w:lang w:val="es-PE"/>
                      </w:rPr>
                      <m:t>-</m:t>
                    </m:r>
                    <m:sSub>
                      <m:sSubPr>
                        <m:ctrlPr>
                          <w:rPr>
                            <w:rFonts w:ascii="Cambria Math" w:hAnsi="Cambria Math" w:cstheme="majorHAnsi"/>
                            <w:i/>
                            <w:lang w:val="es-PE"/>
                          </w:rPr>
                        </m:ctrlPr>
                      </m:sSubPr>
                      <m:e>
                        <m:r>
                          <w:rPr>
                            <w:rFonts w:ascii="Cambria Math" w:hAnsi="Cambria Math" w:cstheme="majorHAnsi"/>
                            <w:lang w:val="es-PE"/>
                          </w:rPr>
                          <m:t>costo</m:t>
                        </m:r>
                      </m:e>
                      <m:sub>
                        <m:r>
                          <w:rPr>
                            <w:rFonts w:ascii="Cambria Math" w:hAnsi="Cambria Math" w:cstheme="majorHAnsi"/>
                            <w:lang w:val="es-PE"/>
                          </w:rPr>
                          <m:t>TB</m:t>
                        </m:r>
                      </m:sub>
                    </m:sSub>
                  </m:num>
                  <m:den>
                    <m:sSubSup>
                      <m:sSubSupPr>
                        <m:ctrlPr>
                          <w:rPr>
                            <w:rFonts w:ascii="Cambria Math" w:eastAsia="Times New Roman" w:hAnsi="Cambria Math" w:cstheme="majorHAnsi"/>
                            <w:i/>
                          </w:rPr>
                        </m:ctrlPr>
                      </m:sSubSupPr>
                      <m:e>
                        <m:r>
                          <w:rPr>
                            <w:rFonts w:ascii="Cambria Math" w:eastAsia="Times New Roman" w:hAnsi="Cambria Math" w:cstheme="majorHAnsi"/>
                          </w:rPr>
                          <m:t>β</m:t>
                        </m:r>
                      </m:e>
                      <m:sub>
                        <m:r>
                          <w:rPr>
                            <w:rFonts w:ascii="Cambria Math" w:eastAsia="Times New Roman" w:hAnsi="Cambria Math" w:cstheme="majorHAnsi"/>
                            <w:lang w:val="es-PE"/>
                          </w:rPr>
                          <m:t>2</m:t>
                        </m:r>
                      </m:sub>
                      <m:sup>
                        <m:r>
                          <w:rPr>
                            <w:rFonts w:ascii="Cambria Math" w:eastAsia="Times New Roman" w:hAnsi="Cambria Math" w:cstheme="majorHAnsi"/>
                          </w:rPr>
                          <m:t>k</m:t>
                        </m:r>
                      </m:sup>
                    </m:sSubSup>
                  </m:den>
                </m:f>
              </m:oMath>
            </m:oMathPara>
          </w:p>
          <w:p w14:paraId="7AAEFFD7" w14:textId="77777777" w:rsidR="0082182A" w:rsidRDefault="0082182A" w:rsidP="00900A8C">
            <w:pPr>
              <w:spacing w:line="240" w:lineRule="auto"/>
              <w:ind w:left="360" w:right="360"/>
              <w:jc w:val="both"/>
              <w:rPr>
                <w:rFonts w:asciiTheme="majorHAnsi" w:hAnsiTheme="majorHAnsi" w:cstheme="majorHAnsi"/>
                <w:lang w:val="es-PE"/>
              </w:rPr>
            </w:pPr>
          </w:p>
          <w:p w14:paraId="742A627F" w14:textId="0BDAF2F5" w:rsidR="00EC2E77" w:rsidRDefault="00900A8C" w:rsidP="00900A8C">
            <w:pPr>
              <w:spacing w:line="240" w:lineRule="auto"/>
              <w:ind w:left="360" w:right="360"/>
              <w:jc w:val="both"/>
              <w:rPr>
                <w:rFonts w:asciiTheme="majorHAnsi" w:eastAsiaTheme="minorEastAsia" w:hAnsiTheme="majorHAnsi" w:cstheme="majorHAnsi"/>
                <w:lang w:val="es-PE"/>
              </w:rPr>
            </w:pPr>
            <w:r w:rsidRPr="00EC2E77">
              <w:rPr>
                <w:rFonts w:asciiTheme="majorHAnsi" w:hAnsiTheme="majorHAnsi" w:cstheme="majorHAnsi"/>
                <w:lang w:val="es-PE"/>
              </w:rPr>
              <w:t xml:space="preserve">Donde </w:t>
            </w:r>
            <m:oMath>
              <m:sSup>
                <m:sSupPr>
                  <m:ctrlPr>
                    <w:rPr>
                      <w:rFonts w:ascii="Cambria Math" w:hAnsi="Cambria Math" w:cstheme="majorHAnsi"/>
                      <w:i/>
                      <w:lang w:val="es-PE"/>
                    </w:rPr>
                  </m:ctrlPr>
                </m:sSupPr>
                <m:e>
                  <m:r>
                    <w:rPr>
                      <w:rFonts w:ascii="Cambria Math" w:hAnsi="Cambria Math" w:cstheme="majorHAnsi"/>
                      <w:lang w:val="es-PE"/>
                    </w:rPr>
                    <m:t>costo_efectividad</m:t>
                  </m:r>
                </m:e>
                <m:sup>
                  <m:r>
                    <w:rPr>
                      <w:rFonts w:ascii="Cambria Math" w:hAnsi="Cambria Math" w:cstheme="majorHAnsi"/>
                      <w:lang w:val="es-PE"/>
                    </w:rPr>
                    <m:t>k</m:t>
                  </m:r>
                </m:sup>
              </m:sSup>
            </m:oMath>
            <w:r w:rsidRPr="00EC2E77">
              <w:rPr>
                <w:rFonts w:asciiTheme="majorHAnsi" w:eastAsiaTheme="minorEastAsia" w:hAnsiTheme="majorHAnsi" w:cstheme="majorHAnsi"/>
                <w:lang w:val="es-PE"/>
              </w:rPr>
              <w:t xml:space="preserve"> es el ratio de costo efectividad para la variable de resultado </w:t>
            </w:r>
            <m:oMath>
              <m:r>
                <w:rPr>
                  <w:rFonts w:ascii="Cambria Math" w:eastAsiaTheme="minorEastAsia" w:hAnsi="Cambria Math" w:cstheme="majorHAnsi"/>
                  <w:lang w:val="es-PE"/>
                </w:rPr>
                <m:t>k</m:t>
              </m:r>
            </m:oMath>
            <w:r w:rsidRPr="00EC2E77">
              <w:rPr>
                <w:rFonts w:asciiTheme="majorHAnsi" w:eastAsiaTheme="minorEastAsia" w:hAnsiTheme="majorHAnsi" w:cstheme="majorHAnsi"/>
                <w:lang w:val="es-PE"/>
              </w:rPr>
              <w:t xml:space="preserve">, </w:t>
            </w:r>
            <m:oMath>
              <m:sSub>
                <m:sSubPr>
                  <m:ctrlPr>
                    <w:rPr>
                      <w:rFonts w:ascii="Cambria Math" w:hAnsi="Cambria Math" w:cstheme="majorHAnsi"/>
                      <w:i/>
                      <w:lang w:val="es-PE"/>
                    </w:rPr>
                  </m:ctrlPr>
                </m:sSubPr>
                <m:e>
                  <m:r>
                    <w:rPr>
                      <w:rFonts w:ascii="Cambria Math" w:hAnsi="Cambria Math" w:cstheme="majorHAnsi"/>
                      <w:lang w:val="es-PE"/>
                    </w:rPr>
                    <m:t>costo</m:t>
                  </m:r>
                </m:e>
                <m:sub>
                  <m:r>
                    <w:rPr>
                      <w:rFonts w:ascii="Cambria Math" w:hAnsi="Cambria Math" w:cstheme="majorHAnsi"/>
                      <w:lang w:val="es-PE"/>
                    </w:rPr>
                    <m:t>TPI</m:t>
                  </m:r>
                </m:sub>
              </m:sSub>
            </m:oMath>
            <w:r w:rsidRPr="00EC2E77">
              <w:rPr>
                <w:rFonts w:asciiTheme="majorHAnsi" w:eastAsiaTheme="minorEastAsia" w:hAnsiTheme="majorHAnsi" w:cstheme="majorHAnsi"/>
                <w:lang w:val="es-PE"/>
              </w:rPr>
              <w:t xml:space="preserve"> es el costo promedio que incurre el Programa JUNTOS en atender un </w:t>
            </w:r>
            <w:r w:rsidRPr="00D66669">
              <w:rPr>
                <w:rFonts w:asciiTheme="majorHAnsi" w:eastAsiaTheme="minorEastAsia" w:hAnsiTheme="majorHAnsi" w:cstheme="majorHAnsi"/>
                <w:lang w:val="es-PE"/>
              </w:rPr>
              <w:t xml:space="preserve">hogar con la TPI, </w:t>
            </w:r>
            <m:oMath>
              <m:sSub>
                <m:sSubPr>
                  <m:ctrlPr>
                    <w:rPr>
                      <w:rFonts w:ascii="Cambria Math" w:hAnsi="Cambria Math" w:cstheme="majorHAnsi"/>
                      <w:i/>
                      <w:lang w:val="es-PE"/>
                    </w:rPr>
                  </m:ctrlPr>
                </m:sSubPr>
                <m:e>
                  <m:r>
                    <w:rPr>
                      <w:rFonts w:ascii="Cambria Math" w:hAnsi="Cambria Math" w:cstheme="majorHAnsi"/>
                      <w:lang w:val="es-PE"/>
                    </w:rPr>
                    <m:t>costo</m:t>
                  </m:r>
                </m:e>
                <m:sub>
                  <m:r>
                    <w:rPr>
                      <w:rFonts w:ascii="Cambria Math" w:hAnsi="Cambria Math" w:cstheme="majorHAnsi"/>
                      <w:lang w:val="es-PE"/>
                    </w:rPr>
                    <m:t>TB</m:t>
                  </m:r>
                </m:sub>
              </m:sSub>
            </m:oMath>
            <w:r w:rsidRPr="00D66669">
              <w:rPr>
                <w:rFonts w:asciiTheme="majorHAnsi" w:eastAsiaTheme="minorEastAsia" w:hAnsiTheme="majorHAnsi" w:cstheme="majorHAnsi"/>
                <w:lang w:val="es-PE"/>
              </w:rPr>
              <w:t xml:space="preserve"> es el costo promedio de atender un hogar solo con la TB y </w:t>
            </w:r>
            <m:oMath>
              <m:sSubSup>
                <m:sSubSupPr>
                  <m:ctrlPr>
                    <w:rPr>
                      <w:rFonts w:ascii="Cambria Math" w:eastAsia="Times New Roman" w:hAnsi="Cambria Math" w:cstheme="majorHAnsi"/>
                      <w:i/>
                    </w:rPr>
                  </m:ctrlPr>
                </m:sSubSupPr>
                <m:e>
                  <m:r>
                    <w:rPr>
                      <w:rFonts w:ascii="Cambria Math" w:eastAsia="Times New Roman" w:hAnsi="Cambria Math" w:cstheme="majorHAnsi"/>
                    </w:rPr>
                    <m:t>β</m:t>
                  </m:r>
                </m:e>
                <m:sub>
                  <m:r>
                    <w:rPr>
                      <w:rFonts w:ascii="Cambria Math" w:eastAsia="Times New Roman" w:hAnsi="Cambria Math" w:cstheme="majorHAnsi"/>
                      <w:lang w:val="es-PE"/>
                    </w:rPr>
                    <m:t>2</m:t>
                  </m:r>
                </m:sub>
                <m:sup>
                  <m:r>
                    <w:rPr>
                      <w:rFonts w:ascii="Cambria Math" w:eastAsia="Times New Roman" w:hAnsi="Cambria Math" w:cstheme="majorHAnsi"/>
                    </w:rPr>
                    <m:t>k</m:t>
                  </m:r>
                </m:sup>
              </m:sSubSup>
            </m:oMath>
            <w:r w:rsidRPr="00D66669">
              <w:rPr>
                <w:rFonts w:asciiTheme="majorHAnsi" w:eastAsiaTheme="minorEastAsia" w:hAnsiTheme="majorHAnsi" w:cstheme="majorHAnsi"/>
                <w:lang w:val="es-PE"/>
              </w:rPr>
              <w:t xml:space="preserve"> es el impacto marginal de la TPI respecto de TB (hallado en </w:t>
            </w:r>
            <w:r w:rsidR="00831F15" w:rsidRPr="00D66669">
              <w:rPr>
                <w:rFonts w:asciiTheme="majorHAnsi" w:eastAsiaTheme="minorEastAsia" w:hAnsiTheme="majorHAnsi" w:cstheme="majorHAnsi"/>
                <w:lang w:val="es-PE"/>
              </w:rPr>
              <w:t>la sección de “Metodologí</w:t>
            </w:r>
            <w:r w:rsidR="003D58AA" w:rsidRPr="00D66669">
              <w:rPr>
                <w:rFonts w:asciiTheme="majorHAnsi" w:eastAsiaTheme="minorEastAsia" w:hAnsiTheme="majorHAnsi" w:cstheme="majorHAnsi"/>
                <w:lang w:val="es-PE"/>
              </w:rPr>
              <w:t xml:space="preserve">as para evaluar el impacto de la TPI” </w:t>
            </w:r>
            <w:r w:rsidR="00D66669" w:rsidRPr="00D66669">
              <w:rPr>
                <w:rFonts w:asciiTheme="majorHAnsi" w:eastAsiaTheme="minorEastAsia" w:hAnsiTheme="majorHAnsi" w:cstheme="majorHAnsi"/>
                <w:lang w:val="es-PE"/>
              </w:rPr>
              <w:t>de los presentes Términos de Referencia)</w:t>
            </w:r>
            <w:r w:rsidRPr="00D66669">
              <w:rPr>
                <w:rFonts w:asciiTheme="majorHAnsi" w:eastAsiaTheme="minorEastAsia" w:hAnsiTheme="majorHAnsi" w:cstheme="majorHAnsi"/>
                <w:lang w:val="es-PE"/>
              </w:rPr>
              <w:t>.</w:t>
            </w:r>
            <w:r w:rsidRPr="00EC2E77">
              <w:rPr>
                <w:rFonts w:asciiTheme="majorHAnsi" w:eastAsiaTheme="minorEastAsia" w:hAnsiTheme="majorHAnsi" w:cstheme="majorHAnsi"/>
                <w:lang w:val="es-PE"/>
              </w:rPr>
              <w:t xml:space="preserve">  </w:t>
            </w:r>
          </w:p>
          <w:p w14:paraId="45990C69" w14:textId="1EDF3614" w:rsidR="00900A8C" w:rsidRPr="00EC2E77" w:rsidRDefault="00900A8C" w:rsidP="00900A8C">
            <w:pPr>
              <w:spacing w:line="240" w:lineRule="auto"/>
              <w:ind w:left="360" w:right="360"/>
              <w:jc w:val="both"/>
              <w:rPr>
                <w:rFonts w:asciiTheme="majorHAnsi" w:hAnsiTheme="majorHAnsi" w:cstheme="majorHAnsi"/>
                <w:lang w:val="es-PE"/>
              </w:rPr>
            </w:pPr>
            <w:r w:rsidRPr="00EC2E77">
              <w:rPr>
                <w:rFonts w:asciiTheme="majorHAnsi" w:eastAsiaTheme="minorEastAsia" w:hAnsiTheme="majorHAnsi" w:cstheme="majorHAnsi"/>
                <w:lang w:val="es-PE"/>
              </w:rPr>
              <w:t xml:space="preserve"> </w:t>
            </w:r>
          </w:p>
          <w:p w14:paraId="1B7E052B" w14:textId="6884EE0F" w:rsidR="00900A8C" w:rsidRPr="00EC2E77" w:rsidRDefault="00900A8C" w:rsidP="00900A8C">
            <w:pPr>
              <w:spacing w:line="240" w:lineRule="auto"/>
              <w:ind w:left="360" w:right="356"/>
              <w:jc w:val="both"/>
              <w:rPr>
                <w:rFonts w:asciiTheme="majorHAnsi" w:eastAsia="Times New Roman" w:hAnsiTheme="majorHAnsi" w:cstheme="majorHAnsi"/>
                <w:b/>
                <w:bCs/>
                <w:color w:val="auto"/>
                <w:lang w:val="es-PE"/>
              </w:rPr>
            </w:pPr>
            <w:r w:rsidRPr="00EC2E77">
              <w:rPr>
                <w:rFonts w:asciiTheme="majorHAnsi" w:eastAsia="Times New Roman" w:hAnsiTheme="majorHAnsi" w:cstheme="majorHAnsi"/>
                <w:b/>
                <w:bCs/>
                <w:color w:val="auto"/>
                <w:lang w:val="es-PE"/>
              </w:rPr>
              <w:t xml:space="preserve">Información a utilizar para realizar la evaluación de impacto </w:t>
            </w:r>
          </w:p>
          <w:p w14:paraId="4C99011C" w14:textId="77777777" w:rsidR="00900A8C" w:rsidRDefault="00900A8C" w:rsidP="00900A8C">
            <w:pPr>
              <w:spacing w:line="240" w:lineRule="auto"/>
              <w:ind w:left="360" w:right="356"/>
              <w:jc w:val="both"/>
              <w:rPr>
                <w:rFonts w:asciiTheme="majorHAnsi" w:hAnsiTheme="majorHAnsi" w:cstheme="majorHAnsi"/>
                <w:lang w:val="es-PE"/>
              </w:rPr>
            </w:pPr>
            <w:r w:rsidRPr="00EC2E77">
              <w:rPr>
                <w:rFonts w:asciiTheme="majorHAnsi" w:hAnsiTheme="majorHAnsi" w:cstheme="majorHAnsi"/>
                <w:lang w:val="es-PE"/>
              </w:rPr>
              <w:t>El Programa JUNTOS y el MIDIS trasladarán al investigador la siguiente información (todas las bases a compartir son anonimizadas):</w:t>
            </w:r>
          </w:p>
          <w:p w14:paraId="7406FF7B" w14:textId="77777777" w:rsidR="0082182A" w:rsidRPr="00EC2E77" w:rsidRDefault="0082182A" w:rsidP="00D230A5">
            <w:pPr>
              <w:spacing w:line="240" w:lineRule="auto"/>
              <w:ind w:right="356"/>
              <w:jc w:val="both"/>
              <w:rPr>
                <w:rFonts w:asciiTheme="majorHAnsi" w:hAnsiTheme="majorHAnsi" w:cstheme="majorHAnsi"/>
                <w:lang w:val="es-PE"/>
              </w:rPr>
            </w:pPr>
          </w:p>
          <w:p w14:paraId="24CC7BBF" w14:textId="77777777" w:rsidR="00900A8C" w:rsidRPr="00EC2E77" w:rsidRDefault="00900A8C" w:rsidP="00417170">
            <w:pPr>
              <w:pStyle w:val="ListParagraph"/>
              <w:widowControl w:val="0"/>
              <w:numPr>
                <w:ilvl w:val="0"/>
                <w:numId w:val="8"/>
              </w:numPr>
              <w:spacing w:line="240" w:lineRule="auto"/>
              <w:ind w:left="720" w:right="356"/>
              <w:jc w:val="both"/>
              <w:rPr>
                <w:rFonts w:asciiTheme="majorHAnsi" w:hAnsiTheme="majorHAnsi" w:cstheme="majorHAnsi"/>
                <w:lang w:val="es-PE"/>
              </w:rPr>
            </w:pPr>
            <w:r w:rsidRPr="00EC2E77">
              <w:rPr>
                <w:rFonts w:asciiTheme="majorHAnsi" w:hAnsiTheme="majorHAnsi" w:cstheme="majorHAnsi"/>
                <w:lang w:val="es-PE"/>
              </w:rPr>
              <w:t>Base longitudinal de la cobertura a servicios priorizado acorde a su edad para la cohorte de niñas y niños nacidos entre enero y julio del 2022 entre el primer al duodécimo mes de edad (según disponibilidad de información y edad de la niña o niño a la fecha de corte de cierre de información).</w:t>
            </w:r>
          </w:p>
          <w:p w14:paraId="53B4096E" w14:textId="77777777" w:rsidR="00900A8C" w:rsidRPr="00EC2E77" w:rsidRDefault="00900A8C" w:rsidP="00417170">
            <w:pPr>
              <w:pStyle w:val="ListParagraph"/>
              <w:widowControl w:val="0"/>
              <w:numPr>
                <w:ilvl w:val="0"/>
                <w:numId w:val="8"/>
              </w:numPr>
              <w:spacing w:line="240" w:lineRule="auto"/>
              <w:ind w:left="720" w:right="356"/>
              <w:jc w:val="both"/>
              <w:rPr>
                <w:rFonts w:asciiTheme="majorHAnsi" w:hAnsiTheme="majorHAnsi" w:cstheme="majorHAnsi"/>
                <w:lang w:val="es-PE"/>
              </w:rPr>
            </w:pPr>
            <w:r w:rsidRPr="00EC2E77">
              <w:rPr>
                <w:rFonts w:asciiTheme="majorHAnsi" w:hAnsiTheme="majorHAnsi" w:cstheme="majorHAnsi"/>
                <w:lang w:val="es-PE"/>
              </w:rPr>
              <w:t>Base longitudinal del cumplimiento de corresponsabilidades cumplidas para la cohorte de niñas y niños nacidos entre enero y julio del 2022 en el marco de la TPI entre el primer al doceavo mes de edad (según disponibilidad de información y edad de la niña o niño a la fecha de corte de cierre de información).</w:t>
            </w:r>
          </w:p>
          <w:p w14:paraId="3CDA9FE5" w14:textId="77777777" w:rsidR="00900A8C" w:rsidRPr="00EC2E77" w:rsidRDefault="00900A8C" w:rsidP="00417170">
            <w:pPr>
              <w:pStyle w:val="ListParagraph"/>
              <w:widowControl w:val="0"/>
              <w:numPr>
                <w:ilvl w:val="0"/>
                <w:numId w:val="8"/>
              </w:numPr>
              <w:spacing w:line="240" w:lineRule="auto"/>
              <w:ind w:left="720" w:right="356"/>
              <w:jc w:val="both"/>
              <w:rPr>
                <w:rFonts w:asciiTheme="majorHAnsi" w:hAnsiTheme="majorHAnsi" w:cstheme="majorHAnsi"/>
                <w:lang w:val="es-PE"/>
              </w:rPr>
            </w:pPr>
            <w:r w:rsidRPr="00EC2E77">
              <w:rPr>
                <w:rFonts w:asciiTheme="majorHAnsi" w:hAnsiTheme="majorHAnsi" w:cstheme="majorHAnsi"/>
                <w:lang w:val="es-PE"/>
              </w:rPr>
              <w:t>Base transversal/longitudinal del resultado del dosaje de hemoglobina para la cohorte de niñas y niños nacidos entre enero y julio del 2022 en el marco de la TPI alrededor del octavo mes de edad (según disponibilidad de información y edad de la niña o niño a la fecha de corte de cierre de información).</w:t>
            </w:r>
          </w:p>
          <w:p w14:paraId="2A34F35A" w14:textId="77777777" w:rsidR="00900A8C" w:rsidRPr="00EC2E77" w:rsidRDefault="00900A8C" w:rsidP="00417170">
            <w:pPr>
              <w:pStyle w:val="ListParagraph"/>
              <w:widowControl w:val="0"/>
              <w:numPr>
                <w:ilvl w:val="0"/>
                <w:numId w:val="8"/>
              </w:numPr>
              <w:spacing w:line="240" w:lineRule="auto"/>
              <w:ind w:left="720" w:right="356"/>
              <w:jc w:val="both"/>
              <w:rPr>
                <w:rFonts w:asciiTheme="majorHAnsi" w:hAnsiTheme="majorHAnsi" w:cstheme="majorHAnsi"/>
                <w:lang w:val="es-PE"/>
              </w:rPr>
            </w:pPr>
            <w:r w:rsidRPr="00EC2E77">
              <w:rPr>
                <w:rFonts w:asciiTheme="majorHAnsi" w:hAnsiTheme="majorHAnsi" w:cstheme="majorHAnsi"/>
                <w:lang w:val="es-PE"/>
              </w:rPr>
              <w:t xml:space="preserve">Base longitudinal de la talla y peso por cada CRED para la cohorte de niñas y niños nacidos entre enero y julio del 2022 en el marco de la TPI alrededor del octavo mes de edad (según disponibilidad de información y edad de la niña o niño a la fecha de corte de cierre de información). </w:t>
            </w:r>
          </w:p>
          <w:p w14:paraId="4C689165" w14:textId="77777777" w:rsidR="00900A8C" w:rsidRPr="00EC2E77" w:rsidRDefault="00900A8C" w:rsidP="00417170">
            <w:pPr>
              <w:pStyle w:val="ListParagraph"/>
              <w:widowControl w:val="0"/>
              <w:numPr>
                <w:ilvl w:val="0"/>
                <w:numId w:val="8"/>
              </w:numPr>
              <w:spacing w:line="240" w:lineRule="auto"/>
              <w:ind w:left="720" w:right="356"/>
              <w:jc w:val="both"/>
              <w:rPr>
                <w:rFonts w:asciiTheme="majorHAnsi" w:hAnsiTheme="majorHAnsi" w:cstheme="majorHAnsi"/>
                <w:lang w:val="es-PE"/>
              </w:rPr>
            </w:pPr>
            <w:r w:rsidRPr="00EC2E77">
              <w:rPr>
                <w:rFonts w:asciiTheme="majorHAnsi" w:hAnsiTheme="majorHAnsi" w:cstheme="majorHAnsi"/>
                <w:lang w:val="es-PE"/>
              </w:rPr>
              <w:t xml:space="preserve">Base de características socioeconómicas y demográficas del titular/madre de la niña o niño perteneciente a la cohorte de nacidos entre enero y julio del 2022, proveniente del Censo de Población y Vivienda del 2017. </w:t>
            </w:r>
          </w:p>
          <w:p w14:paraId="629EB764" w14:textId="77777777" w:rsidR="00900A8C" w:rsidRPr="00EC2E77" w:rsidRDefault="00900A8C" w:rsidP="00417170">
            <w:pPr>
              <w:pStyle w:val="ListParagraph"/>
              <w:widowControl w:val="0"/>
              <w:numPr>
                <w:ilvl w:val="0"/>
                <w:numId w:val="8"/>
              </w:numPr>
              <w:spacing w:line="240" w:lineRule="auto"/>
              <w:ind w:left="720" w:right="356"/>
              <w:jc w:val="both"/>
              <w:rPr>
                <w:rFonts w:asciiTheme="majorHAnsi" w:hAnsiTheme="majorHAnsi" w:cstheme="majorHAnsi"/>
                <w:lang w:val="es-PE"/>
              </w:rPr>
            </w:pPr>
            <w:r w:rsidRPr="00EC2E77">
              <w:rPr>
                <w:rFonts w:asciiTheme="majorHAnsi" w:hAnsiTheme="majorHAnsi" w:cstheme="majorHAnsi"/>
                <w:lang w:val="es-PE"/>
              </w:rPr>
              <w:t>Cualquier requerimiento de información adicional para realizar la evaluación de impacto será solicitado por el investigador al Programa JUNTOS y la DGSE del MIDIS. En el caso se determine la pertinencia de la información solicitada para la evaluación y ésta se encuentre disponible, el Programa JUNTOS y la DGSE la compartirá con el investigador.</w:t>
            </w:r>
          </w:p>
          <w:p w14:paraId="7BEB75F2" w14:textId="77777777" w:rsidR="00C37D5D" w:rsidRDefault="00C37D5D" w:rsidP="00290665">
            <w:pPr>
              <w:jc w:val="both"/>
              <w:rPr>
                <w:rFonts w:asciiTheme="majorHAnsi" w:hAnsiTheme="majorHAnsi" w:cstheme="majorHAnsi"/>
                <w:b/>
                <w:sz w:val="18"/>
                <w:szCs w:val="18"/>
                <w:u w:val="single"/>
                <w:lang w:val="es-PE"/>
              </w:rPr>
            </w:pPr>
          </w:p>
          <w:p w14:paraId="0D67A8A2" w14:textId="07CFADF9" w:rsidR="00AD3FE7" w:rsidRPr="00AD3FE7" w:rsidRDefault="0025771D" w:rsidP="00D230A5">
            <w:pPr>
              <w:spacing w:line="240" w:lineRule="auto"/>
              <w:ind w:right="360"/>
              <w:jc w:val="both"/>
              <w:rPr>
                <w:rFonts w:asciiTheme="majorHAnsi" w:hAnsiTheme="majorHAnsi" w:cstheme="majorHAnsi"/>
                <w:b/>
                <w:bCs/>
                <w:color w:val="auto"/>
                <w:u w:val="single"/>
                <w:lang w:val="es-PE"/>
              </w:rPr>
            </w:pPr>
            <w:r>
              <w:rPr>
                <w:rFonts w:asciiTheme="majorHAnsi" w:hAnsiTheme="majorHAnsi" w:cstheme="majorHAnsi"/>
                <w:b/>
                <w:bCs/>
                <w:color w:val="auto"/>
                <w:u w:val="single"/>
                <w:lang w:val="es-PE"/>
              </w:rPr>
              <w:t xml:space="preserve">Consideraciones éticas </w:t>
            </w:r>
          </w:p>
          <w:p w14:paraId="5CBCF4D7" w14:textId="77777777" w:rsidR="00AD3FE7" w:rsidRPr="00AD3FE7" w:rsidRDefault="00AD3FE7" w:rsidP="00D230A5">
            <w:pPr>
              <w:spacing w:line="240" w:lineRule="auto"/>
              <w:ind w:right="360"/>
              <w:jc w:val="both"/>
              <w:rPr>
                <w:rFonts w:asciiTheme="majorHAnsi" w:hAnsiTheme="majorHAnsi" w:cstheme="majorHAnsi"/>
                <w:color w:val="auto"/>
                <w:lang w:val="es-PE"/>
              </w:rPr>
            </w:pPr>
          </w:p>
          <w:p w14:paraId="5809B977" w14:textId="77777777" w:rsidR="00AD3FE7" w:rsidRPr="00AD3FE7" w:rsidRDefault="00AD3FE7" w:rsidP="00D230A5">
            <w:pPr>
              <w:spacing w:line="240" w:lineRule="auto"/>
              <w:ind w:right="360"/>
              <w:jc w:val="both"/>
              <w:rPr>
                <w:rFonts w:asciiTheme="majorHAnsi" w:eastAsia="Times New Roman" w:hAnsiTheme="majorHAnsi" w:cstheme="majorHAnsi"/>
                <w:color w:val="auto"/>
                <w:lang w:val="es-PE"/>
              </w:rPr>
            </w:pPr>
            <w:r w:rsidRPr="00AD3FE7">
              <w:rPr>
                <w:rFonts w:asciiTheme="majorHAnsi" w:eastAsia="Times New Roman" w:hAnsiTheme="majorHAnsi" w:cstheme="majorHAnsi"/>
                <w:color w:val="auto"/>
                <w:lang w:val="es-PE"/>
              </w:rPr>
              <w:t>Los aspectos éticos de la evaluación son parte de los Estándares de Calidad de la United Nations Evaluation Group (UNEG).</w:t>
            </w:r>
            <w:r w:rsidRPr="00AD3FE7">
              <w:rPr>
                <w:rStyle w:val="FootnoteReference"/>
                <w:rFonts w:asciiTheme="majorHAnsi" w:eastAsia="Times New Roman" w:hAnsiTheme="majorHAnsi" w:cstheme="majorHAnsi"/>
                <w:color w:val="auto"/>
                <w:lang w:val="es-PE"/>
              </w:rPr>
              <w:footnoteReference w:id="24"/>
            </w:r>
            <w:r w:rsidRPr="00AD3FE7">
              <w:rPr>
                <w:rFonts w:asciiTheme="majorHAnsi" w:eastAsia="Times New Roman" w:hAnsiTheme="majorHAnsi" w:cstheme="majorHAnsi"/>
                <w:color w:val="auto"/>
                <w:lang w:val="es-PE"/>
              </w:rPr>
              <w:t xml:space="preserve"> En este sentido, la evaluación debe llevarse a cabo con los más altos estándares de integridad y respeto por las creencias, usos y costumbres del entorno social y cultural; los derechos humanos y la igualdad de género; y por el principio de “no hacer daño” para la asistencia humanitaria.</w:t>
            </w:r>
          </w:p>
          <w:p w14:paraId="081CF083" w14:textId="77777777" w:rsidR="00AD3FE7" w:rsidRPr="00AD3FE7" w:rsidRDefault="00AD3FE7" w:rsidP="00D230A5">
            <w:pPr>
              <w:spacing w:line="240" w:lineRule="auto"/>
              <w:ind w:right="360"/>
              <w:jc w:val="both"/>
              <w:rPr>
                <w:rFonts w:asciiTheme="majorHAnsi" w:eastAsia="Times New Roman" w:hAnsiTheme="majorHAnsi" w:cstheme="majorHAnsi"/>
                <w:color w:val="auto"/>
                <w:lang w:val="es-PE"/>
              </w:rPr>
            </w:pPr>
            <w:r w:rsidRPr="00AD3FE7">
              <w:rPr>
                <w:rFonts w:asciiTheme="majorHAnsi" w:eastAsia="Times New Roman" w:hAnsiTheme="majorHAnsi" w:cstheme="majorHAnsi"/>
                <w:color w:val="auto"/>
                <w:lang w:val="es-PE"/>
              </w:rPr>
              <w:t xml:space="preserve"> </w:t>
            </w:r>
          </w:p>
          <w:p w14:paraId="594382BE" w14:textId="77777777" w:rsidR="00AD3FE7" w:rsidRPr="00AD3FE7" w:rsidRDefault="00AD3FE7" w:rsidP="00D230A5">
            <w:pPr>
              <w:spacing w:line="240" w:lineRule="auto"/>
              <w:ind w:right="360"/>
              <w:jc w:val="both"/>
              <w:rPr>
                <w:rFonts w:asciiTheme="majorHAnsi" w:eastAsia="Times New Roman" w:hAnsiTheme="majorHAnsi" w:cstheme="majorHAnsi"/>
                <w:color w:val="auto"/>
                <w:lang w:val="es-PE"/>
              </w:rPr>
            </w:pPr>
            <w:r w:rsidRPr="00AD3FE7">
              <w:rPr>
                <w:rFonts w:asciiTheme="majorHAnsi" w:eastAsia="Times New Roman" w:hAnsiTheme="majorHAnsi" w:cstheme="majorHAnsi"/>
                <w:color w:val="auto"/>
                <w:lang w:val="es-PE"/>
              </w:rPr>
              <w:t xml:space="preserve">Los evaluadores deberán respetar los derechos de las instituciones e individuos a proporcionar información de manera confidencial, deberán asegurarse de que los datos sensibles estén protegidos y que no se puedan rastrear hasta su origen; y deben validar las declaraciones contenidas en el informe final con quienes proporcionaron la información relevante. Los evaluadores deben obtener el consentimiento o asentimiento informado (según corresponda) para el uso de la información privada de aquellos que la brindaron. </w:t>
            </w:r>
          </w:p>
          <w:p w14:paraId="0DFB92DC" w14:textId="77777777" w:rsidR="00AD3FE7" w:rsidRPr="00AD3FE7" w:rsidRDefault="00AD3FE7" w:rsidP="00D230A5">
            <w:pPr>
              <w:spacing w:line="240" w:lineRule="auto"/>
              <w:ind w:right="360"/>
              <w:jc w:val="both"/>
              <w:rPr>
                <w:rFonts w:asciiTheme="majorHAnsi" w:eastAsia="Times New Roman" w:hAnsiTheme="majorHAnsi" w:cstheme="majorHAnsi"/>
                <w:color w:val="auto"/>
                <w:lang w:val="es-PE"/>
              </w:rPr>
            </w:pPr>
          </w:p>
          <w:p w14:paraId="073DC19D" w14:textId="77777777" w:rsidR="00AD3FE7" w:rsidRDefault="00AD3FE7" w:rsidP="00D230A5">
            <w:pPr>
              <w:spacing w:line="240" w:lineRule="auto"/>
              <w:ind w:right="360"/>
              <w:jc w:val="both"/>
              <w:rPr>
                <w:rFonts w:asciiTheme="majorHAnsi" w:eastAsia="Times New Roman" w:hAnsiTheme="majorHAnsi" w:cstheme="majorHAnsi"/>
                <w:color w:val="auto"/>
                <w:lang w:val="es-PE"/>
              </w:rPr>
            </w:pPr>
            <w:r w:rsidRPr="00AD3FE7">
              <w:rPr>
                <w:rFonts w:asciiTheme="majorHAnsi" w:eastAsia="Times New Roman" w:hAnsiTheme="majorHAnsi" w:cstheme="majorHAnsi"/>
                <w:color w:val="auto"/>
                <w:lang w:val="es-PE"/>
              </w:rPr>
              <w:t>Tomando en consideración que la evaluación no implica un recojo de data primaria, y que utilizará data secundaria que ya dispone el Programa JUNTOS sobre las niñas y niños beneficiarios de la TPI, se asegura en la evaluación de impacto el uso de una base de datos anonimizada con el fin de evitar la identificación de una niña o niño de manera directa o indirecta y de forma irreversible.</w:t>
            </w:r>
          </w:p>
          <w:p w14:paraId="457967F1" w14:textId="77777777" w:rsidR="0025771D" w:rsidRDefault="0025771D" w:rsidP="00D230A5">
            <w:pPr>
              <w:spacing w:line="240" w:lineRule="auto"/>
              <w:ind w:right="360"/>
              <w:jc w:val="both"/>
              <w:rPr>
                <w:rFonts w:asciiTheme="majorHAnsi" w:eastAsia="Times New Roman" w:hAnsiTheme="majorHAnsi" w:cstheme="majorHAnsi"/>
                <w:color w:val="auto"/>
                <w:lang w:val="es-PE"/>
              </w:rPr>
            </w:pPr>
          </w:p>
          <w:p w14:paraId="33844B4B" w14:textId="2AEB87ED" w:rsidR="0025771D" w:rsidRPr="0025771D" w:rsidRDefault="0025771D" w:rsidP="0025771D">
            <w:pPr>
              <w:spacing w:line="240" w:lineRule="auto"/>
              <w:ind w:right="84"/>
              <w:jc w:val="both"/>
              <w:rPr>
                <w:rFonts w:asciiTheme="majorHAnsi" w:eastAsia="Times New Roman" w:hAnsiTheme="majorHAnsi" w:cstheme="majorHAnsi"/>
                <w:color w:val="auto"/>
                <w:lang w:val="es-PE"/>
              </w:rPr>
            </w:pPr>
            <w:r w:rsidRPr="0025771D">
              <w:rPr>
                <w:rFonts w:asciiTheme="majorHAnsi" w:eastAsia="Times New Roman" w:hAnsiTheme="majorHAnsi" w:cstheme="majorHAnsi"/>
                <w:b/>
                <w:bCs/>
                <w:color w:val="auto"/>
                <w:u w:val="single"/>
                <w:lang w:val="es-PE"/>
              </w:rPr>
              <w:t>Conformación de un Grupo de Referencia de la Evaluación</w:t>
            </w:r>
          </w:p>
          <w:p w14:paraId="75495C9A" w14:textId="77777777" w:rsidR="0025771D" w:rsidRPr="0025771D" w:rsidRDefault="0025771D" w:rsidP="0025771D">
            <w:pPr>
              <w:spacing w:line="240" w:lineRule="auto"/>
              <w:ind w:left="360" w:right="84"/>
              <w:jc w:val="both"/>
              <w:rPr>
                <w:rFonts w:asciiTheme="majorHAnsi" w:eastAsia="Times New Roman" w:hAnsiTheme="majorHAnsi" w:cstheme="majorHAnsi"/>
                <w:color w:val="auto"/>
                <w:lang w:val="es-PE"/>
              </w:rPr>
            </w:pPr>
          </w:p>
          <w:p w14:paraId="1A72706A" w14:textId="77777777" w:rsidR="0025771D" w:rsidRPr="0025771D" w:rsidRDefault="0025771D" w:rsidP="0025771D">
            <w:pPr>
              <w:spacing w:line="240" w:lineRule="auto"/>
              <w:ind w:right="84"/>
              <w:jc w:val="both"/>
              <w:rPr>
                <w:rFonts w:asciiTheme="majorHAnsi" w:eastAsia="Times New Roman" w:hAnsiTheme="majorHAnsi" w:cstheme="majorHAnsi"/>
                <w:color w:val="auto"/>
                <w:lang w:val="es-PE"/>
              </w:rPr>
            </w:pPr>
            <w:r w:rsidRPr="0025771D">
              <w:rPr>
                <w:rFonts w:asciiTheme="majorHAnsi" w:eastAsia="Times New Roman" w:hAnsiTheme="majorHAnsi" w:cstheme="majorHAnsi"/>
                <w:color w:val="auto"/>
                <w:lang w:val="es-PE"/>
              </w:rPr>
              <w:t xml:space="preserve">Con el fin de garantizar la independencia en la conducción de la evaluación de impacto se conformará un Grupo de Referencia de la Evaluación (GRE). El GRE contribuirá a reforzar la relevancia, la imparcialidad y la credibilidad de la evaluación, al ofrecer, en calidad de grupo asesor, diversos puntos de vista en la conducción de la evaluación y garantizará que ésta se realice bajo un proceso transparente. El mencionado Grupo estará conformado por un representante del Programa JUNTOS, un representante de la Dirección General de Seguimiento y Evaluación del MIDIS, un representante del Área de Políticas Social de UNICEF y un representante del Área de Evaluación de UNICEF de la Oficina de América Latina y el Caribe (LACRO). </w:t>
            </w:r>
          </w:p>
          <w:p w14:paraId="334F5EB6" w14:textId="77777777" w:rsidR="0025771D" w:rsidRPr="0025771D" w:rsidRDefault="0025771D" w:rsidP="0025771D">
            <w:pPr>
              <w:spacing w:line="240" w:lineRule="auto"/>
              <w:ind w:left="360" w:right="84"/>
              <w:jc w:val="both"/>
              <w:rPr>
                <w:rFonts w:asciiTheme="majorHAnsi" w:eastAsia="Times New Roman" w:hAnsiTheme="majorHAnsi" w:cstheme="majorHAnsi"/>
                <w:color w:val="auto"/>
                <w:lang w:val="es-PE"/>
              </w:rPr>
            </w:pPr>
          </w:p>
          <w:p w14:paraId="06F13B8C" w14:textId="77777777" w:rsidR="0025771D" w:rsidRPr="0025771D" w:rsidRDefault="0025771D" w:rsidP="0025771D">
            <w:pPr>
              <w:spacing w:line="240" w:lineRule="auto"/>
              <w:ind w:right="84"/>
              <w:jc w:val="both"/>
              <w:rPr>
                <w:rFonts w:asciiTheme="majorHAnsi" w:eastAsia="Times New Roman" w:hAnsiTheme="majorHAnsi" w:cstheme="majorHAnsi"/>
                <w:color w:val="auto"/>
                <w:lang w:val="es-PE"/>
              </w:rPr>
            </w:pPr>
            <w:r w:rsidRPr="0025771D">
              <w:rPr>
                <w:rFonts w:asciiTheme="majorHAnsi" w:eastAsia="Times New Roman" w:hAnsiTheme="majorHAnsi" w:cstheme="majorHAnsi"/>
                <w:color w:val="auto"/>
                <w:lang w:val="es-PE"/>
              </w:rPr>
              <w:t>El Grupo de Referencia también participará en la revisión de los productos considerados para esta evaluación de impacto y brindará sus comentarios y recomendaciones, de manera que éstos puedan ser incorporadas.</w:t>
            </w:r>
          </w:p>
          <w:p w14:paraId="46512EFC" w14:textId="77777777" w:rsidR="0025771D" w:rsidRPr="00AD3FE7" w:rsidRDefault="0025771D" w:rsidP="00D230A5">
            <w:pPr>
              <w:spacing w:line="240" w:lineRule="auto"/>
              <w:ind w:right="360"/>
              <w:jc w:val="both"/>
              <w:rPr>
                <w:rFonts w:asciiTheme="majorHAnsi" w:eastAsia="Times New Roman" w:hAnsiTheme="majorHAnsi" w:cstheme="majorHAnsi"/>
                <w:color w:val="auto"/>
                <w:lang w:val="es-PE"/>
              </w:rPr>
            </w:pPr>
          </w:p>
          <w:p w14:paraId="36FE90DA" w14:textId="77777777" w:rsidR="00C37D5D" w:rsidRDefault="00C37D5D" w:rsidP="00290665">
            <w:pPr>
              <w:jc w:val="both"/>
              <w:rPr>
                <w:rFonts w:asciiTheme="majorHAnsi" w:hAnsiTheme="majorHAnsi" w:cstheme="majorHAnsi"/>
                <w:b/>
                <w:sz w:val="18"/>
                <w:szCs w:val="18"/>
                <w:u w:val="single"/>
                <w:lang w:val="es-ES_tradnl"/>
              </w:rPr>
            </w:pPr>
          </w:p>
          <w:p w14:paraId="6BB21C84" w14:textId="2D00F18E" w:rsidR="00290665" w:rsidRPr="00976E0E" w:rsidRDefault="00290665" w:rsidP="00290665">
            <w:pPr>
              <w:jc w:val="both"/>
              <w:rPr>
                <w:rFonts w:asciiTheme="majorHAnsi" w:hAnsiTheme="majorHAnsi" w:cstheme="majorHAnsi"/>
                <w:b/>
                <w:sz w:val="18"/>
                <w:szCs w:val="18"/>
                <w:u w:val="single"/>
                <w:lang w:val="es-ES_tradnl"/>
              </w:rPr>
            </w:pPr>
            <w:r w:rsidRPr="00976E0E">
              <w:rPr>
                <w:rFonts w:asciiTheme="majorHAnsi" w:hAnsiTheme="majorHAnsi" w:cstheme="majorHAnsi"/>
                <w:b/>
                <w:sz w:val="18"/>
                <w:szCs w:val="18"/>
                <w:u w:val="single"/>
                <w:lang w:val="es-ES_tradnl"/>
              </w:rPr>
              <w:t xml:space="preserve">ESPECIFICACIONES PARA EL PAGO DE HONORARIOS PROFESIONALES </w:t>
            </w:r>
          </w:p>
          <w:p w14:paraId="2AFCD270" w14:textId="77777777" w:rsidR="00290665" w:rsidRPr="00976E0E" w:rsidRDefault="00290665" w:rsidP="00417170">
            <w:pPr>
              <w:pStyle w:val="ListParagraph"/>
              <w:widowControl w:val="0"/>
              <w:numPr>
                <w:ilvl w:val="0"/>
                <w:numId w:val="1"/>
              </w:numPr>
              <w:spacing w:line="240" w:lineRule="auto"/>
              <w:jc w:val="both"/>
              <w:rPr>
                <w:rFonts w:asciiTheme="majorHAnsi" w:hAnsiTheme="majorHAnsi" w:cstheme="majorHAnsi"/>
                <w:sz w:val="18"/>
                <w:szCs w:val="18"/>
                <w:lang w:val="es-ES_tradnl"/>
              </w:rPr>
            </w:pPr>
            <w:r w:rsidRPr="00976E0E">
              <w:rPr>
                <w:rFonts w:asciiTheme="majorHAnsi" w:hAnsiTheme="majorHAnsi" w:cstheme="majorHAnsi"/>
                <w:sz w:val="18"/>
                <w:szCs w:val="18"/>
                <w:lang w:val="es-ES_tradnl"/>
              </w:rPr>
              <w:t xml:space="preserve">Pagos en moneda local (soles). </w:t>
            </w:r>
          </w:p>
          <w:p w14:paraId="4021EE7A" w14:textId="77777777" w:rsidR="00290665" w:rsidRPr="00976E0E" w:rsidRDefault="00290665" w:rsidP="00417170">
            <w:pPr>
              <w:pStyle w:val="ListParagraph"/>
              <w:widowControl w:val="0"/>
              <w:numPr>
                <w:ilvl w:val="0"/>
                <w:numId w:val="1"/>
              </w:numPr>
              <w:spacing w:line="240" w:lineRule="auto"/>
              <w:jc w:val="both"/>
              <w:rPr>
                <w:rFonts w:asciiTheme="majorHAnsi" w:hAnsiTheme="majorHAnsi" w:cstheme="majorHAnsi"/>
                <w:sz w:val="18"/>
                <w:szCs w:val="18"/>
                <w:lang w:val="es-ES_tradnl"/>
              </w:rPr>
            </w:pPr>
            <w:r w:rsidRPr="00976E0E">
              <w:rPr>
                <w:rFonts w:asciiTheme="majorHAnsi" w:hAnsiTheme="majorHAnsi" w:cstheme="majorHAnsi"/>
                <w:sz w:val="18"/>
                <w:szCs w:val="18"/>
                <w:lang w:val="es-ES_tradnl"/>
              </w:rPr>
              <w:t xml:space="preserve">Pagos por productos aprobados por la Dirección de Diseño y Metodología de la DGFIS del MIDIS y UNICEF. </w:t>
            </w:r>
          </w:p>
          <w:p w14:paraId="70C6855A" w14:textId="77777777" w:rsidR="00290665" w:rsidRPr="00976E0E" w:rsidRDefault="00290665" w:rsidP="00417170">
            <w:pPr>
              <w:pStyle w:val="ListParagraph"/>
              <w:widowControl w:val="0"/>
              <w:numPr>
                <w:ilvl w:val="0"/>
                <w:numId w:val="1"/>
              </w:numPr>
              <w:spacing w:line="240" w:lineRule="auto"/>
              <w:jc w:val="both"/>
              <w:rPr>
                <w:rFonts w:asciiTheme="majorHAnsi" w:hAnsiTheme="majorHAnsi" w:cstheme="majorHAnsi"/>
                <w:sz w:val="18"/>
                <w:szCs w:val="18"/>
                <w:lang w:val="es-ES_tradnl"/>
              </w:rPr>
            </w:pPr>
            <w:r w:rsidRPr="00976E0E">
              <w:rPr>
                <w:rFonts w:asciiTheme="majorHAnsi" w:hAnsiTheme="majorHAnsi" w:cstheme="majorHAnsi"/>
                <w:sz w:val="18"/>
                <w:szCs w:val="18"/>
                <w:lang w:val="es-ES_tradnl"/>
              </w:rPr>
              <w:t xml:space="preserve">Pagos contra prestación de productos junto con recibo por honorarios profesionales. </w:t>
            </w:r>
          </w:p>
          <w:p w14:paraId="34A57796" w14:textId="02904B31" w:rsidR="00290665" w:rsidRDefault="00290665" w:rsidP="00290665">
            <w:pPr>
              <w:jc w:val="both"/>
              <w:rPr>
                <w:rFonts w:asciiTheme="majorHAnsi" w:hAnsiTheme="majorHAnsi" w:cstheme="majorHAnsi"/>
                <w:sz w:val="18"/>
                <w:szCs w:val="18"/>
                <w:lang w:val="es-PE"/>
              </w:rPr>
            </w:pPr>
            <w:r w:rsidRPr="00976E0E">
              <w:rPr>
                <w:rFonts w:asciiTheme="majorHAnsi" w:hAnsiTheme="majorHAnsi" w:cstheme="majorHAnsi"/>
                <w:sz w:val="18"/>
                <w:szCs w:val="18"/>
                <w:lang w:val="es-PE"/>
              </w:rPr>
              <w:t>El recibo por honorarios deberá ser enviado al correo electrónico: pagosperu@unicef.org, y al correo del supervisor del contrato, únicamente cuando el producto haya sido aprobado.</w:t>
            </w:r>
          </w:p>
          <w:p w14:paraId="74A1427B" w14:textId="77777777" w:rsidR="00976E0E" w:rsidRPr="00976E0E" w:rsidRDefault="00976E0E" w:rsidP="00290665">
            <w:pPr>
              <w:jc w:val="both"/>
              <w:rPr>
                <w:rFonts w:asciiTheme="majorHAnsi" w:hAnsiTheme="majorHAnsi" w:cstheme="majorHAnsi"/>
                <w:sz w:val="18"/>
                <w:szCs w:val="18"/>
                <w:lang w:val="es-PE"/>
              </w:rPr>
            </w:pPr>
          </w:p>
          <w:p w14:paraId="78DBA5A5" w14:textId="6D5C21F9" w:rsidR="00290665" w:rsidRPr="00976E0E" w:rsidRDefault="00290665" w:rsidP="00290665">
            <w:pPr>
              <w:jc w:val="both"/>
              <w:rPr>
                <w:rFonts w:asciiTheme="majorHAnsi" w:hAnsiTheme="majorHAnsi" w:cstheme="majorHAnsi"/>
                <w:b/>
                <w:bCs/>
                <w:sz w:val="18"/>
                <w:szCs w:val="18"/>
                <w:u w:val="single"/>
                <w:lang w:val="es-PE"/>
              </w:rPr>
            </w:pPr>
            <w:r w:rsidRPr="00976E0E">
              <w:rPr>
                <w:rFonts w:asciiTheme="majorHAnsi" w:hAnsiTheme="majorHAnsi" w:cstheme="majorHAnsi"/>
                <w:b/>
                <w:bCs/>
                <w:sz w:val="18"/>
                <w:szCs w:val="18"/>
                <w:u w:val="single"/>
                <w:lang w:val="es-PE"/>
              </w:rPr>
              <w:t xml:space="preserve">VIAJES </w:t>
            </w:r>
          </w:p>
          <w:p w14:paraId="78C5C227" w14:textId="5A282A67" w:rsidR="00B14BE6" w:rsidRPr="00A1564E" w:rsidRDefault="00290665" w:rsidP="00976E0E">
            <w:pPr>
              <w:rPr>
                <w:rFonts w:asciiTheme="majorHAnsi" w:eastAsia="Arial Unicode MS" w:hAnsiTheme="majorHAnsi" w:cstheme="majorHAnsi"/>
                <w:b/>
                <w:bCs/>
                <w:color w:val="auto"/>
                <w:lang w:val="es-PE"/>
              </w:rPr>
            </w:pPr>
            <w:r w:rsidRPr="00976E0E">
              <w:rPr>
                <w:rFonts w:asciiTheme="majorHAnsi" w:hAnsiTheme="majorHAnsi" w:cstheme="majorHAnsi"/>
                <w:sz w:val="18"/>
                <w:szCs w:val="18"/>
                <w:lang w:val="es-ES_tradnl"/>
              </w:rPr>
              <w:t xml:space="preserve">El trabajo no implicará la realización de viajes. </w:t>
            </w:r>
          </w:p>
        </w:tc>
      </w:tr>
      <w:tr w:rsidR="007613B3" w:rsidRPr="00EB1269" w14:paraId="0A300CA7" w14:textId="77777777" w:rsidTr="00B63E76">
        <w:trPr>
          <w:trHeight w:val="60"/>
        </w:trPr>
        <w:tc>
          <w:tcPr>
            <w:tcW w:w="9887" w:type="dxa"/>
            <w:gridSpan w:val="4"/>
            <w:tcBorders>
              <w:top w:val="nil"/>
            </w:tcBorders>
            <w:shd w:val="clear" w:color="auto" w:fill="auto"/>
            <w:noWrap/>
          </w:tcPr>
          <w:p w14:paraId="51AD8E11" w14:textId="77777777" w:rsidR="007613B3" w:rsidRPr="00A1564E" w:rsidRDefault="007613B3" w:rsidP="00377BF5">
            <w:pPr>
              <w:spacing w:before="60" w:after="60" w:line="240" w:lineRule="auto"/>
              <w:rPr>
                <w:rFonts w:asciiTheme="majorHAnsi" w:eastAsia="Arial Unicode MS" w:hAnsiTheme="majorHAnsi" w:cstheme="majorHAnsi"/>
                <w:i/>
                <w:color w:val="auto"/>
                <w:lang w:val="es-PE"/>
              </w:rPr>
            </w:pPr>
          </w:p>
        </w:tc>
      </w:tr>
      <w:tr w:rsidR="00B14BE6" w:rsidRPr="00E0428C" w14:paraId="5BFCD508" w14:textId="77777777" w:rsidTr="00B63E76">
        <w:trPr>
          <w:trHeight w:val="60"/>
        </w:trPr>
        <w:tc>
          <w:tcPr>
            <w:tcW w:w="9887" w:type="dxa"/>
            <w:gridSpan w:val="4"/>
            <w:tcBorders>
              <w:top w:val="nil"/>
            </w:tcBorders>
            <w:shd w:val="clear" w:color="auto" w:fill="auto"/>
            <w:noWrap/>
          </w:tcPr>
          <w:p w14:paraId="4D346EE6" w14:textId="51F0796B" w:rsidR="00B14BE6" w:rsidRPr="00E0428C" w:rsidRDefault="009750AD" w:rsidP="00B14BE6">
            <w:pPr>
              <w:pStyle w:val="paragraph"/>
              <w:spacing w:before="0" w:beforeAutospacing="0" w:after="0" w:afterAutospacing="0"/>
              <w:textAlignment w:val="baseline"/>
              <w:rPr>
                <w:rFonts w:asciiTheme="majorHAnsi" w:hAnsiTheme="majorHAnsi" w:cstheme="majorHAnsi"/>
                <w:color w:val="000000"/>
                <w:sz w:val="18"/>
                <w:szCs w:val="18"/>
                <w:lang w:val="es-PE"/>
              </w:rPr>
            </w:pPr>
            <w:r w:rsidRPr="00E0428C">
              <w:rPr>
                <w:rStyle w:val="normaltextrun"/>
                <w:rFonts w:asciiTheme="majorHAnsi" w:hAnsiTheme="majorHAnsi" w:cstheme="majorHAnsi"/>
                <w:b/>
                <w:bCs/>
                <w:sz w:val="20"/>
                <w:szCs w:val="20"/>
                <w:lang w:val="es-PE"/>
              </w:rPr>
              <w:t>Protección de la Infancia</w:t>
            </w:r>
          </w:p>
          <w:p w14:paraId="747E5445" w14:textId="7CFD1DAB" w:rsidR="00372E4B" w:rsidRPr="00E0428C" w:rsidRDefault="009750AD" w:rsidP="00B14BE6">
            <w:pPr>
              <w:pStyle w:val="paragraph"/>
              <w:spacing w:before="0" w:beforeAutospacing="0" w:after="0" w:afterAutospacing="0"/>
              <w:textAlignment w:val="baseline"/>
              <w:rPr>
                <w:rStyle w:val="normaltextrun"/>
                <w:rFonts w:asciiTheme="majorHAnsi" w:hAnsiTheme="majorHAnsi" w:cstheme="majorHAnsi"/>
                <w:sz w:val="20"/>
                <w:szCs w:val="20"/>
                <w:lang w:val="es-PE"/>
              </w:rPr>
            </w:pPr>
            <w:r w:rsidRPr="00E0428C">
              <w:rPr>
                <w:rStyle w:val="normaltextrun"/>
                <w:rFonts w:asciiTheme="majorHAnsi" w:hAnsiTheme="majorHAnsi" w:cstheme="majorHAnsi"/>
                <w:sz w:val="20"/>
                <w:szCs w:val="20"/>
                <w:lang w:val="es-PE"/>
              </w:rPr>
              <w:t xml:space="preserve">¿Se considera este proyecto/asignación como " Rol de Riesgo Elevado" desde la perspectiva de la protección de la infancia?  </w:t>
            </w:r>
            <w:r w:rsidR="00B14BE6" w:rsidRPr="00E0428C">
              <w:rPr>
                <w:rStyle w:val="normaltextrun"/>
                <w:rFonts w:asciiTheme="majorHAnsi" w:hAnsiTheme="majorHAnsi" w:cstheme="majorHAnsi"/>
                <w:sz w:val="20"/>
                <w:szCs w:val="20"/>
                <w:lang w:val="es-PE"/>
              </w:rPr>
              <w:t> </w:t>
            </w:r>
          </w:p>
          <w:p w14:paraId="499D81F3" w14:textId="2AF42356" w:rsidR="00B14BE6" w:rsidRPr="00E0428C" w:rsidRDefault="00B14BE6" w:rsidP="00B14BE6">
            <w:pPr>
              <w:pStyle w:val="paragraph"/>
              <w:spacing w:before="0" w:beforeAutospacing="0" w:after="0" w:afterAutospacing="0"/>
              <w:textAlignment w:val="baseline"/>
              <w:rPr>
                <w:rStyle w:val="normaltextrun"/>
                <w:rFonts w:asciiTheme="majorHAnsi" w:hAnsiTheme="majorHAnsi" w:cstheme="majorHAnsi"/>
                <w:sz w:val="20"/>
                <w:szCs w:val="20"/>
                <w:lang w:val="es-PE"/>
              </w:rPr>
            </w:pPr>
            <w:r w:rsidRPr="00E0428C">
              <w:rPr>
                <w:rStyle w:val="normaltextrun"/>
                <w:rFonts w:asciiTheme="majorHAnsi" w:hAnsiTheme="majorHAnsi" w:cstheme="majorHAnsi"/>
                <w:sz w:val="20"/>
                <w:szCs w:val="20"/>
                <w:lang w:val="es-PE"/>
              </w:rPr>
              <w:t>     </w:t>
            </w:r>
            <w:r w:rsidRPr="00E0428C">
              <w:rPr>
                <w:rFonts w:asciiTheme="majorHAnsi" w:eastAsia="Arial Unicode MS" w:hAnsiTheme="majorHAnsi" w:cstheme="majorHAnsi"/>
                <w:sz w:val="20"/>
                <w:szCs w:val="20"/>
                <w:lang w:val="en-AU"/>
              </w:rPr>
              <w:fldChar w:fldCharType="begin">
                <w:ffData>
                  <w:name w:val="Check9"/>
                  <w:enabled/>
                  <w:calcOnExit w:val="0"/>
                  <w:checkBox>
                    <w:sizeAuto/>
                    <w:default w:val="0"/>
                  </w:checkBox>
                </w:ffData>
              </w:fldChar>
            </w:r>
            <w:r w:rsidRPr="00E0428C">
              <w:rPr>
                <w:rFonts w:asciiTheme="majorHAnsi" w:eastAsia="Arial Unicode MS" w:hAnsiTheme="majorHAnsi" w:cstheme="majorHAnsi"/>
                <w:sz w:val="20"/>
                <w:szCs w:val="20"/>
                <w:lang w:val="es-PE"/>
              </w:rPr>
              <w:instrText xml:space="preserve"> FORMCHECKBOX </w:instrText>
            </w:r>
            <w:r w:rsidR="00366998">
              <w:rPr>
                <w:rFonts w:asciiTheme="majorHAnsi" w:eastAsia="Arial Unicode MS" w:hAnsiTheme="majorHAnsi" w:cstheme="majorHAnsi"/>
                <w:sz w:val="20"/>
                <w:szCs w:val="20"/>
                <w:lang w:val="en-AU"/>
              </w:rPr>
            </w:r>
            <w:r w:rsidR="00366998">
              <w:rPr>
                <w:rFonts w:asciiTheme="majorHAnsi" w:eastAsia="Arial Unicode MS" w:hAnsiTheme="majorHAnsi" w:cstheme="majorHAnsi"/>
                <w:sz w:val="20"/>
                <w:szCs w:val="20"/>
                <w:lang w:val="en-AU"/>
              </w:rPr>
              <w:fldChar w:fldCharType="separate"/>
            </w:r>
            <w:r w:rsidRPr="00E0428C">
              <w:rPr>
                <w:rFonts w:asciiTheme="majorHAnsi" w:eastAsia="Arial Unicode MS" w:hAnsiTheme="majorHAnsi" w:cstheme="majorHAnsi"/>
                <w:sz w:val="20"/>
                <w:szCs w:val="20"/>
                <w:lang w:val="en-AU"/>
              </w:rPr>
              <w:fldChar w:fldCharType="end"/>
            </w:r>
            <w:r w:rsidRPr="00E0428C">
              <w:rPr>
                <w:rStyle w:val="normaltextrun"/>
                <w:rFonts w:asciiTheme="majorHAnsi" w:hAnsiTheme="majorHAnsi" w:cstheme="majorHAnsi"/>
                <w:sz w:val="20"/>
                <w:szCs w:val="20"/>
                <w:lang w:val="es-PE"/>
              </w:rPr>
              <w:t>   </w:t>
            </w:r>
            <w:r w:rsidR="009750AD" w:rsidRPr="00E0428C">
              <w:rPr>
                <w:rStyle w:val="normaltextrun"/>
                <w:rFonts w:asciiTheme="majorHAnsi" w:hAnsiTheme="majorHAnsi" w:cstheme="majorHAnsi"/>
                <w:sz w:val="20"/>
                <w:szCs w:val="20"/>
                <w:lang w:val="es-PE"/>
              </w:rPr>
              <w:t>Sí</w:t>
            </w:r>
            <w:r w:rsidRPr="00E0428C">
              <w:rPr>
                <w:rStyle w:val="normaltextrun"/>
                <w:rFonts w:asciiTheme="majorHAnsi" w:hAnsiTheme="majorHAnsi" w:cstheme="majorHAnsi"/>
                <w:sz w:val="20"/>
                <w:szCs w:val="20"/>
                <w:lang w:val="es-PE"/>
              </w:rPr>
              <w:t>    </w:t>
            </w:r>
            <w:r w:rsidR="00AD2FBB" w:rsidRPr="00AD2FBB">
              <w:rPr>
                <w:rFonts w:asciiTheme="majorHAnsi" w:eastAsia="Arial Unicode MS" w:hAnsiTheme="majorHAnsi" w:cstheme="majorHAnsi"/>
                <w:sz w:val="20"/>
                <w:szCs w:val="20"/>
                <w:u w:val="single"/>
                <w:lang w:val="es-PE"/>
              </w:rPr>
              <w:t>X</w:t>
            </w:r>
            <w:r w:rsidRPr="00AD2FBB">
              <w:rPr>
                <w:rStyle w:val="normaltextrun"/>
                <w:rFonts w:asciiTheme="majorHAnsi" w:hAnsiTheme="majorHAnsi" w:cstheme="majorHAnsi"/>
                <w:sz w:val="20"/>
                <w:szCs w:val="20"/>
                <w:u w:val="single"/>
                <w:lang w:val="es-PE"/>
              </w:rPr>
              <w:t>   NO</w:t>
            </w:r>
            <w:r w:rsidRPr="00E0428C">
              <w:rPr>
                <w:rStyle w:val="normaltextrun"/>
                <w:rFonts w:asciiTheme="majorHAnsi" w:hAnsiTheme="majorHAnsi" w:cstheme="majorHAnsi"/>
                <w:sz w:val="20"/>
                <w:szCs w:val="20"/>
                <w:lang w:val="es-PE"/>
              </w:rPr>
              <w:t> </w:t>
            </w:r>
            <w:r w:rsidRPr="00E0428C">
              <w:rPr>
                <w:rStyle w:val="eop"/>
                <w:rFonts w:asciiTheme="majorHAnsi" w:hAnsiTheme="majorHAnsi" w:cstheme="majorHAnsi"/>
                <w:sz w:val="20"/>
                <w:szCs w:val="20"/>
                <w:lang w:val="es-PE"/>
              </w:rPr>
              <w:t> </w:t>
            </w:r>
            <w:r w:rsidR="00372E4B" w:rsidRPr="00E0428C">
              <w:rPr>
                <w:rStyle w:val="eop"/>
                <w:rFonts w:asciiTheme="majorHAnsi" w:hAnsiTheme="majorHAnsi" w:cstheme="majorHAnsi"/>
                <w:sz w:val="20"/>
                <w:szCs w:val="20"/>
                <w:lang w:val="es-PE"/>
              </w:rPr>
              <w:t xml:space="preserve"> </w:t>
            </w:r>
            <w:r w:rsidRPr="00E0428C">
              <w:rPr>
                <w:rStyle w:val="normaltextrun"/>
                <w:rFonts w:asciiTheme="majorHAnsi" w:hAnsiTheme="majorHAnsi" w:cstheme="majorHAnsi"/>
                <w:sz w:val="20"/>
                <w:szCs w:val="20"/>
                <w:lang w:val="es-PE"/>
              </w:rPr>
              <w:t xml:space="preserve">      </w:t>
            </w:r>
            <w:r w:rsidR="009750AD" w:rsidRPr="00E0428C">
              <w:rPr>
                <w:rFonts w:asciiTheme="majorHAnsi" w:hAnsiTheme="majorHAnsi" w:cstheme="majorHAnsi"/>
                <w:lang w:val="es-PE"/>
              </w:rPr>
              <w:t xml:space="preserve"> </w:t>
            </w:r>
            <w:r w:rsidR="009750AD" w:rsidRPr="00E0428C">
              <w:rPr>
                <w:rStyle w:val="normaltextrun"/>
                <w:rFonts w:asciiTheme="majorHAnsi" w:hAnsiTheme="majorHAnsi" w:cstheme="majorHAnsi"/>
                <w:sz w:val="20"/>
                <w:szCs w:val="20"/>
                <w:lang w:val="es-PE"/>
              </w:rPr>
              <w:t>En caso afirmativo, marque todas las casillas que se apliquen:</w:t>
            </w:r>
          </w:p>
          <w:p w14:paraId="6625E5B3" w14:textId="2A102D10" w:rsidR="00B14BE6" w:rsidRPr="00E0428C" w:rsidRDefault="00B14BE6" w:rsidP="00B14BE6">
            <w:pPr>
              <w:pStyle w:val="paragraph"/>
              <w:spacing w:before="0" w:beforeAutospacing="0" w:after="0" w:afterAutospacing="0"/>
              <w:textAlignment w:val="baseline"/>
              <w:rPr>
                <w:rFonts w:asciiTheme="majorHAnsi" w:hAnsiTheme="majorHAnsi" w:cstheme="majorHAnsi"/>
                <w:color w:val="000000"/>
                <w:sz w:val="18"/>
                <w:szCs w:val="18"/>
                <w:lang w:val="es-PE"/>
              </w:rPr>
            </w:pPr>
            <w:r w:rsidRPr="00E0428C">
              <w:rPr>
                <w:rStyle w:val="normaltextrun"/>
                <w:rFonts w:asciiTheme="majorHAnsi" w:hAnsiTheme="majorHAnsi" w:cstheme="majorHAnsi"/>
                <w:sz w:val="20"/>
                <w:szCs w:val="20"/>
                <w:lang w:val="es-PE"/>
              </w:rPr>
              <w:t>                                                                                                                                                   </w:t>
            </w:r>
            <w:r w:rsidRPr="00E0428C">
              <w:rPr>
                <w:rStyle w:val="eop"/>
                <w:rFonts w:asciiTheme="majorHAnsi" w:hAnsiTheme="majorHAnsi" w:cstheme="majorHAnsi"/>
                <w:sz w:val="20"/>
                <w:szCs w:val="20"/>
                <w:lang w:val="es-PE"/>
              </w:rPr>
              <w:t> </w:t>
            </w:r>
          </w:p>
          <w:p w14:paraId="56E9E79B" w14:textId="77777777" w:rsidR="00B14BE6" w:rsidRPr="00E0428C" w:rsidRDefault="00B14BE6" w:rsidP="00B14BE6">
            <w:pPr>
              <w:pStyle w:val="paragraph"/>
              <w:spacing w:before="0" w:beforeAutospacing="0" w:after="0" w:afterAutospacing="0"/>
              <w:textAlignment w:val="baseline"/>
              <w:rPr>
                <w:rFonts w:asciiTheme="majorHAnsi" w:hAnsiTheme="majorHAnsi" w:cstheme="majorHAnsi"/>
                <w:color w:val="000000"/>
                <w:sz w:val="18"/>
                <w:szCs w:val="18"/>
                <w:lang w:val="es-PE"/>
              </w:rPr>
            </w:pPr>
            <w:r w:rsidRPr="00E0428C">
              <w:rPr>
                <w:rStyle w:val="normaltextrun"/>
                <w:rFonts w:asciiTheme="majorHAnsi" w:hAnsiTheme="majorHAnsi" w:cstheme="majorHAnsi"/>
                <w:b/>
                <w:bCs/>
                <w:sz w:val="20"/>
                <w:szCs w:val="20"/>
                <w:lang w:val="es-PE"/>
              </w:rPr>
              <w:t>   </w:t>
            </w:r>
            <w:r w:rsidRPr="00E0428C">
              <w:rPr>
                <w:rStyle w:val="eop"/>
                <w:rFonts w:asciiTheme="majorHAnsi" w:hAnsiTheme="majorHAnsi" w:cstheme="majorHAnsi"/>
                <w:sz w:val="20"/>
                <w:szCs w:val="20"/>
                <w:lang w:val="es-PE"/>
              </w:rPr>
              <w:t> </w:t>
            </w:r>
          </w:p>
          <w:p w14:paraId="66670E82" w14:textId="104DDEAF" w:rsidR="00B14BE6" w:rsidRPr="00E0428C" w:rsidRDefault="009750AD" w:rsidP="00B14BE6">
            <w:pPr>
              <w:pStyle w:val="paragraph"/>
              <w:spacing w:before="0" w:beforeAutospacing="0" w:after="0" w:afterAutospacing="0"/>
              <w:textAlignment w:val="baseline"/>
              <w:rPr>
                <w:rFonts w:asciiTheme="majorHAnsi" w:hAnsiTheme="majorHAnsi" w:cstheme="majorHAnsi"/>
                <w:color w:val="000000"/>
                <w:sz w:val="18"/>
                <w:szCs w:val="18"/>
                <w:lang w:val="es-PE"/>
              </w:rPr>
            </w:pPr>
            <w:r w:rsidRPr="00E0428C">
              <w:rPr>
                <w:rStyle w:val="normaltextrun"/>
                <w:rFonts w:asciiTheme="majorHAnsi" w:hAnsiTheme="majorHAnsi" w:cstheme="majorHAnsi"/>
                <w:b/>
                <w:bCs/>
                <w:sz w:val="20"/>
                <w:szCs w:val="20"/>
                <w:lang w:val="es-PE"/>
              </w:rPr>
              <w:t xml:space="preserve">Rol de contacto directo     </w:t>
            </w:r>
            <w:r w:rsidR="00B14BE6" w:rsidRPr="00E0428C">
              <w:rPr>
                <w:rFonts w:asciiTheme="majorHAnsi" w:eastAsia="Arial Unicode MS" w:hAnsiTheme="majorHAnsi" w:cstheme="majorHAnsi"/>
                <w:sz w:val="20"/>
                <w:szCs w:val="20"/>
                <w:lang w:val="en-AU"/>
              </w:rPr>
              <w:fldChar w:fldCharType="begin">
                <w:ffData>
                  <w:name w:val="Check9"/>
                  <w:enabled/>
                  <w:calcOnExit w:val="0"/>
                  <w:checkBox>
                    <w:sizeAuto/>
                    <w:default w:val="0"/>
                  </w:checkBox>
                </w:ffData>
              </w:fldChar>
            </w:r>
            <w:r w:rsidR="00B14BE6" w:rsidRPr="00E0428C">
              <w:rPr>
                <w:rFonts w:asciiTheme="majorHAnsi" w:eastAsia="Arial Unicode MS" w:hAnsiTheme="majorHAnsi" w:cstheme="majorHAnsi"/>
                <w:sz w:val="20"/>
                <w:szCs w:val="20"/>
                <w:lang w:val="es-PE"/>
              </w:rPr>
              <w:instrText xml:space="preserve"> FORMCHECKBOX </w:instrText>
            </w:r>
            <w:r w:rsidR="00366998">
              <w:rPr>
                <w:rFonts w:asciiTheme="majorHAnsi" w:eastAsia="Arial Unicode MS" w:hAnsiTheme="majorHAnsi" w:cstheme="majorHAnsi"/>
                <w:sz w:val="20"/>
                <w:szCs w:val="20"/>
                <w:lang w:val="en-AU"/>
              </w:rPr>
            </w:r>
            <w:r w:rsidR="00366998">
              <w:rPr>
                <w:rFonts w:asciiTheme="majorHAnsi" w:eastAsia="Arial Unicode MS" w:hAnsiTheme="majorHAnsi" w:cstheme="majorHAnsi"/>
                <w:sz w:val="20"/>
                <w:szCs w:val="20"/>
                <w:lang w:val="en-AU"/>
              </w:rPr>
              <w:fldChar w:fldCharType="separate"/>
            </w:r>
            <w:r w:rsidR="00B14BE6" w:rsidRPr="00E0428C">
              <w:rPr>
                <w:rFonts w:asciiTheme="majorHAnsi" w:eastAsia="Arial Unicode MS" w:hAnsiTheme="majorHAnsi" w:cstheme="majorHAnsi"/>
                <w:sz w:val="20"/>
                <w:szCs w:val="20"/>
                <w:lang w:val="en-AU"/>
              </w:rPr>
              <w:fldChar w:fldCharType="end"/>
            </w:r>
            <w:r w:rsidR="00B14BE6" w:rsidRPr="00E0428C">
              <w:rPr>
                <w:rStyle w:val="normaltextrun"/>
                <w:rFonts w:asciiTheme="majorHAnsi" w:hAnsiTheme="majorHAnsi" w:cstheme="majorHAnsi"/>
                <w:b/>
                <w:bCs/>
                <w:sz w:val="20"/>
                <w:szCs w:val="20"/>
                <w:lang w:val="es-PE"/>
              </w:rPr>
              <w:t> </w:t>
            </w:r>
            <w:r w:rsidR="00B14BE6" w:rsidRPr="00E0428C">
              <w:rPr>
                <w:rStyle w:val="normaltextrun"/>
                <w:rFonts w:asciiTheme="majorHAnsi" w:hAnsiTheme="majorHAnsi" w:cstheme="majorHAnsi"/>
                <w:sz w:val="20"/>
                <w:szCs w:val="20"/>
                <w:lang w:val="es-PE"/>
              </w:rPr>
              <w:t> </w:t>
            </w:r>
            <w:r w:rsidRPr="00E0428C">
              <w:rPr>
                <w:rStyle w:val="normaltextrun"/>
                <w:rFonts w:asciiTheme="majorHAnsi" w:hAnsiTheme="majorHAnsi" w:cstheme="majorHAnsi"/>
                <w:sz w:val="20"/>
                <w:szCs w:val="20"/>
                <w:lang w:val="es-PE"/>
              </w:rPr>
              <w:t>Sí</w:t>
            </w:r>
            <w:r w:rsidR="00B14BE6" w:rsidRPr="00E0428C">
              <w:rPr>
                <w:rStyle w:val="normaltextrun"/>
                <w:rFonts w:asciiTheme="majorHAnsi" w:hAnsiTheme="majorHAnsi" w:cstheme="majorHAnsi"/>
                <w:sz w:val="20"/>
                <w:szCs w:val="20"/>
                <w:lang w:val="es-PE"/>
              </w:rPr>
              <w:t>     </w:t>
            </w:r>
            <w:r w:rsidR="00AD2FBB" w:rsidRPr="00AD2FBB">
              <w:rPr>
                <w:rFonts w:asciiTheme="majorHAnsi" w:eastAsia="Arial Unicode MS" w:hAnsiTheme="majorHAnsi" w:cstheme="majorHAnsi"/>
                <w:sz w:val="20"/>
                <w:szCs w:val="20"/>
                <w:u w:val="single"/>
                <w:lang w:val="es-PE"/>
              </w:rPr>
              <w:t xml:space="preserve">X </w:t>
            </w:r>
            <w:r w:rsidR="00B14BE6" w:rsidRPr="00AD2FBB">
              <w:rPr>
                <w:rStyle w:val="normaltextrun"/>
                <w:rFonts w:asciiTheme="majorHAnsi" w:hAnsiTheme="majorHAnsi" w:cstheme="majorHAnsi"/>
                <w:sz w:val="20"/>
                <w:szCs w:val="20"/>
                <w:u w:val="single"/>
                <w:lang w:val="es-PE"/>
              </w:rPr>
              <w:t xml:space="preserve"> NO</w:t>
            </w:r>
            <w:r w:rsidR="00B14BE6" w:rsidRPr="00E0428C">
              <w:rPr>
                <w:rStyle w:val="normaltextrun"/>
                <w:rFonts w:asciiTheme="majorHAnsi" w:hAnsiTheme="majorHAnsi" w:cstheme="majorHAnsi"/>
                <w:sz w:val="20"/>
                <w:szCs w:val="20"/>
                <w:lang w:val="es-PE"/>
              </w:rPr>
              <w:t> </w:t>
            </w:r>
            <w:r w:rsidR="00B14BE6" w:rsidRPr="00E0428C">
              <w:rPr>
                <w:rStyle w:val="normaltextrun"/>
                <w:rFonts w:asciiTheme="majorHAnsi" w:hAnsiTheme="majorHAnsi" w:cstheme="majorHAnsi"/>
                <w:b/>
                <w:bCs/>
                <w:sz w:val="20"/>
                <w:szCs w:val="20"/>
                <w:lang w:val="es-PE"/>
              </w:rPr>
              <w:t>       </w:t>
            </w:r>
            <w:r w:rsidR="00B14BE6" w:rsidRPr="00E0428C">
              <w:rPr>
                <w:rStyle w:val="eop"/>
                <w:rFonts w:asciiTheme="majorHAnsi" w:hAnsiTheme="majorHAnsi" w:cstheme="majorHAnsi"/>
                <w:sz w:val="20"/>
                <w:szCs w:val="20"/>
                <w:lang w:val="es-PE"/>
              </w:rPr>
              <w:t> </w:t>
            </w:r>
          </w:p>
          <w:p w14:paraId="31A7F191" w14:textId="6A01E251" w:rsidR="00C756A2" w:rsidRPr="00E0428C" w:rsidRDefault="009750AD" w:rsidP="00B14BE6">
            <w:pPr>
              <w:pStyle w:val="paragraph"/>
              <w:spacing w:before="0" w:beforeAutospacing="0" w:after="0" w:afterAutospacing="0"/>
              <w:textAlignment w:val="baseline"/>
              <w:rPr>
                <w:rFonts w:asciiTheme="majorHAnsi" w:hAnsiTheme="majorHAnsi" w:cstheme="majorHAnsi"/>
                <w:color w:val="000000"/>
                <w:sz w:val="18"/>
                <w:szCs w:val="18"/>
                <w:lang w:val="es-PE"/>
              </w:rPr>
            </w:pPr>
            <w:r w:rsidRPr="00E0428C">
              <w:rPr>
                <w:rStyle w:val="normaltextrun"/>
                <w:rFonts w:asciiTheme="majorHAnsi" w:hAnsiTheme="majorHAnsi" w:cstheme="majorHAnsi"/>
                <w:sz w:val="20"/>
                <w:szCs w:val="20"/>
                <w:lang w:val="es-PE"/>
              </w:rPr>
              <w:t xml:space="preserve">En caso afirmativo, indique el número de horas/meses de contacto interpersonal directo con niños, o de trabajo en su proximidad física inmediata, con supervisión limitada por un miembro del personal de mayor rango:  </w:t>
            </w:r>
            <w:r w:rsidR="00B14BE6" w:rsidRPr="00E0428C">
              <w:rPr>
                <w:rStyle w:val="eop"/>
                <w:rFonts w:asciiTheme="majorHAnsi" w:hAnsiTheme="majorHAnsi" w:cstheme="majorHAnsi"/>
                <w:sz w:val="20"/>
                <w:szCs w:val="20"/>
                <w:lang w:val="es-PE"/>
              </w:rPr>
              <w:t> </w:t>
            </w:r>
          </w:p>
          <w:tbl>
            <w:tblPr>
              <w:tblStyle w:val="TableGrid"/>
              <w:tblW w:w="0" w:type="auto"/>
              <w:tblLayout w:type="fixed"/>
              <w:tblLook w:val="04A0" w:firstRow="1" w:lastRow="0" w:firstColumn="1" w:lastColumn="0" w:noHBand="0" w:noVBand="1"/>
            </w:tblPr>
            <w:tblGrid>
              <w:gridCol w:w="9661"/>
            </w:tblGrid>
            <w:tr w:rsidR="00C756A2" w:rsidRPr="00EB1269" w14:paraId="7D137B63" w14:textId="77777777" w:rsidTr="00C756A2">
              <w:tc>
                <w:tcPr>
                  <w:tcW w:w="9661" w:type="dxa"/>
                </w:tcPr>
                <w:p w14:paraId="7275E420" w14:textId="77777777" w:rsidR="00C756A2" w:rsidRPr="00E0428C" w:rsidRDefault="00C756A2" w:rsidP="00EB1269">
                  <w:pPr>
                    <w:pStyle w:val="paragraph"/>
                    <w:framePr w:hSpace="180" w:wrap="around" w:hAnchor="margin" w:y="530"/>
                    <w:spacing w:before="0" w:beforeAutospacing="0" w:after="0" w:afterAutospacing="0"/>
                    <w:textAlignment w:val="baseline"/>
                    <w:rPr>
                      <w:rFonts w:asciiTheme="majorHAnsi" w:hAnsiTheme="majorHAnsi" w:cstheme="majorHAnsi"/>
                      <w:color w:val="000000"/>
                      <w:sz w:val="18"/>
                      <w:szCs w:val="18"/>
                      <w:lang w:val="es-PE"/>
                    </w:rPr>
                  </w:pPr>
                </w:p>
                <w:p w14:paraId="62128F62" w14:textId="6F718E88" w:rsidR="00C756A2" w:rsidRPr="00E0428C" w:rsidRDefault="00C756A2" w:rsidP="00EB1269">
                  <w:pPr>
                    <w:pStyle w:val="paragraph"/>
                    <w:framePr w:hSpace="180" w:wrap="around" w:hAnchor="margin" w:y="530"/>
                    <w:spacing w:before="0" w:beforeAutospacing="0" w:after="0" w:afterAutospacing="0"/>
                    <w:textAlignment w:val="baseline"/>
                    <w:rPr>
                      <w:rFonts w:asciiTheme="majorHAnsi" w:hAnsiTheme="majorHAnsi" w:cstheme="majorHAnsi"/>
                      <w:color w:val="000000"/>
                      <w:sz w:val="18"/>
                      <w:szCs w:val="18"/>
                      <w:lang w:val="es-PE"/>
                    </w:rPr>
                  </w:pPr>
                </w:p>
              </w:tc>
            </w:tr>
          </w:tbl>
          <w:p w14:paraId="30CEBB4C" w14:textId="586B9109" w:rsidR="00B14BE6" w:rsidRPr="00E0428C" w:rsidRDefault="00B14BE6" w:rsidP="00B14BE6">
            <w:pPr>
              <w:pStyle w:val="paragraph"/>
              <w:spacing w:before="0" w:beforeAutospacing="0" w:after="0" w:afterAutospacing="0"/>
              <w:textAlignment w:val="baseline"/>
              <w:rPr>
                <w:rFonts w:asciiTheme="majorHAnsi" w:hAnsiTheme="majorHAnsi" w:cstheme="majorHAnsi"/>
                <w:color w:val="000000"/>
                <w:sz w:val="18"/>
                <w:szCs w:val="18"/>
                <w:lang w:val="es-PE"/>
              </w:rPr>
            </w:pPr>
          </w:p>
          <w:p w14:paraId="019F5D5F" w14:textId="1582CBB5" w:rsidR="00B14BE6" w:rsidRPr="00E0428C" w:rsidRDefault="00B14BE6" w:rsidP="00B14BE6">
            <w:pPr>
              <w:pStyle w:val="paragraph"/>
              <w:spacing w:before="0" w:beforeAutospacing="0" w:after="0" w:afterAutospacing="0"/>
              <w:textAlignment w:val="baseline"/>
              <w:rPr>
                <w:rFonts w:asciiTheme="majorHAnsi" w:hAnsiTheme="majorHAnsi" w:cstheme="majorHAnsi"/>
                <w:color w:val="000000"/>
                <w:sz w:val="18"/>
                <w:szCs w:val="18"/>
                <w:lang w:val="es-PE"/>
              </w:rPr>
            </w:pPr>
            <w:r w:rsidRPr="00E0428C">
              <w:rPr>
                <w:rStyle w:val="eop"/>
                <w:rFonts w:asciiTheme="majorHAnsi" w:hAnsiTheme="majorHAnsi" w:cstheme="majorHAnsi"/>
                <w:sz w:val="20"/>
                <w:szCs w:val="20"/>
                <w:lang w:val="es-PE"/>
              </w:rPr>
              <w:t> </w:t>
            </w:r>
            <w:r w:rsidR="002F1A91" w:rsidRPr="00E0428C">
              <w:rPr>
                <w:rStyle w:val="normaltextrun"/>
                <w:rFonts w:asciiTheme="majorHAnsi" w:hAnsiTheme="majorHAnsi" w:cstheme="majorHAnsi"/>
                <w:b/>
                <w:bCs/>
                <w:sz w:val="20"/>
                <w:szCs w:val="20"/>
                <w:lang w:val="es-PE"/>
              </w:rPr>
              <w:t>Roles de información del niño /niña</w:t>
            </w:r>
            <w:r w:rsidRPr="00E0428C">
              <w:rPr>
                <w:rStyle w:val="normaltextrun"/>
                <w:rFonts w:asciiTheme="majorHAnsi" w:hAnsiTheme="majorHAnsi" w:cstheme="majorHAnsi"/>
                <w:b/>
                <w:bCs/>
                <w:sz w:val="20"/>
                <w:szCs w:val="20"/>
                <w:lang w:val="es-PE"/>
              </w:rPr>
              <w:t>                  </w:t>
            </w:r>
            <w:r w:rsidRPr="00E0428C">
              <w:rPr>
                <w:rStyle w:val="normaltextrun"/>
                <w:rFonts w:asciiTheme="majorHAnsi" w:hAnsiTheme="majorHAnsi" w:cstheme="majorHAnsi"/>
                <w:i/>
                <w:iCs/>
                <w:sz w:val="20"/>
                <w:szCs w:val="20"/>
                <w:lang w:val="es-PE"/>
              </w:rPr>
              <w:t> </w:t>
            </w:r>
            <w:r w:rsidRPr="00E0428C">
              <w:rPr>
                <w:rFonts w:asciiTheme="majorHAnsi" w:eastAsia="Arial Unicode MS" w:hAnsiTheme="majorHAnsi" w:cstheme="majorHAnsi"/>
                <w:sz w:val="20"/>
                <w:szCs w:val="20"/>
                <w:lang w:val="en-AU"/>
              </w:rPr>
              <w:fldChar w:fldCharType="begin">
                <w:ffData>
                  <w:name w:val="Check9"/>
                  <w:enabled/>
                  <w:calcOnExit w:val="0"/>
                  <w:checkBox>
                    <w:sizeAuto/>
                    <w:default w:val="0"/>
                  </w:checkBox>
                </w:ffData>
              </w:fldChar>
            </w:r>
            <w:r w:rsidRPr="00E0428C">
              <w:rPr>
                <w:rFonts w:asciiTheme="majorHAnsi" w:eastAsia="Arial Unicode MS" w:hAnsiTheme="majorHAnsi" w:cstheme="majorHAnsi"/>
                <w:sz w:val="20"/>
                <w:szCs w:val="20"/>
                <w:lang w:val="es-PE"/>
              </w:rPr>
              <w:instrText xml:space="preserve"> FORMCHECKBOX </w:instrText>
            </w:r>
            <w:r w:rsidR="00366998">
              <w:rPr>
                <w:rFonts w:asciiTheme="majorHAnsi" w:eastAsia="Arial Unicode MS" w:hAnsiTheme="majorHAnsi" w:cstheme="majorHAnsi"/>
                <w:sz w:val="20"/>
                <w:szCs w:val="20"/>
                <w:lang w:val="en-AU"/>
              </w:rPr>
            </w:r>
            <w:r w:rsidR="00366998">
              <w:rPr>
                <w:rFonts w:asciiTheme="majorHAnsi" w:eastAsia="Arial Unicode MS" w:hAnsiTheme="majorHAnsi" w:cstheme="majorHAnsi"/>
                <w:sz w:val="20"/>
                <w:szCs w:val="20"/>
                <w:lang w:val="en-AU"/>
              </w:rPr>
              <w:fldChar w:fldCharType="separate"/>
            </w:r>
            <w:r w:rsidRPr="00E0428C">
              <w:rPr>
                <w:rFonts w:asciiTheme="majorHAnsi" w:eastAsia="Arial Unicode MS" w:hAnsiTheme="majorHAnsi" w:cstheme="majorHAnsi"/>
                <w:sz w:val="20"/>
                <w:szCs w:val="20"/>
                <w:lang w:val="en-AU"/>
              </w:rPr>
              <w:fldChar w:fldCharType="end"/>
            </w:r>
            <w:r w:rsidRPr="00E0428C">
              <w:rPr>
                <w:rStyle w:val="normaltextrun"/>
                <w:rFonts w:asciiTheme="majorHAnsi" w:hAnsiTheme="majorHAnsi" w:cstheme="majorHAnsi"/>
                <w:b/>
                <w:bCs/>
                <w:sz w:val="20"/>
                <w:szCs w:val="20"/>
                <w:lang w:val="es-PE"/>
              </w:rPr>
              <w:t> </w:t>
            </w:r>
            <w:r w:rsidRPr="00E0428C">
              <w:rPr>
                <w:rStyle w:val="normaltextrun"/>
                <w:rFonts w:asciiTheme="majorHAnsi" w:hAnsiTheme="majorHAnsi" w:cstheme="majorHAnsi"/>
                <w:sz w:val="20"/>
                <w:szCs w:val="20"/>
                <w:lang w:val="es-PE"/>
              </w:rPr>
              <w:t> </w:t>
            </w:r>
            <w:r w:rsidR="002F1A91" w:rsidRPr="00E0428C">
              <w:rPr>
                <w:rStyle w:val="normaltextrun"/>
                <w:rFonts w:asciiTheme="majorHAnsi" w:hAnsiTheme="majorHAnsi" w:cstheme="majorHAnsi"/>
                <w:sz w:val="20"/>
                <w:szCs w:val="20"/>
                <w:lang w:val="es-PE"/>
              </w:rPr>
              <w:t>Sí</w:t>
            </w:r>
            <w:r w:rsidRPr="00E0428C">
              <w:rPr>
                <w:rStyle w:val="normaltextrun"/>
                <w:rFonts w:asciiTheme="majorHAnsi" w:hAnsiTheme="majorHAnsi" w:cstheme="majorHAnsi"/>
                <w:sz w:val="20"/>
                <w:szCs w:val="20"/>
                <w:lang w:val="es-PE"/>
              </w:rPr>
              <w:t> </w:t>
            </w:r>
            <w:r w:rsidRPr="00E0428C">
              <w:rPr>
                <w:rStyle w:val="normaltextrun"/>
                <w:rFonts w:asciiTheme="majorHAnsi" w:hAnsiTheme="majorHAnsi" w:cstheme="majorHAnsi"/>
                <w:b/>
                <w:bCs/>
                <w:i/>
                <w:iCs/>
                <w:sz w:val="20"/>
                <w:szCs w:val="20"/>
                <w:lang w:val="es-PE"/>
              </w:rPr>
              <w:t> </w:t>
            </w:r>
            <w:r w:rsidR="00AD2FBB" w:rsidRPr="00AD2FBB">
              <w:rPr>
                <w:rFonts w:asciiTheme="majorHAnsi" w:eastAsia="Arial Unicode MS" w:hAnsiTheme="majorHAnsi" w:cstheme="majorHAnsi"/>
                <w:sz w:val="20"/>
                <w:szCs w:val="20"/>
                <w:u w:val="single"/>
                <w:lang w:val="es-PE"/>
              </w:rPr>
              <w:t>X</w:t>
            </w:r>
            <w:r w:rsidRPr="00AD2FBB">
              <w:rPr>
                <w:rStyle w:val="normaltextrun"/>
                <w:rFonts w:asciiTheme="majorHAnsi" w:hAnsiTheme="majorHAnsi" w:cstheme="majorHAnsi"/>
                <w:sz w:val="20"/>
                <w:szCs w:val="20"/>
                <w:u w:val="single"/>
                <w:lang w:val="es-PE"/>
              </w:rPr>
              <w:t>  N</w:t>
            </w:r>
            <w:r w:rsidR="00AD2FBB">
              <w:rPr>
                <w:rStyle w:val="normaltextrun"/>
                <w:rFonts w:asciiTheme="majorHAnsi" w:hAnsiTheme="majorHAnsi" w:cstheme="majorHAnsi"/>
                <w:sz w:val="20"/>
                <w:szCs w:val="20"/>
                <w:u w:val="single"/>
                <w:lang w:val="es-PE"/>
              </w:rPr>
              <w:t>O</w:t>
            </w:r>
          </w:p>
          <w:p w14:paraId="7486E898" w14:textId="2A9B1B1C" w:rsidR="00C756A2" w:rsidRPr="00E0428C" w:rsidRDefault="002035B4" w:rsidP="00B14BE6">
            <w:pPr>
              <w:pStyle w:val="paragraph"/>
              <w:spacing w:before="0" w:beforeAutospacing="0" w:after="0" w:afterAutospacing="0"/>
              <w:textAlignment w:val="baseline"/>
              <w:rPr>
                <w:rStyle w:val="eop"/>
                <w:rFonts w:asciiTheme="majorHAnsi" w:hAnsiTheme="majorHAnsi" w:cstheme="majorHAnsi"/>
                <w:sz w:val="20"/>
                <w:szCs w:val="20"/>
                <w:lang w:val="es-PE"/>
              </w:rPr>
            </w:pPr>
            <w:r w:rsidRPr="00E0428C">
              <w:rPr>
                <w:rStyle w:val="normaltextrun"/>
                <w:rFonts w:asciiTheme="majorHAnsi" w:hAnsiTheme="majorHAnsi" w:cstheme="majorHAnsi"/>
                <w:sz w:val="20"/>
                <w:szCs w:val="20"/>
                <w:lang w:val="es-PE"/>
              </w:rPr>
              <w:t xml:space="preserve">En caso afirmativo, indique el número de horas/meses de manipulación o transmisión de información personal identificable de niños (nombre, documento nacional de identidad, datos de localización, fotos): </w:t>
            </w:r>
            <w:r w:rsidR="00B14BE6" w:rsidRPr="00E0428C">
              <w:rPr>
                <w:rStyle w:val="eop"/>
                <w:rFonts w:asciiTheme="majorHAnsi" w:hAnsiTheme="majorHAnsi" w:cstheme="majorHAnsi"/>
                <w:sz w:val="20"/>
                <w:szCs w:val="20"/>
                <w:lang w:val="es-PE"/>
              </w:rPr>
              <w:t>  </w:t>
            </w:r>
          </w:p>
          <w:tbl>
            <w:tblPr>
              <w:tblStyle w:val="TableGrid"/>
              <w:tblW w:w="0" w:type="auto"/>
              <w:tblLayout w:type="fixed"/>
              <w:tblLook w:val="04A0" w:firstRow="1" w:lastRow="0" w:firstColumn="1" w:lastColumn="0" w:noHBand="0" w:noVBand="1"/>
            </w:tblPr>
            <w:tblGrid>
              <w:gridCol w:w="9661"/>
            </w:tblGrid>
            <w:tr w:rsidR="00C756A2" w:rsidRPr="00EB1269" w14:paraId="29A782C8" w14:textId="77777777" w:rsidTr="00C756A2">
              <w:tc>
                <w:tcPr>
                  <w:tcW w:w="9661" w:type="dxa"/>
                </w:tcPr>
                <w:p w14:paraId="2DCFEA0F" w14:textId="77777777" w:rsidR="00C756A2" w:rsidRPr="00E0428C" w:rsidRDefault="00C756A2" w:rsidP="00EB1269">
                  <w:pPr>
                    <w:pStyle w:val="paragraph"/>
                    <w:framePr w:hSpace="180" w:wrap="around" w:hAnchor="margin" w:y="530"/>
                    <w:spacing w:before="0" w:beforeAutospacing="0" w:after="0" w:afterAutospacing="0"/>
                    <w:textAlignment w:val="baseline"/>
                    <w:rPr>
                      <w:rStyle w:val="eop"/>
                      <w:rFonts w:asciiTheme="majorHAnsi" w:hAnsiTheme="majorHAnsi" w:cstheme="majorHAnsi"/>
                      <w:sz w:val="20"/>
                      <w:szCs w:val="20"/>
                      <w:lang w:val="es-PE"/>
                    </w:rPr>
                  </w:pPr>
                </w:p>
                <w:p w14:paraId="742E2753" w14:textId="1A50EE3A" w:rsidR="00C756A2" w:rsidRPr="00E0428C" w:rsidRDefault="00C756A2" w:rsidP="00EB1269">
                  <w:pPr>
                    <w:pStyle w:val="paragraph"/>
                    <w:framePr w:hSpace="180" w:wrap="around" w:hAnchor="margin" w:y="530"/>
                    <w:spacing w:before="0" w:beforeAutospacing="0" w:after="0" w:afterAutospacing="0"/>
                    <w:textAlignment w:val="baseline"/>
                    <w:rPr>
                      <w:rStyle w:val="eop"/>
                      <w:rFonts w:asciiTheme="majorHAnsi" w:hAnsiTheme="majorHAnsi" w:cstheme="majorHAnsi"/>
                      <w:sz w:val="20"/>
                      <w:szCs w:val="20"/>
                      <w:lang w:val="es-PE"/>
                    </w:rPr>
                  </w:pPr>
                </w:p>
              </w:tc>
            </w:tr>
          </w:tbl>
          <w:p w14:paraId="0E6B1C18" w14:textId="6DFC4B3C" w:rsidR="00B14BE6" w:rsidRPr="00E0428C" w:rsidRDefault="002035B4" w:rsidP="00B14BE6">
            <w:pPr>
              <w:pStyle w:val="paragraph"/>
              <w:spacing w:before="0" w:beforeAutospacing="0" w:after="0" w:afterAutospacing="0"/>
              <w:textAlignment w:val="baseline"/>
              <w:rPr>
                <w:rFonts w:asciiTheme="majorHAnsi" w:hAnsiTheme="majorHAnsi" w:cstheme="majorHAnsi"/>
                <w:color w:val="000000"/>
                <w:sz w:val="18"/>
                <w:szCs w:val="18"/>
              </w:rPr>
            </w:pPr>
            <w:r w:rsidRPr="00E0428C">
              <w:rPr>
                <w:rStyle w:val="normaltextrun"/>
                <w:rFonts w:asciiTheme="majorHAnsi" w:hAnsiTheme="majorHAnsi" w:cstheme="majorHAnsi"/>
                <w:sz w:val="20"/>
                <w:szCs w:val="20"/>
                <w:lang w:val="en-AU"/>
              </w:rPr>
              <w:t xml:space="preserve">Para </w:t>
            </w:r>
            <w:proofErr w:type="spellStart"/>
            <w:r w:rsidRPr="00E0428C">
              <w:rPr>
                <w:rStyle w:val="normaltextrun"/>
                <w:rFonts w:asciiTheme="majorHAnsi" w:hAnsiTheme="majorHAnsi" w:cstheme="majorHAnsi"/>
                <w:sz w:val="20"/>
                <w:szCs w:val="20"/>
                <w:lang w:val="en-AU"/>
              </w:rPr>
              <w:t>más</w:t>
            </w:r>
            <w:proofErr w:type="spellEnd"/>
            <w:r w:rsidRPr="00E0428C">
              <w:rPr>
                <w:rStyle w:val="normaltextrun"/>
                <w:rFonts w:asciiTheme="majorHAnsi" w:hAnsiTheme="majorHAnsi" w:cstheme="majorHAnsi"/>
                <w:sz w:val="20"/>
                <w:szCs w:val="20"/>
                <w:lang w:val="en-AU"/>
              </w:rPr>
              <w:t xml:space="preserve"> </w:t>
            </w:r>
            <w:proofErr w:type="spellStart"/>
            <w:r w:rsidRPr="00E0428C">
              <w:rPr>
                <w:rStyle w:val="normaltextrun"/>
                <w:rFonts w:asciiTheme="majorHAnsi" w:hAnsiTheme="majorHAnsi" w:cstheme="majorHAnsi"/>
                <w:sz w:val="20"/>
                <w:szCs w:val="20"/>
                <w:lang w:val="en-AU"/>
              </w:rPr>
              <w:t>información</w:t>
            </w:r>
            <w:proofErr w:type="spellEnd"/>
            <w:r w:rsidRPr="00E0428C">
              <w:rPr>
                <w:rStyle w:val="normaltextrun"/>
                <w:rFonts w:asciiTheme="majorHAnsi" w:hAnsiTheme="majorHAnsi" w:cstheme="majorHAnsi"/>
                <w:sz w:val="20"/>
                <w:szCs w:val="20"/>
                <w:lang w:val="en-AU"/>
              </w:rPr>
              <w:t xml:space="preserve"> </w:t>
            </w:r>
            <w:proofErr w:type="spellStart"/>
            <w:r w:rsidRPr="00E0428C">
              <w:rPr>
                <w:rStyle w:val="normaltextrun"/>
                <w:rFonts w:asciiTheme="majorHAnsi" w:hAnsiTheme="majorHAnsi" w:cstheme="majorHAnsi"/>
                <w:sz w:val="20"/>
                <w:szCs w:val="20"/>
                <w:lang w:val="en-AU"/>
              </w:rPr>
              <w:t>en</w:t>
            </w:r>
            <w:proofErr w:type="spellEnd"/>
            <w:r w:rsidRPr="00E0428C">
              <w:rPr>
                <w:rStyle w:val="normaltextrun"/>
                <w:rFonts w:asciiTheme="majorHAnsi" w:hAnsiTheme="majorHAnsi" w:cstheme="majorHAnsi"/>
                <w:sz w:val="20"/>
                <w:szCs w:val="20"/>
                <w:lang w:val="en-AU"/>
              </w:rPr>
              <w:t xml:space="preserve"> </w:t>
            </w:r>
            <w:r w:rsidR="00B14BE6" w:rsidRPr="00E0428C">
              <w:rPr>
                <w:rStyle w:val="normaltextrun"/>
                <w:rFonts w:asciiTheme="majorHAnsi" w:hAnsiTheme="majorHAnsi" w:cstheme="majorHAnsi"/>
                <w:sz w:val="20"/>
                <w:szCs w:val="20"/>
                <w:lang w:val="en-AU"/>
              </w:rPr>
              <w:t> </w:t>
            </w:r>
            <w:hyperlink r:id="rId13" w:tgtFrame="_blank" w:history="1">
              <w:r w:rsidR="00B14BE6" w:rsidRPr="00E0428C">
                <w:rPr>
                  <w:rStyle w:val="normaltextrun"/>
                  <w:rFonts w:asciiTheme="majorHAnsi" w:hAnsiTheme="majorHAnsi" w:cstheme="majorHAnsi"/>
                  <w:color w:val="0000FF"/>
                  <w:sz w:val="20"/>
                  <w:szCs w:val="20"/>
                  <w:u w:val="single"/>
                  <w:lang w:val="en-AU"/>
                </w:rPr>
                <w:t>Child Safeguarding SharePoint</w:t>
              </w:r>
            </w:hyperlink>
            <w:r w:rsidR="00B14BE6" w:rsidRPr="00E0428C">
              <w:rPr>
                <w:rStyle w:val="normaltextrun"/>
                <w:rFonts w:asciiTheme="majorHAnsi" w:hAnsiTheme="majorHAnsi" w:cstheme="majorHAnsi"/>
                <w:sz w:val="20"/>
                <w:szCs w:val="20"/>
                <w:lang w:val="en-AU"/>
              </w:rPr>
              <w:t> </w:t>
            </w:r>
            <w:r w:rsidRPr="00E0428C">
              <w:rPr>
                <w:rStyle w:val="normaltextrun"/>
                <w:rFonts w:asciiTheme="majorHAnsi" w:hAnsiTheme="majorHAnsi" w:cstheme="majorHAnsi"/>
                <w:sz w:val="20"/>
                <w:szCs w:val="20"/>
                <w:lang w:val="en-AU"/>
              </w:rPr>
              <w:t>y</w:t>
            </w:r>
            <w:r w:rsidR="00B14BE6" w:rsidRPr="00E0428C">
              <w:rPr>
                <w:rStyle w:val="normaltextrun"/>
                <w:rFonts w:asciiTheme="majorHAnsi" w:hAnsiTheme="majorHAnsi" w:cstheme="majorHAnsi"/>
                <w:sz w:val="20"/>
                <w:szCs w:val="20"/>
                <w:lang w:val="en-AU"/>
              </w:rPr>
              <w:t> </w:t>
            </w:r>
            <w:hyperlink r:id="rId14" w:tgtFrame="_blank" w:history="1">
              <w:r w:rsidR="00B14BE6" w:rsidRPr="00E0428C">
                <w:rPr>
                  <w:rStyle w:val="normaltextrun"/>
                  <w:rFonts w:asciiTheme="majorHAnsi" w:hAnsiTheme="majorHAnsi" w:cstheme="majorHAnsi"/>
                  <w:color w:val="0000FF"/>
                  <w:sz w:val="20"/>
                  <w:szCs w:val="20"/>
                  <w:u w:val="single"/>
                  <w:lang w:val="en-AU"/>
                </w:rPr>
                <w:t>Child Safeguarding FAQs and Updates</w:t>
              </w:r>
            </w:hyperlink>
            <w:r w:rsidR="00B14BE6" w:rsidRPr="00E0428C">
              <w:rPr>
                <w:rStyle w:val="eop"/>
                <w:rFonts w:asciiTheme="majorHAnsi" w:hAnsiTheme="majorHAnsi" w:cstheme="majorHAnsi"/>
                <w:sz w:val="20"/>
                <w:szCs w:val="20"/>
              </w:rPr>
              <w:t> </w:t>
            </w:r>
          </w:p>
          <w:p w14:paraId="312E659C" w14:textId="5B4799B0" w:rsidR="00B14BE6" w:rsidRPr="00E0428C" w:rsidRDefault="00B14BE6" w:rsidP="00B14BE6">
            <w:pPr>
              <w:pStyle w:val="paragraph"/>
              <w:spacing w:before="0" w:beforeAutospacing="0" w:after="0" w:afterAutospacing="0"/>
              <w:textAlignment w:val="baseline"/>
              <w:rPr>
                <w:rFonts w:asciiTheme="majorHAnsi" w:eastAsia="Arial Unicode MS" w:hAnsiTheme="majorHAnsi" w:cstheme="majorHAnsi"/>
                <w:i/>
              </w:rPr>
            </w:pPr>
            <w:r w:rsidRPr="00E0428C">
              <w:rPr>
                <w:rStyle w:val="eop"/>
                <w:rFonts w:asciiTheme="majorHAnsi" w:hAnsiTheme="majorHAnsi" w:cstheme="majorHAnsi"/>
                <w:sz w:val="20"/>
                <w:szCs w:val="20"/>
              </w:rPr>
              <w:t> </w:t>
            </w:r>
          </w:p>
        </w:tc>
      </w:tr>
    </w:tbl>
    <w:p w14:paraId="0E24A3B3" w14:textId="6F1ACB11" w:rsidR="007613B3" w:rsidRDefault="007613B3">
      <w:pPr>
        <w:jc w:val="center"/>
        <w:rPr>
          <w:rFonts w:asciiTheme="majorHAnsi" w:hAnsiTheme="majorHAnsi" w:cstheme="majorHAnsi"/>
          <w:b/>
          <w:bCs/>
          <w:sz w:val="24"/>
          <w:szCs w:val="24"/>
          <w:u w:val="single"/>
        </w:rPr>
      </w:pPr>
    </w:p>
    <w:tbl>
      <w:tblPr>
        <w:tblpPr w:leftFromText="180" w:rightFromText="180" w:vertAnchor="page" w:horzAnchor="margin" w:tblpY="2161"/>
        <w:tblW w:w="9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80" w:firstRow="0" w:lastRow="0" w:firstColumn="1" w:lastColumn="0" w:noHBand="0" w:noVBand="1"/>
      </w:tblPr>
      <w:tblGrid>
        <w:gridCol w:w="1636"/>
        <w:gridCol w:w="2502"/>
        <w:gridCol w:w="703"/>
        <w:gridCol w:w="1549"/>
        <w:gridCol w:w="3194"/>
      </w:tblGrid>
      <w:tr w:rsidR="00D230A5" w:rsidRPr="00EB1269" w14:paraId="45BFFF5C" w14:textId="77777777" w:rsidTr="00D230A5">
        <w:trPr>
          <w:trHeight w:val="70"/>
        </w:trPr>
        <w:tc>
          <w:tcPr>
            <w:tcW w:w="1636" w:type="dxa"/>
            <w:tcBorders>
              <w:bottom w:val="nil"/>
            </w:tcBorders>
            <w:shd w:val="clear" w:color="auto" w:fill="auto"/>
            <w:noWrap/>
            <w:hideMark/>
          </w:tcPr>
          <w:p w14:paraId="76E3D3C8" w14:textId="77777777" w:rsidR="00D230A5" w:rsidRPr="00E0428C" w:rsidRDefault="00D230A5" w:rsidP="00D230A5">
            <w:pPr>
              <w:spacing w:before="100" w:beforeAutospacing="1" w:after="100" w:afterAutospacing="1" w:line="240" w:lineRule="auto"/>
              <w:rPr>
                <w:rFonts w:asciiTheme="majorHAnsi" w:eastAsia="Arial Unicode MS" w:hAnsiTheme="majorHAnsi" w:cstheme="majorHAnsi"/>
                <w:b/>
                <w:color w:val="auto"/>
                <w:lang w:val="en-AU"/>
              </w:rPr>
            </w:pPr>
            <w:r w:rsidRPr="00E0428C">
              <w:rPr>
                <w:rFonts w:asciiTheme="majorHAnsi" w:eastAsia="Arial Unicode MS" w:hAnsiTheme="majorHAnsi" w:cstheme="majorHAnsi"/>
                <w:b/>
                <w:color w:val="auto"/>
                <w:lang w:val="en-AU"/>
              </w:rPr>
              <w:t>Presupuesto Anual:</w:t>
            </w:r>
          </w:p>
        </w:tc>
        <w:tc>
          <w:tcPr>
            <w:tcW w:w="3205" w:type="dxa"/>
            <w:gridSpan w:val="2"/>
            <w:tcBorders>
              <w:bottom w:val="nil"/>
            </w:tcBorders>
            <w:shd w:val="clear" w:color="auto" w:fill="auto"/>
            <w:noWrap/>
            <w:hideMark/>
          </w:tcPr>
          <w:p w14:paraId="1D40A8DA" w14:textId="77777777" w:rsidR="00D230A5" w:rsidRPr="00E0428C" w:rsidRDefault="00D230A5" w:rsidP="00D230A5">
            <w:pPr>
              <w:spacing w:before="100" w:beforeAutospacing="1" w:after="100" w:afterAutospacing="1" w:line="240" w:lineRule="auto"/>
              <w:rPr>
                <w:rFonts w:asciiTheme="majorHAnsi" w:eastAsia="Arial Unicode MS" w:hAnsiTheme="majorHAnsi" w:cstheme="majorHAnsi"/>
                <w:b/>
                <w:color w:val="auto"/>
                <w:lang w:val="en-AU"/>
              </w:rPr>
            </w:pPr>
            <w:r w:rsidRPr="00E0428C">
              <w:rPr>
                <w:rFonts w:asciiTheme="majorHAnsi" w:eastAsia="Arial Unicode MS" w:hAnsiTheme="majorHAnsi" w:cstheme="majorHAnsi"/>
                <w:b/>
                <w:color w:val="auto"/>
                <w:lang w:val="en-AU"/>
              </w:rPr>
              <w:t>Área solicitante/Oficina:</w:t>
            </w:r>
          </w:p>
        </w:tc>
        <w:tc>
          <w:tcPr>
            <w:tcW w:w="4743" w:type="dxa"/>
            <w:gridSpan w:val="2"/>
            <w:tcBorders>
              <w:bottom w:val="nil"/>
            </w:tcBorders>
            <w:shd w:val="clear" w:color="auto" w:fill="auto"/>
          </w:tcPr>
          <w:p w14:paraId="549A7D26" w14:textId="77777777" w:rsidR="00D230A5" w:rsidRPr="00E0428C" w:rsidRDefault="00D230A5" w:rsidP="00D230A5">
            <w:pPr>
              <w:spacing w:before="100" w:beforeAutospacing="1" w:after="100" w:afterAutospacing="1" w:line="240" w:lineRule="auto"/>
              <w:rPr>
                <w:rFonts w:asciiTheme="majorHAnsi" w:eastAsia="Arial Unicode MS" w:hAnsiTheme="majorHAnsi" w:cstheme="majorHAnsi"/>
                <w:b/>
                <w:bCs/>
                <w:color w:val="auto"/>
                <w:lang w:val="es-PE"/>
              </w:rPr>
            </w:pPr>
            <w:r w:rsidRPr="00E0428C">
              <w:rPr>
                <w:rFonts w:asciiTheme="majorHAnsi" w:eastAsia="Arial Unicode MS" w:hAnsiTheme="majorHAnsi" w:cstheme="majorHAnsi"/>
                <w:b/>
                <w:bCs/>
                <w:color w:val="auto"/>
                <w:lang w:val="es-PE"/>
              </w:rPr>
              <w:t>Razones por las que la consultoría no puede ser realizada por un funcionario de UNICEF:</w:t>
            </w:r>
          </w:p>
        </w:tc>
      </w:tr>
      <w:tr w:rsidR="00D230A5" w:rsidRPr="00EB1269" w14:paraId="6071BA2B" w14:textId="77777777" w:rsidTr="00D230A5">
        <w:trPr>
          <w:trHeight w:val="70"/>
        </w:trPr>
        <w:tc>
          <w:tcPr>
            <w:tcW w:w="1636" w:type="dxa"/>
            <w:tcBorders>
              <w:top w:val="nil"/>
            </w:tcBorders>
            <w:shd w:val="clear" w:color="auto" w:fill="auto"/>
            <w:noWrap/>
          </w:tcPr>
          <w:p w14:paraId="71B43D1E" w14:textId="77777777" w:rsidR="00D230A5" w:rsidRPr="000E5DAA" w:rsidRDefault="00D230A5" w:rsidP="00D230A5">
            <w:pPr>
              <w:spacing w:before="60" w:after="60" w:line="240" w:lineRule="auto"/>
              <w:rPr>
                <w:rFonts w:asciiTheme="majorHAnsi" w:eastAsia="Arial Unicode MS" w:hAnsiTheme="majorHAnsi" w:cstheme="majorHAnsi"/>
                <w:iCs/>
                <w:color w:val="auto"/>
                <w:lang w:val="es-PE"/>
              </w:rPr>
            </w:pPr>
            <w:r>
              <w:rPr>
                <w:rFonts w:asciiTheme="majorHAnsi" w:eastAsia="Arial Unicode MS" w:hAnsiTheme="majorHAnsi" w:cstheme="majorHAnsi"/>
                <w:iCs/>
                <w:color w:val="auto"/>
                <w:lang w:val="es-PE"/>
              </w:rPr>
              <w:t>S/ 93,725.00</w:t>
            </w:r>
          </w:p>
        </w:tc>
        <w:tc>
          <w:tcPr>
            <w:tcW w:w="3205" w:type="dxa"/>
            <w:gridSpan w:val="2"/>
            <w:tcBorders>
              <w:top w:val="nil"/>
            </w:tcBorders>
            <w:shd w:val="clear" w:color="auto" w:fill="auto"/>
            <w:noWrap/>
          </w:tcPr>
          <w:p w14:paraId="2A9999CB" w14:textId="77777777" w:rsidR="00D230A5" w:rsidRPr="00D84766" w:rsidRDefault="00D230A5" w:rsidP="00D230A5">
            <w:pPr>
              <w:spacing w:before="60" w:after="60" w:line="240" w:lineRule="auto"/>
              <w:rPr>
                <w:rFonts w:asciiTheme="majorHAnsi" w:eastAsia="Arial Unicode MS" w:hAnsiTheme="majorHAnsi" w:cstheme="majorHAnsi"/>
                <w:iCs/>
                <w:color w:val="auto"/>
                <w:lang w:val="es-PE"/>
              </w:rPr>
            </w:pPr>
            <w:r w:rsidRPr="00D84766">
              <w:rPr>
                <w:rFonts w:asciiTheme="majorHAnsi" w:eastAsia="Arial Unicode MS" w:hAnsiTheme="majorHAnsi" w:cstheme="majorHAnsi"/>
                <w:iCs/>
                <w:color w:val="auto"/>
                <w:lang w:val="es-PE"/>
              </w:rPr>
              <w:t>Políticas Sociales</w:t>
            </w:r>
            <w:r>
              <w:rPr>
                <w:rFonts w:asciiTheme="majorHAnsi" w:eastAsia="Arial Unicode MS" w:hAnsiTheme="majorHAnsi" w:cstheme="majorHAnsi"/>
                <w:iCs/>
                <w:color w:val="auto"/>
                <w:lang w:val="es-PE"/>
              </w:rPr>
              <w:t xml:space="preserve">/Programas </w:t>
            </w:r>
          </w:p>
        </w:tc>
        <w:tc>
          <w:tcPr>
            <w:tcW w:w="4743" w:type="dxa"/>
            <w:gridSpan w:val="2"/>
            <w:tcBorders>
              <w:top w:val="nil"/>
            </w:tcBorders>
            <w:shd w:val="clear" w:color="auto" w:fill="auto"/>
          </w:tcPr>
          <w:p w14:paraId="61ADB7D1" w14:textId="77777777" w:rsidR="00D230A5" w:rsidRPr="00D84766" w:rsidRDefault="00D230A5" w:rsidP="00D230A5">
            <w:pPr>
              <w:spacing w:before="60" w:after="60" w:line="240" w:lineRule="auto"/>
              <w:rPr>
                <w:rFonts w:asciiTheme="majorHAnsi" w:eastAsia="Arial Unicode MS" w:hAnsiTheme="majorHAnsi" w:cstheme="majorHAnsi"/>
                <w:iCs/>
                <w:color w:val="auto"/>
                <w:lang w:val="es-PE"/>
              </w:rPr>
            </w:pPr>
            <w:r>
              <w:rPr>
                <w:rFonts w:asciiTheme="majorHAnsi" w:eastAsia="Arial Unicode MS" w:hAnsiTheme="majorHAnsi" w:cstheme="majorHAnsi"/>
                <w:iCs/>
                <w:color w:val="auto"/>
                <w:lang w:val="es-PE"/>
              </w:rPr>
              <w:t xml:space="preserve">Se requiere contratar un investigador cono conocimiento especializado en evaluaciones de impacto de programas sociales. Además, la Oficina de UNICEF Perú no ha promovido este tipo de evaluaciones en el pasado. </w:t>
            </w:r>
          </w:p>
        </w:tc>
      </w:tr>
      <w:tr w:rsidR="00D230A5" w:rsidRPr="00EB1269" w14:paraId="66703548" w14:textId="77777777" w:rsidTr="00D230A5">
        <w:tc>
          <w:tcPr>
            <w:tcW w:w="9584" w:type="dxa"/>
            <w:gridSpan w:val="5"/>
            <w:tcBorders>
              <w:top w:val="nil"/>
            </w:tcBorders>
            <w:shd w:val="clear" w:color="auto" w:fill="auto"/>
            <w:noWrap/>
          </w:tcPr>
          <w:p w14:paraId="05FFFD62" w14:textId="77777777" w:rsidR="00D230A5" w:rsidRPr="00E0428C" w:rsidRDefault="00D230A5" w:rsidP="00D230A5">
            <w:pPr>
              <w:spacing w:before="60" w:after="60" w:line="240" w:lineRule="auto"/>
              <w:rPr>
                <w:rFonts w:asciiTheme="majorHAnsi" w:eastAsia="Arial Unicode MS" w:hAnsiTheme="majorHAnsi" w:cstheme="majorHAnsi"/>
                <w:color w:val="auto"/>
                <w:lang w:val="es-PE"/>
              </w:rPr>
            </w:pPr>
            <w:r w:rsidRPr="00E0428C">
              <w:rPr>
                <w:rFonts w:asciiTheme="majorHAnsi" w:eastAsia="Arial Unicode MS" w:hAnsiTheme="majorHAnsi" w:cstheme="majorHAnsi"/>
                <w:b/>
                <w:bCs/>
                <w:color w:val="auto"/>
                <w:lang w:val="es-PE"/>
              </w:rPr>
              <w:t>Incluido en el plan de trabajo anual:</w:t>
            </w:r>
            <w:r w:rsidRPr="00E0428C">
              <w:rPr>
                <w:rFonts w:asciiTheme="majorHAnsi" w:eastAsia="Arial Unicode MS" w:hAnsiTheme="majorHAnsi" w:cstheme="majorHAnsi"/>
                <w:i/>
                <w:iCs/>
                <w:color w:val="auto"/>
                <w:lang w:val="es-PE"/>
              </w:rPr>
              <w:t xml:space="preserve"> </w:t>
            </w:r>
            <w:r>
              <w:rPr>
                <w:rFonts w:asciiTheme="majorHAnsi" w:eastAsia="Arial Unicode MS" w:hAnsiTheme="majorHAnsi" w:cstheme="majorHAnsi"/>
                <w:i/>
                <w:iCs/>
                <w:color w:val="auto"/>
                <w:lang w:val="es-PE"/>
              </w:rPr>
              <w:t xml:space="preserve">        </w:t>
            </w:r>
            <w:r w:rsidRPr="00D84766">
              <w:rPr>
                <w:rFonts w:asciiTheme="majorHAnsi" w:eastAsia="Arial Unicode MS" w:hAnsiTheme="majorHAnsi" w:cstheme="majorHAnsi"/>
                <w:i/>
                <w:iCs/>
                <w:color w:val="auto"/>
                <w:u w:val="single"/>
                <w:lang w:val="es-PE"/>
              </w:rPr>
              <w:t xml:space="preserve"> </w:t>
            </w:r>
            <w:r w:rsidRPr="00D84766">
              <w:rPr>
                <w:rFonts w:asciiTheme="majorHAnsi" w:eastAsia="Arial Unicode MS" w:hAnsiTheme="majorHAnsi" w:cstheme="majorHAnsi"/>
                <w:color w:val="auto"/>
                <w:u w:val="single"/>
                <w:lang w:val="es-PE"/>
              </w:rPr>
              <w:t xml:space="preserve">X Sí  </w:t>
            </w:r>
            <w:r w:rsidRPr="00D84766">
              <w:rPr>
                <w:rFonts w:asciiTheme="majorHAnsi" w:eastAsia="Arial Unicode MS" w:hAnsiTheme="majorHAnsi" w:cstheme="majorHAnsi"/>
                <w:color w:val="auto"/>
                <w:lang w:val="es-PE"/>
              </w:rPr>
              <w:t xml:space="preserve">            </w:t>
            </w:r>
            <w:r w:rsidRPr="00E0428C">
              <w:rPr>
                <w:rFonts w:asciiTheme="majorHAnsi" w:eastAsia="Arial Unicode MS" w:hAnsiTheme="majorHAnsi" w:cstheme="majorHAnsi"/>
                <w:color w:val="auto"/>
                <w:lang w:val="en-AU"/>
              </w:rPr>
              <w:fldChar w:fldCharType="begin">
                <w:ffData>
                  <w:name w:val="Check9"/>
                  <w:enabled/>
                  <w:calcOnExit w:val="0"/>
                  <w:checkBox>
                    <w:sizeAuto/>
                    <w:default w:val="0"/>
                  </w:checkBox>
                </w:ffData>
              </w:fldChar>
            </w:r>
            <w:r w:rsidRPr="00E0428C">
              <w:rPr>
                <w:rFonts w:asciiTheme="majorHAnsi" w:eastAsia="Arial Unicode MS" w:hAnsiTheme="majorHAnsi" w:cstheme="majorHAnsi"/>
                <w:color w:val="auto"/>
                <w:lang w:val="es-PE"/>
              </w:rPr>
              <w:instrText xml:space="preserve"> FORMCHECKBOX </w:instrText>
            </w:r>
            <w:r w:rsidR="00366998">
              <w:rPr>
                <w:rFonts w:asciiTheme="majorHAnsi" w:eastAsia="Arial Unicode MS" w:hAnsiTheme="majorHAnsi" w:cstheme="majorHAnsi"/>
                <w:color w:val="auto"/>
                <w:lang w:val="en-AU"/>
              </w:rPr>
            </w:r>
            <w:r w:rsidR="00366998">
              <w:rPr>
                <w:rFonts w:asciiTheme="majorHAnsi" w:eastAsia="Arial Unicode MS" w:hAnsiTheme="majorHAnsi" w:cstheme="majorHAnsi"/>
                <w:color w:val="auto"/>
                <w:lang w:val="en-AU"/>
              </w:rPr>
              <w:fldChar w:fldCharType="separate"/>
            </w:r>
            <w:r w:rsidRPr="00E0428C">
              <w:rPr>
                <w:rFonts w:asciiTheme="majorHAnsi" w:eastAsia="Arial Unicode MS" w:hAnsiTheme="majorHAnsi" w:cstheme="majorHAnsi"/>
                <w:color w:val="auto"/>
                <w:lang w:val="en-AU"/>
              </w:rPr>
              <w:fldChar w:fldCharType="end"/>
            </w:r>
            <w:r w:rsidRPr="00E0428C">
              <w:rPr>
                <w:rFonts w:asciiTheme="majorHAnsi" w:eastAsia="Arial Unicode MS" w:hAnsiTheme="majorHAnsi" w:cstheme="majorHAnsi"/>
                <w:color w:val="auto"/>
                <w:lang w:val="es-PE"/>
              </w:rPr>
              <w:t xml:space="preserve"> No, por favor justifique:</w:t>
            </w:r>
            <w:r>
              <w:rPr>
                <w:rFonts w:asciiTheme="majorHAnsi" w:eastAsia="Arial Unicode MS" w:hAnsiTheme="majorHAnsi" w:cstheme="majorHAnsi"/>
                <w:color w:val="auto"/>
                <w:lang w:val="es-PE"/>
              </w:rPr>
              <w:t xml:space="preserve"> </w:t>
            </w:r>
          </w:p>
          <w:p w14:paraId="48A85272" w14:textId="77777777" w:rsidR="00D230A5" w:rsidRPr="00E0428C" w:rsidRDefault="00D230A5" w:rsidP="00D230A5">
            <w:pPr>
              <w:spacing w:before="60" w:after="60" w:line="240" w:lineRule="auto"/>
              <w:rPr>
                <w:rFonts w:asciiTheme="majorHAnsi" w:eastAsia="Arial Unicode MS" w:hAnsiTheme="majorHAnsi" w:cstheme="majorHAnsi"/>
                <w:i/>
                <w:color w:val="auto"/>
                <w:lang w:val="es-PE"/>
              </w:rPr>
            </w:pPr>
          </w:p>
          <w:p w14:paraId="7C6FC1F1" w14:textId="77777777" w:rsidR="00D230A5" w:rsidRPr="00E0428C" w:rsidRDefault="00D230A5" w:rsidP="00D230A5">
            <w:pPr>
              <w:spacing w:before="60" w:after="60" w:line="240" w:lineRule="auto"/>
              <w:rPr>
                <w:rFonts w:asciiTheme="majorHAnsi" w:eastAsia="Arial Unicode MS" w:hAnsiTheme="majorHAnsi" w:cstheme="majorHAnsi"/>
                <w:i/>
                <w:color w:val="auto"/>
                <w:lang w:val="es-PE"/>
              </w:rPr>
            </w:pPr>
          </w:p>
        </w:tc>
      </w:tr>
      <w:tr w:rsidR="00D230A5" w:rsidRPr="00EB1269" w14:paraId="0852E888" w14:textId="77777777" w:rsidTr="00D230A5">
        <w:tc>
          <w:tcPr>
            <w:tcW w:w="6390" w:type="dxa"/>
            <w:gridSpan w:val="4"/>
            <w:tcBorders>
              <w:bottom w:val="nil"/>
            </w:tcBorders>
            <w:shd w:val="clear" w:color="auto" w:fill="auto"/>
          </w:tcPr>
          <w:p w14:paraId="79B8F95F" w14:textId="77777777" w:rsidR="00D230A5" w:rsidRPr="00E0428C" w:rsidRDefault="00D230A5" w:rsidP="00D230A5">
            <w:pPr>
              <w:spacing w:before="120" w:after="60" w:line="240" w:lineRule="auto"/>
              <w:rPr>
                <w:rFonts w:asciiTheme="majorHAnsi" w:eastAsia="Arial Unicode MS" w:hAnsiTheme="majorHAnsi" w:cstheme="majorHAnsi"/>
                <w:b/>
                <w:color w:val="auto"/>
                <w:lang w:val="es-PE"/>
              </w:rPr>
            </w:pPr>
            <w:r w:rsidRPr="00E0428C">
              <w:rPr>
                <w:rFonts w:asciiTheme="majorHAnsi" w:eastAsia="Arial Unicode MS" w:hAnsiTheme="majorHAnsi" w:cstheme="majorHAnsi"/>
                <w:b/>
                <w:color w:val="auto"/>
                <w:lang w:val="es-PE"/>
              </w:rPr>
              <w:t>Contratación de consultores:</w:t>
            </w:r>
          </w:p>
          <w:p w14:paraId="4843B922" w14:textId="77777777" w:rsidR="00D230A5" w:rsidRPr="00E0428C" w:rsidRDefault="00D230A5" w:rsidP="00D230A5">
            <w:pPr>
              <w:spacing w:before="120" w:after="60" w:line="240" w:lineRule="auto"/>
              <w:rPr>
                <w:rFonts w:asciiTheme="majorHAnsi" w:eastAsia="Arial Unicode MS" w:hAnsiTheme="majorHAnsi" w:cstheme="majorHAnsi"/>
                <w:color w:val="auto"/>
                <w:lang w:val="es-PE"/>
              </w:rPr>
            </w:pPr>
            <w:r w:rsidRPr="002D4B83">
              <w:rPr>
                <w:rFonts w:asciiTheme="majorHAnsi" w:eastAsia="Arial Unicode MS" w:hAnsiTheme="majorHAnsi" w:cstheme="majorHAnsi"/>
                <w:color w:val="auto"/>
                <w:u w:val="single"/>
                <w:lang w:val="es-PE"/>
              </w:rPr>
              <w:t>X</w:t>
            </w:r>
            <w:r w:rsidRPr="00D84766">
              <w:rPr>
                <w:rFonts w:asciiTheme="majorHAnsi" w:eastAsia="Arial Unicode MS" w:hAnsiTheme="majorHAnsi" w:cstheme="majorHAnsi"/>
                <w:color w:val="auto"/>
                <w:u w:val="single"/>
                <w:lang w:val="es-PE"/>
              </w:rPr>
              <w:t xml:space="preserve"> Nacional</w:t>
            </w:r>
            <w:r w:rsidRPr="00E0428C">
              <w:rPr>
                <w:rFonts w:asciiTheme="majorHAnsi" w:eastAsia="Arial Unicode MS" w:hAnsiTheme="majorHAnsi" w:cstheme="majorHAnsi"/>
                <w:color w:val="auto"/>
                <w:lang w:val="es-PE"/>
              </w:rPr>
              <w:t xml:space="preserve">  </w:t>
            </w:r>
            <w:r w:rsidRPr="00E0428C">
              <w:rPr>
                <w:rFonts w:asciiTheme="majorHAnsi" w:eastAsia="Arial Unicode MS" w:hAnsiTheme="majorHAnsi" w:cstheme="majorHAnsi"/>
                <w:color w:val="auto"/>
                <w:lang w:val="en-AU"/>
              </w:rPr>
              <w:fldChar w:fldCharType="begin">
                <w:ffData>
                  <w:name w:val="Check9"/>
                  <w:enabled/>
                  <w:calcOnExit w:val="0"/>
                  <w:checkBox>
                    <w:sizeAuto/>
                    <w:default w:val="0"/>
                  </w:checkBox>
                </w:ffData>
              </w:fldChar>
            </w:r>
            <w:r w:rsidRPr="00E0428C">
              <w:rPr>
                <w:rFonts w:asciiTheme="majorHAnsi" w:eastAsia="Arial Unicode MS" w:hAnsiTheme="majorHAnsi" w:cstheme="majorHAnsi"/>
                <w:color w:val="auto"/>
                <w:lang w:val="es-PE"/>
              </w:rPr>
              <w:instrText xml:space="preserve"> FORMCHECKBOX </w:instrText>
            </w:r>
            <w:r w:rsidR="00366998">
              <w:rPr>
                <w:rFonts w:asciiTheme="majorHAnsi" w:eastAsia="Arial Unicode MS" w:hAnsiTheme="majorHAnsi" w:cstheme="majorHAnsi"/>
                <w:color w:val="auto"/>
                <w:lang w:val="en-AU"/>
              </w:rPr>
            </w:r>
            <w:r w:rsidR="00366998">
              <w:rPr>
                <w:rFonts w:asciiTheme="majorHAnsi" w:eastAsia="Arial Unicode MS" w:hAnsiTheme="majorHAnsi" w:cstheme="majorHAnsi"/>
                <w:color w:val="auto"/>
                <w:lang w:val="en-AU"/>
              </w:rPr>
              <w:fldChar w:fldCharType="separate"/>
            </w:r>
            <w:r w:rsidRPr="00E0428C">
              <w:rPr>
                <w:rFonts w:asciiTheme="majorHAnsi" w:eastAsia="Arial Unicode MS" w:hAnsiTheme="majorHAnsi" w:cstheme="majorHAnsi"/>
                <w:color w:val="auto"/>
                <w:lang w:val="en-AU"/>
              </w:rPr>
              <w:fldChar w:fldCharType="end"/>
            </w:r>
            <w:r w:rsidRPr="00E0428C">
              <w:rPr>
                <w:rFonts w:asciiTheme="majorHAnsi" w:eastAsia="Arial Unicode MS" w:hAnsiTheme="majorHAnsi" w:cstheme="majorHAnsi"/>
                <w:color w:val="auto"/>
                <w:lang w:val="es-PE"/>
              </w:rPr>
              <w:t xml:space="preserve"> Internacional </w:t>
            </w:r>
            <w:r w:rsidRPr="00E0428C">
              <w:rPr>
                <w:rFonts w:asciiTheme="majorHAnsi" w:eastAsia="Arial Unicode MS" w:hAnsiTheme="majorHAnsi" w:cstheme="majorHAnsi"/>
                <w:color w:val="auto"/>
                <w:lang w:val="en-AU"/>
              </w:rPr>
              <w:fldChar w:fldCharType="begin">
                <w:ffData>
                  <w:name w:val="Check9"/>
                  <w:enabled/>
                  <w:calcOnExit w:val="0"/>
                  <w:checkBox>
                    <w:sizeAuto/>
                    <w:default w:val="0"/>
                  </w:checkBox>
                </w:ffData>
              </w:fldChar>
            </w:r>
            <w:r w:rsidRPr="00E0428C">
              <w:rPr>
                <w:rFonts w:asciiTheme="majorHAnsi" w:eastAsia="Arial Unicode MS" w:hAnsiTheme="majorHAnsi" w:cstheme="majorHAnsi"/>
                <w:color w:val="auto"/>
                <w:lang w:val="es-PE"/>
              </w:rPr>
              <w:instrText xml:space="preserve"> FORMCHECKBOX </w:instrText>
            </w:r>
            <w:r w:rsidR="00366998">
              <w:rPr>
                <w:rFonts w:asciiTheme="majorHAnsi" w:eastAsia="Arial Unicode MS" w:hAnsiTheme="majorHAnsi" w:cstheme="majorHAnsi"/>
                <w:color w:val="auto"/>
                <w:lang w:val="en-AU"/>
              </w:rPr>
            </w:r>
            <w:r w:rsidR="00366998">
              <w:rPr>
                <w:rFonts w:asciiTheme="majorHAnsi" w:eastAsia="Arial Unicode MS" w:hAnsiTheme="majorHAnsi" w:cstheme="majorHAnsi"/>
                <w:color w:val="auto"/>
                <w:lang w:val="en-AU"/>
              </w:rPr>
              <w:fldChar w:fldCharType="separate"/>
            </w:r>
            <w:r w:rsidRPr="00E0428C">
              <w:rPr>
                <w:rFonts w:asciiTheme="majorHAnsi" w:eastAsia="Arial Unicode MS" w:hAnsiTheme="majorHAnsi" w:cstheme="majorHAnsi"/>
                <w:color w:val="auto"/>
                <w:lang w:val="en-AU"/>
              </w:rPr>
              <w:fldChar w:fldCharType="end"/>
            </w:r>
            <w:r w:rsidRPr="00E0428C">
              <w:rPr>
                <w:rFonts w:asciiTheme="majorHAnsi" w:eastAsia="Arial Unicode MS" w:hAnsiTheme="majorHAnsi" w:cstheme="majorHAnsi"/>
                <w:color w:val="auto"/>
                <w:lang w:val="es-PE"/>
              </w:rPr>
              <w:t xml:space="preserve"> </w:t>
            </w:r>
          </w:p>
          <w:p w14:paraId="69221E7F" w14:textId="77777777" w:rsidR="00D230A5" w:rsidRPr="00E0428C" w:rsidRDefault="00D230A5" w:rsidP="00D230A5">
            <w:pPr>
              <w:spacing w:before="120" w:after="60" w:line="240" w:lineRule="auto"/>
              <w:rPr>
                <w:rFonts w:asciiTheme="majorHAnsi" w:eastAsia="Arial Unicode MS" w:hAnsiTheme="majorHAnsi" w:cstheme="majorHAnsi"/>
                <w:b/>
                <w:color w:val="auto"/>
                <w:lang w:val="es-PE"/>
              </w:rPr>
            </w:pPr>
          </w:p>
          <w:p w14:paraId="5CF8E379" w14:textId="77777777" w:rsidR="00D230A5" w:rsidRPr="00E0428C" w:rsidRDefault="00D230A5" w:rsidP="00D230A5">
            <w:pPr>
              <w:spacing w:before="120" w:after="60" w:line="240" w:lineRule="auto"/>
              <w:rPr>
                <w:rFonts w:asciiTheme="majorHAnsi" w:eastAsia="Arial Unicode MS" w:hAnsiTheme="majorHAnsi" w:cstheme="majorHAnsi"/>
                <w:b/>
                <w:bCs/>
                <w:color w:val="auto"/>
                <w:lang w:val="es-PE"/>
              </w:rPr>
            </w:pPr>
            <w:r w:rsidRPr="00E0428C">
              <w:rPr>
                <w:rFonts w:asciiTheme="majorHAnsi" w:eastAsia="Arial Unicode MS" w:hAnsiTheme="majorHAnsi" w:cstheme="majorHAnsi"/>
                <w:b/>
                <w:bCs/>
                <w:color w:val="auto"/>
                <w:lang w:val="es-PE"/>
              </w:rPr>
              <w:t>Selección competitiva:</w:t>
            </w:r>
          </w:p>
          <w:p w14:paraId="533B8407" w14:textId="77777777" w:rsidR="00D230A5" w:rsidRPr="00E0428C" w:rsidRDefault="00D230A5" w:rsidP="00D230A5">
            <w:pPr>
              <w:spacing w:before="120" w:after="60" w:line="240" w:lineRule="auto"/>
              <w:rPr>
                <w:rFonts w:asciiTheme="majorHAnsi" w:eastAsia="Arial Unicode MS" w:hAnsiTheme="majorHAnsi" w:cstheme="majorHAnsi"/>
                <w:color w:val="auto"/>
                <w:lang w:val="es-PE"/>
              </w:rPr>
            </w:pPr>
            <w:r w:rsidRPr="002D4B83">
              <w:rPr>
                <w:rFonts w:asciiTheme="majorHAnsi" w:eastAsia="Arial Unicode MS" w:hAnsiTheme="majorHAnsi" w:cstheme="majorHAnsi"/>
                <w:color w:val="auto"/>
                <w:u w:val="single"/>
                <w:lang w:val="es-PE"/>
              </w:rPr>
              <w:t xml:space="preserve">X </w:t>
            </w:r>
            <w:r w:rsidRPr="00D84766">
              <w:rPr>
                <w:rFonts w:asciiTheme="majorHAnsi" w:eastAsia="Arial Unicode MS" w:hAnsiTheme="majorHAnsi" w:cstheme="majorHAnsi"/>
                <w:color w:val="auto"/>
                <w:u w:val="single"/>
                <w:lang w:val="es-PE"/>
              </w:rPr>
              <w:t>Pública</w:t>
            </w:r>
            <w:r w:rsidRPr="00E0428C">
              <w:rPr>
                <w:rFonts w:asciiTheme="majorHAnsi" w:eastAsia="Arial Unicode MS" w:hAnsiTheme="majorHAnsi" w:cstheme="majorHAnsi"/>
                <w:color w:val="auto"/>
                <w:lang w:val="es-PE"/>
              </w:rPr>
              <w:t xml:space="preserve">              </w:t>
            </w:r>
            <w:r w:rsidRPr="00E0428C">
              <w:rPr>
                <w:rFonts w:asciiTheme="majorHAnsi" w:eastAsia="Arial Unicode MS" w:hAnsiTheme="majorHAnsi" w:cstheme="majorHAnsi"/>
                <w:color w:val="auto"/>
                <w:lang w:val="en-AU"/>
              </w:rPr>
              <w:fldChar w:fldCharType="begin">
                <w:ffData>
                  <w:name w:val=""/>
                  <w:enabled/>
                  <w:calcOnExit w:val="0"/>
                  <w:checkBox>
                    <w:sizeAuto/>
                    <w:default w:val="0"/>
                  </w:checkBox>
                </w:ffData>
              </w:fldChar>
            </w:r>
            <w:r w:rsidRPr="00E0428C">
              <w:rPr>
                <w:rFonts w:asciiTheme="majorHAnsi" w:eastAsia="Arial Unicode MS" w:hAnsiTheme="majorHAnsi" w:cstheme="majorHAnsi"/>
                <w:color w:val="auto"/>
                <w:lang w:val="es-PE"/>
              </w:rPr>
              <w:instrText xml:space="preserve"> FORMCHECKBOX </w:instrText>
            </w:r>
            <w:r w:rsidR="00366998">
              <w:rPr>
                <w:rFonts w:asciiTheme="majorHAnsi" w:eastAsia="Arial Unicode MS" w:hAnsiTheme="majorHAnsi" w:cstheme="majorHAnsi"/>
                <w:color w:val="auto"/>
                <w:lang w:val="en-AU"/>
              </w:rPr>
            </w:r>
            <w:r w:rsidR="00366998">
              <w:rPr>
                <w:rFonts w:asciiTheme="majorHAnsi" w:eastAsia="Arial Unicode MS" w:hAnsiTheme="majorHAnsi" w:cstheme="majorHAnsi"/>
                <w:color w:val="auto"/>
                <w:lang w:val="en-AU"/>
              </w:rPr>
              <w:fldChar w:fldCharType="separate"/>
            </w:r>
            <w:r w:rsidRPr="00E0428C">
              <w:rPr>
                <w:rFonts w:asciiTheme="majorHAnsi" w:eastAsia="Arial Unicode MS" w:hAnsiTheme="majorHAnsi" w:cstheme="majorHAnsi"/>
                <w:color w:val="auto"/>
                <w:lang w:val="en-AU"/>
              </w:rPr>
              <w:fldChar w:fldCharType="end"/>
            </w:r>
            <w:r w:rsidRPr="00E0428C">
              <w:rPr>
                <w:rFonts w:asciiTheme="majorHAnsi" w:eastAsia="Arial Unicode MS" w:hAnsiTheme="majorHAnsi" w:cstheme="majorHAnsi"/>
                <w:color w:val="auto"/>
                <w:lang w:val="es-PE"/>
              </w:rPr>
              <w:t xml:space="preserve"> Roster        </w:t>
            </w:r>
            <w:r w:rsidRPr="00E0428C">
              <w:rPr>
                <w:rFonts w:asciiTheme="majorHAnsi" w:eastAsia="Arial Unicode MS" w:hAnsiTheme="majorHAnsi" w:cstheme="majorHAnsi"/>
                <w:color w:val="auto"/>
                <w:lang w:val="en-AU"/>
              </w:rPr>
              <w:fldChar w:fldCharType="begin">
                <w:ffData>
                  <w:name w:val=""/>
                  <w:enabled/>
                  <w:calcOnExit w:val="0"/>
                  <w:checkBox>
                    <w:sizeAuto/>
                    <w:default w:val="0"/>
                  </w:checkBox>
                </w:ffData>
              </w:fldChar>
            </w:r>
            <w:r w:rsidRPr="00E0428C">
              <w:rPr>
                <w:rFonts w:asciiTheme="majorHAnsi" w:eastAsia="Arial Unicode MS" w:hAnsiTheme="majorHAnsi" w:cstheme="majorHAnsi"/>
                <w:color w:val="auto"/>
                <w:lang w:val="es-PE"/>
              </w:rPr>
              <w:instrText xml:space="preserve"> FORMCHECKBOX </w:instrText>
            </w:r>
            <w:r w:rsidR="00366998">
              <w:rPr>
                <w:rFonts w:asciiTheme="majorHAnsi" w:eastAsia="Arial Unicode MS" w:hAnsiTheme="majorHAnsi" w:cstheme="majorHAnsi"/>
                <w:color w:val="auto"/>
                <w:lang w:val="en-AU"/>
              </w:rPr>
            </w:r>
            <w:r w:rsidR="00366998">
              <w:rPr>
                <w:rFonts w:asciiTheme="majorHAnsi" w:eastAsia="Arial Unicode MS" w:hAnsiTheme="majorHAnsi" w:cstheme="majorHAnsi"/>
                <w:color w:val="auto"/>
                <w:lang w:val="en-AU"/>
              </w:rPr>
              <w:fldChar w:fldCharType="separate"/>
            </w:r>
            <w:r w:rsidRPr="00E0428C">
              <w:rPr>
                <w:rFonts w:asciiTheme="majorHAnsi" w:eastAsia="Arial Unicode MS" w:hAnsiTheme="majorHAnsi" w:cstheme="majorHAnsi"/>
                <w:color w:val="auto"/>
                <w:lang w:val="en-AU"/>
              </w:rPr>
              <w:fldChar w:fldCharType="end"/>
            </w:r>
            <w:r w:rsidRPr="00E0428C">
              <w:rPr>
                <w:rFonts w:asciiTheme="majorHAnsi" w:eastAsia="Arial Unicode MS" w:hAnsiTheme="majorHAnsi" w:cstheme="majorHAnsi"/>
                <w:color w:val="auto"/>
                <w:lang w:val="es-PE"/>
              </w:rPr>
              <w:t xml:space="preserve"> Selección informal                      </w:t>
            </w:r>
          </w:p>
          <w:p w14:paraId="2D44F00A" w14:textId="77777777" w:rsidR="00D230A5" w:rsidRPr="00E0428C" w:rsidRDefault="00D230A5" w:rsidP="00D230A5">
            <w:pPr>
              <w:spacing w:before="120" w:after="60" w:line="240" w:lineRule="auto"/>
              <w:rPr>
                <w:rFonts w:asciiTheme="majorHAnsi" w:eastAsia="Arial Unicode MS" w:hAnsiTheme="majorHAnsi" w:cstheme="majorHAnsi"/>
                <w:color w:val="auto"/>
                <w:lang w:val="es-PE"/>
              </w:rPr>
            </w:pPr>
          </w:p>
          <w:p w14:paraId="48B96DE6" w14:textId="77777777" w:rsidR="00D230A5" w:rsidRPr="00E0428C" w:rsidRDefault="00D230A5" w:rsidP="00D230A5">
            <w:pPr>
              <w:spacing w:before="120" w:after="60" w:line="240" w:lineRule="auto"/>
              <w:rPr>
                <w:rFonts w:asciiTheme="majorHAnsi" w:eastAsia="Arial Unicode MS" w:hAnsiTheme="majorHAnsi" w:cstheme="majorHAnsi"/>
                <w:color w:val="auto"/>
                <w:lang w:val="es-PE"/>
              </w:rPr>
            </w:pPr>
            <w:r w:rsidRPr="00E0428C">
              <w:rPr>
                <w:rFonts w:asciiTheme="majorHAnsi" w:eastAsia="Arial Unicode MS" w:hAnsiTheme="majorHAnsi" w:cstheme="majorHAnsi"/>
                <w:b/>
                <w:bCs/>
                <w:color w:val="auto"/>
                <w:lang w:val="es-PE"/>
              </w:rPr>
              <w:t xml:space="preserve">Selección directa (single source) </w:t>
            </w:r>
            <w:r w:rsidRPr="00E0428C">
              <w:rPr>
                <w:rFonts w:asciiTheme="majorHAnsi" w:eastAsia="Arial Unicode MS" w:hAnsiTheme="majorHAnsi" w:cstheme="majorHAnsi"/>
                <w:color w:val="auto"/>
                <w:lang w:val="en-AU"/>
              </w:rPr>
              <w:fldChar w:fldCharType="begin">
                <w:ffData>
                  <w:name w:val="Check10"/>
                  <w:enabled/>
                  <w:calcOnExit w:val="0"/>
                  <w:checkBox>
                    <w:sizeAuto/>
                    <w:default w:val="0"/>
                  </w:checkBox>
                </w:ffData>
              </w:fldChar>
            </w:r>
            <w:r w:rsidRPr="00E0428C">
              <w:rPr>
                <w:rFonts w:asciiTheme="majorHAnsi" w:eastAsia="Arial Unicode MS" w:hAnsiTheme="majorHAnsi" w:cstheme="majorHAnsi"/>
                <w:color w:val="auto"/>
                <w:lang w:val="es-PE"/>
              </w:rPr>
              <w:instrText xml:space="preserve"> FORMCHECKBOX </w:instrText>
            </w:r>
            <w:r w:rsidR="00366998">
              <w:rPr>
                <w:rFonts w:asciiTheme="majorHAnsi" w:eastAsia="Arial Unicode MS" w:hAnsiTheme="majorHAnsi" w:cstheme="majorHAnsi"/>
                <w:color w:val="auto"/>
                <w:lang w:val="en-AU"/>
              </w:rPr>
            </w:r>
            <w:r w:rsidR="00366998">
              <w:rPr>
                <w:rFonts w:asciiTheme="majorHAnsi" w:eastAsia="Arial Unicode MS" w:hAnsiTheme="majorHAnsi" w:cstheme="majorHAnsi"/>
                <w:color w:val="auto"/>
                <w:lang w:val="en-AU"/>
              </w:rPr>
              <w:fldChar w:fldCharType="separate"/>
            </w:r>
            <w:r w:rsidRPr="00E0428C">
              <w:rPr>
                <w:rFonts w:asciiTheme="majorHAnsi" w:eastAsia="Arial Unicode MS" w:hAnsiTheme="majorHAnsi" w:cstheme="majorHAnsi"/>
                <w:color w:val="auto"/>
                <w:lang w:val="en-AU"/>
              </w:rPr>
              <w:fldChar w:fldCharType="end"/>
            </w:r>
            <w:r w:rsidRPr="00E0428C">
              <w:rPr>
                <w:rFonts w:asciiTheme="majorHAnsi" w:eastAsia="Arial Unicode MS" w:hAnsiTheme="majorHAnsi" w:cstheme="majorHAnsi"/>
                <w:color w:val="auto"/>
                <w:lang w:val="es-PE"/>
              </w:rPr>
              <w:t>Emergencia – Aprobación del Representante</w:t>
            </w:r>
          </w:p>
          <w:p w14:paraId="0CB9E839" w14:textId="77777777" w:rsidR="00D230A5" w:rsidRPr="00E0428C" w:rsidRDefault="00D230A5" w:rsidP="00D230A5">
            <w:pPr>
              <w:spacing w:before="120" w:after="60" w:line="240" w:lineRule="auto"/>
              <w:rPr>
                <w:rFonts w:asciiTheme="majorHAnsi" w:eastAsia="Arial Unicode MS" w:hAnsiTheme="majorHAnsi" w:cstheme="majorHAnsi"/>
                <w:color w:val="auto"/>
                <w:lang w:val="es-PE"/>
              </w:rPr>
            </w:pPr>
          </w:p>
        </w:tc>
        <w:tc>
          <w:tcPr>
            <w:tcW w:w="3194" w:type="dxa"/>
            <w:tcBorders>
              <w:bottom w:val="nil"/>
            </w:tcBorders>
            <w:shd w:val="clear" w:color="auto" w:fill="auto"/>
          </w:tcPr>
          <w:p w14:paraId="530E9A1D" w14:textId="77777777" w:rsidR="00D230A5" w:rsidRPr="00E0428C" w:rsidRDefault="00D230A5" w:rsidP="00D230A5">
            <w:pPr>
              <w:spacing w:before="120" w:after="60" w:line="240" w:lineRule="auto"/>
              <w:rPr>
                <w:rFonts w:asciiTheme="majorHAnsi" w:eastAsia="Arial Unicode MS" w:hAnsiTheme="majorHAnsi" w:cstheme="majorHAnsi"/>
                <w:b/>
                <w:color w:val="auto"/>
                <w:lang w:val="es-PE"/>
              </w:rPr>
            </w:pPr>
            <w:r w:rsidRPr="00E0428C">
              <w:rPr>
                <w:rFonts w:asciiTheme="majorHAnsi" w:eastAsia="Arial Unicode MS" w:hAnsiTheme="majorHAnsi" w:cstheme="majorHAnsi"/>
                <w:b/>
                <w:color w:val="auto"/>
                <w:lang w:val="es-PE"/>
              </w:rPr>
              <w:t>Solicitud para:</w:t>
            </w:r>
          </w:p>
          <w:p w14:paraId="723B2858" w14:textId="77777777" w:rsidR="00D230A5" w:rsidRPr="00D84766" w:rsidRDefault="00D230A5" w:rsidP="00D230A5">
            <w:pPr>
              <w:spacing w:before="120" w:after="60" w:line="240" w:lineRule="auto"/>
              <w:rPr>
                <w:rFonts w:asciiTheme="majorHAnsi" w:eastAsia="Arial Unicode MS" w:hAnsiTheme="majorHAnsi" w:cstheme="majorHAnsi"/>
                <w:color w:val="auto"/>
                <w:u w:val="single"/>
                <w:lang w:val="es-PE"/>
              </w:rPr>
            </w:pPr>
            <w:r w:rsidRPr="002D4B83">
              <w:rPr>
                <w:rFonts w:asciiTheme="majorHAnsi" w:eastAsia="Arial Unicode MS" w:hAnsiTheme="majorHAnsi" w:cstheme="majorHAnsi"/>
                <w:color w:val="auto"/>
                <w:u w:val="single"/>
                <w:lang w:val="es-PE"/>
              </w:rPr>
              <w:t>X</w:t>
            </w:r>
            <w:r w:rsidRPr="00D84766">
              <w:rPr>
                <w:rFonts w:asciiTheme="majorHAnsi" w:eastAsia="Arial Unicode MS" w:hAnsiTheme="majorHAnsi" w:cstheme="majorHAnsi"/>
                <w:color w:val="auto"/>
                <w:u w:val="single"/>
                <w:lang w:val="es-PE"/>
              </w:rPr>
              <w:t xml:space="preserve"> Contrato Nuevo</w:t>
            </w:r>
          </w:p>
          <w:p w14:paraId="6287A1B1" w14:textId="77777777" w:rsidR="00D230A5" w:rsidRPr="00E0428C" w:rsidRDefault="00D230A5" w:rsidP="00D230A5">
            <w:pPr>
              <w:spacing w:before="100" w:beforeAutospacing="1" w:after="100" w:afterAutospacing="1" w:line="240" w:lineRule="auto"/>
              <w:rPr>
                <w:rFonts w:asciiTheme="majorHAnsi" w:eastAsia="Arial Unicode MS" w:hAnsiTheme="majorHAnsi" w:cstheme="majorHAnsi"/>
                <w:color w:val="auto"/>
                <w:lang w:val="es-PE"/>
              </w:rPr>
            </w:pPr>
            <w:r w:rsidRPr="00E0428C">
              <w:rPr>
                <w:rFonts w:asciiTheme="majorHAnsi" w:eastAsia="Arial Unicode MS" w:hAnsiTheme="majorHAnsi" w:cstheme="majorHAnsi"/>
                <w:color w:val="auto"/>
                <w:lang w:val="en-AU"/>
              </w:rPr>
              <w:fldChar w:fldCharType="begin">
                <w:ffData>
                  <w:name w:val="Check10"/>
                  <w:enabled/>
                  <w:calcOnExit w:val="0"/>
                  <w:checkBox>
                    <w:sizeAuto/>
                    <w:default w:val="0"/>
                  </w:checkBox>
                </w:ffData>
              </w:fldChar>
            </w:r>
            <w:r w:rsidRPr="00E0428C">
              <w:rPr>
                <w:rFonts w:asciiTheme="majorHAnsi" w:eastAsia="Arial Unicode MS" w:hAnsiTheme="majorHAnsi" w:cstheme="majorHAnsi"/>
                <w:color w:val="auto"/>
                <w:lang w:val="es-PE"/>
              </w:rPr>
              <w:instrText xml:space="preserve"> FORMCHECKBOX </w:instrText>
            </w:r>
            <w:r w:rsidR="00366998">
              <w:rPr>
                <w:rFonts w:asciiTheme="majorHAnsi" w:eastAsia="Arial Unicode MS" w:hAnsiTheme="majorHAnsi" w:cstheme="majorHAnsi"/>
                <w:color w:val="auto"/>
                <w:lang w:val="en-AU"/>
              </w:rPr>
            </w:r>
            <w:r w:rsidR="00366998">
              <w:rPr>
                <w:rFonts w:asciiTheme="majorHAnsi" w:eastAsia="Arial Unicode MS" w:hAnsiTheme="majorHAnsi" w:cstheme="majorHAnsi"/>
                <w:color w:val="auto"/>
                <w:lang w:val="en-AU"/>
              </w:rPr>
              <w:fldChar w:fldCharType="separate"/>
            </w:r>
            <w:r w:rsidRPr="00E0428C">
              <w:rPr>
                <w:rFonts w:asciiTheme="majorHAnsi" w:eastAsia="Arial Unicode MS" w:hAnsiTheme="majorHAnsi" w:cstheme="majorHAnsi"/>
                <w:color w:val="auto"/>
                <w:lang w:val="en-AU"/>
              </w:rPr>
              <w:fldChar w:fldCharType="end"/>
            </w:r>
            <w:r w:rsidRPr="00E0428C">
              <w:rPr>
                <w:rFonts w:asciiTheme="majorHAnsi" w:eastAsia="Arial Unicode MS" w:hAnsiTheme="majorHAnsi" w:cstheme="majorHAnsi"/>
                <w:color w:val="auto"/>
                <w:lang w:val="es-PE"/>
              </w:rPr>
              <w:t xml:space="preserve">   Enmienda</w:t>
            </w:r>
          </w:p>
        </w:tc>
      </w:tr>
      <w:tr w:rsidR="00D230A5" w:rsidRPr="00E0428C" w14:paraId="48F7150C" w14:textId="77777777" w:rsidTr="00D230A5">
        <w:tc>
          <w:tcPr>
            <w:tcW w:w="4138" w:type="dxa"/>
            <w:gridSpan w:val="2"/>
            <w:tcBorders>
              <w:bottom w:val="nil"/>
            </w:tcBorders>
            <w:shd w:val="clear" w:color="auto" w:fill="auto"/>
            <w:noWrap/>
            <w:hideMark/>
          </w:tcPr>
          <w:p w14:paraId="6FAF6C17" w14:textId="77777777" w:rsidR="00D230A5" w:rsidRPr="00E0428C" w:rsidRDefault="00D230A5" w:rsidP="00D230A5">
            <w:pPr>
              <w:spacing w:before="100" w:beforeAutospacing="1" w:after="100" w:afterAutospacing="1" w:line="240" w:lineRule="auto"/>
              <w:rPr>
                <w:rFonts w:asciiTheme="majorHAnsi" w:eastAsia="Arial Unicode MS" w:hAnsiTheme="majorHAnsi" w:cstheme="majorHAnsi"/>
                <w:b/>
                <w:color w:val="auto"/>
                <w:lang w:val="en-AU"/>
              </w:rPr>
            </w:pPr>
            <w:r w:rsidRPr="00E0428C">
              <w:rPr>
                <w:rFonts w:asciiTheme="majorHAnsi" w:eastAsia="Arial Unicode MS" w:hAnsiTheme="majorHAnsi" w:cstheme="majorHAnsi"/>
                <w:b/>
                <w:color w:val="auto"/>
                <w:lang w:val="en-AU"/>
              </w:rPr>
              <w:t>Supervisor:</w:t>
            </w:r>
          </w:p>
        </w:tc>
        <w:tc>
          <w:tcPr>
            <w:tcW w:w="5446" w:type="dxa"/>
            <w:gridSpan w:val="3"/>
            <w:vMerge w:val="restart"/>
            <w:shd w:val="clear" w:color="auto" w:fill="auto"/>
            <w:noWrap/>
          </w:tcPr>
          <w:p w14:paraId="37D2A185" w14:textId="77777777" w:rsidR="00D230A5" w:rsidRDefault="00D230A5" w:rsidP="00D230A5">
            <w:pPr>
              <w:spacing w:before="100" w:beforeAutospacing="1" w:after="100" w:afterAutospacing="1" w:line="240" w:lineRule="auto"/>
              <w:rPr>
                <w:rFonts w:asciiTheme="majorHAnsi" w:eastAsia="Arial Unicode MS" w:hAnsiTheme="majorHAnsi" w:cstheme="majorHAnsi"/>
                <w:b/>
                <w:color w:val="auto"/>
                <w:lang w:val="en-AU"/>
              </w:rPr>
            </w:pPr>
            <w:r w:rsidRPr="00E0428C">
              <w:rPr>
                <w:rFonts w:asciiTheme="majorHAnsi" w:eastAsia="Arial Unicode MS" w:hAnsiTheme="majorHAnsi" w:cstheme="majorHAnsi"/>
                <w:b/>
                <w:color w:val="auto"/>
                <w:lang w:val="en-AU"/>
              </w:rPr>
              <w:t>Periodo de Contrato :</w:t>
            </w:r>
          </w:p>
          <w:p w14:paraId="268B4C33" w14:textId="77777777" w:rsidR="00D230A5" w:rsidRPr="00E0428C" w:rsidRDefault="00D230A5" w:rsidP="00D230A5">
            <w:pPr>
              <w:spacing w:before="100" w:beforeAutospacing="1" w:after="100" w:afterAutospacing="1" w:line="240" w:lineRule="auto"/>
              <w:rPr>
                <w:rFonts w:asciiTheme="majorHAnsi" w:eastAsia="Arial Unicode MS" w:hAnsiTheme="majorHAnsi" w:cstheme="majorHAnsi"/>
                <w:b/>
                <w:color w:val="auto"/>
                <w:lang w:val="en-AU"/>
              </w:rPr>
            </w:pPr>
            <w:r>
              <w:rPr>
                <w:rFonts w:asciiTheme="majorHAnsi" w:eastAsia="Arial Unicode MS" w:hAnsiTheme="majorHAnsi" w:cstheme="majorHAnsi"/>
                <w:b/>
                <w:color w:val="auto"/>
                <w:lang w:val="en-AU"/>
              </w:rPr>
              <w:t xml:space="preserve">135 días </w:t>
            </w:r>
          </w:p>
        </w:tc>
      </w:tr>
      <w:tr w:rsidR="00D230A5" w:rsidRPr="00F1342F" w14:paraId="08E9F10B" w14:textId="77777777" w:rsidTr="00D230A5">
        <w:tc>
          <w:tcPr>
            <w:tcW w:w="4138" w:type="dxa"/>
            <w:gridSpan w:val="2"/>
            <w:tcBorders>
              <w:bottom w:val="nil"/>
            </w:tcBorders>
            <w:shd w:val="clear" w:color="auto" w:fill="auto"/>
            <w:noWrap/>
          </w:tcPr>
          <w:p w14:paraId="49EF4301" w14:textId="77777777" w:rsidR="00D230A5" w:rsidRPr="006B11CE" w:rsidRDefault="00D230A5" w:rsidP="00D230A5">
            <w:pPr>
              <w:spacing w:before="100" w:beforeAutospacing="1" w:after="100" w:afterAutospacing="1" w:line="240" w:lineRule="auto"/>
              <w:rPr>
                <w:rFonts w:asciiTheme="majorHAnsi" w:eastAsia="Arial Unicode MS" w:hAnsiTheme="majorHAnsi" w:cstheme="majorHAnsi"/>
                <w:bCs/>
                <w:color w:val="auto"/>
                <w:lang w:val="es-PE"/>
              </w:rPr>
            </w:pPr>
          </w:p>
        </w:tc>
        <w:tc>
          <w:tcPr>
            <w:tcW w:w="5446" w:type="dxa"/>
            <w:gridSpan w:val="3"/>
            <w:vMerge/>
            <w:shd w:val="clear" w:color="auto" w:fill="auto"/>
            <w:noWrap/>
          </w:tcPr>
          <w:p w14:paraId="7AEA4870" w14:textId="77777777" w:rsidR="00D230A5" w:rsidRPr="00BE2A97" w:rsidRDefault="00D230A5" w:rsidP="00D230A5">
            <w:pPr>
              <w:spacing w:before="100" w:beforeAutospacing="1" w:after="100" w:afterAutospacing="1" w:line="240" w:lineRule="auto"/>
              <w:rPr>
                <w:rFonts w:asciiTheme="majorHAnsi" w:eastAsia="Arial Unicode MS" w:hAnsiTheme="majorHAnsi" w:cstheme="majorHAnsi"/>
                <w:b/>
                <w:color w:val="auto"/>
                <w:lang w:val="es-PE"/>
              </w:rPr>
            </w:pPr>
          </w:p>
        </w:tc>
      </w:tr>
      <w:tr w:rsidR="00D230A5" w:rsidRPr="00EB1269" w14:paraId="4A11BCBD" w14:textId="77777777" w:rsidTr="00D230A5">
        <w:tc>
          <w:tcPr>
            <w:tcW w:w="4138" w:type="dxa"/>
            <w:gridSpan w:val="2"/>
            <w:tcBorders>
              <w:top w:val="nil"/>
            </w:tcBorders>
            <w:shd w:val="clear" w:color="auto" w:fill="auto"/>
            <w:noWrap/>
          </w:tcPr>
          <w:p w14:paraId="11D0EC52" w14:textId="77777777" w:rsidR="00D230A5" w:rsidRPr="006B11CE" w:rsidRDefault="00D230A5" w:rsidP="00D230A5">
            <w:pPr>
              <w:spacing w:line="240" w:lineRule="auto"/>
              <w:ind w:left="360" w:right="84"/>
              <w:jc w:val="both"/>
              <w:rPr>
                <w:rFonts w:asciiTheme="majorHAnsi" w:eastAsia="Times New Roman" w:hAnsiTheme="majorHAnsi" w:cstheme="majorHAnsi"/>
                <w:lang w:val="es-PE"/>
              </w:rPr>
            </w:pPr>
            <w:r w:rsidRPr="006B11CE">
              <w:rPr>
                <w:rFonts w:asciiTheme="majorHAnsi" w:eastAsia="Times New Roman" w:hAnsiTheme="majorHAnsi" w:cstheme="majorHAnsi"/>
                <w:lang w:val="es-PE"/>
              </w:rPr>
              <w:t xml:space="preserve">Oficial de Políticas Sociales de UNICEF: Carlos Calderón: </w:t>
            </w:r>
            <w:hyperlink r:id="rId15" w:history="1">
              <w:r w:rsidRPr="006B11CE">
                <w:rPr>
                  <w:rStyle w:val="Hyperlink"/>
                  <w:rFonts w:asciiTheme="majorHAnsi" w:eastAsia="Times New Roman" w:hAnsiTheme="majorHAnsi" w:cstheme="majorHAnsi"/>
                  <w:lang w:val="es-PE"/>
                </w:rPr>
                <w:t>cacalderon@unicef.org</w:t>
              </w:r>
            </w:hyperlink>
            <w:r w:rsidRPr="006B11CE">
              <w:rPr>
                <w:rFonts w:asciiTheme="majorHAnsi" w:eastAsia="Times New Roman" w:hAnsiTheme="majorHAnsi" w:cstheme="majorHAnsi"/>
                <w:lang w:val="es-PE"/>
              </w:rPr>
              <w:t xml:space="preserve"> </w:t>
            </w:r>
          </w:p>
          <w:p w14:paraId="1706B78B" w14:textId="77777777" w:rsidR="00D230A5" w:rsidRDefault="00D230A5" w:rsidP="00D230A5">
            <w:pPr>
              <w:spacing w:line="240" w:lineRule="auto"/>
              <w:ind w:left="360" w:right="84"/>
              <w:jc w:val="both"/>
              <w:rPr>
                <w:rFonts w:asciiTheme="majorHAnsi" w:eastAsia="Times New Roman" w:hAnsiTheme="majorHAnsi" w:cstheme="majorHAnsi"/>
                <w:lang w:val="es-PE"/>
              </w:rPr>
            </w:pPr>
          </w:p>
          <w:p w14:paraId="77BC1A59" w14:textId="77777777" w:rsidR="00D230A5" w:rsidRPr="006B11CE" w:rsidRDefault="00D230A5" w:rsidP="00D230A5">
            <w:pPr>
              <w:spacing w:line="240" w:lineRule="auto"/>
              <w:ind w:left="360" w:right="84"/>
              <w:jc w:val="both"/>
              <w:rPr>
                <w:rFonts w:asciiTheme="majorHAnsi" w:eastAsia="Times New Roman" w:hAnsiTheme="majorHAnsi" w:cstheme="majorHAnsi"/>
                <w:lang w:val="es-PE"/>
              </w:rPr>
            </w:pPr>
            <w:r w:rsidRPr="006B11CE">
              <w:rPr>
                <w:rFonts w:asciiTheme="majorHAnsi" w:eastAsia="Times New Roman" w:hAnsiTheme="majorHAnsi" w:cstheme="majorHAnsi"/>
                <w:lang w:val="es-PE"/>
              </w:rPr>
              <w:t xml:space="preserve">Especialista de la Dirección de Evaluación de la Dirección General de Seguimiento y Evaluación del MIDIS: Guido Meléndez: </w:t>
            </w:r>
            <w:hyperlink r:id="rId16" w:history="1">
              <w:r w:rsidRPr="006B11CE">
                <w:rPr>
                  <w:rStyle w:val="Hyperlink"/>
                  <w:rFonts w:asciiTheme="majorHAnsi" w:eastAsia="Times New Roman" w:hAnsiTheme="majorHAnsi" w:cstheme="majorHAnsi"/>
                  <w:lang w:val="es-PE"/>
                </w:rPr>
                <w:t>gmelendez@midis.gob.pe</w:t>
              </w:r>
            </w:hyperlink>
            <w:r w:rsidRPr="006B11CE">
              <w:rPr>
                <w:rFonts w:asciiTheme="majorHAnsi" w:eastAsia="Times New Roman" w:hAnsiTheme="majorHAnsi" w:cstheme="majorHAnsi"/>
                <w:lang w:val="es-PE"/>
              </w:rPr>
              <w:t xml:space="preserve">. </w:t>
            </w:r>
          </w:p>
          <w:p w14:paraId="064BB3C8" w14:textId="77777777" w:rsidR="00D230A5" w:rsidRPr="006B11CE" w:rsidRDefault="00D230A5" w:rsidP="00D230A5">
            <w:pPr>
              <w:spacing w:line="240" w:lineRule="auto"/>
              <w:ind w:left="360" w:right="84"/>
              <w:jc w:val="both"/>
              <w:rPr>
                <w:rFonts w:asciiTheme="majorHAnsi" w:eastAsia="Times New Roman" w:hAnsiTheme="majorHAnsi" w:cstheme="majorHAnsi"/>
                <w:lang w:val="es-PE"/>
              </w:rPr>
            </w:pPr>
          </w:p>
          <w:p w14:paraId="213CC56B" w14:textId="77777777" w:rsidR="00D230A5" w:rsidRPr="006B11CE" w:rsidRDefault="00D230A5" w:rsidP="00D230A5">
            <w:pPr>
              <w:spacing w:line="240" w:lineRule="auto"/>
              <w:ind w:left="360" w:right="84"/>
              <w:jc w:val="both"/>
              <w:rPr>
                <w:rFonts w:asciiTheme="majorHAnsi" w:eastAsia="Times New Roman" w:hAnsiTheme="majorHAnsi" w:cstheme="majorHAnsi"/>
                <w:lang w:val="es-PE"/>
              </w:rPr>
            </w:pPr>
            <w:r w:rsidRPr="006B11CE">
              <w:rPr>
                <w:rFonts w:asciiTheme="majorHAnsi" w:eastAsia="Times New Roman" w:hAnsiTheme="majorHAnsi" w:cstheme="majorHAnsi"/>
                <w:lang w:val="es-PE"/>
              </w:rPr>
              <w:t>Los supervisores contarán con el apoyo de los funcionarios de la Dirección General de Seguimiento y Evaluación y del Programa JUNTOS en la supervisión continua de toda la evaluación de impacto.</w:t>
            </w:r>
          </w:p>
          <w:p w14:paraId="336E5178" w14:textId="77777777" w:rsidR="00D230A5" w:rsidRPr="006B11CE" w:rsidRDefault="00D230A5" w:rsidP="00D230A5">
            <w:pPr>
              <w:spacing w:before="60" w:after="60" w:line="240" w:lineRule="auto"/>
              <w:rPr>
                <w:rFonts w:asciiTheme="majorHAnsi" w:eastAsia="Arial Unicode MS" w:hAnsiTheme="majorHAnsi" w:cstheme="majorHAnsi"/>
                <w:i/>
                <w:color w:val="auto"/>
                <w:lang w:val="es-PE"/>
              </w:rPr>
            </w:pPr>
          </w:p>
        </w:tc>
        <w:tc>
          <w:tcPr>
            <w:tcW w:w="5446" w:type="dxa"/>
            <w:gridSpan w:val="3"/>
            <w:vMerge/>
            <w:noWrap/>
          </w:tcPr>
          <w:p w14:paraId="2A3839E5" w14:textId="77777777" w:rsidR="00D230A5" w:rsidRPr="00BE2A97" w:rsidRDefault="00D230A5" w:rsidP="00D230A5">
            <w:pPr>
              <w:spacing w:before="60" w:after="60" w:line="240" w:lineRule="auto"/>
              <w:rPr>
                <w:rFonts w:asciiTheme="majorHAnsi" w:eastAsia="Arial Unicode MS" w:hAnsiTheme="majorHAnsi" w:cstheme="majorHAnsi"/>
                <w:i/>
                <w:color w:val="auto"/>
                <w:lang w:val="es-PE"/>
              </w:rPr>
            </w:pPr>
          </w:p>
        </w:tc>
      </w:tr>
    </w:tbl>
    <w:p w14:paraId="6860F4F2" w14:textId="77777777" w:rsidR="000E5DAA" w:rsidRPr="002D4B83" w:rsidRDefault="000E5DAA">
      <w:pPr>
        <w:jc w:val="center"/>
        <w:rPr>
          <w:rFonts w:asciiTheme="majorHAnsi" w:hAnsiTheme="majorHAnsi" w:cstheme="majorHAnsi"/>
          <w:b/>
          <w:bCs/>
          <w:sz w:val="24"/>
          <w:szCs w:val="24"/>
          <w:u w:val="single"/>
          <w:lang w:val="es-PE"/>
        </w:rPr>
      </w:pPr>
    </w:p>
    <w:p w14:paraId="5D8C9883" w14:textId="77777777" w:rsidR="000E5DAA" w:rsidRPr="002D4B83" w:rsidRDefault="000E5DAA">
      <w:pPr>
        <w:jc w:val="center"/>
        <w:rPr>
          <w:rFonts w:asciiTheme="majorHAnsi" w:hAnsiTheme="majorHAnsi" w:cstheme="majorHAnsi"/>
          <w:b/>
          <w:bCs/>
          <w:sz w:val="24"/>
          <w:szCs w:val="24"/>
          <w:u w:val="single"/>
          <w:lang w:val="es-PE"/>
        </w:rPr>
      </w:pPr>
    </w:p>
    <w:p w14:paraId="72C6D21A" w14:textId="77777777" w:rsidR="000E5DAA" w:rsidRPr="002D4B83" w:rsidRDefault="000E5DAA">
      <w:pPr>
        <w:jc w:val="center"/>
        <w:rPr>
          <w:rFonts w:asciiTheme="majorHAnsi" w:hAnsiTheme="majorHAnsi" w:cstheme="majorHAnsi"/>
          <w:b/>
          <w:bCs/>
          <w:sz w:val="24"/>
          <w:szCs w:val="24"/>
          <w:u w:val="single"/>
          <w:lang w:val="es-PE"/>
        </w:rPr>
      </w:pPr>
    </w:p>
    <w:p w14:paraId="6CBF1DA0" w14:textId="77777777" w:rsidR="006851EA" w:rsidRDefault="006851EA">
      <w:pPr>
        <w:jc w:val="center"/>
        <w:rPr>
          <w:rFonts w:asciiTheme="majorHAnsi" w:hAnsiTheme="majorHAnsi" w:cstheme="majorHAnsi"/>
          <w:b/>
          <w:bCs/>
          <w:sz w:val="24"/>
          <w:szCs w:val="24"/>
          <w:u w:val="single"/>
          <w:lang w:val="es-PE"/>
        </w:rPr>
      </w:pPr>
    </w:p>
    <w:tbl>
      <w:tblPr>
        <w:tblpPr w:leftFromText="180" w:rightFromText="180" w:vertAnchor="page" w:horzAnchor="margin" w:tblpY="1669"/>
        <w:tblW w:w="9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80" w:firstRow="0" w:lastRow="0" w:firstColumn="1" w:lastColumn="0" w:noHBand="0" w:noVBand="1"/>
      </w:tblPr>
      <w:tblGrid>
        <w:gridCol w:w="2542"/>
        <w:gridCol w:w="4018"/>
        <w:gridCol w:w="1662"/>
        <w:gridCol w:w="1394"/>
      </w:tblGrid>
      <w:tr w:rsidR="006060CA" w:rsidRPr="00E0428C" w14:paraId="53679B66" w14:textId="77777777" w:rsidTr="001E5A15">
        <w:trPr>
          <w:trHeight w:val="338"/>
        </w:trPr>
        <w:tc>
          <w:tcPr>
            <w:tcW w:w="2542" w:type="dxa"/>
            <w:tcBorders>
              <w:top w:val="single" w:sz="8" w:space="0" w:color="6D6D6D"/>
              <w:left w:val="single" w:sz="8" w:space="0" w:color="6D6D6D"/>
              <w:bottom w:val="single" w:sz="8" w:space="0" w:color="6D6D6D"/>
              <w:right w:val="single" w:sz="8" w:space="0" w:color="6D6D6D"/>
            </w:tcBorders>
            <w:shd w:val="clear" w:color="auto" w:fill="E7E6E6" w:themeFill="background2"/>
            <w:noWrap/>
          </w:tcPr>
          <w:p w14:paraId="28B662A0" w14:textId="77777777" w:rsidR="006060CA" w:rsidRPr="006060CA" w:rsidRDefault="006060CA" w:rsidP="006060CA">
            <w:pPr>
              <w:ind w:left="12" w:hanging="12"/>
              <w:jc w:val="center"/>
              <w:rPr>
                <w:rFonts w:asciiTheme="majorHAnsi" w:eastAsia="Arial Unicode MS" w:hAnsiTheme="majorHAnsi" w:cstheme="majorHAnsi"/>
                <w:b/>
                <w:bCs/>
                <w:color w:val="auto"/>
                <w:sz w:val="18"/>
                <w:szCs w:val="18"/>
                <w:lang w:val="es-PE"/>
              </w:rPr>
            </w:pPr>
            <w:r w:rsidRPr="006060CA">
              <w:rPr>
                <w:rFonts w:asciiTheme="majorHAnsi" w:eastAsia="Arial Unicode MS" w:hAnsiTheme="majorHAnsi" w:cstheme="majorHAnsi"/>
                <w:b/>
                <w:bCs/>
                <w:color w:val="auto"/>
                <w:sz w:val="18"/>
                <w:szCs w:val="18"/>
                <w:lang w:val="es-PE"/>
              </w:rPr>
              <w:t>Asignación de tareas</w:t>
            </w:r>
          </w:p>
          <w:p w14:paraId="77F26844" w14:textId="77777777" w:rsidR="006060CA" w:rsidRPr="006060CA" w:rsidRDefault="006060CA" w:rsidP="006060CA">
            <w:pPr>
              <w:ind w:left="12" w:hanging="12"/>
              <w:jc w:val="center"/>
              <w:rPr>
                <w:rFonts w:asciiTheme="majorHAnsi" w:eastAsia="Arial Unicode MS" w:hAnsiTheme="majorHAnsi" w:cstheme="majorHAnsi"/>
                <w:b/>
                <w:bCs/>
                <w:color w:val="auto"/>
                <w:sz w:val="18"/>
                <w:szCs w:val="18"/>
                <w:lang w:val="es-PE"/>
              </w:rPr>
            </w:pPr>
            <w:r w:rsidRPr="006060CA">
              <w:rPr>
                <w:rFonts w:asciiTheme="majorHAnsi" w:eastAsia="Arial Unicode MS" w:hAnsiTheme="majorHAnsi" w:cstheme="majorHAnsi"/>
                <w:b/>
                <w:bCs/>
                <w:color w:val="auto"/>
                <w:sz w:val="18"/>
                <w:szCs w:val="18"/>
                <w:lang w:val="es-PE"/>
              </w:rPr>
              <w:t>(nombre del producto)</w:t>
            </w:r>
          </w:p>
        </w:tc>
        <w:tc>
          <w:tcPr>
            <w:tcW w:w="4018" w:type="dxa"/>
            <w:tcBorders>
              <w:top w:val="single" w:sz="8" w:space="0" w:color="6D6D6D"/>
              <w:left w:val="single" w:sz="8" w:space="0" w:color="6D6D6D"/>
              <w:bottom w:val="single" w:sz="8" w:space="0" w:color="6D6D6D"/>
              <w:right w:val="single" w:sz="8" w:space="0" w:color="6D6D6D"/>
            </w:tcBorders>
            <w:shd w:val="clear" w:color="auto" w:fill="E7E6E6" w:themeFill="background2"/>
          </w:tcPr>
          <w:p w14:paraId="2996F83C" w14:textId="77777777" w:rsidR="006060CA" w:rsidRPr="006060CA" w:rsidRDefault="006060CA" w:rsidP="006060CA">
            <w:pPr>
              <w:ind w:left="12" w:hanging="12"/>
              <w:jc w:val="center"/>
              <w:rPr>
                <w:rFonts w:asciiTheme="majorHAnsi" w:eastAsia="Arial Unicode MS" w:hAnsiTheme="majorHAnsi" w:cstheme="majorHAnsi"/>
                <w:b/>
                <w:bCs/>
                <w:color w:val="auto"/>
                <w:sz w:val="18"/>
                <w:szCs w:val="18"/>
                <w:lang w:val="es-PE"/>
              </w:rPr>
            </w:pPr>
            <w:r w:rsidRPr="006060CA">
              <w:rPr>
                <w:rFonts w:asciiTheme="majorHAnsi" w:eastAsia="Arial Unicode MS" w:hAnsiTheme="majorHAnsi" w:cstheme="majorHAnsi"/>
                <w:b/>
                <w:bCs/>
                <w:color w:val="auto"/>
                <w:sz w:val="18"/>
                <w:szCs w:val="18"/>
                <w:lang w:val="es-PE"/>
              </w:rPr>
              <w:t>Productos/Resultados</w:t>
            </w:r>
          </w:p>
          <w:p w14:paraId="1FBDCF45" w14:textId="77777777" w:rsidR="006060CA" w:rsidRPr="006060CA" w:rsidRDefault="006060CA" w:rsidP="006060CA">
            <w:pPr>
              <w:ind w:left="12" w:hanging="12"/>
              <w:jc w:val="center"/>
              <w:rPr>
                <w:rFonts w:asciiTheme="majorHAnsi" w:eastAsia="Arial Unicode MS" w:hAnsiTheme="majorHAnsi" w:cstheme="majorHAnsi"/>
                <w:b/>
                <w:bCs/>
                <w:color w:val="auto"/>
                <w:sz w:val="18"/>
                <w:szCs w:val="18"/>
                <w:lang w:val="es-PE"/>
              </w:rPr>
            </w:pPr>
            <w:r w:rsidRPr="006060CA">
              <w:rPr>
                <w:rFonts w:asciiTheme="majorHAnsi" w:eastAsia="Arial Unicode MS" w:hAnsiTheme="majorHAnsi" w:cstheme="majorHAnsi"/>
                <w:b/>
                <w:bCs/>
                <w:color w:val="auto"/>
                <w:sz w:val="18"/>
                <w:szCs w:val="18"/>
                <w:lang w:val="es-PE"/>
              </w:rPr>
              <w:t>(descripción del producto)</w:t>
            </w:r>
          </w:p>
        </w:tc>
        <w:tc>
          <w:tcPr>
            <w:tcW w:w="1662" w:type="dxa"/>
            <w:tcBorders>
              <w:top w:val="single" w:sz="8" w:space="0" w:color="6D6D6D"/>
              <w:left w:val="single" w:sz="8" w:space="0" w:color="6D6D6D"/>
              <w:bottom w:val="single" w:sz="8" w:space="0" w:color="6D6D6D"/>
              <w:right w:val="single" w:sz="8" w:space="0" w:color="6D6D6D"/>
            </w:tcBorders>
            <w:shd w:val="clear" w:color="auto" w:fill="E7E6E6" w:themeFill="background2"/>
          </w:tcPr>
          <w:p w14:paraId="4FC549C1" w14:textId="77777777" w:rsidR="006060CA" w:rsidRPr="006060CA" w:rsidRDefault="006060CA" w:rsidP="006060CA">
            <w:pPr>
              <w:spacing w:before="60" w:after="60" w:line="240" w:lineRule="auto"/>
              <w:jc w:val="center"/>
              <w:rPr>
                <w:rFonts w:asciiTheme="majorHAnsi" w:eastAsia="Arial Unicode MS" w:hAnsiTheme="majorHAnsi" w:cstheme="majorHAnsi"/>
                <w:b/>
                <w:bCs/>
                <w:color w:val="auto"/>
                <w:sz w:val="18"/>
                <w:szCs w:val="18"/>
                <w:lang w:val="es-PE"/>
              </w:rPr>
            </w:pPr>
            <w:r w:rsidRPr="006060CA">
              <w:rPr>
                <w:rFonts w:asciiTheme="majorHAnsi" w:eastAsia="Arial Unicode MS" w:hAnsiTheme="majorHAnsi" w:cstheme="majorHAnsi"/>
                <w:b/>
                <w:bCs/>
                <w:color w:val="auto"/>
                <w:sz w:val="18"/>
                <w:szCs w:val="18"/>
                <w:lang w:val="es-PE"/>
              </w:rPr>
              <w:t>Plazo de entrega</w:t>
            </w:r>
          </w:p>
          <w:p w14:paraId="5EAB5A16" w14:textId="77777777" w:rsidR="006060CA" w:rsidRPr="006060CA" w:rsidRDefault="006060CA" w:rsidP="006060CA">
            <w:pPr>
              <w:spacing w:before="60" w:after="60" w:line="240" w:lineRule="auto"/>
              <w:jc w:val="center"/>
              <w:rPr>
                <w:rFonts w:asciiTheme="majorHAnsi" w:eastAsia="Arial Unicode MS" w:hAnsiTheme="majorHAnsi" w:cstheme="majorHAnsi"/>
                <w:b/>
                <w:bCs/>
                <w:color w:val="auto"/>
                <w:sz w:val="18"/>
                <w:szCs w:val="18"/>
                <w:lang w:val="es-PE"/>
              </w:rPr>
            </w:pPr>
            <w:r w:rsidRPr="006060CA">
              <w:rPr>
                <w:rFonts w:asciiTheme="majorHAnsi" w:eastAsia="Arial Unicode MS" w:hAnsiTheme="majorHAnsi" w:cstheme="majorHAnsi"/>
                <w:b/>
                <w:bCs/>
                <w:color w:val="auto"/>
                <w:sz w:val="18"/>
                <w:szCs w:val="18"/>
                <w:lang w:val="es-PE"/>
              </w:rPr>
              <w:t>(fecha de entrega)</w:t>
            </w:r>
          </w:p>
        </w:tc>
        <w:tc>
          <w:tcPr>
            <w:tcW w:w="1394" w:type="dxa"/>
            <w:tcBorders>
              <w:top w:val="single" w:sz="8" w:space="0" w:color="6D6D6D"/>
              <w:left w:val="single" w:sz="8" w:space="0" w:color="6D6D6D"/>
              <w:bottom w:val="single" w:sz="8" w:space="0" w:color="6D6D6D"/>
              <w:right w:val="single" w:sz="8" w:space="0" w:color="6D6D6D"/>
            </w:tcBorders>
            <w:shd w:val="clear" w:color="auto" w:fill="E7E6E6" w:themeFill="background2"/>
          </w:tcPr>
          <w:p w14:paraId="6EABEA30" w14:textId="77777777" w:rsidR="006060CA" w:rsidRPr="006060CA" w:rsidRDefault="006060CA" w:rsidP="006060CA">
            <w:pPr>
              <w:spacing w:before="60" w:after="60"/>
              <w:jc w:val="center"/>
              <w:rPr>
                <w:rFonts w:asciiTheme="majorHAnsi" w:eastAsia="Arial Unicode MS" w:hAnsiTheme="majorHAnsi" w:cstheme="majorHAnsi"/>
                <w:b/>
                <w:bCs/>
                <w:color w:val="auto"/>
                <w:sz w:val="18"/>
                <w:szCs w:val="18"/>
                <w:lang w:val="en-AU"/>
              </w:rPr>
            </w:pPr>
            <w:r w:rsidRPr="006060CA">
              <w:rPr>
                <w:rFonts w:asciiTheme="majorHAnsi" w:eastAsia="Arial Unicode MS" w:hAnsiTheme="majorHAnsi" w:cstheme="majorHAnsi"/>
                <w:b/>
                <w:bCs/>
                <w:color w:val="auto"/>
                <w:sz w:val="18"/>
                <w:szCs w:val="18"/>
                <w:lang w:val="en-AU"/>
              </w:rPr>
              <w:t>Presupuesto estimado</w:t>
            </w:r>
          </w:p>
          <w:p w14:paraId="5444185D" w14:textId="77777777" w:rsidR="006060CA" w:rsidRPr="006060CA" w:rsidRDefault="006060CA" w:rsidP="006060CA">
            <w:pPr>
              <w:spacing w:before="60" w:after="60"/>
              <w:jc w:val="center"/>
              <w:rPr>
                <w:rFonts w:asciiTheme="majorHAnsi" w:eastAsia="Arial Unicode MS" w:hAnsiTheme="majorHAnsi" w:cstheme="majorHAnsi"/>
                <w:b/>
                <w:bCs/>
                <w:color w:val="auto"/>
                <w:sz w:val="18"/>
                <w:szCs w:val="18"/>
                <w:lang w:val="en-AU"/>
              </w:rPr>
            </w:pPr>
            <w:r w:rsidRPr="006060CA">
              <w:rPr>
                <w:rFonts w:asciiTheme="majorHAnsi" w:eastAsia="Arial Unicode MS" w:hAnsiTheme="majorHAnsi" w:cstheme="majorHAnsi"/>
                <w:b/>
                <w:bCs/>
                <w:color w:val="auto"/>
                <w:sz w:val="18"/>
                <w:szCs w:val="18"/>
                <w:lang w:val="en-AU"/>
              </w:rPr>
              <w:t>(% de pago)</w:t>
            </w:r>
          </w:p>
        </w:tc>
      </w:tr>
      <w:tr w:rsidR="006060CA" w:rsidRPr="00EB1269" w14:paraId="5624CF72" w14:textId="77777777" w:rsidTr="001E5A15">
        <w:trPr>
          <w:trHeight w:val="315"/>
        </w:trPr>
        <w:tc>
          <w:tcPr>
            <w:tcW w:w="2542" w:type="dxa"/>
            <w:tcBorders>
              <w:top w:val="single" w:sz="8" w:space="0" w:color="6D6D6D"/>
              <w:left w:val="single" w:sz="8" w:space="0" w:color="6D6D6D"/>
              <w:bottom w:val="single" w:sz="8" w:space="0" w:color="6D6D6D"/>
              <w:right w:val="single" w:sz="8" w:space="0" w:color="6D6D6D"/>
            </w:tcBorders>
            <w:shd w:val="clear" w:color="auto" w:fill="auto"/>
            <w:noWrap/>
          </w:tcPr>
          <w:p w14:paraId="48C17C4F" w14:textId="77777777" w:rsidR="006060CA" w:rsidRPr="00B03C32" w:rsidRDefault="006060CA" w:rsidP="006060CA">
            <w:pPr>
              <w:pBdr>
                <w:top w:val="nil"/>
                <w:left w:val="nil"/>
                <w:bottom w:val="nil"/>
                <w:right w:val="nil"/>
                <w:between w:val="nil"/>
              </w:pBdr>
              <w:spacing w:line="240" w:lineRule="auto"/>
              <w:jc w:val="both"/>
              <w:rPr>
                <w:rFonts w:asciiTheme="majorHAnsi" w:hAnsiTheme="majorHAnsi" w:cstheme="majorHAnsi"/>
                <w:bCs/>
                <w:lang w:val="es-ES_tradnl"/>
              </w:rPr>
            </w:pPr>
            <w:r w:rsidRPr="00B03C32">
              <w:rPr>
                <w:rFonts w:asciiTheme="majorHAnsi" w:hAnsiTheme="majorHAnsi" w:cstheme="majorHAnsi"/>
                <w:bCs/>
                <w:lang w:val="es-ES_tradnl"/>
              </w:rPr>
              <w:t>Producto N° 1:</w:t>
            </w:r>
          </w:p>
          <w:p w14:paraId="19E3897B" w14:textId="6CE3A454" w:rsidR="006060CA" w:rsidRPr="00B03C32" w:rsidRDefault="00B03C32" w:rsidP="006060CA">
            <w:pPr>
              <w:pBdr>
                <w:top w:val="nil"/>
                <w:left w:val="nil"/>
                <w:bottom w:val="nil"/>
                <w:right w:val="nil"/>
                <w:between w:val="nil"/>
              </w:pBdr>
              <w:spacing w:line="240" w:lineRule="auto"/>
              <w:jc w:val="both"/>
              <w:rPr>
                <w:rFonts w:asciiTheme="majorHAnsi" w:eastAsia="Arial Unicode MS" w:hAnsiTheme="majorHAnsi" w:cstheme="majorHAnsi"/>
                <w:bCs/>
                <w:color w:val="auto"/>
                <w:lang w:val="es-ES_tradnl"/>
              </w:rPr>
            </w:pPr>
            <w:r w:rsidRPr="00B03C32">
              <w:rPr>
                <w:rFonts w:asciiTheme="majorHAnsi" w:eastAsia="Times New Roman" w:hAnsiTheme="majorHAnsi" w:cstheme="majorHAnsi"/>
                <w:bCs/>
                <w:lang w:val="es-PE"/>
              </w:rPr>
              <w:t>Propuesta metodológica inicial de evaluación de impacto</w:t>
            </w:r>
          </w:p>
        </w:tc>
        <w:tc>
          <w:tcPr>
            <w:tcW w:w="4018" w:type="dxa"/>
            <w:tcBorders>
              <w:top w:val="single" w:sz="8" w:space="0" w:color="6D6D6D"/>
              <w:left w:val="single" w:sz="8" w:space="0" w:color="6D6D6D"/>
              <w:bottom w:val="single" w:sz="8" w:space="0" w:color="6D6D6D"/>
              <w:right w:val="single" w:sz="8" w:space="0" w:color="6D6D6D"/>
            </w:tcBorders>
            <w:shd w:val="clear" w:color="auto" w:fill="auto"/>
          </w:tcPr>
          <w:p w14:paraId="29695AD6" w14:textId="77777777" w:rsidR="00C12089" w:rsidRPr="00C12089" w:rsidRDefault="00C12089" w:rsidP="00C12089">
            <w:pPr>
              <w:spacing w:line="240" w:lineRule="auto"/>
              <w:ind w:right="-20"/>
              <w:rPr>
                <w:rFonts w:asciiTheme="majorHAnsi" w:eastAsia="Times New Roman" w:hAnsiTheme="majorHAnsi" w:cstheme="majorHAnsi"/>
                <w:lang w:val="es-PE"/>
              </w:rPr>
            </w:pPr>
            <w:r w:rsidRPr="00C12089">
              <w:rPr>
                <w:rFonts w:asciiTheme="majorHAnsi" w:eastAsia="Times New Roman" w:hAnsiTheme="majorHAnsi" w:cstheme="majorHAnsi"/>
                <w:lang w:val="es-PE"/>
              </w:rPr>
              <w:t>El documento deberá de incluir como mínimo:</w:t>
            </w:r>
          </w:p>
          <w:p w14:paraId="49CE8EAC" w14:textId="77777777" w:rsidR="00C12089" w:rsidRPr="00C12089" w:rsidRDefault="00C12089" w:rsidP="00C12089">
            <w:pPr>
              <w:spacing w:line="240" w:lineRule="auto"/>
              <w:rPr>
                <w:rFonts w:asciiTheme="majorHAnsi" w:hAnsiTheme="majorHAnsi" w:cstheme="majorHAnsi"/>
                <w:lang w:val="es-PE"/>
              </w:rPr>
            </w:pPr>
          </w:p>
          <w:p w14:paraId="1444288A" w14:textId="77777777" w:rsidR="00C12089" w:rsidRPr="00C12089" w:rsidRDefault="00C12089" w:rsidP="00417170">
            <w:pPr>
              <w:pStyle w:val="ListParagraph"/>
              <w:widowControl w:val="0"/>
              <w:numPr>
                <w:ilvl w:val="0"/>
                <w:numId w:val="12"/>
              </w:numPr>
              <w:spacing w:line="240" w:lineRule="auto"/>
              <w:ind w:left="683" w:right="355"/>
              <w:jc w:val="both"/>
              <w:rPr>
                <w:rFonts w:asciiTheme="majorHAnsi" w:eastAsia="Times New Roman" w:hAnsiTheme="majorHAnsi" w:cstheme="majorHAnsi"/>
                <w:lang w:val="es-PE"/>
              </w:rPr>
            </w:pPr>
            <w:r w:rsidRPr="00C12089">
              <w:rPr>
                <w:rFonts w:asciiTheme="majorHAnsi" w:eastAsia="Times New Roman" w:hAnsiTheme="majorHAnsi" w:cstheme="majorHAnsi"/>
                <w:lang w:val="es-PE"/>
              </w:rPr>
              <w:t>Título de la evaluación</w:t>
            </w:r>
          </w:p>
          <w:p w14:paraId="15D3F79F" w14:textId="77777777" w:rsidR="00C12089" w:rsidRPr="00C12089" w:rsidRDefault="00C12089" w:rsidP="00417170">
            <w:pPr>
              <w:pStyle w:val="ListParagraph"/>
              <w:widowControl w:val="0"/>
              <w:numPr>
                <w:ilvl w:val="0"/>
                <w:numId w:val="12"/>
              </w:numPr>
              <w:spacing w:line="240" w:lineRule="auto"/>
              <w:ind w:left="683" w:right="355"/>
              <w:jc w:val="both"/>
              <w:rPr>
                <w:rFonts w:asciiTheme="majorHAnsi" w:eastAsia="Times New Roman" w:hAnsiTheme="majorHAnsi" w:cstheme="majorHAnsi"/>
                <w:lang w:val="es-PE"/>
              </w:rPr>
            </w:pPr>
            <w:r w:rsidRPr="00C12089">
              <w:rPr>
                <w:rFonts w:asciiTheme="majorHAnsi" w:eastAsia="Times New Roman" w:hAnsiTheme="majorHAnsi" w:cstheme="majorHAnsi"/>
                <w:lang w:val="es-PE"/>
              </w:rPr>
              <w:t xml:space="preserve">Antecedentes </w:t>
            </w:r>
          </w:p>
          <w:p w14:paraId="7FCF5F28" w14:textId="77777777" w:rsidR="00C12089" w:rsidRPr="00C12089" w:rsidRDefault="00C12089" w:rsidP="00417170">
            <w:pPr>
              <w:pStyle w:val="ListParagraph"/>
              <w:widowControl w:val="0"/>
              <w:numPr>
                <w:ilvl w:val="0"/>
                <w:numId w:val="12"/>
              </w:numPr>
              <w:spacing w:line="240" w:lineRule="auto"/>
              <w:ind w:left="683" w:right="355"/>
              <w:jc w:val="both"/>
              <w:rPr>
                <w:rFonts w:asciiTheme="majorHAnsi" w:eastAsia="Times New Roman" w:hAnsiTheme="majorHAnsi" w:cstheme="majorHAnsi"/>
                <w:lang w:val="es-PE"/>
              </w:rPr>
            </w:pPr>
            <w:r w:rsidRPr="00C12089">
              <w:rPr>
                <w:rFonts w:asciiTheme="majorHAnsi" w:eastAsia="Times New Roman" w:hAnsiTheme="majorHAnsi" w:cstheme="majorHAnsi"/>
                <w:lang w:val="es-PE"/>
              </w:rPr>
              <w:t>Objetivos de la evaluación de impacto</w:t>
            </w:r>
          </w:p>
          <w:p w14:paraId="51827DE9" w14:textId="77777777" w:rsidR="00C12089" w:rsidRPr="00C12089" w:rsidRDefault="00C12089" w:rsidP="00417170">
            <w:pPr>
              <w:pStyle w:val="ListParagraph"/>
              <w:widowControl w:val="0"/>
              <w:numPr>
                <w:ilvl w:val="0"/>
                <w:numId w:val="12"/>
              </w:numPr>
              <w:spacing w:line="240" w:lineRule="auto"/>
              <w:ind w:left="683" w:right="355"/>
              <w:jc w:val="both"/>
              <w:rPr>
                <w:rFonts w:asciiTheme="majorHAnsi" w:eastAsia="Times New Roman" w:hAnsiTheme="majorHAnsi" w:cstheme="majorHAnsi"/>
                <w:lang w:val="es-PE"/>
              </w:rPr>
            </w:pPr>
            <w:r w:rsidRPr="00C12089">
              <w:rPr>
                <w:rFonts w:asciiTheme="majorHAnsi" w:eastAsia="Times New Roman" w:hAnsiTheme="majorHAnsi" w:cstheme="majorHAnsi"/>
                <w:lang w:val="es-PE"/>
              </w:rPr>
              <w:t>Preguntas de investigación</w:t>
            </w:r>
          </w:p>
          <w:p w14:paraId="16254191" w14:textId="77777777" w:rsidR="00C12089" w:rsidRPr="00C12089" w:rsidRDefault="00C12089" w:rsidP="00417170">
            <w:pPr>
              <w:pStyle w:val="ListParagraph"/>
              <w:widowControl w:val="0"/>
              <w:numPr>
                <w:ilvl w:val="0"/>
                <w:numId w:val="12"/>
              </w:numPr>
              <w:spacing w:line="240" w:lineRule="auto"/>
              <w:ind w:left="683" w:right="355"/>
              <w:jc w:val="both"/>
              <w:rPr>
                <w:rFonts w:asciiTheme="majorHAnsi" w:eastAsia="Times New Roman" w:hAnsiTheme="majorHAnsi" w:cstheme="majorHAnsi"/>
                <w:lang w:val="es-PE"/>
              </w:rPr>
            </w:pPr>
            <w:r w:rsidRPr="00C12089">
              <w:rPr>
                <w:rFonts w:asciiTheme="majorHAnsi" w:eastAsia="Times New Roman" w:hAnsiTheme="majorHAnsi" w:cstheme="majorHAnsi"/>
                <w:lang w:val="es-PE"/>
              </w:rPr>
              <w:t>Metodología: a) Fuentes de datos, b) Indicadores de resultado e impacto, c) Propuesta metodológica para la evaluación de impacto, d) Metodologías complementarias (por ejemplo, vinculadas a cómo calcular el ratio de costo-efectividad), e) Limitaciones, riesgos a la validez interna y externa, f) Corrección de potenciales sesgos, g) Equidad y género, g) Consideraciones éticas.</w:t>
            </w:r>
          </w:p>
          <w:p w14:paraId="2E511D10" w14:textId="77777777" w:rsidR="00C12089" w:rsidRPr="00C12089" w:rsidRDefault="00C12089" w:rsidP="00417170">
            <w:pPr>
              <w:pStyle w:val="ListParagraph"/>
              <w:widowControl w:val="0"/>
              <w:numPr>
                <w:ilvl w:val="0"/>
                <w:numId w:val="12"/>
              </w:numPr>
              <w:spacing w:line="240" w:lineRule="auto"/>
              <w:ind w:left="683" w:right="355"/>
              <w:jc w:val="both"/>
              <w:rPr>
                <w:rFonts w:asciiTheme="majorHAnsi" w:eastAsia="Times New Roman" w:hAnsiTheme="majorHAnsi" w:cstheme="majorHAnsi"/>
                <w:lang w:val="es-PE"/>
              </w:rPr>
            </w:pPr>
            <w:r w:rsidRPr="00C12089">
              <w:rPr>
                <w:rFonts w:asciiTheme="majorHAnsi" w:eastAsia="Times New Roman" w:hAnsiTheme="majorHAnsi" w:cstheme="majorHAnsi"/>
                <w:lang w:val="es-PE"/>
              </w:rPr>
              <w:t>Descripción de los siguientes productos</w:t>
            </w:r>
          </w:p>
          <w:p w14:paraId="78D4A9EE" w14:textId="77777777" w:rsidR="00C12089" w:rsidRPr="00C12089" w:rsidRDefault="00C12089" w:rsidP="00417170">
            <w:pPr>
              <w:pStyle w:val="ListParagraph"/>
              <w:widowControl w:val="0"/>
              <w:numPr>
                <w:ilvl w:val="0"/>
                <w:numId w:val="12"/>
              </w:numPr>
              <w:spacing w:line="240" w:lineRule="auto"/>
              <w:ind w:left="683" w:right="355"/>
              <w:jc w:val="both"/>
              <w:rPr>
                <w:rFonts w:asciiTheme="majorHAnsi" w:eastAsia="Times New Roman" w:hAnsiTheme="majorHAnsi" w:cstheme="majorHAnsi"/>
                <w:lang w:val="es-PE"/>
              </w:rPr>
            </w:pPr>
            <w:r w:rsidRPr="00C12089">
              <w:rPr>
                <w:rFonts w:asciiTheme="majorHAnsi" w:eastAsia="Times New Roman" w:hAnsiTheme="majorHAnsi" w:cstheme="majorHAnsi"/>
                <w:lang w:val="es-PE"/>
              </w:rPr>
              <w:t>Actividades para cada uno de los siguientes productos y cronograma de trabajo</w:t>
            </w:r>
          </w:p>
          <w:p w14:paraId="1187F55E" w14:textId="77777777" w:rsidR="00C12089" w:rsidRPr="00C12089" w:rsidRDefault="00C12089" w:rsidP="00417170">
            <w:pPr>
              <w:pStyle w:val="ListParagraph"/>
              <w:widowControl w:val="0"/>
              <w:numPr>
                <w:ilvl w:val="0"/>
                <w:numId w:val="12"/>
              </w:numPr>
              <w:spacing w:line="240" w:lineRule="auto"/>
              <w:ind w:left="683" w:right="355"/>
              <w:jc w:val="both"/>
              <w:rPr>
                <w:rFonts w:asciiTheme="majorHAnsi" w:eastAsia="Times New Roman" w:hAnsiTheme="majorHAnsi" w:cstheme="majorHAnsi"/>
                <w:lang w:val="es-PE"/>
              </w:rPr>
            </w:pPr>
            <w:r w:rsidRPr="00C12089">
              <w:rPr>
                <w:rFonts w:asciiTheme="majorHAnsi" w:eastAsia="Times New Roman" w:hAnsiTheme="majorHAnsi" w:cstheme="majorHAnsi"/>
                <w:lang w:val="es-PE"/>
              </w:rPr>
              <w:t>Anexos</w:t>
            </w:r>
            <w:r w:rsidRPr="00C12089">
              <w:rPr>
                <w:rStyle w:val="FootnoteReference"/>
                <w:rFonts w:asciiTheme="majorHAnsi" w:eastAsia="Times New Roman" w:hAnsiTheme="majorHAnsi" w:cstheme="majorHAnsi"/>
                <w:lang w:val="es-PE"/>
              </w:rPr>
              <w:footnoteReference w:id="25"/>
            </w:r>
          </w:p>
          <w:p w14:paraId="6F7E8D13" w14:textId="5C1DFA73" w:rsidR="006060CA" w:rsidRPr="00EF3B9D" w:rsidRDefault="006060CA" w:rsidP="006060CA">
            <w:pPr>
              <w:pStyle w:val="ListParagraph"/>
              <w:ind w:left="360"/>
              <w:rPr>
                <w:rFonts w:asciiTheme="majorHAnsi" w:eastAsia="Arial Unicode MS" w:hAnsiTheme="majorHAnsi" w:cstheme="majorHAnsi"/>
                <w:bCs/>
                <w:color w:val="auto"/>
                <w:lang w:val="es-ES_tradnl"/>
              </w:rPr>
            </w:pPr>
          </w:p>
        </w:tc>
        <w:tc>
          <w:tcPr>
            <w:tcW w:w="1662" w:type="dxa"/>
            <w:tcBorders>
              <w:top w:val="single" w:sz="8" w:space="0" w:color="6D6D6D"/>
              <w:left w:val="single" w:sz="8" w:space="0" w:color="6D6D6D"/>
              <w:bottom w:val="single" w:sz="8" w:space="0" w:color="6D6D6D"/>
              <w:right w:val="single" w:sz="8" w:space="0" w:color="6D6D6D"/>
            </w:tcBorders>
            <w:shd w:val="clear" w:color="auto" w:fill="auto"/>
          </w:tcPr>
          <w:p w14:paraId="64F71480" w14:textId="4A0D81CB" w:rsidR="006060CA" w:rsidRPr="00EF3B9D" w:rsidRDefault="006060CA" w:rsidP="006060CA">
            <w:pPr>
              <w:spacing w:before="60" w:after="60" w:line="240" w:lineRule="auto"/>
              <w:rPr>
                <w:rFonts w:asciiTheme="majorHAnsi" w:eastAsia="Arial Unicode MS" w:hAnsiTheme="majorHAnsi" w:cstheme="majorHAnsi"/>
                <w:bCs/>
                <w:color w:val="auto"/>
                <w:lang w:val="es-PE"/>
              </w:rPr>
            </w:pPr>
            <w:r w:rsidRPr="00EF3B9D">
              <w:rPr>
                <w:rFonts w:asciiTheme="majorHAnsi" w:hAnsiTheme="majorHAnsi" w:cs="Arial"/>
                <w:bCs/>
                <w:lang w:val="es-ES_tradnl"/>
              </w:rPr>
              <w:t xml:space="preserve">A los </w:t>
            </w:r>
            <w:r w:rsidR="00A71874">
              <w:rPr>
                <w:rFonts w:asciiTheme="majorHAnsi" w:hAnsiTheme="majorHAnsi" w:cs="Arial"/>
                <w:bCs/>
                <w:lang w:val="es-ES_tradnl"/>
              </w:rPr>
              <w:t>3</w:t>
            </w:r>
            <w:r w:rsidRPr="00EF3B9D">
              <w:rPr>
                <w:rFonts w:asciiTheme="majorHAnsi" w:hAnsiTheme="majorHAnsi" w:cs="Arial"/>
                <w:bCs/>
                <w:lang w:val="es-ES_tradnl"/>
              </w:rPr>
              <w:t xml:space="preserve">0 días </w:t>
            </w:r>
            <w:r w:rsidR="008A4BFF">
              <w:rPr>
                <w:rFonts w:asciiTheme="majorHAnsi" w:hAnsiTheme="majorHAnsi" w:cs="Arial"/>
                <w:bCs/>
                <w:lang w:val="es-ES_tradnl"/>
              </w:rPr>
              <w:t>de suscrito</w:t>
            </w:r>
            <w:r w:rsidRPr="00EF3B9D">
              <w:rPr>
                <w:rFonts w:asciiTheme="majorHAnsi" w:hAnsiTheme="majorHAnsi" w:cs="Arial"/>
                <w:bCs/>
                <w:lang w:val="es-ES_tradnl"/>
              </w:rPr>
              <w:t xml:space="preserve"> el contrato</w:t>
            </w:r>
          </w:p>
        </w:tc>
        <w:tc>
          <w:tcPr>
            <w:tcW w:w="1394" w:type="dxa"/>
            <w:tcBorders>
              <w:top w:val="single" w:sz="8" w:space="0" w:color="6D6D6D"/>
              <w:left w:val="single" w:sz="8" w:space="0" w:color="6D6D6D"/>
              <w:bottom w:val="single" w:sz="8" w:space="0" w:color="6D6D6D"/>
              <w:right w:val="single" w:sz="8" w:space="0" w:color="6D6D6D"/>
            </w:tcBorders>
            <w:shd w:val="clear" w:color="auto" w:fill="auto"/>
          </w:tcPr>
          <w:p w14:paraId="75DA636A" w14:textId="6F91BBE0" w:rsidR="006060CA" w:rsidRPr="00EF3B9D" w:rsidRDefault="00EF3B9D" w:rsidP="006060CA">
            <w:pPr>
              <w:spacing w:before="60" w:after="60"/>
              <w:rPr>
                <w:rFonts w:asciiTheme="majorHAnsi" w:eastAsia="Arial Unicode MS" w:hAnsiTheme="majorHAnsi" w:cstheme="majorHAnsi"/>
                <w:bCs/>
                <w:color w:val="auto"/>
                <w:lang w:val="es-PE"/>
              </w:rPr>
            </w:pPr>
            <w:r w:rsidRPr="00EF3B9D">
              <w:rPr>
                <w:rFonts w:asciiTheme="majorHAnsi" w:hAnsiTheme="majorHAnsi" w:cs="Arial"/>
                <w:lang w:val="es-ES_tradnl"/>
              </w:rPr>
              <w:t>10% del monto total de los honorarios profesionales</w:t>
            </w:r>
          </w:p>
        </w:tc>
      </w:tr>
      <w:tr w:rsidR="006060CA" w:rsidRPr="00EB1269" w14:paraId="15EB292F" w14:textId="77777777" w:rsidTr="001E5A15">
        <w:trPr>
          <w:trHeight w:val="338"/>
        </w:trPr>
        <w:tc>
          <w:tcPr>
            <w:tcW w:w="2542" w:type="dxa"/>
            <w:tcBorders>
              <w:top w:val="single" w:sz="8" w:space="0" w:color="6D6D6D"/>
              <w:left w:val="single" w:sz="8" w:space="0" w:color="6D6D6D"/>
              <w:bottom w:val="single" w:sz="8" w:space="0" w:color="6D6D6D"/>
              <w:right w:val="single" w:sz="8" w:space="0" w:color="6D6D6D"/>
            </w:tcBorders>
            <w:shd w:val="clear" w:color="auto" w:fill="auto"/>
            <w:noWrap/>
          </w:tcPr>
          <w:p w14:paraId="5D371EA8" w14:textId="2DA3800F" w:rsidR="006060CA" w:rsidRPr="00EF3B9D" w:rsidRDefault="006060CA" w:rsidP="006060CA">
            <w:pPr>
              <w:ind w:left="12" w:hanging="12"/>
              <w:rPr>
                <w:rFonts w:asciiTheme="majorHAnsi" w:eastAsia="Arial Unicode MS" w:hAnsiTheme="majorHAnsi" w:cstheme="majorHAnsi"/>
                <w:bCs/>
                <w:color w:val="auto"/>
                <w:lang w:val="es-PE"/>
              </w:rPr>
            </w:pPr>
            <w:r w:rsidRPr="00EF3B9D">
              <w:rPr>
                <w:rFonts w:asciiTheme="majorHAnsi" w:eastAsia="Arial Unicode MS" w:hAnsiTheme="majorHAnsi" w:cstheme="majorHAnsi"/>
                <w:bCs/>
                <w:color w:val="auto"/>
                <w:lang w:val="es-PE"/>
              </w:rPr>
              <w:t xml:space="preserve">Producto N° 2: </w:t>
            </w:r>
          </w:p>
          <w:p w14:paraId="269FEF7F" w14:textId="28CDDBEE" w:rsidR="006060CA" w:rsidRPr="008D580A" w:rsidRDefault="008D580A" w:rsidP="006060CA">
            <w:pPr>
              <w:ind w:left="12" w:hanging="12"/>
              <w:rPr>
                <w:rFonts w:asciiTheme="majorHAnsi" w:eastAsia="Arial Unicode MS" w:hAnsiTheme="majorHAnsi" w:cstheme="majorHAnsi"/>
                <w:color w:val="auto"/>
                <w:lang w:val="es-PE"/>
              </w:rPr>
            </w:pPr>
            <w:r w:rsidRPr="008D580A">
              <w:rPr>
                <w:rFonts w:asciiTheme="majorHAnsi" w:eastAsia="Times New Roman" w:hAnsiTheme="majorHAnsi" w:cstheme="majorHAnsi"/>
                <w:lang w:val="es-PE"/>
              </w:rPr>
              <w:t>Informe con los resultados preliminares de la evaluación de impacto</w:t>
            </w:r>
          </w:p>
        </w:tc>
        <w:tc>
          <w:tcPr>
            <w:tcW w:w="4018" w:type="dxa"/>
            <w:tcBorders>
              <w:top w:val="single" w:sz="8" w:space="0" w:color="6D6D6D"/>
              <w:left w:val="single" w:sz="8" w:space="0" w:color="6D6D6D"/>
              <w:bottom w:val="single" w:sz="8" w:space="0" w:color="6D6D6D"/>
              <w:right w:val="single" w:sz="8" w:space="0" w:color="6D6D6D"/>
            </w:tcBorders>
            <w:shd w:val="clear" w:color="auto" w:fill="auto"/>
          </w:tcPr>
          <w:p w14:paraId="2F2193BF" w14:textId="77777777" w:rsidR="008D22F2" w:rsidRPr="008D22F2" w:rsidRDefault="008D22F2" w:rsidP="008D22F2">
            <w:pPr>
              <w:spacing w:line="240" w:lineRule="auto"/>
              <w:ind w:right="-20"/>
              <w:jc w:val="both"/>
              <w:rPr>
                <w:rFonts w:asciiTheme="majorHAnsi" w:eastAsia="Times New Roman" w:hAnsiTheme="majorHAnsi" w:cstheme="majorHAnsi"/>
                <w:lang w:val="es-PE"/>
              </w:rPr>
            </w:pPr>
            <w:r w:rsidRPr="008D22F2">
              <w:rPr>
                <w:rFonts w:asciiTheme="majorHAnsi" w:eastAsia="Times New Roman" w:hAnsiTheme="majorHAnsi" w:cstheme="majorHAnsi"/>
                <w:lang w:val="es-PE"/>
              </w:rPr>
              <w:t>El documento deberá seguir la estructura y desarrollar los contenidos indicados en el Anexo 1A de los presentes Términos de Referencia.</w:t>
            </w:r>
          </w:p>
          <w:p w14:paraId="6447A523" w14:textId="77777777" w:rsidR="006060CA" w:rsidRPr="00EF3B9D" w:rsidRDefault="006060CA" w:rsidP="006060CA">
            <w:pPr>
              <w:pStyle w:val="ListParagraph"/>
              <w:rPr>
                <w:rFonts w:asciiTheme="majorHAnsi" w:eastAsia="Arial Unicode MS" w:hAnsiTheme="majorHAnsi" w:cstheme="majorHAnsi"/>
                <w:bCs/>
                <w:color w:val="auto"/>
                <w:lang w:val="es-PE"/>
              </w:rPr>
            </w:pPr>
          </w:p>
        </w:tc>
        <w:tc>
          <w:tcPr>
            <w:tcW w:w="1662" w:type="dxa"/>
            <w:tcBorders>
              <w:top w:val="single" w:sz="8" w:space="0" w:color="6D6D6D"/>
              <w:left w:val="single" w:sz="8" w:space="0" w:color="6D6D6D"/>
              <w:bottom w:val="single" w:sz="8" w:space="0" w:color="6D6D6D"/>
              <w:right w:val="single" w:sz="8" w:space="0" w:color="6D6D6D"/>
            </w:tcBorders>
            <w:shd w:val="clear" w:color="auto" w:fill="auto"/>
          </w:tcPr>
          <w:p w14:paraId="2B970B0E" w14:textId="44566381" w:rsidR="006060CA" w:rsidRPr="00EF3B9D" w:rsidRDefault="006060CA" w:rsidP="006060CA">
            <w:pPr>
              <w:spacing w:before="60" w:after="60" w:line="240" w:lineRule="auto"/>
              <w:rPr>
                <w:rFonts w:asciiTheme="majorHAnsi" w:eastAsia="Arial Unicode MS" w:hAnsiTheme="majorHAnsi" w:cstheme="majorHAnsi"/>
                <w:bCs/>
                <w:color w:val="auto"/>
                <w:lang w:val="es-PE"/>
              </w:rPr>
            </w:pPr>
            <w:r w:rsidRPr="00EF3B9D">
              <w:rPr>
                <w:rFonts w:asciiTheme="majorHAnsi" w:hAnsiTheme="majorHAnsi" w:cstheme="majorHAnsi"/>
                <w:bCs/>
                <w:lang w:val="es-ES_tradnl"/>
              </w:rPr>
              <w:t xml:space="preserve">A los </w:t>
            </w:r>
            <w:r w:rsidR="00A71874">
              <w:rPr>
                <w:rFonts w:asciiTheme="majorHAnsi" w:hAnsiTheme="majorHAnsi" w:cstheme="majorHAnsi"/>
                <w:bCs/>
                <w:lang w:val="es-ES_tradnl"/>
              </w:rPr>
              <w:t>9</w:t>
            </w:r>
            <w:r w:rsidRPr="00EF3B9D">
              <w:rPr>
                <w:rFonts w:asciiTheme="majorHAnsi" w:hAnsiTheme="majorHAnsi" w:cstheme="majorHAnsi"/>
                <w:bCs/>
                <w:lang w:val="es-ES_tradnl"/>
              </w:rPr>
              <w:t xml:space="preserve">0 días </w:t>
            </w:r>
            <w:r w:rsidR="008A4BFF">
              <w:rPr>
                <w:rFonts w:asciiTheme="majorHAnsi" w:hAnsiTheme="majorHAnsi" w:cstheme="majorHAnsi"/>
                <w:bCs/>
                <w:lang w:val="es-ES_tradnl"/>
              </w:rPr>
              <w:t>de suscrito</w:t>
            </w:r>
            <w:r w:rsidRPr="00EF3B9D">
              <w:rPr>
                <w:rFonts w:asciiTheme="majorHAnsi" w:hAnsiTheme="majorHAnsi" w:cstheme="majorHAnsi"/>
                <w:bCs/>
                <w:lang w:val="es-ES_tradnl"/>
              </w:rPr>
              <w:t xml:space="preserve"> el contrato</w:t>
            </w:r>
          </w:p>
        </w:tc>
        <w:tc>
          <w:tcPr>
            <w:tcW w:w="1394" w:type="dxa"/>
            <w:tcBorders>
              <w:top w:val="single" w:sz="8" w:space="0" w:color="6D6D6D"/>
              <w:left w:val="single" w:sz="8" w:space="0" w:color="6D6D6D"/>
              <w:bottom w:val="single" w:sz="8" w:space="0" w:color="6D6D6D"/>
              <w:right w:val="single" w:sz="8" w:space="0" w:color="6D6D6D"/>
            </w:tcBorders>
            <w:shd w:val="clear" w:color="auto" w:fill="auto"/>
          </w:tcPr>
          <w:p w14:paraId="5C8FDBAB" w14:textId="77777777" w:rsidR="006060CA" w:rsidRPr="00EF3B9D" w:rsidRDefault="006060CA" w:rsidP="006060CA">
            <w:pPr>
              <w:spacing w:before="60" w:after="60"/>
              <w:rPr>
                <w:rFonts w:asciiTheme="majorHAnsi" w:eastAsia="Arial Unicode MS" w:hAnsiTheme="majorHAnsi" w:cstheme="majorHAnsi"/>
                <w:bCs/>
                <w:color w:val="auto"/>
                <w:lang w:val="es-PE"/>
              </w:rPr>
            </w:pPr>
            <w:r w:rsidRPr="00EF3B9D">
              <w:rPr>
                <w:rFonts w:asciiTheme="majorHAnsi" w:hAnsiTheme="majorHAnsi" w:cstheme="majorHAnsi"/>
                <w:lang w:val="es-ES_tradnl"/>
              </w:rPr>
              <w:t xml:space="preserve">30% </w:t>
            </w:r>
            <w:r w:rsidRPr="00EF3B9D">
              <w:rPr>
                <w:rFonts w:asciiTheme="majorHAnsi" w:eastAsia="Calibri" w:hAnsiTheme="majorHAnsi" w:cstheme="majorHAnsi"/>
                <w:lang w:val="es-PE"/>
              </w:rPr>
              <w:t>del monto total de los honorarios profesionales</w:t>
            </w:r>
          </w:p>
        </w:tc>
      </w:tr>
      <w:tr w:rsidR="006060CA" w:rsidRPr="00EB1269" w14:paraId="59C6B468" w14:textId="77777777" w:rsidTr="001E5A15">
        <w:trPr>
          <w:trHeight w:val="338"/>
        </w:trPr>
        <w:tc>
          <w:tcPr>
            <w:tcW w:w="2542" w:type="dxa"/>
            <w:tcBorders>
              <w:top w:val="single" w:sz="8" w:space="0" w:color="6D6D6D"/>
              <w:left w:val="single" w:sz="8" w:space="0" w:color="6D6D6D"/>
              <w:bottom w:val="single" w:sz="8" w:space="0" w:color="6D6D6D"/>
              <w:right w:val="single" w:sz="8" w:space="0" w:color="6D6D6D"/>
            </w:tcBorders>
            <w:shd w:val="clear" w:color="auto" w:fill="auto"/>
            <w:noWrap/>
          </w:tcPr>
          <w:p w14:paraId="5CEED5CA" w14:textId="77777777" w:rsidR="006060CA" w:rsidRPr="00251EA0" w:rsidRDefault="008A4BFF" w:rsidP="006060CA">
            <w:pPr>
              <w:ind w:left="12" w:hanging="12"/>
              <w:rPr>
                <w:rFonts w:asciiTheme="majorHAnsi" w:eastAsia="Arial Unicode MS" w:hAnsiTheme="majorHAnsi" w:cstheme="majorHAnsi"/>
                <w:bCs/>
                <w:color w:val="auto"/>
                <w:lang w:val="es-PE"/>
              </w:rPr>
            </w:pPr>
            <w:r w:rsidRPr="00251EA0">
              <w:rPr>
                <w:rFonts w:asciiTheme="majorHAnsi" w:eastAsia="Arial Unicode MS" w:hAnsiTheme="majorHAnsi" w:cstheme="majorHAnsi"/>
                <w:bCs/>
                <w:color w:val="auto"/>
                <w:lang w:val="es-PE"/>
              </w:rPr>
              <w:t>Producto N° 3</w:t>
            </w:r>
            <w:r w:rsidR="00251EA0" w:rsidRPr="00251EA0">
              <w:rPr>
                <w:rFonts w:asciiTheme="majorHAnsi" w:eastAsia="Arial Unicode MS" w:hAnsiTheme="majorHAnsi" w:cstheme="majorHAnsi"/>
                <w:bCs/>
                <w:color w:val="auto"/>
                <w:lang w:val="es-PE"/>
              </w:rPr>
              <w:t>:</w:t>
            </w:r>
          </w:p>
          <w:p w14:paraId="79979F6D" w14:textId="0A2C6ADC" w:rsidR="00251EA0" w:rsidRPr="00251EA0" w:rsidRDefault="00251EA0" w:rsidP="006060CA">
            <w:pPr>
              <w:ind w:left="12" w:hanging="12"/>
              <w:rPr>
                <w:rFonts w:asciiTheme="majorHAnsi" w:eastAsia="Arial Unicode MS" w:hAnsiTheme="majorHAnsi" w:cstheme="majorHAnsi"/>
                <w:bCs/>
                <w:color w:val="auto"/>
                <w:lang w:val="es-PE"/>
              </w:rPr>
            </w:pPr>
            <w:r w:rsidRPr="00251EA0">
              <w:rPr>
                <w:rFonts w:asciiTheme="majorHAnsi" w:hAnsiTheme="majorHAnsi" w:cstheme="majorHAnsi"/>
                <w:bCs/>
                <w:lang w:val="es-PE"/>
              </w:rPr>
              <w:t xml:space="preserve">Informe con los resultados finales de la evaluación de impacto  </w:t>
            </w:r>
          </w:p>
        </w:tc>
        <w:tc>
          <w:tcPr>
            <w:tcW w:w="4018" w:type="dxa"/>
            <w:tcBorders>
              <w:top w:val="single" w:sz="8" w:space="0" w:color="6D6D6D"/>
              <w:left w:val="single" w:sz="8" w:space="0" w:color="6D6D6D"/>
              <w:bottom w:val="single" w:sz="8" w:space="0" w:color="6D6D6D"/>
              <w:right w:val="single" w:sz="8" w:space="0" w:color="6D6D6D"/>
            </w:tcBorders>
            <w:shd w:val="clear" w:color="auto" w:fill="auto"/>
          </w:tcPr>
          <w:p w14:paraId="2E621E7F" w14:textId="4BF8673B" w:rsidR="00967295" w:rsidRPr="00967295" w:rsidRDefault="00967295" w:rsidP="00967295">
            <w:pPr>
              <w:spacing w:line="240" w:lineRule="auto"/>
              <w:ind w:right="-20"/>
              <w:jc w:val="both"/>
              <w:rPr>
                <w:rFonts w:asciiTheme="majorHAnsi" w:eastAsia="Times New Roman" w:hAnsiTheme="majorHAnsi" w:cstheme="majorHAnsi"/>
                <w:lang w:val="es-PE"/>
              </w:rPr>
            </w:pPr>
            <w:r w:rsidRPr="00967295">
              <w:rPr>
                <w:rFonts w:asciiTheme="majorHAnsi" w:eastAsia="Times New Roman" w:hAnsiTheme="majorHAnsi" w:cstheme="majorHAnsi"/>
                <w:lang w:val="es-PE"/>
              </w:rPr>
              <w:t xml:space="preserve">El documento deberá seguir la estructura y desarrollar los contenidos indicados en el Anexo 1B de los presentes Términos de Referencia. </w:t>
            </w:r>
          </w:p>
          <w:p w14:paraId="0538BB2B" w14:textId="77777777" w:rsidR="00967295" w:rsidRPr="00967295" w:rsidRDefault="00967295" w:rsidP="00967295">
            <w:pPr>
              <w:spacing w:line="240" w:lineRule="auto"/>
              <w:ind w:firstLine="338"/>
              <w:rPr>
                <w:rFonts w:asciiTheme="majorHAnsi" w:hAnsiTheme="majorHAnsi" w:cstheme="majorHAnsi"/>
                <w:lang w:val="es-PE"/>
              </w:rPr>
            </w:pPr>
          </w:p>
          <w:p w14:paraId="77ED3989" w14:textId="77777777" w:rsidR="00967295" w:rsidRDefault="00967295" w:rsidP="00967295">
            <w:pPr>
              <w:spacing w:line="240" w:lineRule="auto"/>
              <w:ind w:firstLine="7"/>
              <w:jc w:val="both"/>
              <w:rPr>
                <w:rFonts w:asciiTheme="majorHAnsi" w:hAnsiTheme="majorHAnsi" w:cstheme="majorHAnsi"/>
                <w:lang w:val="es-PE"/>
              </w:rPr>
            </w:pPr>
            <w:r w:rsidRPr="00967295">
              <w:rPr>
                <w:rFonts w:asciiTheme="majorHAnsi" w:hAnsiTheme="majorHAnsi" w:cstheme="majorHAnsi"/>
                <w:lang w:val="es-PE"/>
              </w:rPr>
              <w:t>Igualmente, se deberá elaborar un “documento de política” con las principales recomendaciones de política que se sustenten fundamentalmente en los resultados del estudio. En el Anexo 1C se desarrollan los contenidos de este documento. La extensión sugerida para dicho documento es de entre 5 y 6 páginas, lo cual estará en función de la extensión de la sección de recomendaciones del informe con los resultados finales de la evaluación de impacto.</w:t>
            </w:r>
          </w:p>
          <w:p w14:paraId="445C2738" w14:textId="77777777" w:rsidR="00967295" w:rsidRDefault="00967295" w:rsidP="00967295">
            <w:pPr>
              <w:spacing w:line="240" w:lineRule="auto"/>
              <w:ind w:firstLine="7"/>
              <w:jc w:val="both"/>
              <w:rPr>
                <w:rFonts w:asciiTheme="majorHAnsi" w:hAnsiTheme="majorHAnsi" w:cstheme="majorHAnsi"/>
                <w:lang w:val="es-PE"/>
              </w:rPr>
            </w:pPr>
          </w:p>
          <w:p w14:paraId="60E5C711" w14:textId="77777777" w:rsidR="001E5A15" w:rsidRDefault="001E5A15" w:rsidP="00967295">
            <w:pPr>
              <w:spacing w:line="240" w:lineRule="auto"/>
              <w:ind w:firstLine="7"/>
              <w:jc w:val="both"/>
              <w:rPr>
                <w:rFonts w:asciiTheme="majorHAnsi" w:hAnsiTheme="majorHAnsi" w:cstheme="majorHAnsi"/>
                <w:lang w:val="es-PE"/>
              </w:rPr>
            </w:pPr>
          </w:p>
          <w:p w14:paraId="6E6376E0" w14:textId="77777777" w:rsidR="001E5A15" w:rsidRDefault="001E5A15" w:rsidP="00967295">
            <w:pPr>
              <w:spacing w:line="240" w:lineRule="auto"/>
              <w:ind w:firstLine="7"/>
              <w:jc w:val="both"/>
              <w:rPr>
                <w:rFonts w:asciiTheme="majorHAnsi" w:hAnsiTheme="majorHAnsi" w:cstheme="majorHAnsi"/>
                <w:lang w:val="es-PE"/>
              </w:rPr>
            </w:pPr>
          </w:p>
          <w:p w14:paraId="2398E0F6" w14:textId="62C54104" w:rsidR="00967295" w:rsidRPr="00967295" w:rsidRDefault="00967295" w:rsidP="00967295">
            <w:pPr>
              <w:spacing w:line="240" w:lineRule="auto"/>
              <w:ind w:firstLine="7"/>
              <w:jc w:val="both"/>
              <w:rPr>
                <w:rFonts w:asciiTheme="majorHAnsi" w:hAnsiTheme="majorHAnsi" w:cstheme="majorHAnsi"/>
                <w:lang w:val="es-PE"/>
              </w:rPr>
            </w:pPr>
            <w:r w:rsidRPr="00967295">
              <w:rPr>
                <w:rFonts w:asciiTheme="majorHAnsi" w:hAnsiTheme="majorHAnsi" w:cstheme="majorHAnsi"/>
                <w:lang w:val="es-PE"/>
              </w:rPr>
              <w:t xml:space="preserve">Adicionalmente, se deberá elaborar una presentación (PPT) con la metodología propuesta para realizar la evaluación de impacto que será expuesta en una reunión de trabajo a los funcionarios del MIDIS, del Programa JUNTOS y de UNICEF que harán seguimiento y supervisión al presente servicio. </w:t>
            </w:r>
          </w:p>
          <w:p w14:paraId="3AFB0B71" w14:textId="77777777" w:rsidR="00967295" w:rsidRPr="00967295" w:rsidRDefault="00967295" w:rsidP="00967295">
            <w:pPr>
              <w:spacing w:line="240" w:lineRule="auto"/>
              <w:ind w:firstLine="338"/>
              <w:rPr>
                <w:rFonts w:asciiTheme="majorHAnsi" w:hAnsiTheme="majorHAnsi" w:cstheme="majorHAnsi"/>
                <w:lang w:val="es-PE"/>
              </w:rPr>
            </w:pPr>
          </w:p>
          <w:p w14:paraId="6EC0E417" w14:textId="77777777" w:rsidR="001E5A15" w:rsidRDefault="00967295" w:rsidP="001E5A15">
            <w:pPr>
              <w:ind w:left="12" w:hanging="12"/>
              <w:jc w:val="both"/>
              <w:rPr>
                <w:rFonts w:asciiTheme="majorHAnsi" w:hAnsiTheme="majorHAnsi" w:cstheme="majorHAnsi"/>
                <w:lang w:val="es-PE"/>
              </w:rPr>
            </w:pPr>
            <w:r w:rsidRPr="00967295">
              <w:rPr>
                <w:rFonts w:asciiTheme="majorHAnsi" w:hAnsiTheme="majorHAnsi" w:cstheme="majorHAnsi"/>
                <w:lang w:val="es-PE"/>
              </w:rPr>
              <w:t>Cabe señalar que las recomendaciones de política que se deriven de la evaluación de impacto permitirán al MIDIS y al Programa JUNTOS implementar acciones de mejoras concretas para fortalecer la efectividad de la TPI. Para ello, el MIDIS cuenta con la herramienta de la “Matriz de Compromisos de Mejora” (MCM), en cuya definición participan distintas unidades orgánicas del MIDIS y el programa evaluado. La MCM es una herramienta que busca asegurar que las recomendaciones producto de una evaluación se transformen en compromisos de mejoras de los instrumentos de política y los programas nacionales del MIDIS. La MCM es promovida también por el Ministerio de Economía y Finanzas (MEF) desde la normativa de los Programas Presupuestales vigente</w:t>
            </w:r>
            <w:r w:rsidRPr="00967295">
              <w:rPr>
                <w:rStyle w:val="FootnoteReference"/>
                <w:rFonts w:asciiTheme="majorHAnsi" w:hAnsiTheme="majorHAnsi" w:cstheme="majorHAnsi"/>
                <w:lang w:val="es-PE"/>
              </w:rPr>
              <w:footnoteReference w:id="26"/>
            </w:r>
            <w:r w:rsidRPr="00967295">
              <w:rPr>
                <w:rFonts w:asciiTheme="majorHAnsi" w:hAnsiTheme="majorHAnsi" w:cstheme="majorHAnsi"/>
                <w:lang w:val="es-PE"/>
              </w:rPr>
              <w:t xml:space="preserve">.    </w:t>
            </w:r>
          </w:p>
          <w:p w14:paraId="587308DA" w14:textId="77777777" w:rsidR="001E5A15" w:rsidRDefault="001E5A15" w:rsidP="001E5A15">
            <w:pPr>
              <w:ind w:left="12" w:hanging="12"/>
              <w:rPr>
                <w:rFonts w:asciiTheme="majorHAnsi" w:hAnsiTheme="majorHAnsi" w:cstheme="majorHAnsi"/>
                <w:lang w:val="es-PE"/>
              </w:rPr>
            </w:pPr>
          </w:p>
          <w:p w14:paraId="4803A66D" w14:textId="77777777" w:rsidR="001E5A15" w:rsidRDefault="001E5A15" w:rsidP="001E5A15">
            <w:pPr>
              <w:ind w:left="12" w:hanging="12"/>
              <w:rPr>
                <w:rFonts w:asciiTheme="majorHAnsi" w:hAnsiTheme="majorHAnsi" w:cstheme="majorHAnsi"/>
                <w:lang w:val="es-PE"/>
              </w:rPr>
            </w:pPr>
            <w:r w:rsidRPr="001E5A15">
              <w:rPr>
                <w:rFonts w:asciiTheme="majorHAnsi" w:eastAsia="Times New Roman" w:hAnsiTheme="majorHAnsi" w:cstheme="majorHAnsi"/>
                <w:color w:val="auto"/>
                <w:u w:val="single"/>
                <w:lang w:val="es-PE"/>
              </w:rPr>
              <w:t>Publicación del informe con los resultados finales de la evaluación de impacto</w:t>
            </w:r>
          </w:p>
          <w:p w14:paraId="5F0ECF84" w14:textId="77777777" w:rsidR="001E5A15" w:rsidRDefault="001E5A15" w:rsidP="001E5A15">
            <w:pPr>
              <w:ind w:left="12" w:hanging="12"/>
              <w:rPr>
                <w:rFonts w:asciiTheme="majorHAnsi" w:hAnsiTheme="majorHAnsi" w:cstheme="majorHAnsi"/>
                <w:lang w:val="es-PE"/>
              </w:rPr>
            </w:pPr>
          </w:p>
          <w:p w14:paraId="549539BA" w14:textId="77777777" w:rsidR="001E5A15" w:rsidRDefault="001E5A15" w:rsidP="001E5A15">
            <w:pPr>
              <w:ind w:left="12" w:hanging="12"/>
              <w:rPr>
                <w:rFonts w:asciiTheme="majorHAnsi" w:hAnsiTheme="majorHAnsi" w:cstheme="majorHAnsi"/>
                <w:lang w:val="es-PE"/>
              </w:rPr>
            </w:pPr>
            <w:r w:rsidRPr="001E5A15">
              <w:rPr>
                <w:rFonts w:asciiTheme="majorHAnsi" w:eastAsia="Times New Roman" w:hAnsiTheme="majorHAnsi" w:cstheme="majorHAnsi"/>
                <w:color w:val="auto"/>
                <w:lang w:val="es-PE"/>
              </w:rPr>
              <w:t>El mencionado informe será publicado en la página web de UNICEF (</w:t>
            </w:r>
            <w:hyperlink r:id="rId17" w:history="1">
              <w:r w:rsidRPr="001E5A15">
                <w:rPr>
                  <w:rStyle w:val="Hyperlink"/>
                  <w:rFonts w:asciiTheme="majorHAnsi" w:eastAsia="Times New Roman" w:hAnsiTheme="majorHAnsi" w:cstheme="majorHAnsi"/>
                  <w:color w:val="auto"/>
                  <w:lang w:val="es-PE"/>
                </w:rPr>
                <w:t>https://www.unicef.org/peru/publicaciones</w:t>
              </w:r>
            </w:hyperlink>
            <w:r w:rsidRPr="001E5A15">
              <w:rPr>
                <w:rFonts w:asciiTheme="majorHAnsi" w:eastAsia="Times New Roman" w:hAnsiTheme="majorHAnsi" w:cstheme="majorHAnsi"/>
                <w:color w:val="auto"/>
                <w:lang w:val="es-PE"/>
              </w:rPr>
              <w:t>) y en la página web del MIDIS, en la sección de “Evidencia MIDIS” (</w:t>
            </w:r>
            <w:hyperlink r:id="rId18" w:history="1">
              <w:r w:rsidRPr="001E5A15">
                <w:rPr>
                  <w:rStyle w:val="Hyperlink"/>
                  <w:rFonts w:asciiTheme="majorHAnsi" w:eastAsia="Times New Roman" w:hAnsiTheme="majorHAnsi" w:cstheme="majorHAnsi"/>
                  <w:color w:val="auto"/>
                  <w:lang w:val="es-PE"/>
                </w:rPr>
                <w:t>https://evidencia.midis.gob.pe/</w:t>
              </w:r>
            </w:hyperlink>
            <w:r w:rsidRPr="001E5A15">
              <w:rPr>
                <w:rFonts w:asciiTheme="majorHAnsi" w:eastAsia="Times New Roman" w:hAnsiTheme="majorHAnsi" w:cstheme="majorHAnsi"/>
                <w:color w:val="auto"/>
                <w:lang w:val="es-PE"/>
              </w:rPr>
              <w:t xml:space="preserve">). </w:t>
            </w:r>
            <w:r w:rsidRPr="001E5A15">
              <w:rPr>
                <w:rFonts w:asciiTheme="majorHAnsi" w:eastAsia="Times New Roman" w:hAnsiTheme="majorHAnsi" w:cstheme="majorHAnsi"/>
                <w:color w:val="auto"/>
                <w:lang w:val="es-PE"/>
              </w:rPr>
              <w:tab/>
            </w:r>
          </w:p>
          <w:p w14:paraId="214E904A" w14:textId="77777777" w:rsidR="001E5A15" w:rsidRDefault="001E5A15" w:rsidP="001E5A15">
            <w:pPr>
              <w:ind w:left="12" w:hanging="12"/>
              <w:rPr>
                <w:rFonts w:asciiTheme="majorHAnsi" w:hAnsiTheme="majorHAnsi" w:cstheme="majorHAnsi"/>
                <w:lang w:val="es-PE"/>
              </w:rPr>
            </w:pPr>
          </w:p>
          <w:p w14:paraId="3EECBDD1" w14:textId="77777777" w:rsidR="001E5A15" w:rsidRDefault="001E5A15" w:rsidP="001E5A15">
            <w:pPr>
              <w:ind w:left="12" w:hanging="12"/>
              <w:rPr>
                <w:rFonts w:asciiTheme="majorHAnsi" w:hAnsiTheme="majorHAnsi" w:cstheme="majorHAnsi"/>
                <w:lang w:val="es-PA"/>
              </w:rPr>
            </w:pPr>
            <w:r w:rsidRPr="001E5A15">
              <w:rPr>
                <w:rFonts w:asciiTheme="majorHAnsi" w:eastAsia="Times New Roman" w:hAnsiTheme="majorHAnsi" w:cstheme="majorHAnsi"/>
                <w:color w:val="auto"/>
                <w:u w:val="single"/>
                <w:lang w:val="es-PA"/>
              </w:rPr>
              <w:t xml:space="preserve">Control de calidad </w:t>
            </w:r>
          </w:p>
          <w:p w14:paraId="3C62C4F8" w14:textId="77777777" w:rsidR="001E5A15" w:rsidRDefault="001E5A15" w:rsidP="001E5A15">
            <w:pPr>
              <w:ind w:left="12" w:hanging="12"/>
              <w:rPr>
                <w:rFonts w:asciiTheme="majorHAnsi" w:hAnsiTheme="majorHAnsi" w:cstheme="majorHAnsi"/>
                <w:lang w:val="es-PA"/>
              </w:rPr>
            </w:pPr>
          </w:p>
          <w:p w14:paraId="6B619154" w14:textId="1B3ADDFC" w:rsidR="001E5A15" w:rsidRPr="001E5A15" w:rsidRDefault="001E5A15" w:rsidP="001E5A15">
            <w:pPr>
              <w:ind w:left="12" w:hanging="12"/>
              <w:jc w:val="both"/>
              <w:rPr>
                <w:rFonts w:asciiTheme="majorHAnsi" w:hAnsiTheme="majorHAnsi" w:cstheme="majorHAnsi"/>
                <w:lang w:val="es-PE"/>
              </w:rPr>
            </w:pPr>
            <w:r w:rsidRPr="001E5A15">
              <w:rPr>
                <w:rFonts w:asciiTheme="majorHAnsi" w:eastAsia="Times New Roman" w:hAnsiTheme="majorHAnsi" w:cstheme="majorHAnsi"/>
                <w:color w:val="auto"/>
                <w:lang w:val="es-PA"/>
              </w:rPr>
              <w:t xml:space="preserve">El informe final de la evaluación de impacto que reciba la conformidad será compartido por la Oficina de Evaluaciones de UNICEF con el </w:t>
            </w:r>
            <w:r w:rsidRPr="001E5A15">
              <w:rPr>
                <w:rFonts w:asciiTheme="majorHAnsi" w:eastAsia="Times New Roman" w:hAnsiTheme="majorHAnsi" w:cstheme="majorHAnsi"/>
                <w:i/>
                <w:iCs/>
                <w:color w:val="auto"/>
                <w:lang w:val="es-PA"/>
              </w:rPr>
              <w:t>Global Evaluation Reports Oversight System (GEROS)</w:t>
            </w:r>
            <w:r w:rsidRPr="001E5A15">
              <w:rPr>
                <w:rFonts w:asciiTheme="majorHAnsi" w:eastAsia="Times New Roman" w:hAnsiTheme="majorHAnsi" w:cstheme="majorHAnsi"/>
                <w:color w:val="auto"/>
                <w:lang w:val="es-PA"/>
              </w:rPr>
              <w:t xml:space="preserve"> de UNICEF. El informe recibirá una calificación por dicho sistema, la cual permitirá a UNICEF obtener recomendaciones sobre las evaluaciones que UNICEF realiza.</w:t>
            </w:r>
          </w:p>
          <w:p w14:paraId="48CC1102" w14:textId="44BADBEB" w:rsidR="001E5A15" w:rsidRPr="00967295" w:rsidRDefault="001E5A15" w:rsidP="00967295">
            <w:pPr>
              <w:ind w:left="12" w:hanging="12"/>
              <w:rPr>
                <w:rFonts w:asciiTheme="majorHAnsi" w:eastAsia="Arial Unicode MS" w:hAnsiTheme="majorHAnsi" w:cstheme="majorHAnsi"/>
                <w:bCs/>
                <w:color w:val="auto"/>
                <w:lang w:val="es-PE"/>
              </w:rPr>
            </w:pPr>
          </w:p>
        </w:tc>
        <w:tc>
          <w:tcPr>
            <w:tcW w:w="1662" w:type="dxa"/>
            <w:tcBorders>
              <w:top w:val="single" w:sz="8" w:space="0" w:color="6D6D6D"/>
              <w:left w:val="single" w:sz="8" w:space="0" w:color="6D6D6D"/>
              <w:bottom w:val="single" w:sz="8" w:space="0" w:color="6D6D6D"/>
              <w:right w:val="single" w:sz="8" w:space="0" w:color="6D6D6D"/>
            </w:tcBorders>
            <w:shd w:val="clear" w:color="auto" w:fill="auto"/>
          </w:tcPr>
          <w:p w14:paraId="57B54FAB" w14:textId="2F5106A5" w:rsidR="006060CA" w:rsidRPr="00EF3B9D" w:rsidRDefault="00A71874" w:rsidP="006060CA">
            <w:pPr>
              <w:spacing w:before="60" w:after="60" w:line="240" w:lineRule="auto"/>
              <w:rPr>
                <w:rFonts w:asciiTheme="majorHAnsi" w:eastAsia="Arial Unicode MS" w:hAnsiTheme="majorHAnsi" w:cstheme="majorHAnsi"/>
                <w:bCs/>
                <w:color w:val="auto"/>
                <w:lang w:val="es-PE"/>
              </w:rPr>
            </w:pPr>
            <w:r>
              <w:rPr>
                <w:rFonts w:asciiTheme="majorHAnsi" w:eastAsia="Arial Unicode MS" w:hAnsiTheme="majorHAnsi" w:cstheme="majorHAnsi"/>
                <w:bCs/>
                <w:color w:val="auto"/>
                <w:lang w:val="es-PE"/>
              </w:rPr>
              <w:t xml:space="preserve">A los 120 días </w:t>
            </w:r>
            <w:r w:rsidR="008A4BFF">
              <w:rPr>
                <w:rFonts w:asciiTheme="majorHAnsi" w:eastAsia="Arial Unicode MS" w:hAnsiTheme="majorHAnsi" w:cstheme="majorHAnsi"/>
                <w:bCs/>
                <w:color w:val="auto"/>
                <w:lang w:val="es-PE"/>
              </w:rPr>
              <w:t>de suscrito</w:t>
            </w:r>
            <w:r>
              <w:rPr>
                <w:rFonts w:asciiTheme="majorHAnsi" w:eastAsia="Arial Unicode MS" w:hAnsiTheme="majorHAnsi" w:cstheme="majorHAnsi"/>
                <w:bCs/>
                <w:color w:val="auto"/>
                <w:lang w:val="es-PE"/>
              </w:rPr>
              <w:t xml:space="preserve"> el contrato</w:t>
            </w:r>
          </w:p>
        </w:tc>
        <w:tc>
          <w:tcPr>
            <w:tcW w:w="1394" w:type="dxa"/>
            <w:tcBorders>
              <w:top w:val="single" w:sz="8" w:space="0" w:color="6D6D6D"/>
              <w:left w:val="single" w:sz="8" w:space="0" w:color="6D6D6D"/>
              <w:bottom w:val="single" w:sz="8" w:space="0" w:color="6D6D6D"/>
              <w:right w:val="single" w:sz="8" w:space="0" w:color="6D6D6D"/>
            </w:tcBorders>
            <w:shd w:val="clear" w:color="auto" w:fill="auto"/>
          </w:tcPr>
          <w:p w14:paraId="61BE3A12" w14:textId="7CDBADBF" w:rsidR="006060CA" w:rsidRPr="00EF3B9D" w:rsidRDefault="00EF3B9D" w:rsidP="006060CA">
            <w:pPr>
              <w:spacing w:before="60" w:after="60"/>
              <w:rPr>
                <w:rFonts w:asciiTheme="majorHAnsi" w:eastAsia="Arial Unicode MS" w:hAnsiTheme="majorHAnsi" w:cstheme="majorHAnsi"/>
                <w:bCs/>
                <w:color w:val="auto"/>
                <w:lang w:val="es-PE"/>
              </w:rPr>
            </w:pPr>
            <w:r w:rsidRPr="00EF3B9D">
              <w:rPr>
                <w:rFonts w:asciiTheme="majorHAnsi" w:eastAsia="Arial Unicode MS" w:hAnsiTheme="majorHAnsi" w:cstheme="majorHAnsi"/>
                <w:bCs/>
                <w:color w:val="auto"/>
                <w:lang w:val="es-PE"/>
              </w:rPr>
              <w:t>60% del monto total de los honorarios profesionales</w:t>
            </w:r>
          </w:p>
        </w:tc>
      </w:tr>
    </w:tbl>
    <w:p w14:paraId="46F45808" w14:textId="77777777" w:rsidR="00323430" w:rsidRPr="00824C0E" w:rsidRDefault="00323430" w:rsidP="006060CA">
      <w:pPr>
        <w:jc w:val="both"/>
        <w:rPr>
          <w:rFonts w:asciiTheme="majorHAnsi" w:hAnsiTheme="majorHAnsi" w:cstheme="majorHAnsi"/>
          <w:b/>
          <w:bCs/>
          <w:u w:val="single"/>
          <w:lang w:val="es-PE"/>
        </w:rPr>
      </w:pPr>
    </w:p>
    <w:p w14:paraId="3B23CA24" w14:textId="77777777" w:rsidR="00824C0E" w:rsidRPr="00824C0E" w:rsidRDefault="00824C0E" w:rsidP="00824C0E">
      <w:pPr>
        <w:pStyle w:val="Default"/>
        <w:jc w:val="center"/>
        <w:rPr>
          <w:rFonts w:asciiTheme="majorHAnsi" w:hAnsiTheme="majorHAnsi" w:cstheme="majorHAnsi"/>
          <w:color w:val="auto"/>
          <w:sz w:val="20"/>
          <w:szCs w:val="20"/>
          <w:lang w:val="es-PE"/>
        </w:rPr>
      </w:pPr>
      <w:r w:rsidRPr="00824C0E">
        <w:rPr>
          <w:rFonts w:asciiTheme="majorHAnsi" w:hAnsiTheme="majorHAnsi" w:cstheme="majorHAnsi"/>
          <w:b/>
          <w:bCs/>
          <w:color w:val="auto"/>
          <w:sz w:val="20"/>
          <w:szCs w:val="20"/>
          <w:lang w:val="es-PE"/>
        </w:rPr>
        <w:t>ANEXO 1A</w:t>
      </w:r>
    </w:p>
    <w:p w14:paraId="670EA749" w14:textId="77777777" w:rsidR="00824C0E" w:rsidRPr="00824C0E" w:rsidRDefault="00824C0E" w:rsidP="00824C0E">
      <w:pPr>
        <w:pStyle w:val="Default"/>
        <w:jc w:val="center"/>
        <w:rPr>
          <w:rFonts w:asciiTheme="majorHAnsi" w:hAnsiTheme="majorHAnsi" w:cstheme="majorHAnsi"/>
          <w:b/>
          <w:bCs/>
          <w:color w:val="auto"/>
          <w:sz w:val="20"/>
          <w:szCs w:val="20"/>
          <w:lang w:val="es-PE"/>
        </w:rPr>
      </w:pPr>
      <w:r w:rsidRPr="00824C0E">
        <w:rPr>
          <w:rFonts w:asciiTheme="majorHAnsi" w:hAnsiTheme="majorHAnsi" w:cstheme="majorHAnsi"/>
          <w:b/>
          <w:bCs/>
          <w:color w:val="auto"/>
          <w:sz w:val="20"/>
          <w:szCs w:val="20"/>
          <w:lang w:val="es-PE"/>
        </w:rPr>
        <w:t xml:space="preserve">Estructura y contenidos del Producto N° 2: </w:t>
      </w:r>
      <w:r w:rsidRPr="00824C0E">
        <w:rPr>
          <w:rFonts w:asciiTheme="majorHAnsi" w:hAnsiTheme="majorHAnsi" w:cstheme="majorHAnsi"/>
          <w:b/>
          <w:bCs/>
          <w:sz w:val="20"/>
          <w:szCs w:val="20"/>
          <w:lang w:val="es-PE"/>
        </w:rPr>
        <w:t>Informe con los resultados preliminares de la evaluación de impacto</w:t>
      </w:r>
    </w:p>
    <w:p w14:paraId="38347E0D" w14:textId="77777777" w:rsidR="00824C0E" w:rsidRPr="00824C0E" w:rsidRDefault="00824C0E" w:rsidP="00824C0E">
      <w:pPr>
        <w:spacing w:line="240" w:lineRule="auto"/>
        <w:ind w:right="568" w:firstLine="3"/>
        <w:jc w:val="both"/>
        <w:rPr>
          <w:rFonts w:asciiTheme="majorHAnsi" w:eastAsia="Times New Roman" w:hAnsiTheme="majorHAnsi" w:cstheme="majorHAnsi"/>
          <w:b/>
          <w:bCs/>
          <w:lang w:val="es-PE"/>
        </w:rPr>
      </w:pPr>
    </w:p>
    <w:p w14:paraId="50D48D17" w14:textId="77777777" w:rsidR="00824C0E" w:rsidRPr="00824C0E" w:rsidRDefault="00824C0E" w:rsidP="00417170">
      <w:pPr>
        <w:pStyle w:val="ListParagraph"/>
        <w:widowControl w:val="0"/>
        <w:numPr>
          <w:ilvl w:val="0"/>
          <w:numId w:val="14"/>
        </w:numPr>
        <w:spacing w:line="240" w:lineRule="auto"/>
        <w:ind w:right="-20"/>
        <w:jc w:val="both"/>
        <w:rPr>
          <w:rFonts w:asciiTheme="majorHAnsi" w:eastAsia="Times New Roman" w:hAnsiTheme="majorHAnsi" w:cstheme="majorHAnsi"/>
          <w:lang w:val="es-PE"/>
        </w:rPr>
      </w:pPr>
      <w:r w:rsidRPr="00824C0E">
        <w:rPr>
          <w:rFonts w:asciiTheme="majorHAnsi" w:eastAsia="Times New Roman" w:hAnsiTheme="majorHAnsi" w:cstheme="majorHAnsi"/>
          <w:lang w:val="es-PE"/>
        </w:rPr>
        <w:t>Resumen ejecutivo, no mayor a 3 páginas, debe incluir en forma breve y concisa el contenido más relevante del estudio, los objetivos, la metodología empleada, los indicadores de resultado a analizar, y los principales hallazgos y conclusiones</w:t>
      </w:r>
    </w:p>
    <w:p w14:paraId="0535996E" w14:textId="77777777" w:rsidR="00824C0E" w:rsidRPr="00824C0E" w:rsidRDefault="00824C0E" w:rsidP="00417170">
      <w:pPr>
        <w:pStyle w:val="ListParagraph"/>
        <w:widowControl w:val="0"/>
        <w:numPr>
          <w:ilvl w:val="0"/>
          <w:numId w:val="14"/>
        </w:numPr>
        <w:spacing w:line="240" w:lineRule="auto"/>
        <w:ind w:right="-20"/>
        <w:jc w:val="both"/>
        <w:rPr>
          <w:rFonts w:asciiTheme="majorHAnsi" w:eastAsia="Times New Roman" w:hAnsiTheme="majorHAnsi" w:cstheme="majorHAnsi"/>
          <w:lang w:val="es-PE"/>
        </w:rPr>
      </w:pPr>
      <w:r w:rsidRPr="00824C0E">
        <w:rPr>
          <w:rFonts w:asciiTheme="majorHAnsi" w:eastAsia="Times New Roman" w:hAnsiTheme="majorHAnsi" w:cstheme="majorHAnsi"/>
          <w:lang w:val="es-PE"/>
        </w:rPr>
        <w:t>Introducción</w:t>
      </w:r>
    </w:p>
    <w:p w14:paraId="744BBDEA" w14:textId="77777777" w:rsidR="00824C0E" w:rsidRPr="00824C0E" w:rsidRDefault="00824C0E" w:rsidP="00417170">
      <w:pPr>
        <w:pStyle w:val="ListParagraph"/>
        <w:widowControl w:val="0"/>
        <w:numPr>
          <w:ilvl w:val="0"/>
          <w:numId w:val="14"/>
        </w:numPr>
        <w:spacing w:line="240" w:lineRule="auto"/>
        <w:ind w:right="-20"/>
        <w:jc w:val="both"/>
        <w:rPr>
          <w:rFonts w:asciiTheme="majorHAnsi" w:eastAsia="Times New Roman" w:hAnsiTheme="majorHAnsi" w:cstheme="majorHAnsi"/>
          <w:lang w:val="es-PE"/>
        </w:rPr>
      </w:pPr>
      <w:r w:rsidRPr="00824C0E">
        <w:rPr>
          <w:rFonts w:asciiTheme="majorHAnsi" w:eastAsia="Times New Roman" w:hAnsiTheme="majorHAnsi" w:cstheme="majorHAnsi"/>
          <w:lang w:val="es-PE"/>
        </w:rPr>
        <w:t xml:space="preserve">Descripción del Programa JUNTOS y la TPI, y su contexto </w:t>
      </w:r>
    </w:p>
    <w:p w14:paraId="18C1B99D" w14:textId="77777777" w:rsidR="00824C0E" w:rsidRPr="00824C0E" w:rsidRDefault="00824C0E" w:rsidP="00417170">
      <w:pPr>
        <w:pStyle w:val="ListParagraph"/>
        <w:widowControl w:val="0"/>
        <w:numPr>
          <w:ilvl w:val="0"/>
          <w:numId w:val="14"/>
        </w:numPr>
        <w:spacing w:line="240" w:lineRule="auto"/>
        <w:ind w:right="-20"/>
        <w:jc w:val="both"/>
        <w:rPr>
          <w:rFonts w:asciiTheme="majorHAnsi" w:eastAsia="Times New Roman" w:hAnsiTheme="majorHAnsi" w:cstheme="majorHAnsi"/>
          <w:lang w:val="es-PE"/>
        </w:rPr>
      </w:pPr>
      <w:r w:rsidRPr="00824C0E">
        <w:rPr>
          <w:rFonts w:asciiTheme="majorHAnsi" w:eastAsia="Times New Roman" w:hAnsiTheme="majorHAnsi" w:cstheme="majorHAnsi"/>
          <w:lang w:val="es-PE"/>
        </w:rPr>
        <w:t>Evidencia empírica (balance de la literatura)</w:t>
      </w:r>
    </w:p>
    <w:p w14:paraId="5AFA7C66" w14:textId="77777777" w:rsidR="00824C0E" w:rsidRPr="00824C0E" w:rsidRDefault="00824C0E" w:rsidP="00417170">
      <w:pPr>
        <w:pStyle w:val="ListParagraph"/>
        <w:widowControl w:val="0"/>
        <w:numPr>
          <w:ilvl w:val="0"/>
          <w:numId w:val="14"/>
        </w:numPr>
        <w:spacing w:line="240" w:lineRule="auto"/>
        <w:ind w:right="-20"/>
        <w:jc w:val="both"/>
        <w:rPr>
          <w:rFonts w:asciiTheme="majorHAnsi" w:eastAsia="Times New Roman" w:hAnsiTheme="majorHAnsi" w:cstheme="majorHAnsi"/>
          <w:lang w:val="es-PE"/>
        </w:rPr>
      </w:pPr>
      <w:r w:rsidRPr="00824C0E">
        <w:rPr>
          <w:rFonts w:asciiTheme="majorHAnsi" w:eastAsia="Times New Roman" w:hAnsiTheme="majorHAnsi" w:cstheme="majorHAnsi"/>
          <w:lang w:val="es-PE"/>
        </w:rPr>
        <w:t>Propósito, objetivos, alcance y preguntas de evaluación</w:t>
      </w:r>
    </w:p>
    <w:p w14:paraId="56833004" w14:textId="77777777" w:rsidR="00824C0E" w:rsidRPr="00824C0E" w:rsidRDefault="00824C0E" w:rsidP="00417170">
      <w:pPr>
        <w:pStyle w:val="ListParagraph"/>
        <w:widowControl w:val="0"/>
        <w:numPr>
          <w:ilvl w:val="0"/>
          <w:numId w:val="14"/>
        </w:numPr>
        <w:spacing w:line="240" w:lineRule="auto"/>
        <w:ind w:right="-20"/>
        <w:jc w:val="both"/>
        <w:rPr>
          <w:rFonts w:asciiTheme="majorHAnsi" w:eastAsia="Times New Roman" w:hAnsiTheme="majorHAnsi" w:cstheme="majorHAnsi"/>
          <w:lang w:val="es-PE"/>
        </w:rPr>
      </w:pPr>
      <w:r w:rsidRPr="00824C0E">
        <w:rPr>
          <w:rFonts w:asciiTheme="majorHAnsi" w:eastAsia="Times New Roman" w:hAnsiTheme="majorHAnsi" w:cstheme="majorHAnsi"/>
          <w:lang w:val="es-PE"/>
        </w:rPr>
        <w:t xml:space="preserve">Marco teórico (aquí debe describirse los mecanismos causales por las cuales la TPI influye en los resultados descritos, sea a través de un modelo teórico matemático o describiendo la literatura existente que hayan trabajado estos mecanismos) </w:t>
      </w:r>
    </w:p>
    <w:p w14:paraId="01D5F6ED" w14:textId="77777777" w:rsidR="00824C0E" w:rsidRPr="00824C0E" w:rsidRDefault="00824C0E" w:rsidP="00417170">
      <w:pPr>
        <w:pStyle w:val="ListParagraph"/>
        <w:widowControl w:val="0"/>
        <w:numPr>
          <w:ilvl w:val="0"/>
          <w:numId w:val="14"/>
        </w:numPr>
        <w:spacing w:line="240" w:lineRule="auto"/>
        <w:ind w:right="-20"/>
        <w:jc w:val="both"/>
        <w:rPr>
          <w:rFonts w:asciiTheme="majorHAnsi" w:eastAsia="Times New Roman" w:hAnsiTheme="majorHAnsi" w:cstheme="majorHAnsi"/>
          <w:lang w:val="es-PE"/>
        </w:rPr>
      </w:pPr>
      <w:r w:rsidRPr="00824C0E">
        <w:rPr>
          <w:rFonts w:asciiTheme="majorHAnsi" w:eastAsia="Times New Roman" w:hAnsiTheme="majorHAnsi" w:cstheme="majorHAnsi"/>
          <w:lang w:val="es-PE"/>
        </w:rPr>
        <w:t>Metodología</w:t>
      </w:r>
    </w:p>
    <w:p w14:paraId="086EA40A" w14:textId="77777777" w:rsidR="00824C0E" w:rsidRPr="00824C0E" w:rsidRDefault="00824C0E" w:rsidP="00417170">
      <w:pPr>
        <w:pStyle w:val="ListParagraph"/>
        <w:widowControl w:val="0"/>
        <w:numPr>
          <w:ilvl w:val="0"/>
          <w:numId w:val="15"/>
        </w:numPr>
        <w:spacing w:line="240" w:lineRule="auto"/>
        <w:ind w:left="1080" w:right="-20"/>
        <w:jc w:val="both"/>
        <w:rPr>
          <w:rFonts w:asciiTheme="majorHAnsi" w:eastAsia="Times New Roman" w:hAnsiTheme="majorHAnsi" w:cstheme="majorHAnsi"/>
          <w:lang w:val="es-PE"/>
        </w:rPr>
      </w:pPr>
      <w:r w:rsidRPr="00824C0E">
        <w:rPr>
          <w:rFonts w:asciiTheme="majorHAnsi" w:eastAsia="Times New Roman" w:hAnsiTheme="majorHAnsi" w:cstheme="majorHAnsi"/>
          <w:lang w:val="es-PE"/>
        </w:rPr>
        <w:t>Fuente de datos</w:t>
      </w:r>
    </w:p>
    <w:p w14:paraId="1797C11F" w14:textId="77777777" w:rsidR="00824C0E" w:rsidRPr="00824C0E" w:rsidRDefault="00824C0E" w:rsidP="00417170">
      <w:pPr>
        <w:pStyle w:val="ListParagraph"/>
        <w:widowControl w:val="0"/>
        <w:numPr>
          <w:ilvl w:val="0"/>
          <w:numId w:val="15"/>
        </w:numPr>
        <w:spacing w:line="240" w:lineRule="auto"/>
        <w:ind w:left="1080" w:right="-20"/>
        <w:jc w:val="both"/>
        <w:rPr>
          <w:rFonts w:asciiTheme="majorHAnsi" w:eastAsia="Times New Roman" w:hAnsiTheme="majorHAnsi" w:cstheme="majorHAnsi"/>
          <w:lang w:val="es-PE"/>
        </w:rPr>
      </w:pPr>
      <w:r w:rsidRPr="00824C0E">
        <w:rPr>
          <w:rFonts w:asciiTheme="majorHAnsi" w:eastAsia="Times New Roman" w:hAnsiTheme="majorHAnsi" w:cstheme="majorHAnsi"/>
          <w:lang w:val="es-PE"/>
        </w:rPr>
        <w:t>Indicadores de resultado e impacto</w:t>
      </w:r>
    </w:p>
    <w:p w14:paraId="33D8702F" w14:textId="77777777" w:rsidR="00824C0E" w:rsidRPr="00824C0E" w:rsidRDefault="00824C0E" w:rsidP="00417170">
      <w:pPr>
        <w:pStyle w:val="ListParagraph"/>
        <w:widowControl w:val="0"/>
        <w:numPr>
          <w:ilvl w:val="0"/>
          <w:numId w:val="15"/>
        </w:numPr>
        <w:spacing w:line="240" w:lineRule="auto"/>
        <w:ind w:left="1080" w:right="-20"/>
        <w:jc w:val="both"/>
        <w:rPr>
          <w:rFonts w:asciiTheme="majorHAnsi" w:eastAsia="Times New Roman" w:hAnsiTheme="majorHAnsi" w:cstheme="majorHAnsi"/>
          <w:lang w:val="es-PE"/>
        </w:rPr>
      </w:pPr>
      <w:r w:rsidRPr="00824C0E">
        <w:rPr>
          <w:rFonts w:asciiTheme="majorHAnsi" w:eastAsia="Times New Roman" w:hAnsiTheme="majorHAnsi" w:cstheme="majorHAnsi"/>
          <w:lang w:val="es-PE"/>
        </w:rPr>
        <w:t>Estadísticas descriptivas</w:t>
      </w:r>
    </w:p>
    <w:p w14:paraId="115492EE" w14:textId="77777777" w:rsidR="00824C0E" w:rsidRPr="00824C0E" w:rsidRDefault="00824C0E" w:rsidP="00417170">
      <w:pPr>
        <w:pStyle w:val="ListParagraph"/>
        <w:widowControl w:val="0"/>
        <w:numPr>
          <w:ilvl w:val="0"/>
          <w:numId w:val="15"/>
        </w:numPr>
        <w:spacing w:line="240" w:lineRule="auto"/>
        <w:ind w:left="1080" w:right="-20"/>
        <w:jc w:val="both"/>
        <w:rPr>
          <w:rFonts w:asciiTheme="majorHAnsi" w:eastAsia="Times New Roman" w:hAnsiTheme="majorHAnsi" w:cstheme="majorHAnsi"/>
          <w:lang w:val="es-PE"/>
        </w:rPr>
      </w:pPr>
      <w:r w:rsidRPr="00824C0E">
        <w:rPr>
          <w:rFonts w:asciiTheme="majorHAnsi" w:eastAsia="Times New Roman" w:hAnsiTheme="majorHAnsi" w:cstheme="majorHAnsi"/>
          <w:lang w:val="es-PE"/>
        </w:rPr>
        <w:t>Análisis de limitaciones y riesgos a la validez interna y externa (en caso aplique): atrición, incumplimiento de corresponsabilidades del Programa JUNTOS, desafiliación de hogares del programa, validez externa</w:t>
      </w:r>
    </w:p>
    <w:p w14:paraId="74957A1B" w14:textId="77777777" w:rsidR="00824C0E" w:rsidRPr="00824C0E" w:rsidRDefault="00824C0E" w:rsidP="00417170">
      <w:pPr>
        <w:pStyle w:val="ListParagraph"/>
        <w:widowControl w:val="0"/>
        <w:numPr>
          <w:ilvl w:val="0"/>
          <w:numId w:val="15"/>
        </w:numPr>
        <w:spacing w:line="240" w:lineRule="auto"/>
        <w:ind w:left="1080" w:right="-20"/>
        <w:jc w:val="both"/>
        <w:rPr>
          <w:rFonts w:asciiTheme="majorHAnsi" w:eastAsia="Times New Roman" w:hAnsiTheme="majorHAnsi" w:cstheme="majorHAnsi"/>
          <w:lang w:val="es-PE"/>
        </w:rPr>
      </w:pPr>
      <w:r w:rsidRPr="00824C0E">
        <w:rPr>
          <w:rFonts w:asciiTheme="majorHAnsi" w:eastAsia="Times New Roman" w:hAnsiTheme="majorHAnsi" w:cstheme="majorHAnsi"/>
          <w:lang w:val="es-PE"/>
        </w:rPr>
        <w:t>Estrategia empírica: a) metodología principal para identificar el impacto de la TPI (incluyendo posibles correcciones a la metodología base), b) Metodología alternativa para identificar el impacto de la TPI (incluyendo posibles correcciones), c) Ratio de costo-efectividad</w:t>
      </w:r>
    </w:p>
    <w:p w14:paraId="257A4480" w14:textId="77777777" w:rsidR="00824C0E" w:rsidRPr="00824C0E" w:rsidRDefault="00824C0E" w:rsidP="00417170">
      <w:pPr>
        <w:pStyle w:val="ListParagraph"/>
        <w:widowControl w:val="0"/>
        <w:numPr>
          <w:ilvl w:val="0"/>
          <w:numId w:val="14"/>
        </w:numPr>
        <w:spacing w:line="240" w:lineRule="auto"/>
        <w:ind w:right="-20"/>
        <w:jc w:val="both"/>
        <w:rPr>
          <w:rFonts w:asciiTheme="majorHAnsi" w:eastAsia="Times New Roman" w:hAnsiTheme="majorHAnsi" w:cstheme="majorHAnsi"/>
          <w:lang w:val="es-PE"/>
        </w:rPr>
      </w:pPr>
      <w:r w:rsidRPr="00824C0E">
        <w:rPr>
          <w:rFonts w:asciiTheme="majorHAnsi" w:eastAsia="Times New Roman" w:hAnsiTheme="majorHAnsi" w:cstheme="majorHAnsi"/>
          <w:lang w:val="es-PE"/>
        </w:rPr>
        <w:t>Resultados preliminares.</w:t>
      </w:r>
    </w:p>
    <w:p w14:paraId="5EA2A6E8" w14:textId="77777777" w:rsidR="00824C0E" w:rsidRPr="00824C0E" w:rsidRDefault="00824C0E" w:rsidP="00417170">
      <w:pPr>
        <w:pStyle w:val="ListParagraph"/>
        <w:numPr>
          <w:ilvl w:val="0"/>
          <w:numId w:val="19"/>
        </w:numPr>
        <w:spacing w:line="240" w:lineRule="auto"/>
        <w:rPr>
          <w:rFonts w:asciiTheme="majorHAnsi" w:hAnsiTheme="majorHAnsi" w:cstheme="majorHAnsi"/>
          <w:lang w:val="es-PE"/>
        </w:rPr>
      </w:pPr>
      <w:r w:rsidRPr="00824C0E">
        <w:rPr>
          <w:rFonts w:asciiTheme="majorHAnsi" w:hAnsiTheme="majorHAnsi" w:cstheme="majorHAnsi"/>
          <w:lang w:val="es-PE"/>
        </w:rPr>
        <w:t>Resultados principales</w:t>
      </w:r>
    </w:p>
    <w:p w14:paraId="20EA0C44" w14:textId="77777777" w:rsidR="00824C0E" w:rsidRPr="00824C0E" w:rsidRDefault="00824C0E" w:rsidP="00417170">
      <w:pPr>
        <w:pStyle w:val="ListParagraph"/>
        <w:numPr>
          <w:ilvl w:val="0"/>
          <w:numId w:val="19"/>
        </w:numPr>
        <w:spacing w:line="240" w:lineRule="auto"/>
        <w:rPr>
          <w:rFonts w:asciiTheme="majorHAnsi" w:hAnsiTheme="majorHAnsi" w:cstheme="majorHAnsi"/>
          <w:lang w:val="es-PE"/>
        </w:rPr>
      </w:pPr>
      <w:r w:rsidRPr="00824C0E">
        <w:rPr>
          <w:rFonts w:asciiTheme="majorHAnsi" w:hAnsiTheme="majorHAnsi" w:cstheme="majorHAnsi"/>
          <w:lang w:val="es-PE"/>
        </w:rPr>
        <w:t>Efectos heterogéneos: por sexo, por tiempo de afiliación al Programa JUNTOS, por área de residencia y alguna otra categoría de interés (a definir durante el desarrollo del servicio)</w:t>
      </w:r>
    </w:p>
    <w:p w14:paraId="4DE55B74" w14:textId="77777777" w:rsidR="00824C0E" w:rsidRPr="00824C0E" w:rsidRDefault="00824C0E" w:rsidP="00417170">
      <w:pPr>
        <w:pStyle w:val="ListParagraph"/>
        <w:widowControl w:val="0"/>
        <w:numPr>
          <w:ilvl w:val="0"/>
          <w:numId w:val="14"/>
        </w:numPr>
        <w:spacing w:line="240" w:lineRule="auto"/>
        <w:ind w:right="-20"/>
        <w:jc w:val="both"/>
        <w:rPr>
          <w:rFonts w:asciiTheme="majorHAnsi" w:eastAsia="Times New Roman" w:hAnsiTheme="majorHAnsi" w:cstheme="majorHAnsi"/>
          <w:lang w:val="es-PE"/>
        </w:rPr>
      </w:pPr>
      <w:r w:rsidRPr="00824C0E">
        <w:rPr>
          <w:rFonts w:asciiTheme="majorHAnsi" w:eastAsia="Times New Roman" w:hAnsiTheme="majorHAnsi" w:cstheme="majorHAnsi"/>
          <w:lang w:val="es-PE"/>
        </w:rPr>
        <w:t>Consideraciones éticas</w:t>
      </w:r>
    </w:p>
    <w:p w14:paraId="72F2474E" w14:textId="77777777" w:rsidR="00824C0E" w:rsidRPr="00824C0E" w:rsidRDefault="00824C0E" w:rsidP="00417170">
      <w:pPr>
        <w:pStyle w:val="ListParagraph"/>
        <w:widowControl w:val="0"/>
        <w:numPr>
          <w:ilvl w:val="0"/>
          <w:numId w:val="14"/>
        </w:numPr>
        <w:spacing w:line="240" w:lineRule="auto"/>
        <w:ind w:right="-20"/>
        <w:jc w:val="both"/>
        <w:rPr>
          <w:rFonts w:asciiTheme="majorHAnsi" w:eastAsia="Times New Roman" w:hAnsiTheme="majorHAnsi" w:cstheme="majorHAnsi"/>
          <w:lang w:val="es-PE"/>
        </w:rPr>
      </w:pPr>
      <w:r w:rsidRPr="00824C0E">
        <w:rPr>
          <w:rFonts w:asciiTheme="majorHAnsi" w:eastAsia="Times New Roman" w:hAnsiTheme="majorHAnsi" w:cstheme="majorHAnsi"/>
          <w:lang w:val="es-PE"/>
        </w:rPr>
        <w:t>Conclusiones preliminares</w:t>
      </w:r>
    </w:p>
    <w:p w14:paraId="53A67731" w14:textId="77777777" w:rsidR="00824C0E" w:rsidRPr="00824C0E" w:rsidRDefault="00824C0E" w:rsidP="00417170">
      <w:pPr>
        <w:pStyle w:val="ListParagraph"/>
        <w:widowControl w:val="0"/>
        <w:numPr>
          <w:ilvl w:val="0"/>
          <w:numId w:val="14"/>
        </w:numPr>
        <w:spacing w:line="240" w:lineRule="auto"/>
        <w:ind w:right="-20"/>
        <w:jc w:val="both"/>
        <w:rPr>
          <w:rFonts w:asciiTheme="majorHAnsi" w:eastAsia="Times New Roman" w:hAnsiTheme="majorHAnsi" w:cstheme="majorHAnsi"/>
          <w:lang w:val="es-PE"/>
        </w:rPr>
      </w:pPr>
      <w:r w:rsidRPr="00824C0E">
        <w:rPr>
          <w:rFonts w:asciiTheme="majorHAnsi" w:eastAsia="Times New Roman" w:hAnsiTheme="majorHAnsi" w:cstheme="majorHAnsi"/>
          <w:lang w:val="es-PE"/>
        </w:rPr>
        <w:t>Referencias bibliográficas</w:t>
      </w:r>
    </w:p>
    <w:p w14:paraId="02ABB36E" w14:textId="3AE26F45" w:rsidR="00824C0E" w:rsidRPr="00824C0E" w:rsidRDefault="00824C0E" w:rsidP="00417170">
      <w:pPr>
        <w:pStyle w:val="ListParagraph"/>
        <w:widowControl w:val="0"/>
        <w:numPr>
          <w:ilvl w:val="0"/>
          <w:numId w:val="14"/>
        </w:numPr>
        <w:spacing w:line="240" w:lineRule="auto"/>
        <w:ind w:right="-20"/>
        <w:jc w:val="both"/>
        <w:rPr>
          <w:rFonts w:asciiTheme="majorHAnsi" w:eastAsia="Times New Roman" w:hAnsiTheme="majorHAnsi" w:cstheme="majorHAnsi"/>
          <w:lang w:val="es-PE"/>
        </w:rPr>
      </w:pPr>
      <w:r w:rsidRPr="00824C0E">
        <w:rPr>
          <w:rFonts w:asciiTheme="majorHAnsi" w:eastAsia="Times New Roman" w:hAnsiTheme="majorHAnsi" w:cstheme="majorHAnsi"/>
          <w:lang w:val="es-PE"/>
        </w:rPr>
        <w:t>Anexos</w:t>
      </w:r>
    </w:p>
    <w:p w14:paraId="100F352B" w14:textId="77777777" w:rsidR="00824C0E" w:rsidRPr="00824C0E" w:rsidRDefault="00824C0E" w:rsidP="00824C0E">
      <w:pPr>
        <w:spacing w:line="240" w:lineRule="auto"/>
        <w:ind w:right="568" w:firstLine="3"/>
        <w:jc w:val="both"/>
        <w:rPr>
          <w:rFonts w:asciiTheme="majorHAnsi" w:eastAsia="Times New Roman" w:hAnsiTheme="majorHAnsi" w:cstheme="majorHAnsi"/>
          <w:b/>
          <w:bCs/>
          <w:lang w:val="es-PE"/>
        </w:rPr>
      </w:pPr>
    </w:p>
    <w:p w14:paraId="32775A90" w14:textId="77777777" w:rsidR="00824C0E" w:rsidRPr="00824C0E" w:rsidRDefault="00824C0E" w:rsidP="00824C0E">
      <w:pPr>
        <w:pStyle w:val="Default"/>
        <w:jc w:val="center"/>
        <w:rPr>
          <w:rFonts w:asciiTheme="majorHAnsi" w:hAnsiTheme="majorHAnsi" w:cstheme="majorHAnsi"/>
          <w:color w:val="auto"/>
          <w:sz w:val="20"/>
          <w:szCs w:val="20"/>
        </w:rPr>
      </w:pPr>
      <w:r w:rsidRPr="00824C0E">
        <w:rPr>
          <w:rFonts w:asciiTheme="majorHAnsi" w:hAnsiTheme="majorHAnsi" w:cstheme="majorHAnsi"/>
          <w:b/>
          <w:bCs/>
          <w:color w:val="auto"/>
          <w:sz w:val="20"/>
          <w:szCs w:val="20"/>
        </w:rPr>
        <w:t>ANEXO 1B</w:t>
      </w:r>
    </w:p>
    <w:p w14:paraId="27DA09AD" w14:textId="77777777" w:rsidR="00824C0E" w:rsidRPr="00824C0E" w:rsidRDefault="00824C0E" w:rsidP="00824C0E">
      <w:pPr>
        <w:pStyle w:val="Default"/>
        <w:jc w:val="center"/>
        <w:rPr>
          <w:rFonts w:asciiTheme="majorHAnsi" w:hAnsiTheme="majorHAnsi" w:cstheme="majorHAnsi"/>
          <w:b/>
          <w:bCs/>
          <w:color w:val="auto"/>
          <w:sz w:val="20"/>
          <w:szCs w:val="20"/>
          <w:lang w:val="es-PE"/>
        </w:rPr>
      </w:pPr>
      <w:r w:rsidRPr="00824C0E">
        <w:rPr>
          <w:rFonts w:asciiTheme="majorHAnsi" w:hAnsiTheme="majorHAnsi" w:cstheme="majorHAnsi"/>
          <w:b/>
          <w:bCs/>
          <w:color w:val="auto"/>
          <w:sz w:val="20"/>
          <w:szCs w:val="20"/>
          <w:lang w:val="es-PE"/>
        </w:rPr>
        <w:t>Estructura y contenidos del Producto N° 3: Informe con los resultados finales de la evaluación de impacto</w:t>
      </w:r>
    </w:p>
    <w:p w14:paraId="72B1F0A3" w14:textId="77777777" w:rsidR="00824C0E" w:rsidRPr="00824C0E" w:rsidRDefault="00824C0E" w:rsidP="00824C0E">
      <w:pPr>
        <w:pStyle w:val="Default"/>
        <w:jc w:val="center"/>
        <w:rPr>
          <w:rFonts w:asciiTheme="majorHAnsi" w:hAnsiTheme="majorHAnsi" w:cstheme="majorHAnsi"/>
          <w:b/>
          <w:bCs/>
          <w:color w:val="auto"/>
          <w:sz w:val="20"/>
          <w:szCs w:val="20"/>
          <w:lang w:val="es-PE"/>
        </w:rPr>
      </w:pPr>
    </w:p>
    <w:p w14:paraId="2F697F4C" w14:textId="77777777" w:rsidR="00824C0E" w:rsidRPr="00824C0E" w:rsidRDefault="00824C0E" w:rsidP="00417170">
      <w:pPr>
        <w:pStyle w:val="ListParagraph"/>
        <w:numPr>
          <w:ilvl w:val="0"/>
          <w:numId w:val="13"/>
        </w:numPr>
        <w:spacing w:line="240" w:lineRule="auto"/>
        <w:jc w:val="both"/>
        <w:rPr>
          <w:rFonts w:asciiTheme="majorHAnsi" w:hAnsiTheme="majorHAnsi" w:cstheme="majorHAnsi"/>
          <w:lang w:val="es-PE"/>
        </w:rPr>
      </w:pPr>
      <w:r w:rsidRPr="00824C0E">
        <w:rPr>
          <w:rFonts w:asciiTheme="majorHAnsi" w:hAnsiTheme="majorHAnsi" w:cstheme="majorHAnsi"/>
          <w:lang w:val="es-PE"/>
        </w:rPr>
        <w:t>Resumen ejecutivo, no mayor a 5 páginas, debe incluir en forma breve y concisa el contenido más relevante del estudio, los objetivos, la metodología empleada, los principales hallazgos por cada objetivo de la evaluación, las conclusiones y recomendaciones</w:t>
      </w:r>
    </w:p>
    <w:p w14:paraId="7D45579A" w14:textId="77777777" w:rsidR="00824C0E" w:rsidRPr="00824C0E" w:rsidRDefault="00824C0E" w:rsidP="00417170">
      <w:pPr>
        <w:pStyle w:val="ListParagraph"/>
        <w:numPr>
          <w:ilvl w:val="0"/>
          <w:numId w:val="13"/>
        </w:numPr>
        <w:spacing w:line="240" w:lineRule="auto"/>
        <w:jc w:val="both"/>
        <w:rPr>
          <w:rFonts w:asciiTheme="majorHAnsi" w:hAnsiTheme="majorHAnsi" w:cstheme="majorHAnsi"/>
          <w:lang w:val="es-PE"/>
        </w:rPr>
      </w:pPr>
      <w:r w:rsidRPr="00824C0E">
        <w:rPr>
          <w:rFonts w:asciiTheme="majorHAnsi" w:hAnsiTheme="majorHAnsi" w:cstheme="majorHAnsi"/>
          <w:lang w:val="es-PE"/>
        </w:rPr>
        <w:t>Introducción</w:t>
      </w:r>
    </w:p>
    <w:p w14:paraId="683EBCB5" w14:textId="77777777" w:rsidR="00824C0E" w:rsidRPr="00824C0E" w:rsidRDefault="00824C0E" w:rsidP="00417170">
      <w:pPr>
        <w:pStyle w:val="ListParagraph"/>
        <w:numPr>
          <w:ilvl w:val="0"/>
          <w:numId w:val="13"/>
        </w:numPr>
        <w:spacing w:line="240" w:lineRule="auto"/>
        <w:jc w:val="both"/>
        <w:rPr>
          <w:rFonts w:asciiTheme="majorHAnsi" w:hAnsiTheme="majorHAnsi" w:cstheme="majorHAnsi"/>
          <w:lang w:val="es-PE"/>
        </w:rPr>
      </w:pPr>
      <w:r w:rsidRPr="00824C0E">
        <w:rPr>
          <w:rFonts w:asciiTheme="majorHAnsi" w:hAnsiTheme="majorHAnsi" w:cstheme="majorHAnsi"/>
          <w:lang w:val="es-PE"/>
        </w:rPr>
        <w:t xml:space="preserve">Descripción del Programa JUNTOS y la TPI </w:t>
      </w:r>
    </w:p>
    <w:p w14:paraId="49DA5F11" w14:textId="77777777" w:rsidR="00824C0E" w:rsidRPr="00824C0E" w:rsidRDefault="00824C0E" w:rsidP="00417170">
      <w:pPr>
        <w:pStyle w:val="ListParagraph"/>
        <w:numPr>
          <w:ilvl w:val="0"/>
          <w:numId w:val="13"/>
        </w:numPr>
        <w:spacing w:line="240" w:lineRule="auto"/>
        <w:jc w:val="both"/>
        <w:rPr>
          <w:rFonts w:asciiTheme="majorHAnsi" w:hAnsiTheme="majorHAnsi" w:cstheme="majorHAnsi"/>
          <w:lang w:val="es-PE"/>
        </w:rPr>
      </w:pPr>
      <w:r w:rsidRPr="00824C0E">
        <w:rPr>
          <w:rFonts w:asciiTheme="majorHAnsi" w:hAnsiTheme="majorHAnsi" w:cstheme="majorHAnsi"/>
          <w:lang w:val="es-PE"/>
        </w:rPr>
        <w:t>Evidencia empírica (balance de la literatura)</w:t>
      </w:r>
    </w:p>
    <w:p w14:paraId="597DFDEB" w14:textId="77777777" w:rsidR="00824C0E" w:rsidRPr="00824C0E" w:rsidRDefault="00824C0E" w:rsidP="00417170">
      <w:pPr>
        <w:pStyle w:val="ListParagraph"/>
        <w:numPr>
          <w:ilvl w:val="0"/>
          <w:numId w:val="13"/>
        </w:numPr>
        <w:spacing w:line="240" w:lineRule="auto"/>
        <w:jc w:val="both"/>
        <w:rPr>
          <w:rFonts w:asciiTheme="majorHAnsi" w:hAnsiTheme="majorHAnsi" w:cstheme="majorHAnsi"/>
          <w:lang w:val="es-PE"/>
        </w:rPr>
      </w:pPr>
      <w:r w:rsidRPr="00824C0E">
        <w:rPr>
          <w:rFonts w:asciiTheme="majorHAnsi" w:eastAsia="Times New Roman" w:hAnsiTheme="majorHAnsi" w:cstheme="majorHAnsi"/>
          <w:lang w:val="es-PE"/>
        </w:rPr>
        <w:t>Propósito, objetivos, alcance y preguntas de evaluación</w:t>
      </w:r>
    </w:p>
    <w:p w14:paraId="51830C0B" w14:textId="77777777" w:rsidR="00824C0E" w:rsidRPr="00824C0E" w:rsidRDefault="00824C0E" w:rsidP="00417170">
      <w:pPr>
        <w:pStyle w:val="ListParagraph"/>
        <w:numPr>
          <w:ilvl w:val="0"/>
          <w:numId w:val="13"/>
        </w:numPr>
        <w:spacing w:line="240" w:lineRule="auto"/>
        <w:jc w:val="both"/>
        <w:rPr>
          <w:rFonts w:asciiTheme="majorHAnsi" w:hAnsiTheme="majorHAnsi" w:cstheme="majorHAnsi"/>
          <w:lang w:val="es-PE"/>
        </w:rPr>
      </w:pPr>
      <w:r w:rsidRPr="00824C0E">
        <w:rPr>
          <w:rFonts w:asciiTheme="majorHAnsi" w:hAnsiTheme="majorHAnsi" w:cstheme="majorHAnsi"/>
          <w:lang w:val="es-PE"/>
        </w:rPr>
        <w:t>Marco teórico (aquí debe describirse los mecanismos causales por las cuales la TPI influye en los resultados descritos, sea a través de un modelo teórico matemático o describiendo la literatura existente que hayan trabajado estos mecanismos)</w:t>
      </w:r>
    </w:p>
    <w:p w14:paraId="2B71DC83" w14:textId="77777777" w:rsidR="00824C0E" w:rsidRPr="00824C0E" w:rsidRDefault="00824C0E" w:rsidP="00417170">
      <w:pPr>
        <w:pStyle w:val="ListParagraph"/>
        <w:numPr>
          <w:ilvl w:val="0"/>
          <w:numId w:val="13"/>
        </w:numPr>
        <w:spacing w:line="240" w:lineRule="auto"/>
        <w:jc w:val="both"/>
        <w:rPr>
          <w:rFonts w:asciiTheme="majorHAnsi" w:hAnsiTheme="majorHAnsi" w:cstheme="majorHAnsi"/>
          <w:lang w:val="es-PE"/>
        </w:rPr>
      </w:pPr>
      <w:r w:rsidRPr="00824C0E">
        <w:rPr>
          <w:rFonts w:asciiTheme="majorHAnsi" w:hAnsiTheme="majorHAnsi" w:cstheme="majorHAnsi"/>
          <w:lang w:val="es-PE"/>
        </w:rPr>
        <w:t>Metodología</w:t>
      </w:r>
    </w:p>
    <w:p w14:paraId="4A255140" w14:textId="77777777" w:rsidR="00824C0E" w:rsidRPr="00824C0E" w:rsidRDefault="00824C0E" w:rsidP="00417170">
      <w:pPr>
        <w:pStyle w:val="ListParagraph"/>
        <w:widowControl w:val="0"/>
        <w:numPr>
          <w:ilvl w:val="0"/>
          <w:numId w:val="20"/>
        </w:numPr>
        <w:spacing w:line="240" w:lineRule="auto"/>
        <w:ind w:right="-20"/>
        <w:jc w:val="both"/>
        <w:rPr>
          <w:rFonts w:asciiTheme="majorHAnsi" w:eastAsia="Times New Roman" w:hAnsiTheme="majorHAnsi" w:cstheme="majorHAnsi"/>
          <w:lang w:val="es-PE"/>
        </w:rPr>
      </w:pPr>
      <w:r w:rsidRPr="00824C0E">
        <w:rPr>
          <w:rFonts w:asciiTheme="majorHAnsi" w:eastAsia="Times New Roman" w:hAnsiTheme="majorHAnsi" w:cstheme="majorHAnsi"/>
          <w:lang w:val="es-PE"/>
        </w:rPr>
        <w:t>Fuente de datos</w:t>
      </w:r>
    </w:p>
    <w:p w14:paraId="14AADEEB" w14:textId="77777777" w:rsidR="00824C0E" w:rsidRPr="00824C0E" w:rsidRDefault="00824C0E" w:rsidP="00417170">
      <w:pPr>
        <w:pStyle w:val="ListParagraph"/>
        <w:widowControl w:val="0"/>
        <w:numPr>
          <w:ilvl w:val="0"/>
          <w:numId w:val="20"/>
        </w:numPr>
        <w:spacing w:line="240" w:lineRule="auto"/>
        <w:ind w:right="-20"/>
        <w:jc w:val="both"/>
        <w:rPr>
          <w:rFonts w:asciiTheme="majorHAnsi" w:eastAsia="Times New Roman" w:hAnsiTheme="majorHAnsi" w:cstheme="majorHAnsi"/>
          <w:lang w:val="es-PE"/>
        </w:rPr>
      </w:pPr>
      <w:r w:rsidRPr="00824C0E">
        <w:rPr>
          <w:rFonts w:asciiTheme="majorHAnsi" w:eastAsia="Times New Roman" w:hAnsiTheme="majorHAnsi" w:cstheme="majorHAnsi"/>
          <w:lang w:val="es-PE"/>
        </w:rPr>
        <w:t>Indicadores de resultado e impacto</w:t>
      </w:r>
    </w:p>
    <w:p w14:paraId="7A36889A" w14:textId="77777777" w:rsidR="00824C0E" w:rsidRPr="00824C0E" w:rsidRDefault="00824C0E" w:rsidP="00417170">
      <w:pPr>
        <w:pStyle w:val="ListParagraph"/>
        <w:widowControl w:val="0"/>
        <w:numPr>
          <w:ilvl w:val="0"/>
          <w:numId w:val="20"/>
        </w:numPr>
        <w:spacing w:line="240" w:lineRule="auto"/>
        <w:ind w:right="-20"/>
        <w:jc w:val="both"/>
        <w:rPr>
          <w:rFonts w:asciiTheme="majorHAnsi" w:eastAsia="Times New Roman" w:hAnsiTheme="majorHAnsi" w:cstheme="majorHAnsi"/>
          <w:lang w:val="es-PE"/>
        </w:rPr>
      </w:pPr>
      <w:r w:rsidRPr="00824C0E">
        <w:rPr>
          <w:rFonts w:asciiTheme="majorHAnsi" w:eastAsia="Times New Roman" w:hAnsiTheme="majorHAnsi" w:cstheme="majorHAnsi"/>
          <w:lang w:val="es-PE"/>
        </w:rPr>
        <w:t>Estadísticas descriptivas</w:t>
      </w:r>
    </w:p>
    <w:p w14:paraId="192374BB" w14:textId="77777777" w:rsidR="00824C0E" w:rsidRPr="00824C0E" w:rsidRDefault="00824C0E" w:rsidP="00417170">
      <w:pPr>
        <w:pStyle w:val="ListParagraph"/>
        <w:widowControl w:val="0"/>
        <w:numPr>
          <w:ilvl w:val="0"/>
          <w:numId w:val="20"/>
        </w:numPr>
        <w:spacing w:line="240" w:lineRule="auto"/>
        <w:ind w:right="-20"/>
        <w:jc w:val="both"/>
        <w:rPr>
          <w:rFonts w:asciiTheme="majorHAnsi" w:eastAsia="Times New Roman" w:hAnsiTheme="majorHAnsi" w:cstheme="majorHAnsi"/>
          <w:lang w:val="es-PE"/>
        </w:rPr>
      </w:pPr>
      <w:r w:rsidRPr="00824C0E">
        <w:rPr>
          <w:rFonts w:asciiTheme="majorHAnsi" w:eastAsia="Times New Roman" w:hAnsiTheme="majorHAnsi" w:cstheme="majorHAnsi"/>
          <w:lang w:val="es-PE"/>
        </w:rPr>
        <w:t>Análisis de limitaciones y riesgos a la validez interna y externa (en caso aplique): atrición, incumplimiento de corresponsabilidades del Programa JUNTOS, desafiliación de hogares del programa, validez externa</w:t>
      </w:r>
    </w:p>
    <w:p w14:paraId="0041FC49" w14:textId="77777777" w:rsidR="00824C0E" w:rsidRPr="00824C0E" w:rsidRDefault="00824C0E" w:rsidP="00417170">
      <w:pPr>
        <w:pStyle w:val="ListParagraph"/>
        <w:widowControl w:val="0"/>
        <w:numPr>
          <w:ilvl w:val="0"/>
          <w:numId w:val="20"/>
        </w:numPr>
        <w:spacing w:line="240" w:lineRule="auto"/>
        <w:ind w:right="-20"/>
        <w:jc w:val="both"/>
        <w:rPr>
          <w:rFonts w:asciiTheme="majorHAnsi" w:eastAsia="Times New Roman" w:hAnsiTheme="majorHAnsi" w:cstheme="majorHAnsi"/>
          <w:lang w:val="es-PE"/>
        </w:rPr>
      </w:pPr>
      <w:r w:rsidRPr="00824C0E">
        <w:rPr>
          <w:rFonts w:asciiTheme="majorHAnsi" w:eastAsia="Times New Roman" w:hAnsiTheme="majorHAnsi" w:cstheme="majorHAnsi"/>
          <w:lang w:val="es-PE"/>
        </w:rPr>
        <w:t>Estrategia empírica: a) metodología principal para identificar el impacto de la TPI (incluyendo posibles correcciones a la metodología base), b) Metodología alternativa para identificar el impacto de la TPI (incluyendo posibles correcciones), c) Ratio de costo-efectividad</w:t>
      </w:r>
    </w:p>
    <w:p w14:paraId="7E782188" w14:textId="77777777" w:rsidR="00824C0E" w:rsidRPr="00824C0E" w:rsidRDefault="00824C0E" w:rsidP="00417170">
      <w:pPr>
        <w:pStyle w:val="ListParagraph"/>
        <w:numPr>
          <w:ilvl w:val="0"/>
          <w:numId w:val="13"/>
        </w:numPr>
        <w:spacing w:line="240" w:lineRule="auto"/>
        <w:jc w:val="both"/>
        <w:rPr>
          <w:rFonts w:asciiTheme="majorHAnsi" w:hAnsiTheme="majorHAnsi" w:cstheme="majorHAnsi"/>
          <w:lang w:val="es-PE"/>
        </w:rPr>
      </w:pPr>
      <w:r w:rsidRPr="00824C0E">
        <w:rPr>
          <w:rFonts w:asciiTheme="majorHAnsi" w:hAnsiTheme="majorHAnsi" w:cstheme="majorHAnsi"/>
          <w:lang w:val="es-PE"/>
        </w:rPr>
        <w:t>Resultados</w:t>
      </w:r>
    </w:p>
    <w:p w14:paraId="61AB5445" w14:textId="77777777" w:rsidR="00824C0E" w:rsidRPr="00824C0E" w:rsidRDefault="00824C0E" w:rsidP="00417170">
      <w:pPr>
        <w:pStyle w:val="ListParagraph"/>
        <w:numPr>
          <w:ilvl w:val="0"/>
          <w:numId w:val="21"/>
        </w:numPr>
        <w:spacing w:line="240" w:lineRule="auto"/>
        <w:jc w:val="both"/>
        <w:rPr>
          <w:rFonts w:asciiTheme="majorHAnsi" w:hAnsiTheme="majorHAnsi" w:cstheme="majorHAnsi"/>
          <w:lang w:val="es-PE"/>
        </w:rPr>
      </w:pPr>
      <w:r w:rsidRPr="00824C0E">
        <w:rPr>
          <w:rFonts w:asciiTheme="majorHAnsi" w:hAnsiTheme="majorHAnsi" w:cstheme="majorHAnsi"/>
          <w:lang w:val="es-PE"/>
        </w:rPr>
        <w:t>Resultados principales</w:t>
      </w:r>
    </w:p>
    <w:p w14:paraId="04CCB8A8" w14:textId="77777777" w:rsidR="00824C0E" w:rsidRPr="00824C0E" w:rsidRDefault="00824C0E" w:rsidP="00417170">
      <w:pPr>
        <w:pStyle w:val="ListParagraph"/>
        <w:numPr>
          <w:ilvl w:val="0"/>
          <w:numId w:val="21"/>
        </w:numPr>
        <w:spacing w:line="240" w:lineRule="auto"/>
        <w:jc w:val="both"/>
        <w:rPr>
          <w:rFonts w:asciiTheme="majorHAnsi" w:hAnsiTheme="majorHAnsi" w:cstheme="majorHAnsi"/>
          <w:lang w:val="es-PE"/>
        </w:rPr>
      </w:pPr>
      <w:r w:rsidRPr="00824C0E">
        <w:rPr>
          <w:rFonts w:asciiTheme="majorHAnsi" w:hAnsiTheme="majorHAnsi" w:cstheme="majorHAnsi"/>
          <w:lang w:val="es-PE"/>
        </w:rPr>
        <w:t>Efectos heterogéneos: por sexo, por tiempo de afiliación al Programa JUNTOS, por área de residencia y alguna otra categoría de interés (a definir durante el desarrollo del servicio)</w:t>
      </w:r>
    </w:p>
    <w:p w14:paraId="3CD4B37D" w14:textId="77777777" w:rsidR="00824C0E" w:rsidRPr="00824C0E" w:rsidRDefault="00824C0E" w:rsidP="00417170">
      <w:pPr>
        <w:pStyle w:val="ListParagraph"/>
        <w:numPr>
          <w:ilvl w:val="0"/>
          <w:numId w:val="21"/>
        </w:numPr>
        <w:spacing w:line="240" w:lineRule="auto"/>
        <w:jc w:val="both"/>
        <w:rPr>
          <w:rFonts w:asciiTheme="majorHAnsi" w:hAnsiTheme="majorHAnsi" w:cstheme="majorHAnsi"/>
          <w:lang w:val="es-PE"/>
        </w:rPr>
      </w:pPr>
      <w:r w:rsidRPr="00824C0E">
        <w:rPr>
          <w:rFonts w:asciiTheme="majorHAnsi" w:hAnsiTheme="majorHAnsi" w:cstheme="majorHAnsi"/>
          <w:lang w:val="es-PE"/>
        </w:rPr>
        <w:t>Robustez</w:t>
      </w:r>
    </w:p>
    <w:p w14:paraId="46F68D90" w14:textId="77777777" w:rsidR="00824C0E" w:rsidRPr="00824C0E" w:rsidRDefault="00824C0E" w:rsidP="00417170">
      <w:pPr>
        <w:pStyle w:val="ListParagraph"/>
        <w:numPr>
          <w:ilvl w:val="0"/>
          <w:numId w:val="21"/>
        </w:numPr>
        <w:spacing w:line="240" w:lineRule="auto"/>
        <w:jc w:val="both"/>
        <w:rPr>
          <w:rFonts w:asciiTheme="majorHAnsi" w:hAnsiTheme="majorHAnsi" w:cstheme="majorHAnsi"/>
          <w:lang w:val="es-PE"/>
        </w:rPr>
      </w:pPr>
      <w:r w:rsidRPr="00824C0E">
        <w:rPr>
          <w:rFonts w:asciiTheme="majorHAnsi" w:hAnsiTheme="majorHAnsi" w:cstheme="majorHAnsi"/>
          <w:lang w:val="es-PE"/>
        </w:rPr>
        <w:t>Canales de transmisión (en caso aplique)</w:t>
      </w:r>
    </w:p>
    <w:p w14:paraId="7BA1AE44" w14:textId="77777777" w:rsidR="00824C0E" w:rsidRPr="00824C0E" w:rsidRDefault="00824C0E" w:rsidP="00417170">
      <w:pPr>
        <w:pStyle w:val="ListParagraph"/>
        <w:numPr>
          <w:ilvl w:val="0"/>
          <w:numId w:val="13"/>
        </w:numPr>
        <w:spacing w:line="240" w:lineRule="auto"/>
        <w:jc w:val="both"/>
        <w:rPr>
          <w:rFonts w:asciiTheme="majorHAnsi" w:hAnsiTheme="majorHAnsi" w:cstheme="majorHAnsi"/>
          <w:lang w:val="es-PE"/>
        </w:rPr>
      </w:pPr>
      <w:r w:rsidRPr="00824C0E">
        <w:rPr>
          <w:rFonts w:asciiTheme="majorHAnsi" w:hAnsiTheme="majorHAnsi" w:cstheme="majorHAnsi"/>
          <w:lang w:val="es-PE"/>
        </w:rPr>
        <w:t>Discusión y análisis: debe poner de relieve los hallazgos encontrados en el estudio</w:t>
      </w:r>
    </w:p>
    <w:p w14:paraId="04A7688F" w14:textId="77777777" w:rsidR="00824C0E" w:rsidRPr="00824C0E" w:rsidRDefault="00824C0E" w:rsidP="00417170">
      <w:pPr>
        <w:pStyle w:val="ListParagraph"/>
        <w:numPr>
          <w:ilvl w:val="0"/>
          <w:numId w:val="13"/>
        </w:numPr>
        <w:spacing w:line="240" w:lineRule="auto"/>
        <w:jc w:val="both"/>
        <w:rPr>
          <w:rFonts w:asciiTheme="majorHAnsi" w:hAnsiTheme="majorHAnsi" w:cstheme="majorHAnsi"/>
          <w:lang w:val="es-PE"/>
        </w:rPr>
      </w:pPr>
      <w:r w:rsidRPr="00824C0E">
        <w:rPr>
          <w:rFonts w:asciiTheme="majorHAnsi" w:hAnsiTheme="majorHAnsi" w:cstheme="majorHAnsi"/>
          <w:lang w:val="es-PE"/>
        </w:rPr>
        <w:t>Consideraciones éticas</w:t>
      </w:r>
    </w:p>
    <w:p w14:paraId="2562E12F" w14:textId="77777777" w:rsidR="00824C0E" w:rsidRPr="00824C0E" w:rsidRDefault="00824C0E" w:rsidP="00417170">
      <w:pPr>
        <w:pStyle w:val="ListParagraph"/>
        <w:numPr>
          <w:ilvl w:val="0"/>
          <w:numId w:val="13"/>
        </w:numPr>
        <w:spacing w:line="240" w:lineRule="auto"/>
        <w:jc w:val="both"/>
        <w:rPr>
          <w:rFonts w:asciiTheme="majorHAnsi" w:hAnsiTheme="majorHAnsi" w:cstheme="majorHAnsi"/>
          <w:lang w:val="es-PE"/>
        </w:rPr>
      </w:pPr>
      <w:r w:rsidRPr="00824C0E">
        <w:rPr>
          <w:rFonts w:asciiTheme="majorHAnsi" w:hAnsiTheme="majorHAnsi" w:cstheme="majorHAnsi"/>
          <w:lang w:val="es-PE"/>
        </w:rPr>
        <w:t>Conclusiones: deben derivarse de la discusión y análisis, agrupándose en conjuntos y tipos relacionados a los objetivos de la evaluación</w:t>
      </w:r>
    </w:p>
    <w:p w14:paraId="5D659A7E" w14:textId="77777777" w:rsidR="00824C0E" w:rsidRPr="00824C0E" w:rsidRDefault="00824C0E" w:rsidP="00417170">
      <w:pPr>
        <w:pStyle w:val="ListParagraph"/>
        <w:numPr>
          <w:ilvl w:val="0"/>
          <w:numId w:val="13"/>
        </w:numPr>
        <w:spacing w:line="240" w:lineRule="auto"/>
        <w:jc w:val="both"/>
        <w:rPr>
          <w:rFonts w:asciiTheme="majorHAnsi" w:hAnsiTheme="majorHAnsi" w:cstheme="majorHAnsi"/>
          <w:lang w:val="es-PE"/>
        </w:rPr>
      </w:pPr>
      <w:r w:rsidRPr="00824C0E">
        <w:rPr>
          <w:rFonts w:asciiTheme="majorHAnsi" w:hAnsiTheme="majorHAnsi" w:cstheme="majorHAnsi"/>
          <w:lang w:val="es-PE"/>
        </w:rPr>
        <w:t>Implicancias de políticas y recomendaciones: son propuestas lógicas y técnicamente viables que guarden relación con las conclusiones</w:t>
      </w:r>
    </w:p>
    <w:p w14:paraId="1DE4CC7C" w14:textId="77777777" w:rsidR="00824C0E" w:rsidRPr="00824C0E" w:rsidRDefault="00824C0E" w:rsidP="00417170">
      <w:pPr>
        <w:pStyle w:val="ListParagraph"/>
        <w:numPr>
          <w:ilvl w:val="0"/>
          <w:numId w:val="13"/>
        </w:numPr>
        <w:spacing w:line="240" w:lineRule="auto"/>
        <w:jc w:val="both"/>
        <w:rPr>
          <w:rFonts w:asciiTheme="majorHAnsi" w:hAnsiTheme="majorHAnsi" w:cstheme="majorHAnsi"/>
          <w:lang w:val="es-PE"/>
        </w:rPr>
      </w:pPr>
      <w:r w:rsidRPr="00824C0E">
        <w:rPr>
          <w:rFonts w:asciiTheme="majorHAnsi" w:hAnsiTheme="majorHAnsi" w:cstheme="majorHAnsi"/>
          <w:lang w:val="es-PE"/>
        </w:rPr>
        <w:t>Referencias bibliográficas</w:t>
      </w:r>
    </w:p>
    <w:p w14:paraId="6D857C6C" w14:textId="77777777" w:rsidR="00824C0E" w:rsidRPr="00824C0E" w:rsidRDefault="00824C0E" w:rsidP="00417170">
      <w:pPr>
        <w:pStyle w:val="ListParagraph"/>
        <w:numPr>
          <w:ilvl w:val="0"/>
          <w:numId w:val="13"/>
        </w:numPr>
        <w:spacing w:line="240" w:lineRule="auto"/>
        <w:jc w:val="both"/>
        <w:rPr>
          <w:rFonts w:asciiTheme="majorHAnsi" w:hAnsiTheme="majorHAnsi" w:cstheme="majorHAnsi"/>
          <w:lang w:val="es-PE"/>
        </w:rPr>
      </w:pPr>
      <w:r w:rsidRPr="00824C0E">
        <w:rPr>
          <w:rFonts w:asciiTheme="majorHAnsi" w:hAnsiTheme="majorHAnsi" w:cstheme="majorHAnsi"/>
          <w:lang w:val="es-PE"/>
        </w:rPr>
        <w:t>Anexos</w:t>
      </w:r>
      <w:r w:rsidRPr="00824C0E">
        <w:rPr>
          <w:rStyle w:val="FootnoteReference"/>
          <w:rFonts w:asciiTheme="majorHAnsi" w:hAnsiTheme="majorHAnsi" w:cstheme="majorHAnsi"/>
          <w:lang w:val="es-PE"/>
        </w:rPr>
        <w:footnoteReference w:id="27"/>
      </w:r>
    </w:p>
    <w:p w14:paraId="35033119" w14:textId="77777777" w:rsidR="00824C0E" w:rsidRPr="00824C0E" w:rsidRDefault="00824C0E" w:rsidP="00824C0E">
      <w:pPr>
        <w:pStyle w:val="ListParagraph"/>
        <w:spacing w:line="240" w:lineRule="auto"/>
        <w:ind w:left="0"/>
        <w:jc w:val="both"/>
        <w:rPr>
          <w:rFonts w:asciiTheme="majorHAnsi" w:hAnsiTheme="majorHAnsi" w:cstheme="majorHAnsi"/>
          <w:lang w:val="es-PE"/>
        </w:rPr>
      </w:pPr>
    </w:p>
    <w:p w14:paraId="567F5B48" w14:textId="77777777" w:rsidR="00824C0E" w:rsidRPr="00824C0E" w:rsidRDefault="00824C0E" w:rsidP="00824C0E">
      <w:pPr>
        <w:pStyle w:val="ListParagraph"/>
        <w:spacing w:line="240" w:lineRule="auto"/>
        <w:ind w:left="0"/>
        <w:jc w:val="both"/>
        <w:rPr>
          <w:rFonts w:asciiTheme="majorHAnsi" w:hAnsiTheme="majorHAnsi" w:cstheme="majorHAnsi"/>
          <w:lang w:val="es-PE"/>
        </w:rPr>
      </w:pPr>
      <w:r w:rsidRPr="00824C0E">
        <w:rPr>
          <w:rFonts w:asciiTheme="majorHAnsi" w:hAnsiTheme="majorHAnsi" w:cstheme="majorHAnsi"/>
          <w:lang w:val="es-PE"/>
        </w:rPr>
        <w:t>Se deberá también elaborar una presentación en formato PPT con los contenidos más importante del Producto N° 3.</w:t>
      </w:r>
    </w:p>
    <w:p w14:paraId="6EDDB2C5" w14:textId="77777777" w:rsidR="00824C0E" w:rsidRPr="00824C0E" w:rsidRDefault="00824C0E" w:rsidP="00824C0E">
      <w:pPr>
        <w:pStyle w:val="Default"/>
        <w:jc w:val="center"/>
        <w:rPr>
          <w:rFonts w:asciiTheme="majorHAnsi" w:hAnsiTheme="majorHAnsi" w:cstheme="majorHAnsi"/>
          <w:b/>
          <w:bCs/>
          <w:color w:val="auto"/>
          <w:sz w:val="20"/>
          <w:szCs w:val="20"/>
          <w:lang w:val="es-PE"/>
        </w:rPr>
      </w:pPr>
    </w:p>
    <w:p w14:paraId="4A2012B2" w14:textId="77777777" w:rsidR="00824C0E" w:rsidRPr="00824C0E" w:rsidRDefault="00824C0E" w:rsidP="00824C0E">
      <w:pPr>
        <w:spacing w:before="120" w:after="120"/>
        <w:jc w:val="both"/>
        <w:rPr>
          <w:rFonts w:asciiTheme="majorHAnsi" w:hAnsiTheme="majorHAnsi" w:cstheme="majorHAnsi"/>
          <w:lang w:val="es-MX"/>
        </w:rPr>
      </w:pPr>
      <w:r w:rsidRPr="00824C0E">
        <w:rPr>
          <w:rFonts w:asciiTheme="majorHAnsi" w:hAnsiTheme="majorHAnsi" w:cstheme="majorHAnsi"/>
          <w:lang w:val="es-MX"/>
        </w:rPr>
        <w:t>Además del informe final se debe incluir en el Producto N° 3 como mínimo lo siguiente:</w:t>
      </w:r>
    </w:p>
    <w:p w14:paraId="4B7A1C7E" w14:textId="77777777" w:rsidR="00824C0E" w:rsidRPr="00824C0E" w:rsidRDefault="00824C0E" w:rsidP="00417170">
      <w:pPr>
        <w:pStyle w:val="ListParagraph"/>
        <w:numPr>
          <w:ilvl w:val="0"/>
          <w:numId w:val="16"/>
        </w:numPr>
        <w:spacing w:before="120" w:after="120"/>
        <w:jc w:val="both"/>
        <w:rPr>
          <w:rFonts w:asciiTheme="majorHAnsi" w:hAnsiTheme="majorHAnsi" w:cstheme="majorHAnsi"/>
          <w:lang w:val="es-PE"/>
        </w:rPr>
      </w:pPr>
      <w:r w:rsidRPr="00824C0E">
        <w:rPr>
          <w:rFonts w:asciiTheme="majorHAnsi" w:hAnsiTheme="majorHAnsi" w:cstheme="majorHAnsi"/>
          <w:lang w:val="es-MX"/>
        </w:rPr>
        <w:t xml:space="preserve">Las bases de datos utilizadas y construidas para el análisis. </w:t>
      </w:r>
      <w:r w:rsidRPr="00824C0E">
        <w:rPr>
          <w:rFonts w:asciiTheme="majorHAnsi" w:hAnsiTheme="majorHAnsi" w:cstheme="majorHAnsi"/>
          <w:lang w:val="es-PE"/>
        </w:rPr>
        <w:t>El formato físico de los archivos debe ser en extensión DTA (STATA), con la documentación correspondiente de diccionarios, tablas, relaciones y variables.</w:t>
      </w:r>
    </w:p>
    <w:p w14:paraId="26A3E1D8" w14:textId="77777777" w:rsidR="00824C0E" w:rsidRPr="00824C0E" w:rsidRDefault="00824C0E" w:rsidP="00417170">
      <w:pPr>
        <w:pStyle w:val="ListParagraph"/>
        <w:numPr>
          <w:ilvl w:val="0"/>
          <w:numId w:val="16"/>
        </w:numPr>
        <w:spacing w:before="120" w:after="120"/>
        <w:jc w:val="both"/>
        <w:rPr>
          <w:rFonts w:asciiTheme="majorHAnsi" w:hAnsiTheme="majorHAnsi" w:cstheme="majorHAnsi"/>
          <w:lang w:val="es-MX"/>
        </w:rPr>
      </w:pPr>
      <w:r w:rsidRPr="00824C0E">
        <w:rPr>
          <w:rFonts w:asciiTheme="majorHAnsi" w:hAnsiTheme="majorHAnsi" w:cstheme="majorHAnsi"/>
          <w:lang w:val="es-MX"/>
        </w:rPr>
        <w:t>Los DO file (STATA) para generar una versión en formato STATA de la base analítica, con sus etiquetas de identificación.</w:t>
      </w:r>
    </w:p>
    <w:p w14:paraId="68C64A0D" w14:textId="5BA831E5" w:rsidR="00824C0E" w:rsidRPr="00824C0E" w:rsidRDefault="00824C0E" w:rsidP="00417170">
      <w:pPr>
        <w:pStyle w:val="ListParagraph"/>
        <w:numPr>
          <w:ilvl w:val="0"/>
          <w:numId w:val="16"/>
        </w:numPr>
        <w:spacing w:before="120" w:after="120"/>
        <w:jc w:val="both"/>
        <w:rPr>
          <w:rFonts w:asciiTheme="majorHAnsi" w:hAnsiTheme="majorHAnsi" w:cstheme="majorHAnsi"/>
          <w:lang w:val="es-MX"/>
        </w:rPr>
      </w:pPr>
      <w:r w:rsidRPr="00824C0E">
        <w:rPr>
          <w:rFonts w:asciiTheme="majorHAnsi" w:hAnsiTheme="majorHAnsi" w:cstheme="majorHAnsi"/>
          <w:lang w:val="es-MX"/>
        </w:rPr>
        <w:t>Los DO file (STATA) con la sintaxis aplicada para aplicar la metodología de evaluación de impacto en las bases de datos utilizadas y construidas para el análisis, así como para generar las estadísticas descriptivas, tablas, gráficos, etc.</w:t>
      </w:r>
    </w:p>
    <w:p w14:paraId="1A13C977" w14:textId="77777777" w:rsidR="00824C0E" w:rsidRPr="00824C0E" w:rsidRDefault="00824C0E" w:rsidP="00824C0E">
      <w:pPr>
        <w:pStyle w:val="Default"/>
        <w:jc w:val="center"/>
        <w:rPr>
          <w:rFonts w:asciiTheme="majorHAnsi" w:hAnsiTheme="majorHAnsi" w:cstheme="majorHAnsi"/>
          <w:color w:val="auto"/>
          <w:sz w:val="20"/>
          <w:szCs w:val="20"/>
          <w:lang w:val="es-PE"/>
        </w:rPr>
      </w:pPr>
      <w:r w:rsidRPr="00824C0E">
        <w:rPr>
          <w:rFonts w:asciiTheme="majorHAnsi" w:hAnsiTheme="majorHAnsi" w:cstheme="majorHAnsi"/>
          <w:b/>
          <w:bCs/>
          <w:color w:val="auto"/>
          <w:sz w:val="20"/>
          <w:szCs w:val="20"/>
          <w:lang w:val="es-PE"/>
        </w:rPr>
        <w:t>ANEXO 1C</w:t>
      </w:r>
    </w:p>
    <w:p w14:paraId="04248D8F" w14:textId="77777777" w:rsidR="00824C0E" w:rsidRPr="00824C0E" w:rsidRDefault="00824C0E" w:rsidP="00824C0E">
      <w:pPr>
        <w:pStyle w:val="Default"/>
        <w:jc w:val="center"/>
        <w:rPr>
          <w:rFonts w:asciiTheme="majorHAnsi" w:hAnsiTheme="majorHAnsi" w:cstheme="majorHAnsi"/>
          <w:b/>
          <w:bCs/>
          <w:color w:val="auto"/>
          <w:sz w:val="20"/>
          <w:szCs w:val="20"/>
          <w:lang w:val="es-PE"/>
        </w:rPr>
      </w:pPr>
      <w:r w:rsidRPr="00824C0E">
        <w:rPr>
          <w:rFonts w:asciiTheme="majorHAnsi" w:hAnsiTheme="majorHAnsi" w:cstheme="majorHAnsi"/>
          <w:b/>
          <w:bCs/>
          <w:color w:val="auto"/>
          <w:sz w:val="20"/>
          <w:szCs w:val="20"/>
          <w:lang w:val="es-PE"/>
        </w:rPr>
        <w:t>Estructura y contenidos del documento de política</w:t>
      </w:r>
    </w:p>
    <w:p w14:paraId="09576AB0" w14:textId="77777777" w:rsidR="00824C0E" w:rsidRPr="00824C0E" w:rsidRDefault="00824C0E" w:rsidP="00824C0E">
      <w:pPr>
        <w:pStyle w:val="Default"/>
        <w:jc w:val="center"/>
        <w:rPr>
          <w:rFonts w:asciiTheme="majorHAnsi" w:hAnsiTheme="majorHAnsi" w:cstheme="majorHAnsi"/>
          <w:b/>
          <w:bCs/>
          <w:color w:val="auto"/>
          <w:sz w:val="20"/>
          <w:szCs w:val="20"/>
          <w:lang w:val="es-PE"/>
        </w:rPr>
      </w:pPr>
    </w:p>
    <w:p w14:paraId="79A49D34" w14:textId="77777777" w:rsidR="00824C0E" w:rsidRPr="00824C0E" w:rsidRDefault="00824C0E" w:rsidP="00417170">
      <w:pPr>
        <w:pStyle w:val="ListParagraph"/>
        <w:numPr>
          <w:ilvl w:val="0"/>
          <w:numId w:val="17"/>
        </w:numPr>
        <w:spacing w:line="240" w:lineRule="auto"/>
        <w:jc w:val="both"/>
        <w:rPr>
          <w:rFonts w:asciiTheme="majorHAnsi" w:hAnsiTheme="majorHAnsi" w:cstheme="majorHAnsi"/>
          <w:lang w:val="es-PE"/>
        </w:rPr>
      </w:pPr>
      <w:r w:rsidRPr="00824C0E">
        <w:rPr>
          <w:rFonts w:asciiTheme="majorHAnsi" w:hAnsiTheme="majorHAnsi" w:cstheme="majorHAnsi"/>
          <w:lang w:val="es-PE"/>
        </w:rPr>
        <w:t>Resumen: (destacar la usabilidad del documento señalando el nivel de análisis: en este caso nacional).</w:t>
      </w:r>
    </w:p>
    <w:p w14:paraId="3B2FC7BB" w14:textId="77777777" w:rsidR="00824C0E" w:rsidRPr="00824C0E" w:rsidRDefault="00824C0E" w:rsidP="00417170">
      <w:pPr>
        <w:pStyle w:val="ListParagraph"/>
        <w:numPr>
          <w:ilvl w:val="0"/>
          <w:numId w:val="17"/>
        </w:numPr>
        <w:spacing w:line="240" w:lineRule="auto"/>
        <w:jc w:val="both"/>
        <w:rPr>
          <w:rFonts w:asciiTheme="majorHAnsi" w:hAnsiTheme="majorHAnsi" w:cstheme="majorHAnsi"/>
          <w:lang w:val="es-PE"/>
        </w:rPr>
      </w:pPr>
      <w:r w:rsidRPr="00824C0E">
        <w:rPr>
          <w:rFonts w:asciiTheme="majorHAnsi" w:hAnsiTheme="majorHAnsi" w:cstheme="majorHAnsi"/>
          <w:lang w:val="es-PE"/>
        </w:rPr>
        <w:t>Introducción (con breve mención de la intervención estudiada y la metodología).</w:t>
      </w:r>
    </w:p>
    <w:p w14:paraId="330E23E1" w14:textId="77777777" w:rsidR="00824C0E" w:rsidRPr="00824C0E" w:rsidRDefault="00824C0E" w:rsidP="00417170">
      <w:pPr>
        <w:pStyle w:val="ListParagraph"/>
        <w:numPr>
          <w:ilvl w:val="0"/>
          <w:numId w:val="17"/>
        </w:numPr>
        <w:spacing w:line="240" w:lineRule="auto"/>
        <w:jc w:val="both"/>
        <w:rPr>
          <w:rFonts w:asciiTheme="majorHAnsi" w:hAnsiTheme="majorHAnsi" w:cstheme="majorHAnsi"/>
          <w:lang w:val="es-PE"/>
        </w:rPr>
      </w:pPr>
      <w:r w:rsidRPr="00824C0E">
        <w:rPr>
          <w:rFonts w:asciiTheme="majorHAnsi" w:hAnsiTheme="majorHAnsi" w:cstheme="majorHAnsi"/>
          <w:lang w:val="es-PE"/>
        </w:rPr>
        <w:t>Tema 1:  Impactos de la TPI sobre la cobertura del paquete integral de servicios de salud</w:t>
      </w:r>
    </w:p>
    <w:p w14:paraId="40834B80" w14:textId="77777777" w:rsidR="00824C0E" w:rsidRPr="00824C0E" w:rsidRDefault="00824C0E" w:rsidP="00417170">
      <w:pPr>
        <w:pStyle w:val="ListParagraph"/>
        <w:numPr>
          <w:ilvl w:val="0"/>
          <w:numId w:val="18"/>
        </w:numPr>
        <w:spacing w:line="240" w:lineRule="auto"/>
        <w:jc w:val="both"/>
        <w:rPr>
          <w:rFonts w:asciiTheme="majorHAnsi" w:hAnsiTheme="majorHAnsi" w:cstheme="majorHAnsi"/>
          <w:lang w:val="es-PE"/>
        </w:rPr>
      </w:pPr>
      <w:r w:rsidRPr="00824C0E">
        <w:rPr>
          <w:rFonts w:asciiTheme="majorHAnsi" w:hAnsiTheme="majorHAnsi" w:cstheme="majorHAnsi"/>
          <w:lang w:val="es-PE"/>
        </w:rPr>
        <w:t>¿Qué es (en la lógica de la intervención)?</w:t>
      </w:r>
    </w:p>
    <w:p w14:paraId="07F44266" w14:textId="77777777" w:rsidR="00824C0E" w:rsidRPr="00824C0E" w:rsidRDefault="00824C0E" w:rsidP="00417170">
      <w:pPr>
        <w:pStyle w:val="ListParagraph"/>
        <w:numPr>
          <w:ilvl w:val="0"/>
          <w:numId w:val="18"/>
        </w:numPr>
        <w:spacing w:line="240" w:lineRule="auto"/>
        <w:jc w:val="both"/>
        <w:rPr>
          <w:rFonts w:asciiTheme="majorHAnsi" w:hAnsiTheme="majorHAnsi" w:cstheme="majorHAnsi"/>
          <w:lang w:val="es-PE"/>
        </w:rPr>
      </w:pPr>
      <w:r w:rsidRPr="00824C0E">
        <w:rPr>
          <w:rFonts w:asciiTheme="majorHAnsi" w:hAnsiTheme="majorHAnsi" w:cstheme="majorHAnsi"/>
          <w:lang w:val="es-PE"/>
        </w:rPr>
        <w:t xml:space="preserve">Recomendaciones (1, 2, 3 … n)) sobre el tema 1 (sustentada con los hallazgos del estudio descritos brevemente) </w:t>
      </w:r>
    </w:p>
    <w:p w14:paraId="40A3EED0" w14:textId="77777777" w:rsidR="00824C0E" w:rsidRPr="00824C0E" w:rsidRDefault="00824C0E" w:rsidP="00417170">
      <w:pPr>
        <w:pStyle w:val="ListParagraph"/>
        <w:numPr>
          <w:ilvl w:val="0"/>
          <w:numId w:val="17"/>
        </w:numPr>
        <w:spacing w:line="240" w:lineRule="auto"/>
        <w:jc w:val="both"/>
        <w:rPr>
          <w:rFonts w:asciiTheme="majorHAnsi" w:hAnsiTheme="majorHAnsi" w:cstheme="majorHAnsi"/>
          <w:lang w:val="es-PE"/>
        </w:rPr>
      </w:pPr>
      <w:r w:rsidRPr="00824C0E">
        <w:rPr>
          <w:rFonts w:asciiTheme="majorHAnsi" w:hAnsiTheme="majorHAnsi" w:cstheme="majorHAnsi"/>
          <w:lang w:val="es-PE"/>
        </w:rPr>
        <w:t>Tema 2: Impactos de la TPI sobre la prevalencia de anemia y desnutrición crónica</w:t>
      </w:r>
    </w:p>
    <w:p w14:paraId="6C0D7E65" w14:textId="77777777" w:rsidR="00824C0E" w:rsidRPr="00824C0E" w:rsidRDefault="00824C0E" w:rsidP="00417170">
      <w:pPr>
        <w:pStyle w:val="ListParagraph"/>
        <w:numPr>
          <w:ilvl w:val="0"/>
          <w:numId w:val="18"/>
        </w:numPr>
        <w:spacing w:line="240" w:lineRule="auto"/>
        <w:jc w:val="both"/>
        <w:rPr>
          <w:rFonts w:asciiTheme="majorHAnsi" w:hAnsiTheme="majorHAnsi" w:cstheme="majorHAnsi"/>
          <w:lang w:val="es-PE"/>
        </w:rPr>
      </w:pPr>
      <w:r w:rsidRPr="00824C0E">
        <w:rPr>
          <w:rFonts w:asciiTheme="majorHAnsi" w:hAnsiTheme="majorHAnsi" w:cstheme="majorHAnsi"/>
          <w:lang w:val="es-PE"/>
        </w:rPr>
        <w:t>¿Qué es (en la lógica de la intervención)?</w:t>
      </w:r>
    </w:p>
    <w:p w14:paraId="5CB6EAEA" w14:textId="77777777" w:rsidR="00824C0E" w:rsidRPr="00824C0E" w:rsidRDefault="00824C0E" w:rsidP="00417170">
      <w:pPr>
        <w:pStyle w:val="ListParagraph"/>
        <w:numPr>
          <w:ilvl w:val="0"/>
          <w:numId w:val="18"/>
        </w:numPr>
        <w:spacing w:line="240" w:lineRule="auto"/>
        <w:jc w:val="both"/>
        <w:rPr>
          <w:rFonts w:asciiTheme="majorHAnsi" w:hAnsiTheme="majorHAnsi" w:cstheme="majorHAnsi"/>
          <w:lang w:val="es-PE"/>
        </w:rPr>
      </w:pPr>
      <w:r w:rsidRPr="00824C0E">
        <w:rPr>
          <w:rFonts w:asciiTheme="majorHAnsi" w:hAnsiTheme="majorHAnsi" w:cstheme="majorHAnsi"/>
          <w:lang w:val="es-PE"/>
        </w:rPr>
        <w:t xml:space="preserve">Recomendaciones (1, 2, 3 … n)) sobre el tema 1 (sustentada con los hallazgos del estudio descritos brevemente) </w:t>
      </w:r>
    </w:p>
    <w:p w14:paraId="705F0785" w14:textId="77777777" w:rsidR="00824C0E" w:rsidRDefault="00824C0E" w:rsidP="00417170">
      <w:pPr>
        <w:pStyle w:val="ListParagraph"/>
        <w:numPr>
          <w:ilvl w:val="0"/>
          <w:numId w:val="17"/>
        </w:numPr>
        <w:spacing w:line="240" w:lineRule="auto"/>
        <w:jc w:val="both"/>
        <w:rPr>
          <w:rFonts w:asciiTheme="majorHAnsi" w:hAnsiTheme="majorHAnsi" w:cstheme="majorHAnsi"/>
          <w:lang w:val="es-PE"/>
        </w:rPr>
      </w:pPr>
      <w:r w:rsidRPr="00824C0E">
        <w:rPr>
          <w:rFonts w:asciiTheme="majorHAnsi" w:hAnsiTheme="majorHAnsi" w:cstheme="majorHAnsi"/>
          <w:lang w:val="es-PE"/>
        </w:rPr>
        <w:t>Conclusiones</w:t>
      </w:r>
    </w:p>
    <w:p w14:paraId="4F46D2FE" w14:textId="77777777" w:rsidR="009569AB" w:rsidRDefault="009569AB" w:rsidP="009569AB">
      <w:pPr>
        <w:spacing w:line="240" w:lineRule="auto"/>
        <w:jc w:val="both"/>
        <w:rPr>
          <w:rFonts w:asciiTheme="majorHAnsi" w:hAnsiTheme="majorHAnsi" w:cstheme="majorHAnsi"/>
          <w:lang w:val="es-PE"/>
        </w:rPr>
      </w:pPr>
    </w:p>
    <w:p w14:paraId="766E8107" w14:textId="77777777" w:rsidR="009569AB" w:rsidRDefault="009569AB" w:rsidP="009569AB">
      <w:pPr>
        <w:spacing w:line="240" w:lineRule="auto"/>
        <w:jc w:val="both"/>
        <w:rPr>
          <w:rFonts w:asciiTheme="majorHAnsi" w:hAnsiTheme="majorHAnsi" w:cstheme="majorHAnsi"/>
          <w:lang w:val="es-PE"/>
        </w:rPr>
      </w:pPr>
    </w:p>
    <w:p w14:paraId="56D82D06" w14:textId="77777777" w:rsidR="009569AB" w:rsidRDefault="009569AB" w:rsidP="009569AB">
      <w:pPr>
        <w:spacing w:line="240" w:lineRule="auto"/>
        <w:jc w:val="both"/>
        <w:rPr>
          <w:rFonts w:asciiTheme="majorHAnsi" w:hAnsiTheme="majorHAnsi" w:cstheme="majorHAnsi"/>
          <w:lang w:val="es-PE"/>
        </w:rPr>
      </w:pPr>
    </w:p>
    <w:p w14:paraId="59AB1682" w14:textId="77777777" w:rsidR="009569AB" w:rsidRDefault="009569AB" w:rsidP="009569AB">
      <w:pPr>
        <w:spacing w:line="240" w:lineRule="auto"/>
        <w:jc w:val="both"/>
        <w:rPr>
          <w:rFonts w:asciiTheme="majorHAnsi" w:hAnsiTheme="majorHAnsi" w:cstheme="majorHAnsi"/>
          <w:lang w:val="es-PE"/>
        </w:rPr>
      </w:pPr>
    </w:p>
    <w:p w14:paraId="63C4DBEC" w14:textId="77777777" w:rsidR="009569AB" w:rsidRDefault="009569AB" w:rsidP="009569AB">
      <w:pPr>
        <w:spacing w:line="240" w:lineRule="auto"/>
        <w:jc w:val="both"/>
        <w:rPr>
          <w:rFonts w:asciiTheme="majorHAnsi" w:hAnsiTheme="majorHAnsi" w:cstheme="majorHAnsi"/>
          <w:lang w:val="es-PE"/>
        </w:rPr>
      </w:pPr>
    </w:p>
    <w:p w14:paraId="375FC0ED" w14:textId="77777777" w:rsidR="009569AB" w:rsidRPr="009569AB" w:rsidRDefault="009569AB" w:rsidP="009569AB">
      <w:pPr>
        <w:spacing w:line="240" w:lineRule="auto"/>
        <w:jc w:val="both"/>
        <w:rPr>
          <w:rFonts w:asciiTheme="majorHAnsi" w:hAnsiTheme="majorHAnsi" w:cstheme="majorHAnsi"/>
          <w:lang w:val="es-PE"/>
        </w:rPr>
      </w:pPr>
    </w:p>
    <w:p w14:paraId="08B06478" w14:textId="77777777" w:rsidR="00824C0E" w:rsidRPr="00824C0E" w:rsidRDefault="00824C0E" w:rsidP="00824C0E">
      <w:pPr>
        <w:spacing w:line="240" w:lineRule="auto"/>
        <w:jc w:val="both"/>
        <w:rPr>
          <w:rFonts w:asciiTheme="majorHAnsi" w:hAnsiTheme="majorHAnsi" w:cstheme="majorHAnsi"/>
          <w:color w:val="FF0000"/>
          <w:lang w:val="es-PE"/>
        </w:rPr>
      </w:pPr>
    </w:p>
    <w:p w14:paraId="720AF97A" w14:textId="77777777" w:rsidR="00824C0E" w:rsidRPr="00824C0E" w:rsidRDefault="00824C0E" w:rsidP="00824C0E">
      <w:pPr>
        <w:spacing w:line="240" w:lineRule="auto"/>
        <w:jc w:val="both"/>
        <w:rPr>
          <w:rFonts w:asciiTheme="majorHAnsi" w:hAnsiTheme="majorHAnsi" w:cstheme="majorHAnsi"/>
          <w:color w:val="FF0000"/>
          <w:lang w:val="es-PE"/>
        </w:rPr>
      </w:pPr>
    </w:p>
    <w:p w14:paraId="3945F436" w14:textId="77777777" w:rsidR="001E5A15" w:rsidRPr="00D20811" w:rsidRDefault="001E5A15" w:rsidP="006060CA">
      <w:pPr>
        <w:jc w:val="both"/>
        <w:rPr>
          <w:rFonts w:asciiTheme="majorHAnsi" w:hAnsiTheme="majorHAnsi" w:cstheme="majorHAnsi"/>
          <w:b/>
          <w:bCs/>
          <w:sz w:val="24"/>
          <w:szCs w:val="24"/>
          <w:u w:val="single"/>
          <w:lang w:val="es-PE"/>
        </w:rPr>
      </w:pPr>
    </w:p>
    <w:tbl>
      <w:tblPr>
        <w:tblpPr w:leftFromText="180" w:rightFromText="180" w:vertAnchor="page" w:horzAnchor="margin" w:tblpY="153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80" w:firstRow="0" w:lastRow="0" w:firstColumn="1" w:lastColumn="0" w:noHBand="0" w:noVBand="1"/>
      </w:tblPr>
      <w:tblGrid>
        <w:gridCol w:w="4657"/>
        <w:gridCol w:w="5206"/>
        <w:gridCol w:w="351"/>
      </w:tblGrid>
      <w:tr w:rsidR="007613B3" w:rsidRPr="00EB1269" w14:paraId="048658EA" w14:textId="77777777" w:rsidTr="007D78E9">
        <w:trPr>
          <w:gridAfter w:val="1"/>
          <w:wAfter w:w="351" w:type="dxa"/>
          <w:trHeight w:val="401"/>
        </w:trPr>
        <w:tc>
          <w:tcPr>
            <w:tcW w:w="4657" w:type="dxa"/>
            <w:tcBorders>
              <w:top w:val="single" w:sz="4" w:space="0" w:color="auto"/>
              <w:left w:val="single" w:sz="4" w:space="0" w:color="auto"/>
              <w:bottom w:val="nil"/>
              <w:right w:val="single" w:sz="4" w:space="0" w:color="auto"/>
            </w:tcBorders>
            <w:shd w:val="clear" w:color="auto" w:fill="auto"/>
            <w:noWrap/>
            <w:hideMark/>
          </w:tcPr>
          <w:p w14:paraId="712BE880" w14:textId="77777777" w:rsidR="007613B3" w:rsidRDefault="002035B4" w:rsidP="15369A61">
            <w:pPr>
              <w:spacing w:before="60" w:line="240" w:lineRule="auto"/>
              <w:rPr>
                <w:rFonts w:asciiTheme="majorHAnsi" w:eastAsia="Arial Unicode MS" w:hAnsiTheme="majorHAnsi" w:cstheme="majorHAnsi"/>
                <w:b/>
                <w:bCs/>
                <w:color w:val="auto"/>
                <w:lang w:val="en-AU"/>
              </w:rPr>
            </w:pPr>
            <w:r w:rsidRPr="009569AB">
              <w:rPr>
                <w:rFonts w:asciiTheme="majorHAnsi" w:eastAsia="Arial Unicode MS" w:hAnsiTheme="majorHAnsi" w:cstheme="majorHAnsi"/>
                <w:b/>
                <w:bCs/>
                <w:color w:val="auto"/>
                <w:lang w:val="en-AU"/>
              </w:rPr>
              <w:t>Calificaciones mínimas requeridas</w:t>
            </w:r>
            <w:r w:rsidR="007613B3" w:rsidRPr="009569AB">
              <w:rPr>
                <w:rFonts w:asciiTheme="majorHAnsi" w:eastAsia="Arial Unicode MS" w:hAnsiTheme="majorHAnsi" w:cstheme="majorHAnsi"/>
                <w:b/>
                <w:bCs/>
                <w:color w:val="auto"/>
                <w:lang w:val="en-AU"/>
              </w:rPr>
              <w:t>:</w:t>
            </w:r>
          </w:p>
          <w:p w14:paraId="409E4B22" w14:textId="77777777" w:rsidR="00B271CF" w:rsidRDefault="00B271CF" w:rsidP="15369A61">
            <w:pPr>
              <w:spacing w:before="60" w:line="240" w:lineRule="auto"/>
              <w:rPr>
                <w:rFonts w:asciiTheme="majorHAnsi" w:eastAsia="Arial Unicode MS" w:hAnsiTheme="majorHAnsi" w:cstheme="majorHAnsi"/>
                <w:b/>
                <w:bCs/>
                <w:color w:val="auto"/>
                <w:lang w:val="en-AU"/>
              </w:rPr>
            </w:pPr>
          </w:p>
          <w:p w14:paraId="2F8564F4" w14:textId="77777777" w:rsidR="00B271CF" w:rsidRPr="00E0428C" w:rsidRDefault="00B271CF" w:rsidP="00B271CF">
            <w:pPr>
              <w:spacing w:before="60" w:line="240" w:lineRule="auto"/>
              <w:rPr>
                <w:rFonts w:asciiTheme="majorHAnsi" w:eastAsia="Arial Unicode MS" w:hAnsiTheme="majorHAnsi" w:cstheme="majorHAnsi"/>
                <w:color w:val="auto"/>
                <w:lang w:val="es-PE"/>
              </w:rPr>
            </w:pPr>
            <w:r w:rsidRPr="00E0428C">
              <w:rPr>
                <w:rFonts w:asciiTheme="majorHAnsi" w:eastAsia="Arial Unicode MS" w:hAnsiTheme="majorHAnsi" w:cstheme="majorHAnsi"/>
                <w:color w:val="auto"/>
                <w:lang w:val="en-AU"/>
              </w:rPr>
              <w:fldChar w:fldCharType="begin">
                <w:ffData>
                  <w:name w:val="Check6"/>
                  <w:enabled/>
                  <w:calcOnExit w:val="0"/>
                  <w:checkBox>
                    <w:sizeAuto/>
                    <w:default w:val="0"/>
                  </w:checkBox>
                </w:ffData>
              </w:fldChar>
            </w:r>
            <w:r w:rsidRPr="00E0428C">
              <w:rPr>
                <w:rFonts w:asciiTheme="majorHAnsi" w:eastAsia="Arial Unicode MS" w:hAnsiTheme="majorHAnsi" w:cstheme="majorHAnsi"/>
                <w:color w:val="auto"/>
                <w:lang w:val="es-PE"/>
              </w:rPr>
              <w:instrText xml:space="preserve"> FORMCHECKBOX </w:instrText>
            </w:r>
            <w:r w:rsidR="00366998">
              <w:rPr>
                <w:rFonts w:asciiTheme="majorHAnsi" w:eastAsia="Arial Unicode MS" w:hAnsiTheme="majorHAnsi" w:cstheme="majorHAnsi"/>
                <w:color w:val="auto"/>
                <w:lang w:val="en-AU"/>
              </w:rPr>
            </w:r>
            <w:r w:rsidR="00366998">
              <w:rPr>
                <w:rFonts w:asciiTheme="majorHAnsi" w:eastAsia="Arial Unicode MS" w:hAnsiTheme="majorHAnsi" w:cstheme="majorHAnsi"/>
                <w:color w:val="auto"/>
                <w:lang w:val="en-AU"/>
              </w:rPr>
              <w:fldChar w:fldCharType="separate"/>
            </w:r>
            <w:r w:rsidRPr="00E0428C">
              <w:rPr>
                <w:rFonts w:asciiTheme="majorHAnsi" w:eastAsia="Arial Unicode MS" w:hAnsiTheme="majorHAnsi" w:cstheme="majorHAnsi"/>
                <w:color w:val="auto"/>
                <w:lang w:val="en-AU"/>
              </w:rPr>
              <w:fldChar w:fldCharType="end"/>
            </w:r>
            <w:r w:rsidRPr="00E0428C">
              <w:rPr>
                <w:rFonts w:asciiTheme="majorHAnsi" w:eastAsia="Arial Unicode MS" w:hAnsiTheme="majorHAnsi" w:cstheme="majorHAnsi"/>
                <w:color w:val="auto"/>
                <w:lang w:val="es-PE"/>
              </w:rPr>
              <w:t xml:space="preserve"> </w:t>
            </w:r>
            <w:r w:rsidRPr="00E0428C">
              <w:rPr>
                <w:rFonts w:asciiTheme="majorHAnsi" w:hAnsiTheme="majorHAnsi" w:cstheme="majorHAnsi"/>
                <w:lang w:val="es-PE"/>
              </w:rPr>
              <w:t xml:space="preserve"> </w:t>
            </w:r>
            <w:r w:rsidRPr="00E0428C">
              <w:rPr>
                <w:rFonts w:asciiTheme="majorHAnsi" w:eastAsia="Arial Unicode MS" w:hAnsiTheme="majorHAnsi" w:cstheme="majorHAnsi"/>
                <w:color w:val="auto"/>
                <w:lang w:val="es-PE"/>
              </w:rPr>
              <w:t xml:space="preserve">Bachilleres </w:t>
            </w:r>
            <w:r w:rsidRPr="00E0428C">
              <w:rPr>
                <w:rFonts w:asciiTheme="majorHAnsi" w:eastAsia="Arial Unicode MS" w:hAnsiTheme="majorHAnsi" w:cstheme="majorHAnsi"/>
                <w:color w:val="auto"/>
                <w:lang w:val="en-AU"/>
              </w:rPr>
              <w:fldChar w:fldCharType="begin">
                <w:ffData>
                  <w:name w:val="Check7"/>
                  <w:enabled/>
                  <w:calcOnExit w:val="0"/>
                  <w:checkBox>
                    <w:sizeAuto/>
                    <w:default w:val="0"/>
                  </w:checkBox>
                </w:ffData>
              </w:fldChar>
            </w:r>
            <w:bookmarkStart w:id="2" w:name="Check7"/>
            <w:r w:rsidRPr="00E0428C">
              <w:rPr>
                <w:rFonts w:asciiTheme="majorHAnsi" w:eastAsia="Arial Unicode MS" w:hAnsiTheme="majorHAnsi" w:cstheme="majorHAnsi"/>
                <w:color w:val="auto"/>
                <w:lang w:val="es-PE"/>
              </w:rPr>
              <w:instrText xml:space="preserve"> FORMCHECKBOX </w:instrText>
            </w:r>
            <w:r w:rsidR="00366998">
              <w:rPr>
                <w:rFonts w:asciiTheme="majorHAnsi" w:eastAsia="Arial Unicode MS" w:hAnsiTheme="majorHAnsi" w:cstheme="majorHAnsi"/>
                <w:color w:val="auto"/>
                <w:lang w:val="en-AU"/>
              </w:rPr>
            </w:r>
            <w:r w:rsidR="00366998">
              <w:rPr>
                <w:rFonts w:asciiTheme="majorHAnsi" w:eastAsia="Arial Unicode MS" w:hAnsiTheme="majorHAnsi" w:cstheme="majorHAnsi"/>
                <w:color w:val="auto"/>
                <w:lang w:val="en-AU"/>
              </w:rPr>
              <w:fldChar w:fldCharType="separate"/>
            </w:r>
            <w:r w:rsidRPr="00E0428C">
              <w:rPr>
                <w:rFonts w:asciiTheme="majorHAnsi" w:eastAsia="Arial Unicode MS" w:hAnsiTheme="majorHAnsi" w:cstheme="majorHAnsi"/>
                <w:color w:val="auto"/>
                <w:lang w:val="en-AU"/>
              </w:rPr>
              <w:fldChar w:fldCharType="end"/>
            </w:r>
            <w:bookmarkEnd w:id="2"/>
            <w:r w:rsidRPr="00E0428C">
              <w:rPr>
                <w:rFonts w:asciiTheme="majorHAnsi" w:eastAsia="Arial Unicode MS" w:hAnsiTheme="majorHAnsi" w:cstheme="majorHAnsi"/>
                <w:color w:val="auto"/>
                <w:lang w:val="es-PE"/>
              </w:rPr>
              <w:t xml:space="preserve"> </w:t>
            </w:r>
            <w:r w:rsidRPr="00E0428C">
              <w:rPr>
                <w:rFonts w:asciiTheme="majorHAnsi" w:hAnsiTheme="majorHAnsi" w:cstheme="majorHAnsi"/>
                <w:lang w:val="es-PE"/>
              </w:rPr>
              <w:t xml:space="preserve"> </w:t>
            </w:r>
            <w:r w:rsidRPr="00E0428C">
              <w:rPr>
                <w:rFonts w:asciiTheme="majorHAnsi" w:eastAsia="Arial Unicode MS" w:hAnsiTheme="majorHAnsi" w:cstheme="majorHAnsi"/>
                <w:color w:val="auto"/>
                <w:lang w:val="es-PE"/>
              </w:rPr>
              <w:t xml:space="preserve">Maestría </w:t>
            </w:r>
            <w:r w:rsidRPr="00E0428C">
              <w:rPr>
                <w:rFonts w:asciiTheme="majorHAnsi" w:eastAsia="Arial Unicode MS" w:hAnsiTheme="majorHAnsi" w:cstheme="majorHAnsi"/>
                <w:color w:val="auto"/>
                <w:lang w:val="en-AU"/>
              </w:rPr>
              <w:fldChar w:fldCharType="begin">
                <w:ffData>
                  <w:name w:val="Check8"/>
                  <w:enabled/>
                  <w:calcOnExit w:val="0"/>
                  <w:checkBox>
                    <w:sizeAuto/>
                    <w:default w:val="0"/>
                  </w:checkBox>
                </w:ffData>
              </w:fldChar>
            </w:r>
            <w:r w:rsidRPr="00E0428C">
              <w:rPr>
                <w:rFonts w:asciiTheme="majorHAnsi" w:eastAsia="Arial Unicode MS" w:hAnsiTheme="majorHAnsi" w:cstheme="majorHAnsi"/>
                <w:color w:val="auto"/>
                <w:lang w:val="es-PE"/>
              </w:rPr>
              <w:instrText xml:space="preserve"> FORMCHECKBOX </w:instrText>
            </w:r>
            <w:r w:rsidR="00366998">
              <w:rPr>
                <w:rFonts w:asciiTheme="majorHAnsi" w:eastAsia="Arial Unicode MS" w:hAnsiTheme="majorHAnsi" w:cstheme="majorHAnsi"/>
                <w:color w:val="auto"/>
                <w:lang w:val="en-AU"/>
              </w:rPr>
            </w:r>
            <w:r w:rsidR="00366998">
              <w:rPr>
                <w:rFonts w:asciiTheme="majorHAnsi" w:eastAsia="Arial Unicode MS" w:hAnsiTheme="majorHAnsi" w:cstheme="majorHAnsi"/>
                <w:color w:val="auto"/>
                <w:lang w:val="en-AU"/>
              </w:rPr>
              <w:fldChar w:fldCharType="separate"/>
            </w:r>
            <w:r w:rsidRPr="00E0428C">
              <w:rPr>
                <w:rFonts w:asciiTheme="majorHAnsi" w:eastAsia="Arial Unicode MS" w:hAnsiTheme="majorHAnsi" w:cstheme="majorHAnsi"/>
                <w:color w:val="auto"/>
                <w:lang w:val="en-AU"/>
              </w:rPr>
              <w:fldChar w:fldCharType="end"/>
            </w:r>
            <w:r w:rsidRPr="00E0428C">
              <w:rPr>
                <w:rFonts w:asciiTheme="majorHAnsi" w:eastAsia="Arial Unicode MS" w:hAnsiTheme="majorHAnsi" w:cstheme="majorHAnsi"/>
                <w:color w:val="auto"/>
                <w:lang w:val="es-PE"/>
              </w:rPr>
              <w:t xml:space="preserve"> PhD   </w:t>
            </w:r>
            <w:r w:rsidRPr="00E0428C">
              <w:rPr>
                <w:rFonts w:asciiTheme="majorHAnsi" w:eastAsia="Arial Unicode MS" w:hAnsiTheme="majorHAnsi" w:cstheme="majorHAnsi"/>
                <w:color w:val="auto"/>
                <w:lang w:val="en-AU"/>
              </w:rPr>
              <w:fldChar w:fldCharType="begin">
                <w:ffData>
                  <w:name w:val="Check9"/>
                  <w:enabled/>
                  <w:calcOnExit w:val="0"/>
                  <w:checkBox>
                    <w:sizeAuto/>
                    <w:default w:val="0"/>
                  </w:checkBox>
                </w:ffData>
              </w:fldChar>
            </w:r>
            <w:r w:rsidRPr="00E0428C">
              <w:rPr>
                <w:rFonts w:asciiTheme="majorHAnsi" w:eastAsia="Arial Unicode MS" w:hAnsiTheme="majorHAnsi" w:cstheme="majorHAnsi"/>
                <w:color w:val="auto"/>
                <w:lang w:val="es-PE"/>
              </w:rPr>
              <w:instrText xml:space="preserve"> FORMCHECKBOX </w:instrText>
            </w:r>
            <w:r w:rsidR="00366998">
              <w:rPr>
                <w:rFonts w:asciiTheme="majorHAnsi" w:eastAsia="Arial Unicode MS" w:hAnsiTheme="majorHAnsi" w:cstheme="majorHAnsi"/>
                <w:color w:val="auto"/>
                <w:lang w:val="en-AU"/>
              </w:rPr>
            </w:r>
            <w:r w:rsidR="00366998">
              <w:rPr>
                <w:rFonts w:asciiTheme="majorHAnsi" w:eastAsia="Arial Unicode MS" w:hAnsiTheme="majorHAnsi" w:cstheme="majorHAnsi"/>
                <w:color w:val="auto"/>
                <w:lang w:val="en-AU"/>
              </w:rPr>
              <w:fldChar w:fldCharType="separate"/>
            </w:r>
            <w:r w:rsidRPr="00E0428C">
              <w:rPr>
                <w:rFonts w:asciiTheme="majorHAnsi" w:eastAsia="Arial Unicode MS" w:hAnsiTheme="majorHAnsi" w:cstheme="majorHAnsi"/>
                <w:color w:val="auto"/>
                <w:lang w:val="en-AU"/>
              </w:rPr>
              <w:fldChar w:fldCharType="end"/>
            </w:r>
            <w:r w:rsidRPr="00E0428C">
              <w:rPr>
                <w:rFonts w:asciiTheme="majorHAnsi" w:eastAsia="Arial Unicode MS" w:hAnsiTheme="majorHAnsi" w:cstheme="majorHAnsi"/>
                <w:color w:val="auto"/>
                <w:lang w:val="es-PE"/>
              </w:rPr>
              <w:t xml:space="preserve"> Otros  </w:t>
            </w:r>
          </w:p>
          <w:p w14:paraId="1DDE10B9" w14:textId="77777777" w:rsidR="00B271CF" w:rsidRPr="00EB1269" w:rsidRDefault="00B271CF" w:rsidP="15369A61">
            <w:pPr>
              <w:spacing w:before="60" w:line="240" w:lineRule="auto"/>
              <w:rPr>
                <w:rFonts w:asciiTheme="majorHAnsi" w:eastAsia="Arial Unicode MS" w:hAnsiTheme="majorHAnsi" w:cstheme="majorHAnsi"/>
                <w:b/>
                <w:bCs/>
                <w:color w:val="auto"/>
                <w:lang w:val="es-PE"/>
              </w:rPr>
            </w:pPr>
          </w:p>
          <w:p w14:paraId="57D6DF86" w14:textId="77777777" w:rsidR="00B271CF" w:rsidRPr="00382862" w:rsidRDefault="00B271CF" w:rsidP="00B271CF">
            <w:pPr>
              <w:pBdr>
                <w:top w:val="nil"/>
                <w:left w:val="nil"/>
                <w:bottom w:val="nil"/>
                <w:right w:val="nil"/>
                <w:between w:val="nil"/>
              </w:pBdr>
              <w:spacing w:line="240" w:lineRule="auto"/>
              <w:jc w:val="both"/>
              <w:rPr>
                <w:rFonts w:asciiTheme="majorHAnsi" w:hAnsiTheme="majorHAnsi" w:cstheme="majorHAnsi"/>
                <w:lang w:val="es-PE"/>
              </w:rPr>
            </w:pPr>
            <w:r w:rsidRPr="00382862">
              <w:rPr>
                <w:rFonts w:asciiTheme="majorHAnsi" w:hAnsiTheme="majorHAnsi" w:cstheme="majorHAnsi"/>
                <w:b/>
                <w:bCs/>
                <w:lang w:val="es-ES_tradnl"/>
              </w:rPr>
              <w:t xml:space="preserve">Profesión: </w:t>
            </w:r>
            <w:r w:rsidRPr="00382862">
              <w:rPr>
                <w:rFonts w:asciiTheme="majorHAnsi" w:eastAsia="Times New Roman" w:hAnsiTheme="majorHAnsi" w:cstheme="majorHAnsi"/>
                <w:color w:val="auto"/>
                <w:lang w:val="es-PE"/>
              </w:rPr>
              <w:t xml:space="preserve"> Profesional en Economía, Estadística, Ciencias de la Salud, o afines.</w:t>
            </w:r>
          </w:p>
          <w:p w14:paraId="6949F9FC" w14:textId="77777777" w:rsidR="00B271CF" w:rsidRPr="00382862" w:rsidRDefault="00B271CF" w:rsidP="00B271CF">
            <w:pPr>
              <w:pBdr>
                <w:top w:val="nil"/>
                <w:left w:val="nil"/>
                <w:bottom w:val="nil"/>
                <w:right w:val="nil"/>
                <w:between w:val="nil"/>
              </w:pBdr>
              <w:spacing w:line="240" w:lineRule="auto"/>
              <w:jc w:val="both"/>
              <w:rPr>
                <w:rFonts w:asciiTheme="majorHAnsi" w:hAnsiTheme="majorHAnsi" w:cstheme="majorHAnsi"/>
                <w:lang w:val="es-PE"/>
              </w:rPr>
            </w:pPr>
          </w:p>
          <w:p w14:paraId="56081E60" w14:textId="77777777" w:rsidR="00B271CF" w:rsidRPr="00382862" w:rsidRDefault="00B271CF" w:rsidP="00B271CF">
            <w:pPr>
              <w:pBdr>
                <w:top w:val="nil"/>
                <w:left w:val="nil"/>
                <w:bottom w:val="nil"/>
                <w:right w:val="nil"/>
                <w:between w:val="nil"/>
              </w:pBdr>
              <w:spacing w:line="240" w:lineRule="auto"/>
              <w:jc w:val="both"/>
              <w:rPr>
                <w:rFonts w:asciiTheme="majorHAnsi" w:hAnsiTheme="majorHAnsi" w:cstheme="majorHAnsi"/>
                <w:lang w:val="es-ES_tradnl"/>
              </w:rPr>
            </w:pPr>
            <w:r w:rsidRPr="00382862">
              <w:rPr>
                <w:rFonts w:asciiTheme="majorHAnsi" w:hAnsiTheme="majorHAnsi" w:cstheme="majorHAnsi"/>
                <w:b/>
                <w:bCs/>
                <w:lang w:val="es-ES_tradnl"/>
              </w:rPr>
              <w:t xml:space="preserve">Grado Académico: </w:t>
            </w:r>
            <w:r w:rsidRPr="00382862">
              <w:rPr>
                <w:rFonts w:asciiTheme="majorHAnsi" w:eastAsia="Times New Roman" w:hAnsiTheme="majorHAnsi" w:cstheme="majorHAnsi"/>
                <w:color w:val="auto"/>
                <w:lang w:val="es-PE"/>
              </w:rPr>
              <w:t xml:space="preserve"> Bachiller o Titulado, con estudios de posgrado, maestría o doctorado en Economía, Ciencias Sociales, Políticas Públicas, Administración Pública, Gerencia Social, Desarrollo Económico, Estadística, Econometría, Desarrollo Social, Ciencias de la Salud o afines.</w:t>
            </w:r>
          </w:p>
          <w:p w14:paraId="10821CF3" w14:textId="77777777" w:rsidR="00B271CF" w:rsidRPr="00382862" w:rsidRDefault="00B271CF" w:rsidP="00B271CF">
            <w:pPr>
              <w:pBdr>
                <w:top w:val="nil"/>
                <w:left w:val="nil"/>
                <w:bottom w:val="nil"/>
                <w:right w:val="nil"/>
                <w:between w:val="nil"/>
              </w:pBdr>
              <w:spacing w:line="240" w:lineRule="auto"/>
              <w:jc w:val="both"/>
              <w:rPr>
                <w:rFonts w:asciiTheme="majorHAnsi" w:hAnsiTheme="majorHAnsi" w:cstheme="majorHAnsi"/>
                <w:lang w:val="es-PE"/>
              </w:rPr>
            </w:pPr>
          </w:p>
          <w:p w14:paraId="6A9D421C" w14:textId="77777777" w:rsidR="00B271CF" w:rsidRPr="00382862" w:rsidRDefault="00B271CF" w:rsidP="00B271CF">
            <w:pPr>
              <w:widowControl w:val="0"/>
              <w:spacing w:line="240" w:lineRule="auto"/>
              <w:jc w:val="both"/>
              <w:rPr>
                <w:rFonts w:asciiTheme="majorHAnsi" w:hAnsiTheme="majorHAnsi" w:cstheme="majorHAnsi"/>
                <w:b/>
                <w:lang w:val="es-ES_tradnl"/>
              </w:rPr>
            </w:pPr>
            <w:r w:rsidRPr="00382862">
              <w:rPr>
                <w:rFonts w:asciiTheme="majorHAnsi" w:hAnsiTheme="majorHAnsi" w:cstheme="majorHAnsi"/>
                <w:b/>
                <w:lang w:val="es-ES_tradnl"/>
              </w:rPr>
              <w:t>Experiencia laboral</w:t>
            </w:r>
            <w:r>
              <w:rPr>
                <w:rFonts w:asciiTheme="majorHAnsi" w:hAnsiTheme="majorHAnsi" w:cstheme="majorHAnsi"/>
                <w:b/>
                <w:lang w:val="es-ES_tradnl"/>
              </w:rPr>
              <w:t>:</w:t>
            </w:r>
          </w:p>
          <w:p w14:paraId="2DFE0FFA" w14:textId="77777777" w:rsidR="00B271CF" w:rsidRPr="00382862" w:rsidRDefault="00B271CF" w:rsidP="00B271CF">
            <w:pPr>
              <w:spacing w:line="240" w:lineRule="auto"/>
              <w:ind w:right="84"/>
              <w:jc w:val="both"/>
              <w:rPr>
                <w:rFonts w:asciiTheme="majorHAnsi" w:hAnsiTheme="majorHAnsi" w:cstheme="majorHAnsi"/>
                <w:color w:val="auto"/>
                <w:lang w:val="es-PE"/>
              </w:rPr>
            </w:pPr>
            <w:r w:rsidRPr="00382862">
              <w:rPr>
                <w:rFonts w:asciiTheme="majorHAnsi" w:hAnsiTheme="majorHAnsi" w:cstheme="majorHAnsi"/>
                <w:color w:val="auto"/>
                <w:lang w:val="es-PE"/>
              </w:rPr>
              <w:t>Experiencia mínima de haber realizado al menos dos (2) evaluaciones de impacto de políticas, programas o proyectos sociales (de preferencia, de tipo cuasiexperimental).</w:t>
            </w:r>
          </w:p>
          <w:p w14:paraId="06B7C191" w14:textId="77777777" w:rsidR="00B271CF" w:rsidRPr="00382862" w:rsidRDefault="00B271CF" w:rsidP="00B271CF">
            <w:pPr>
              <w:spacing w:line="240" w:lineRule="auto"/>
              <w:ind w:left="360" w:right="84"/>
              <w:jc w:val="both"/>
              <w:rPr>
                <w:rFonts w:asciiTheme="majorHAnsi" w:hAnsiTheme="majorHAnsi" w:cstheme="majorHAnsi"/>
                <w:color w:val="auto"/>
                <w:lang w:val="es-PE"/>
              </w:rPr>
            </w:pPr>
          </w:p>
          <w:p w14:paraId="52897FB0" w14:textId="77777777" w:rsidR="00B271CF" w:rsidRPr="00382862" w:rsidRDefault="00B271CF" w:rsidP="00B271CF">
            <w:pPr>
              <w:spacing w:line="240" w:lineRule="auto"/>
              <w:ind w:right="84"/>
              <w:jc w:val="both"/>
              <w:rPr>
                <w:rFonts w:asciiTheme="majorHAnsi" w:hAnsiTheme="majorHAnsi" w:cstheme="majorHAnsi"/>
                <w:color w:val="auto"/>
                <w:lang w:val="es-PE"/>
              </w:rPr>
            </w:pPr>
            <w:r w:rsidRPr="00382862">
              <w:rPr>
                <w:rFonts w:asciiTheme="majorHAnsi" w:hAnsiTheme="majorHAnsi" w:cstheme="majorHAnsi"/>
                <w:color w:val="auto"/>
                <w:lang w:val="es-PE"/>
              </w:rPr>
              <w:t xml:space="preserve">Experiencia mínima de haber sido Investigador Principal, o su equivalente, en al menos una (1) evaluación cuantitativa de impacto de políticas, programas o proyectos sociales, relacionadas a salud enfocada a primera infancia o programas de transferencias monetarias condicionadas. </w:t>
            </w:r>
          </w:p>
          <w:p w14:paraId="7FF45CA0" w14:textId="77777777" w:rsidR="00B271CF" w:rsidRPr="00382862" w:rsidRDefault="00B271CF" w:rsidP="00B271CF">
            <w:pPr>
              <w:spacing w:line="240" w:lineRule="auto"/>
              <w:ind w:left="360" w:right="84"/>
              <w:jc w:val="both"/>
              <w:rPr>
                <w:rFonts w:asciiTheme="majorHAnsi" w:hAnsiTheme="majorHAnsi" w:cstheme="majorHAnsi"/>
                <w:color w:val="auto"/>
                <w:lang w:val="es-PE"/>
              </w:rPr>
            </w:pPr>
          </w:p>
          <w:p w14:paraId="5C925039" w14:textId="0E6A8FBE" w:rsidR="00B271CF" w:rsidRPr="00EB20A7" w:rsidRDefault="00B271CF" w:rsidP="00B271CF">
            <w:pPr>
              <w:spacing w:line="240" w:lineRule="auto"/>
              <w:ind w:right="84"/>
              <w:jc w:val="both"/>
              <w:rPr>
                <w:rFonts w:asciiTheme="majorHAnsi" w:eastAsia="Times New Roman" w:hAnsiTheme="majorHAnsi" w:cstheme="majorHAnsi"/>
                <w:color w:val="auto"/>
                <w:lang w:val="es-ES_tradnl"/>
              </w:rPr>
            </w:pPr>
            <w:r w:rsidRPr="00382862">
              <w:rPr>
                <w:rFonts w:asciiTheme="majorHAnsi" w:hAnsiTheme="majorHAnsi" w:cstheme="majorHAnsi"/>
                <w:color w:val="auto"/>
                <w:lang w:val="es-PE"/>
              </w:rPr>
              <w:t xml:space="preserve">Para acreditar el cumplimiento del perfil profesional, el </w:t>
            </w:r>
            <w:r w:rsidRPr="00DA6274">
              <w:rPr>
                <w:rFonts w:asciiTheme="majorHAnsi" w:hAnsiTheme="majorHAnsi" w:cstheme="majorHAnsi"/>
                <w:color w:val="auto"/>
                <w:lang w:val="es-PE"/>
              </w:rPr>
              <w:t>postor interesado deberá presentar el Formato N° 1</w:t>
            </w:r>
            <w:r w:rsidR="00820ECB" w:rsidRPr="00DA6274">
              <w:rPr>
                <w:rFonts w:asciiTheme="majorHAnsi" w:hAnsiTheme="majorHAnsi" w:cstheme="majorHAnsi"/>
                <w:color w:val="auto"/>
                <w:lang w:val="es-PE"/>
              </w:rPr>
              <w:t>, el cual debe ser presentado en la pla</w:t>
            </w:r>
            <w:r w:rsidR="00615316" w:rsidRPr="00DA6274">
              <w:rPr>
                <w:rFonts w:asciiTheme="majorHAnsi" w:hAnsiTheme="majorHAnsi" w:cstheme="majorHAnsi"/>
                <w:color w:val="auto"/>
                <w:lang w:val="es-PE"/>
              </w:rPr>
              <w:t xml:space="preserve">taforma </w:t>
            </w:r>
            <w:proofErr w:type="spellStart"/>
            <w:r w:rsidR="00615316" w:rsidRPr="00DA6274">
              <w:rPr>
                <w:rFonts w:asciiTheme="majorHAnsi" w:hAnsiTheme="majorHAnsi" w:cstheme="majorHAnsi"/>
                <w:color w:val="auto"/>
                <w:lang w:val="es-PE"/>
              </w:rPr>
              <w:t>Talent</w:t>
            </w:r>
            <w:proofErr w:type="spellEnd"/>
            <w:r w:rsidR="00615316" w:rsidRPr="00DA6274">
              <w:rPr>
                <w:rFonts w:asciiTheme="majorHAnsi" w:hAnsiTheme="majorHAnsi" w:cstheme="majorHAnsi"/>
                <w:color w:val="auto"/>
                <w:lang w:val="es-PE"/>
              </w:rPr>
              <w:t xml:space="preserve"> Management </w:t>
            </w:r>
            <w:proofErr w:type="spellStart"/>
            <w:r w:rsidR="00615316" w:rsidRPr="00DA6274">
              <w:rPr>
                <w:rFonts w:asciiTheme="majorHAnsi" w:hAnsiTheme="majorHAnsi" w:cstheme="majorHAnsi"/>
                <w:color w:val="auto"/>
                <w:lang w:val="es-PE"/>
              </w:rPr>
              <w:t>System</w:t>
            </w:r>
            <w:proofErr w:type="spellEnd"/>
            <w:r w:rsidR="00615316" w:rsidRPr="00DA6274">
              <w:rPr>
                <w:rFonts w:asciiTheme="majorHAnsi" w:hAnsiTheme="majorHAnsi" w:cstheme="majorHAnsi"/>
                <w:color w:val="auto"/>
                <w:lang w:val="es-PE"/>
              </w:rPr>
              <w:t xml:space="preserve"> (TMS) de UNICEF</w:t>
            </w:r>
            <w:r w:rsidRPr="00DA6274">
              <w:rPr>
                <w:rFonts w:asciiTheme="majorHAnsi" w:hAnsiTheme="majorHAnsi" w:cstheme="majorHAnsi"/>
                <w:color w:val="auto"/>
                <w:lang w:val="es-PE"/>
              </w:rPr>
              <w:t xml:space="preserve">. </w:t>
            </w:r>
            <w:r w:rsidRPr="00DA6274">
              <w:rPr>
                <w:rFonts w:asciiTheme="majorHAnsi" w:hAnsiTheme="majorHAnsi" w:cstheme="majorHAnsi"/>
                <w:color w:val="auto"/>
                <w:lang w:val="es-ES_tradnl"/>
              </w:rPr>
              <w:t>Asimismo, deberá presentar su propuesta económica para brindar el servicio (a todo costo, incluido impuestos) utilizando el Formato N° 2</w:t>
            </w:r>
            <w:r w:rsidR="00FD2E71" w:rsidRPr="00DA6274">
              <w:rPr>
                <w:rFonts w:asciiTheme="majorHAnsi" w:hAnsiTheme="majorHAnsi" w:cstheme="majorHAnsi"/>
                <w:color w:val="auto"/>
                <w:lang w:val="es-ES_tradnl"/>
              </w:rPr>
              <w:t xml:space="preserve">, el cual debe ser presentado en la plataforma </w:t>
            </w:r>
            <w:proofErr w:type="spellStart"/>
            <w:r w:rsidR="00FD2E71" w:rsidRPr="00DA6274">
              <w:rPr>
                <w:rFonts w:asciiTheme="majorHAnsi" w:hAnsiTheme="majorHAnsi" w:cstheme="majorHAnsi"/>
                <w:color w:val="auto"/>
                <w:lang w:val="es-ES_tradnl"/>
              </w:rPr>
              <w:t>Talent</w:t>
            </w:r>
            <w:proofErr w:type="spellEnd"/>
            <w:r w:rsidR="00FD2E71" w:rsidRPr="00DA6274">
              <w:rPr>
                <w:rFonts w:asciiTheme="majorHAnsi" w:hAnsiTheme="majorHAnsi" w:cstheme="majorHAnsi"/>
                <w:color w:val="auto"/>
                <w:lang w:val="es-ES_tradnl"/>
              </w:rPr>
              <w:t xml:space="preserve"> Management </w:t>
            </w:r>
            <w:proofErr w:type="spellStart"/>
            <w:r w:rsidR="00FD2E71" w:rsidRPr="00DA6274">
              <w:rPr>
                <w:rFonts w:asciiTheme="majorHAnsi" w:hAnsiTheme="majorHAnsi" w:cstheme="majorHAnsi"/>
                <w:color w:val="auto"/>
                <w:lang w:val="es-ES_tradnl"/>
              </w:rPr>
              <w:t>System</w:t>
            </w:r>
            <w:proofErr w:type="spellEnd"/>
            <w:r w:rsidR="00FD2E71" w:rsidRPr="00DA6274">
              <w:rPr>
                <w:rFonts w:asciiTheme="majorHAnsi" w:hAnsiTheme="majorHAnsi" w:cstheme="majorHAnsi"/>
                <w:color w:val="auto"/>
                <w:lang w:val="es-ES_tradnl"/>
              </w:rPr>
              <w:t xml:space="preserve"> (TMS) de UNICEF</w:t>
            </w:r>
            <w:r w:rsidRPr="00DA6274">
              <w:rPr>
                <w:rFonts w:asciiTheme="majorHAnsi" w:hAnsiTheme="majorHAnsi" w:cstheme="majorHAnsi"/>
                <w:color w:val="auto"/>
                <w:lang w:val="es-ES_tradnl"/>
              </w:rPr>
              <w:t>.</w:t>
            </w:r>
          </w:p>
          <w:p w14:paraId="4E6D72B8" w14:textId="77777777" w:rsidR="00B271CF" w:rsidRPr="00B271CF" w:rsidRDefault="00B271CF" w:rsidP="15369A61">
            <w:pPr>
              <w:spacing w:before="60" w:line="240" w:lineRule="auto"/>
              <w:rPr>
                <w:rFonts w:asciiTheme="majorHAnsi" w:eastAsia="Arial Unicode MS" w:hAnsiTheme="majorHAnsi" w:cstheme="majorHAnsi"/>
                <w:b/>
                <w:bCs/>
                <w:color w:val="auto"/>
                <w:lang w:val="es-ES_tradnl"/>
              </w:rPr>
            </w:pPr>
          </w:p>
          <w:p w14:paraId="1A176D05" w14:textId="77777777" w:rsidR="00B271CF" w:rsidRPr="00B271CF" w:rsidRDefault="00B271CF" w:rsidP="15369A61">
            <w:pPr>
              <w:spacing w:before="60" w:line="240" w:lineRule="auto"/>
              <w:rPr>
                <w:rFonts w:asciiTheme="majorHAnsi" w:eastAsia="Arial Unicode MS" w:hAnsiTheme="majorHAnsi" w:cstheme="majorHAnsi"/>
                <w:b/>
                <w:bCs/>
                <w:color w:val="auto"/>
                <w:lang w:val="es-PE"/>
              </w:rPr>
            </w:pPr>
          </w:p>
          <w:p w14:paraId="721A0C28" w14:textId="3C837474" w:rsidR="00B271CF" w:rsidRPr="00B271CF" w:rsidRDefault="00B271CF" w:rsidP="15369A61">
            <w:pPr>
              <w:spacing w:before="60" w:line="240" w:lineRule="auto"/>
              <w:rPr>
                <w:rFonts w:asciiTheme="majorHAnsi" w:eastAsia="Arial Unicode MS" w:hAnsiTheme="majorHAnsi" w:cstheme="majorHAnsi"/>
                <w:b/>
                <w:bCs/>
                <w:color w:val="auto"/>
                <w:lang w:val="es-PE"/>
              </w:rPr>
            </w:pPr>
          </w:p>
        </w:tc>
        <w:tc>
          <w:tcPr>
            <w:tcW w:w="5206" w:type="dxa"/>
            <w:tcBorders>
              <w:top w:val="single" w:sz="4" w:space="0" w:color="auto"/>
              <w:left w:val="single" w:sz="4" w:space="0" w:color="auto"/>
              <w:bottom w:val="nil"/>
              <w:right w:val="single" w:sz="4" w:space="0" w:color="auto"/>
            </w:tcBorders>
            <w:shd w:val="clear" w:color="auto" w:fill="auto"/>
            <w:noWrap/>
            <w:hideMark/>
          </w:tcPr>
          <w:p w14:paraId="7BD33C57" w14:textId="4A5DBA99" w:rsidR="007613B3" w:rsidRPr="004212DA" w:rsidRDefault="002035B4" w:rsidP="00A23FEB">
            <w:pPr>
              <w:spacing w:line="240" w:lineRule="auto"/>
              <w:rPr>
                <w:rFonts w:asciiTheme="majorHAnsi" w:eastAsia="Arial Unicode MS" w:hAnsiTheme="majorHAnsi" w:cstheme="majorHAnsi"/>
                <w:b/>
                <w:color w:val="auto"/>
                <w:lang w:val="es-PE"/>
              </w:rPr>
            </w:pPr>
            <w:r w:rsidRPr="004212DA">
              <w:rPr>
                <w:rFonts w:asciiTheme="majorHAnsi" w:eastAsia="Arial Unicode MS" w:hAnsiTheme="majorHAnsi" w:cstheme="majorHAnsi"/>
                <w:b/>
                <w:color w:val="auto"/>
                <w:lang w:val="es-PE"/>
              </w:rPr>
              <w:t>Conocimientos/Experiencia/Habilidades requeridas</w:t>
            </w:r>
          </w:p>
          <w:p w14:paraId="08CC57ED" w14:textId="2255D87F" w:rsidR="00976E0E" w:rsidRPr="004212DA" w:rsidRDefault="00976E0E" w:rsidP="00A23FEB">
            <w:pPr>
              <w:spacing w:line="240" w:lineRule="auto"/>
              <w:rPr>
                <w:rFonts w:asciiTheme="majorHAnsi" w:eastAsia="Arial Unicode MS" w:hAnsiTheme="majorHAnsi" w:cstheme="majorHAnsi"/>
                <w:b/>
                <w:color w:val="auto"/>
                <w:lang w:val="es-PE"/>
              </w:rPr>
            </w:pPr>
          </w:p>
          <w:p w14:paraId="02D187DE" w14:textId="77777777" w:rsidR="00D4194F" w:rsidRDefault="00976E0E" w:rsidP="00382862">
            <w:pPr>
              <w:spacing w:line="240" w:lineRule="auto"/>
              <w:rPr>
                <w:rFonts w:asciiTheme="majorHAnsi" w:eastAsia="Arial Unicode MS" w:hAnsiTheme="majorHAnsi" w:cstheme="majorHAnsi"/>
                <w:b/>
                <w:color w:val="auto"/>
                <w:lang w:val="es-PE"/>
              </w:rPr>
            </w:pPr>
            <w:r w:rsidRPr="00382862">
              <w:rPr>
                <w:rFonts w:asciiTheme="majorHAnsi" w:eastAsia="Arial Unicode MS" w:hAnsiTheme="majorHAnsi" w:cstheme="majorHAnsi"/>
                <w:b/>
                <w:color w:val="auto"/>
                <w:lang w:val="es-PE"/>
              </w:rPr>
              <w:t>Factores de evaluación</w:t>
            </w:r>
          </w:p>
          <w:p w14:paraId="3384D02B" w14:textId="48F1E456" w:rsidR="00A23FEB" w:rsidRDefault="00976E0E" w:rsidP="00382862">
            <w:pPr>
              <w:spacing w:line="240" w:lineRule="auto"/>
              <w:rPr>
                <w:rFonts w:asciiTheme="majorHAnsi" w:eastAsia="Arial Unicode MS" w:hAnsiTheme="majorHAnsi" w:cstheme="majorHAnsi"/>
                <w:b/>
                <w:color w:val="auto"/>
                <w:lang w:val="es-PE"/>
              </w:rPr>
            </w:pPr>
            <w:r w:rsidRPr="004212DA">
              <w:rPr>
                <w:rFonts w:asciiTheme="majorHAnsi" w:eastAsia="Arial Unicode MS" w:hAnsiTheme="majorHAnsi" w:cstheme="majorHAnsi"/>
                <w:b/>
                <w:color w:val="auto"/>
                <w:lang w:val="es-PE"/>
              </w:rPr>
              <w:t xml:space="preserve"> </w:t>
            </w:r>
          </w:p>
          <w:p w14:paraId="00696EA1" w14:textId="2F8A1263" w:rsidR="00412B26" w:rsidRDefault="002D4B83" w:rsidP="00D4194F">
            <w:pPr>
              <w:tabs>
                <w:tab w:val="left" w:pos="450"/>
              </w:tabs>
              <w:jc w:val="both"/>
              <w:rPr>
                <w:rFonts w:asciiTheme="majorHAnsi" w:eastAsia="Calibri" w:hAnsiTheme="majorHAnsi" w:cstheme="majorHAnsi"/>
                <w:lang w:val="es-PE"/>
              </w:rPr>
            </w:pPr>
            <w:r>
              <w:rPr>
                <w:rFonts w:asciiTheme="majorHAnsi" w:eastAsia="Calibri" w:hAnsiTheme="majorHAnsi" w:cstheme="majorHAnsi"/>
                <w:lang w:val="es-PE"/>
              </w:rPr>
              <w:t xml:space="preserve">Se realizará una evaluación técnica y económica de las propuestas </w:t>
            </w:r>
            <w:r w:rsidR="00C17471">
              <w:rPr>
                <w:rFonts w:asciiTheme="majorHAnsi" w:eastAsia="Calibri" w:hAnsiTheme="majorHAnsi" w:cstheme="majorHAnsi"/>
                <w:lang w:val="es-PE"/>
              </w:rPr>
              <w:t xml:space="preserve">recibidas sobre </w:t>
            </w:r>
            <w:r w:rsidR="00412B26" w:rsidRPr="00D4194F">
              <w:rPr>
                <w:rFonts w:asciiTheme="majorHAnsi" w:eastAsia="Calibri" w:hAnsiTheme="majorHAnsi" w:cstheme="majorHAnsi"/>
                <w:lang w:val="es-PE"/>
              </w:rPr>
              <w:t>un máximo de 100 puntos distribuidos de la siguiente forma:</w:t>
            </w:r>
          </w:p>
          <w:p w14:paraId="5E34EC8A" w14:textId="77777777" w:rsidR="00EE0DC4" w:rsidRPr="00D4194F" w:rsidRDefault="00EE0DC4" w:rsidP="00D4194F">
            <w:pPr>
              <w:tabs>
                <w:tab w:val="left" w:pos="450"/>
              </w:tabs>
              <w:jc w:val="both"/>
              <w:rPr>
                <w:rFonts w:asciiTheme="majorHAnsi" w:eastAsia="Calibri" w:hAnsiTheme="majorHAnsi" w:cstheme="majorHAnsi"/>
                <w:b/>
                <w:lang w:val="es-PE"/>
              </w:rPr>
            </w:pPr>
          </w:p>
          <w:tbl>
            <w:tblPr>
              <w:tblW w:w="4140" w:type="dxa"/>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0"/>
              <w:gridCol w:w="1710"/>
            </w:tblGrid>
            <w:tr w:rsidR="00EE0DC4" w:rsidRPr="00385034" w14:paraId="0A728825" w14:textId="77777777" w:rsidTr="00B63557">
              <w:tc>
                <w:tcPr>
                  <w:tcW w:w="2430" w:type="dxa"/>
                  <w:shd w:val="clear" w:color="auto" w:fill="auto"/>
                </w:tcPr>
                <w:p w14:paraId="6AF1B936" w14:textId="77777777" w:rsidR="00EE0DC4" w:rsidRDefault="00EE0DC4" w:rsidP="00EB1269">
                  <w:pPr>
                    <w:framePr w:hSpace="180" w:wrap="around" w:vAnchor="page" w:hAnchor="margin" w:y="1531"/>
                    <w:spacing w:line="240" w:lineRule="auto"/>
                    <w:rPr>
                      <w:rFonts w:asciiTheme="minorHAnsi" w:hAnsiTheme="minorHAnsi" w:cstheme="minorHAnsi"/>
                      <w:b/>
                      <w:snapToGrid w:val="0"/>
                      <w:sz w:val="18"/>
                      <w:szCs w:val="18"/>
                      <w:lang w:val="es-ES_tradnl"/>
                    </w:rPr>
                  </w:pPr>
                  <w:r w:rsidRPr="00385034">
                    <w:rPr>
                      <w:rFonts w:asciiTheme="minorHAnsi" w:hAnsiTheme="minorHAnsi" w:cstheme="minorHAnsi"/>
                      <w:b/>
                      <w:snapToGrid w:val="0"/>
                      <w:sz w:val="18"/>
                      <w:szCs w:val="18"/>
                      <w:lang w:val="es-ES_tradnl"/>
                    </w:rPr>
                    <w:t>FACTORES DE EVALUACIÓN</w:t>
                  </w:r>
                </w:p>
                <w:p w14:paraId="15FCCE75" w14:textId="4A744E6E" w:rsidR="00A007D1" w:rsidRPr="00385034" w:rsidRDefault="00A007D1" w:rsidP="00EB1269">
                  <w:pPr>
                    <w:framePr w:hSpace="180" w:wrap="around" w:vAnchor="page" w:hAnchor="margin" w:y="1531"/>
                    <w:spacing w:line="240" w:lineRule="auto"/>
                    <w:jc w:val="center"/>
                    <w:rPr>
                      <w:rFonts w:asciiTheme="minorHAnsi" w:hAnsiTheme="minorHAnsi" w:cstheme="minorHAnsi"/>
                      <w:b/>
                      <w:snapToGrid w:val="0"/>
                      <w:sz w:val="18"/>
                      <w:szCs w:val="18"/>
                      <w:lang w:val="es-ES_tradnl"/>
                    </w:rPr>
                  </w:pPr>
                </w:p>
              </w:tc>
              <w:tc>
                <w:tcPr>
                  <w:tcW w:w="1710" w:type="dxa"/>
                  <w:shd w:val="clear" w:color="auto" w:fill="auto"/>
                </w:tcPr>
                <w:p w14:paraId="1E890ADD" w14:textId="77777777" w:rsidR="00EE0DC4" w:rsidRPr="00385034" w:rsidRDefault="00EE0DC4" w:rsidP="00EB1269">
                  <w:pPr>
                    <w:framePr w:hSpace="180" w:wrap="around" w:vAnchor="page" w:hAnchor="margin" w:y="1531"/>
                    <w:spacing w:line="240" w:lineRule="auto"/>
                    <w:jc w:val="center"/>
                    <w:rPr>
                      <w:rFonts w:asciiTheme="minorHAnsi" w:hAnsiTheme="minorHAnsi" w:cstheme="minorHAnsi"/>
                      <w:b/>
                      <w:snapToGrid w:val="0"/>
                      <w:sz w:val="18"/>
                      <w:szCs w:val="18"/>
                      <w:lang w:val="es-ES_tradnl"/>
                    </w:rPr>
                  </w:pPr>
                  <w:r w:rsidRPr="00385034">
                    <w:rPr>
                      <w:rFonts w:asciiTheme="minorHAnsi" w:hAnsiTheme="minorHAnsi" w:cstheme="minorHAnsi"/>
                      <w:b/>
                      <w:snapToGrid w:val="0"/>
                      <w:sz w:val="18"/>
                      <w:szCs w:val="18"/>
                      <w:lang w:val="es-ES_tradnl"/>
                    </w:rPr>
                    <w:t>PUNTAJE</w:t>
                  </w:r>
                </w:p>
              </w:tc>
            </w:tr>
            <w:tr w:rsidR="00A007D1" w:rsidRPr="00385034" w14:paraId="593CDC7D" w14:textId="77777777" w:rsidTr="0073549D">
              <w:tc>
                <w:tcPr>
                  <w:tcW w:w="4140" w:type="dxa"/>
                  <w:gridSpan w:val="2"/>
                  <w:shd w:val="clear" w:color="auto" w:fill="auto"/>
                </w:tcPr>
                <w:p w14:paraId="64FF2B7B" w14:textId="2D9423BC" w:rsidR="00A007D1" w:rsidRDefault="00A007D1" w:rsidP="00EB1269">
                  <w:pPr>
                    <w:framePr w:hSpace="180" w:wrap="around" w:vAnchor="page" w:hAnchor="margin" w:y="1531"/>
                    <w:spacing w:line="240" w:lineRule="auto"/>
                    <w:rPr>
                      <w:rFonts w:asciiTheme="minorHAnsi" w:hAnsiTheme="minorHAnsi" w:cstheme="minorHAnsi"/>
                      <w:b/>
                      <w:snapToGrid w:val="0"/>
                      <w:sz w:val="18"/>
                      <w:szCs w:val="18"/>
                      <w:lang w:val="es-ES_tradnl"/>
                    </w:rPr>
                  </w:pPr>
                  <w:r w:rsidRPr="00E046A0">
                    <w:rPr>
                      <w:rFonts w:asciiTheme="minorHAnsi" w:hAnsiTheme="minorHAnsi" w:cstheme="minorHAnsi"/>
                      <w:b/>
                      <w:snapToGrid w:val="0"/>
                      <w:sz w:val="22"/>
                      <w:szCs w:val="22"/>
                      <w:lang w:val="es-ES_tradnl"/>
                    </w:rPr>
                    <w:t>PROPUESTA TÉCNICA</w:t>
                  </w:r>
                  <w:r w:rsidR="00674389">
                    <w:rPr>
                      <w:rFonts w:asciiTheme="minorHAnsi" w:hAnsiTheme="minorHAnsi" w:cstheme="minorHAnsi"/>
                      <w:b/>
                      <w:snapToGrid w:val="0"/>
                      <w:sz w:val="18"/>
                      <w:szCs w:val="18"/>
                      <w:lang w:val="es-ES_tradnl"/>
                    </w:rPr>
                    <w:t xml:space="preserve">      </w:t>
                  </w:r>
                  <w:r w:rsidR="00E046A0">
                    <w:rPr>
                      <w:rFonts w:asciiTheme="minorHAnsi" w:hAnsiTheme="minorHAnsi" w:cstheme="minorHAnsi"/>
                      <w:b/>
                      <w:snapToGrid w:val="0"/>
                      <w:sz w:val="18"/>
                      <w:szCs w:val="18"/>
                      <w:lang w:val="es-ES_tradnl"/>
                    </w:rPr>
                    <w:t xml:space="preserve">     </w:t>
                  </w:r>
                  <w:r w:rsidR="00674389" w:rsidRPr="00E046A0">
                    <w:rPr>
                      <w:rFonts w:asciiTheme="minorHAnsi" w:hAnsiTheme="minorHAnsi" w:cstheme="minorHAnsi"/>
                      <w:b/>
                      <w:snapToGrid w:val="0"/>
                      <w:sz w:val="19"/>
                      <w:szCs w:val="19"/>
                      <w:lang w:val="es-ES_tradnl"/>
                    </w:rPr>
                    <w:t>Máximo 80 puntos</w:t>
                  </w:r>
                </w:p>
                <w:p w14:paraId="0685E207" w14:textId="1BA6B1C9" w:rsidR="00674389" w:rsidRPr="00385034" w:rsidRDefault="00674389" w:rsidP="00EB1269">
                  <w:pPr>
                    <w:framePr w:hSpace="180" w:wrap="around" w:vAnchor="page" w:hAnchor="margin" w:y="1531"/>
                    <w:spacing w:line="240" w:lineRule="auto"/>
                    <w:rPr>
                      <w:rFonts w:asciiTheme="minorHAnsi" w:hAnsiTheme="minorHAnsi" w:cstheme="minorHAnsi"/>
                      <w:b/>
                      <w:snapToGrid w:val="0"/>
                      <w:sz w:val="18"/>
                      <w:szCs w:val="18"/>
                      <w:lang w:val="es-ES_tradnl"/>
                    </w:rPr>
                  </w:pPr>
                </w:p>
              </w:tc>
            </w:tr>
            <w:tr w:rsidR="007D5C0C" w:rsidRPr="00385034" w14:paraId="0C9612F6" w14:textId="77777777" w:rsidTr="00DB5B84">
              <w:tc>
                <w:tcPr>
                  <w:tcW w:w="2430" w:type="dxa"/>
                  <w:shd w:val="clear" w:color="auto" w:fill="auto"/>
                </w:tcPr>
                <w:p w14:paraId="0EE39F39" w14:textId="77777777" w:rsidR="007D5C0C" w:rsidRPr="00385034" w:rsidRDefault="007D5C0C" w:rsidP="00EB1269">
                  <w:pPr>
                    <w:pStyle w:val="ListParagraph"/>
                    <w:framePr w:hSpace="180" w:wrap="around" w:vAnchor="page" w:hAnchor="margin" w:y="1531"/>
                    <w:widowControl w:val="0"/>
                    <w:numPr>
                      <w:ilvl w:val="0"/>
                      <w:numId w:val="22"/>
                    </w:numPr>
                    <w:spacing w:line="240" w:lineRule="auto"/>
                    <w:rPr>
                      <w:rFonts w:asciiTheme="minorHAnsi" w:hAnsiTheme="minorHAnsi" w:cstheme="minorHAnsi"/>
                      <w:snapToGrid w:val="0"/>
                      <w:sz w:val="18"/>
                      <w:szCs w:val="18"/>
                      <w:lang w:val="es-ES_tradnl"/>
                    </w:rPr>
                  </w:pPr>
                  <w:r w:rsidRPr="00385034">
                    <w:rPr>
                      <w:rFonts w:asciiTheme="minorHAnsi" w:hAnsiTheme="minorHAnsi" w:cstheme="minorHAnsi"/>
                      <w:b/>
                      <w:snapToGrid w:val="0"/>
                      <w:sz w:val="18"/>
                      <w:szCs w:val="18"/>
                      <w:lang w:val="es-ES_tradnl"/>
                    </w:rPr>
                    <w:t xml:space="preserve">Formación académica del profesional: </w:t>
                  </w:r>
                  <w:r w:rsidRPr="00385034">
                    <w:rPr>
                      <w:rFonts w:asciiTheme="minorHAnsi" w:hAnsiTheme="minorHAnsi" w:cstheme="minorHAnsi"/>
                      <w:snapToGrid w:val="0"/>
                      <w:sz w:val="18"/>
                      <w:szCs w:val="18"/>
                      <w:lang w:val="es-ES_tradnl"/>
                    </w:rPr>
                    <w:t>Evaluación a través del CV presentado y el Formato N° 1.</w:t>
                  </w:r>
                </w:p>
              </w:tc>
              <w:tc>
                <w:tcPr>
                  <w:tcW w:w="1710" w:type="dxa"/>
                  <w:shd w:val="clear" w:color="auto" w:fill="auto"/>
                </w:tcPr>
                <w:p w14:paraId="4D601231" w14:textId="397CD323" w:rsidR="007D5C0C" w:rsidRPr="00385034" w:rsidRDefault="007D5C0C" w:rsidP="00EB1269">
                  <w:pPr>
                    <w:framePr w:hSpace="180" w:wrap="around" w:vAnchor="page" w:hAnchor="margin" w:y="1531"/>
                    <w:spacing w:line="240" w:lineRule="auto"/>
                    <w:jc w:val="center"/>
                    <w:rPr>
                      <w:rFonts w:asciiTheme="minorHAnsi" w:hAnsiTheme="minorHAnsi" w:cstheme="minorHAnsi"/>
                      <w:b/>
                      <w:snapToGrid w:val="0"/>
                      <w:sz w:val="18"/>
                      <w:szCs w:val="18"/>
                      <w:lang w:val="es-ES_tradnl"/>
                    </w:rPr>
                  </w:pPr>
                  <w:r w:rsidRPr="00385034">
                    <w:rPr>
                      <w:rFonts w:asciiTheme="minorHAnsi" w:hAnsiTheme="minorHAnsi" w:cstheme="minorHAnsi"/>
                      <w:b/>
                      <w:snapToGrid w:val="0"/>
                      <w:sz w:val="18"/>
                      <w:szCs w:val="18"/>
                      <w:lang w:val="es-ES_tradnl"/>
                    </w:rPr>
                    <w:t>Máximo 2</w:t>
                  </w:r>
                  <w:r w:rsidR="00B93B9C">
                    <w:rPr>
                      <w:rFonts w:asciiTheme="minorHAnsi" w:hAnsiTheme="minorHAnsi" w:cstheme="minorHAnsi"/>
                      <w:b/>
                      <w:snapToGrid w:val="0"/>
                      <w:sz w:val="18"/>
                      <w:szCs w:val="18"/>
                      <w:lang w:val="es-ES_tradnl"/>
                    </w:rPr>
                    <w:t>0</w:t>
                  </w:r>
                  <w:r w:rsidRPr="00385034">
                    <w:rPr>
                      <w:rFonts w:asciiTheme="minorHAnsi" w:hAnsiTheme="minorHAnsi" w:cstheme="minorHAnsi"/>
                      <w:b/>
                      <w:snapToGrid w:val="0"/>
                      <w:sz w:val="18"/>
                      <w:szCs w:val="18"/>
                      <w:lang w:val="es-ES_tradnl"/>
                    </w:rPr>
                    <w:t xml:space="preserve"> puntos</w:t>
                  </w:r>
                </w:p>
                <w:p w14:paraId="79A6BC63" w14:textId="77777777" w:rsidR="007D5C0C" w:rsidRPr="00385034" w:rsidRDefault="007D5C0C" w:rsidP="00EB1269">
                  <w:pPr>
                    <w:framePr w:hSpace="180" w:wrap="around" w:vAnchor="page" w:hAnchor="margin" w:y="1531"/>
                    <w:spacing w:line="240" w:lineRule="auto"/>
                    <w:rPr>
                      <w:rFonts w:asciiTheme="minorHAnsi" w:hAnsiTheme="minorHAnsi" w:cstheme="minorHAnsi"/>
                      <w:b/>
                      <w:snapToGrid w:val="0"/>
                      <w:sz w:val="18"/>
                      <w:szCs w:val="18"/>
                      <w:lang w:val="es-ES_tradnl"/>
                    </w:rPr>
                  </w:pPr>
                </w:p>
              </w:tc>
            </w:tr>
            <w:tr w:rsidR="007D5C0C" w:rsidRPr="00385034" w14:paraId="62500E4E" w14:textId="77777777" w:rsidTr="00DB5B84">
              <w:trPr>
                <w:trHeight w:val="20"/>
              </w:trPr>
              <w:tc>
                <w:tcPr>
                  <w:tcW w:w="2430" w:type="dxa"/>
                  <w:shd w:val="clear" w:color="auto" w:fill="auto"/>
                </w:tcPr>
                <w:p w14:paraId="7462178B" w14:textId="77777777" w:rsidR="007D5C0C" w:rsidRPr="00385034" w:rsidRDefault="007D5C0C" w:rsidP="00EB1269">
                  <w:pPr>
                    <w:pStyle w:val="ListParagraph"/>
                    <w:framePr w:hSpace="180" w:wrap="around" w:vAnchor="page" w:hAnchor="margin" w:y="1531"/>
                    <w:spacing w:line="240" w:lineRule="auto"/>
                    <w:ind w:left="0"/>
                    <w:rPr>
                      <w:rFonts w:asciiTheme="minorHAnsi" w:hAnsiTheme="minorHAnsi" w:cstheme="minorHAnsi"/>
                      <w:b/>
                      <w:snapToGrid w:val="0"/>
                      <w:sz w:val="18"/>
                      <w:szCs w:val="18"/>
                      <w:u w:val="single"/>
                      <w:lang w:val="es-ES_tradnl"/>
                    </w:rPr>
                  </w:pPr>
                </w:p>
                <w:p w14:paraId="722E27D4" w14:textId="77777777" w:rsidR="007D5C0C" w:rsidRPr="00385034" w:rsidRDefault="007D5C0C" w:rsidP="00EB1269">
                  <w:pPr>
                    <w:pStyle w:val="ListParagraph"/>
                    <w:framePr w:hSpace="180" w:wrap="around" w:vAnchor="page" w:hAnchor="margin" w:y="1531"/>
                    <w:spacing w:line="240" w:lineRule="auto"/>
                    <w:ind w:left="0"/>
                    <w:rPr>
                      <w:rFonts w:asciiTheme="minorHAnsi" w:hAnsiTheme="minorHAnsi" w:cstheme="minorHAnsi"/>
                      <w:snapToGrid w:val="0"/>
                      <w:sz w:val="18"/>
                      <w:szCs w:val="18"/>
                      <w:lang w:val="es-ES_tradnl"/>
                    </w:rPr>
                  </w:pPr>
                  <w:r w:rsidRPr="00385034">
                    <w:rPr>
                      <w:rFonts w:asciiTheme="minorHAnsi" w:hAnsiTheme="minorHAnsi" w:cstheme="minorHAnsi"/>
                      <w:snapToGrid w:val="0"/>
                      <w:sz w:val="18"/>
                      <w:szCs w:val="18"/>
                      <w:lang w:val="es-ES_tradnl"/>
                    </w:rPr>
                    <w:t xml:space="preserve">Estudios de maestría: </w:t>
                  </w:r>
                </w:p>
                <w:p w14:paraId="6FBAE56D" w14:textId="77777777" w:rsidR="007D5C0C" w:rsidRPr="00385034" w:rsidRDefault="007D5C0C" w:rsidP="00EB1269">
                  <w:pPr>
                    <w:framePr w:hSpace="180" w:wrap="around" w:vAnchor="page" w:hAnchor="margin" w:y="1531"/>
                    <w:spacing w:line="240" w:lineRule="auto"/>
                    <w:rPr>
                      <w:rFonts w:asciiTheme="minorHAnsi" w:hAnsiTheme="minorHAnsi" w:cstheme="minorHAnsi"/>
                      <w:snapToGrid w:val="0"/>
                      <w:sz w:val="18"/>
                      <w:szCs w:val="18"/>
                      <w:lang w:val="es-ES_tradnl"/>
                    </w:rPr>
                  </w:pPr>
                  <w:r w:rsidRPr="00385034">
                    <w:rPr>
                      <w:rFonts w:asciiTheme="minorHAnsi" w:hAnsiTheme="minorHAnsi" w:cstheme="minorHAnsi"/>
                      <w:snapToGrid w:val="0"/>
                      <w:sz w:val="18"/>
                      <w:szCs w:val="18"/>
                      <w:lang w:val="es-ES_tradnl"/>
                    </w:rPr>
                    <w:t xml:space="preserve">Grado de Maestría: </w:t>
                  </w:r>
                </w:p>
                <w:p w14:paraId="700078B6" w14:textId="77777777" w:rsidR="007D5C0C" w:rsidRPr="00385034" w:rsidRDefault="007D5C0C" w:rsidP="00EB1269">
                  <w:pPr>
                    <w:framePr w:hSpace="180" w:wrap="around" w:vAnchor="page" w:hAnchor="margin" w:y="1531"/>
                    <w:spacing w:line="240" w:lineRule="auto"/>
                    <w:rPr>
                      <w:rFonts w:asciiTheme="minorHAnsi" w:hAnsiTheme="minorHAnsi" w:cstheme="minorHAnsi"/>
                      <w:snapToGrid w:val="0"/>
                      <w:sz w:val="18"/>
                      <w:szCs w:val="18"/>
                      <w:lang w:val="es-ES_tradnl"/>
                    </w:rPr>
                  </w:pPr>
                  <w:r w:rsidRPr="00385034">
                    <w:rPr>
                      <w:rFonts w:asciiTheme="minorHAnsi" w:hAnsiTheme="minorHAnsi" w:cstheme="minorHAnsi"/>
                      <w:snapToGrid w:val="0"/>
                      <w:sz w:val="18"/>
                      <w:szCs w:val="18"/>
                      <w:lang w:val="es-ES_tradnl"/>
                    </w:rPr>
                    <w:t>Estudios de doctorado:</w:t>
                  </w:r>
                </w:p>
                <w:p w14:paraId="5D23D088" w14:textId="77777777" w:rsidR="007D5C0C" w:rsidRPr="00385034" w:rsidRDefault="007D5C0C" w:rsidP="00EB1269">
                  <w:pPr>
                    <w:framePr w:hSpace="180" w:wrap="around" w:vAnchor="page" w:hAnchor="margin" w:y="1531"/>
                    <w:spacing w:line="240" w:lineRule="auto"/>
                    <w:rPr>
                      <w:rFonts w:asciiTheme="minorHAnsi" w:hAnsiTheme="minorHAnsi" w:cstheme="minorHAnsi"/>
                      <w:snapToGrid w:val="0"/>
                      <w:sz w:val="18"/>
                      <w:szCs w:val="18"/>
                      <w:lang w:val="es-ES_tradnl"/>
                    </w:rPr>
                  </w:pPr>
                  <w:r w:rsidRPr="00385034">
                    <w:rPr>
                      <w:rFonts w:asciiTheme="minorHAnsi" w:hAnsiTheme="minorHAnsi" w:cstheme="minorHAnsi"/>
                      <w:snapToGrid w:val="0"/>
                      <w:sz w:val="18"/>
                      <w:szCs w:val="18"/>
                      <w:lang w:val="es-ES_tradnl"/>
                    </w:rPr>
                    <w:t>Grado de Doctor:</w:t>
                  </w:r>
                </w:p>
              </w:tc>
              <w:tc>
                <w:tcPr>
                  <w:tcW w:w="1710" w:type="dxa"/>
                  <w:shd w:val="clear" w:color="auto" w:fill="auto"/>
                </w:tcPr>
                <w:p w14:paraId="4203D955" w14:textId="77777777" w:rsidR="007D5C0C" w:rsidRPr="00385034" w:rsidRDefault="007D5C0C" w:rsidP="00EB1269">
                  <w:pPr>
                    <w:framePr w:hSpace="180" w:wrap="around" w:vAnchor="page" w:hAnchor="margin" w:y="1531"/>
                    <w:spacing w:line="240" w:lineRule="auto"/>
                    <w:jc w:val="both"/>
                    <w:rPr>
                      <w:rFonts w:asciiTheme="minorHAnsi" w:hAnsiTheme="minorHAnsi" w:cstheme="minorHAnsi"/>
                      <w:b/>
                      <w:snapToGrid w:val="0"/>
                      <w:sz w:val="18"/>
                      <w:szCs w:val="18"/>
                      <w:lang w:val="es-ES_tradnl"/>
                    </w:rPr>
                  </w:pPr>
                </w:p>
                <w:p w14:paraId="28B5693F" w14:textId="5A6C906D" w:rsidR="007D5C0C" w:rsidRPr="00385034" w:rsidRDefault="007D0E2C" w:rsidP="00EB1269">
                  <w:pPr>
                    <w:framePr w:hSpace="180" w:wrap="around" w:vAnchor="page" w:hAnchor="margin" w:y="1531"/>
                    <w:spacing w:line="240" w:lineRule="auto"/>
                    <w:jc w:val="both"/>
                    <w:rPr>
                      <w:rFonts w:asciiTheme="minorHAnsi" w:hAnsiTheme="minorHAnsi" w:cstheme="minorHAnsi"/>
                      <w:bCs/>
                      <w:snapToGrid w:val="0"/>
                      <w:sz w:val="18"/>
                      <w:szCs w:val="18"/>
                      <w:lang w:val="es-ES_tradnl"/>
                    </w:rPr>
                  </w:pPr>
                  <w:r>
                    <w:rPr>
                      <w:rFonts w:asciiTheme="minorHAnsi" w:hAnsiTheme="minorHAnsi" w:cstheme="minorHAnsi"/>
                      <w:bCs/>
                      <w:snapToGrid w:val="0"/>
                      <w:sz w:val="18"/>
                      <w:szCs w:val="18"/>
                      <w:lang w:val="es-ES_tradnl"/>
                    </w:rPr>
                    <w:t>8</w:t>
                  </w:r>
                  <w:r w:rsidR="007D5C0C" w:rsidRPr="00385034">
                    <w:rPr>
                      <w:rFonts w:asciiTheme="minorHAnsi" w:hAnsiTheme="minorHAnsi" w:cstheme="minorHAnsi"/>
                      <w:b/>
                      <w:snapToGrid w:val="0"/>
                      <w:sz w:val="18"/>
                      <w:szCs w:val="18"/>
                      <w:lang w:val="es-ES_tradnl"/>
                    </w:rPr>
                    <w:t xml:space="preserve"> </w:t>
                  </w:r>
                  <w:r w:rsidR="007D5C0C" w:rsidRPr="00385034">
                    <w:rPr>
                      <w:rFonts w:asciiTheme="minorHAnsi" w:hAnsiTheme="minorHAnsi" w:cstheme="minorHAnsi"/>
                      <w:bCs/>
                      <w:snapToGrid w:val="0"/>
                      <w:sz w:val="18"/>
                      <w:szCs w:val="18"/>
                      <w:lang w:val="es-ES_tradnl"/>
                    </w:rPr>
                    <w:t>puntos</w:t>
                  </w:r>
                </w:p>
                <w:p w14:paraId="529367C8" w14:textId="09B1D811" w:rsidR="007D5C0C" w:rsidRPr="00385034" w:rsidRDefault="007D0E2C" w:rsidP="00EB1269">
                  <w:pPr>
                    <w:framePr w:hSpace="180" w:wrap="around" w:vAnchor="page" w:hAnchor="margin" w:y="1531"/>
                    <w:spacing w:line="240" w:lineRule="auto"/>
                    <w:jc w:val="both"/>
                    <w:rPr>
                      <w:rFonts w:asciiTheme="minorHAnsi" w:hAnsiTheme="minorHAnsi" w:cstheme="minorHAnsi"/>
                      <w:bCs/>
                      <w:snapToGrid w:val="0"/>
                      <w:sz w:val="18"/>
                      <w:szCs w:val="18"/>
                      <w:lang w:val="es-ES_tradnl"/>
                    </w:rPr>
                  </w:pPr>
                  <w:r>
                    <w:rPr>
                      <w:rFonts w:asciiTheme="minorHAnsi" w:hAnsiTheme="minorHAnsi" w:cstheme="minorHAnsi"/>
                      <w:bCs/>
                      <w:snapToGrid w:val="0"/>
                      <w:sz w:val="18"/>
                      <w:szCs w:val="18"/>
                      <w:lang w:val="es-ES_tradnl"/>
                    </w:rPr>
                    <w:t>14</w:t>
                  </w:r>
                  <w:r w:rsidR="007D5C0C" w:rsidRPr="00385034">
                    <w:rPr>
                      <w:rFonts w:asciiTheme="minorHAnsi" w:hAnsiTheme="minorHAnsi" w:cstheme="minorHAnsi"/>
                      <w:bCs/>
                      <w:snapToGrid w:val="0"/>
                      <w:sz w:val="18"/>
                      <w:szCs w:val="18"/>
                      <w:lang w:val="es-ES_tradnl"/>
                    </w:rPr>
                    <w:t xml:space="preserve"> puntos</w:t>
                  </w:r>
                </w:p>
                <w:p w14:paraId="7C0151F3" w14:textId="2AD39305" w:rsidR="007D5C0C" w:rsidRPr="00385034" w:rsidRDefault="007D0E2C" w:rsidP="00EB1269">
                  <w:pPr>
                    <w:framePr w:hSpace="180" w:wrap="around" w:vAnchor="page" w:hAnchor="margin" w:y="1531"/>
                    <w:spacing w:line="240" w:lineRule="auto"/>
                    <w:jc w:val="both"/>
                    <w:rPr>
                      <w:rFonts w:asciiTheme="minorHAnsi" w:hAnsiTheme="minorHAnsi" w:cstheme="minorHAnsi"/>
                      <w:bCs/>
                      <w:snapToGrid w:val="0"/>
                      <w:sz w:val="18"/>
                      <w:szCs w:val="18"/>
                      <w:lang w:val="es-ES_tradnl"/>
                    </w:rPr>
                  </w:pPr>
                  <w:r>
                    <w:rPr>
                      <w:rFonts w:asciiTheme="minorHAnsi" w:hAnsiTheme="minorHAnsi" w:cstheme="minorHAnsi"/>
                      <w:bCs/>
                      <w:snapToGrid w:val="0"/>
                      <w:sz w:val="18"/>
                      <w:szCs w:val="18"/>
                      <w:lang w:val="es-ES_tradnl"/>
                    </w:rPr>
                    <w:t>16</w:t>
                  </w:r>
                  <w:r w:rsidR="007D5C0C" w:rsidRPr="00385034">
                    <w:rPr>
                      <w:rFonts w:asciiTheme="minorHAnsi" w:hAnsiTheme="minorHAnsi" w:cstheme="minorHAnsi"/>
                      <w:bCs/>
                      <w:snapToGrid w:val="0"/>
                      <w:sz w:val="18"/>
                      <w:szCs w:val="18"/>
                      <w:lang w:val="es-ES_tradnl"/>
                    </w:rPr>
                    <w:t xml:space="preserve"> puntos</w:t>
                  </w:r>
                </w:p>
                <w:p w14:paraId="59B1BF80" w14:textId="63830C37" w:rsidR="007D5C0C" w:rsidRPr="00385034" w:rsidRDefault="007D5C0C" w:rsidP="00EB1269">
                  <w:pPr>
                    <w:framePr w:hSpace="180" w:wrap="around" w:vAnchor="page" w:hAnchor="margin" w:y="1531"/>
                    <w:spacing w:line="240" w:lineRule="auto"/>
                    <w:jc w:val="both"/>
                    <w:rPr>
                      <w:rFonts w:asciiTheme="minorHAnsi" w:hAnsiTheme="minorHAnsi" w:cstheme="minorHAnsi"/>
                      <w:bCs/>
                      <w:snapToGrid w:val="0"/>
                      <w:sz w:val="18"/>
                      <w:szCs w:val="18"/>
                      <w:lang w:val="es-ES_tradnl"/>
                    </w:rPr>
                  </w:pPr>
                  <w:r w:rsidRPr="00385034">
                    <w:rPr>
                      <w:rFonts w:asciiTheme="minorHAnsi" w:hAnsiTheme="minorHAnsi" w:cstheme="minorHAnsi"/>
                      <w:bCs/>
                      <w:snapToGrid w:val="0"/>
                      <w:sz w:val="18"/>
                      <w:szCs w:val="18"/>
                      <w:lang w:val="es-ES_tradnl"/>
                    </w:rPr>
                    <w:t>2</w:t>
                  </w:r>
                  <w:r w:rsidR="007D0E2C">
                    <w:rPr>
                      <w:rFonts w:asciiTheme="minorHAnsi" w:hAnsiTheme="minorHAnsi" w:cstheme="minorHAnsi"/>
                      <w:bCs/>
                      <w:snapToGrid w:val="0"/>
                      <w:sz w:val="18"/>
                      <w:szCs w:val="18"/>
                      <w:lang w:val="es-ES_tradnl"/>
                    </w:rPr>
                    <w:t>0</w:t>
                  </w:r>
                  <w:r w:rsidRPr="00385034">
                    <w:rPr>
                      <w:rFonts w:asciiTheme="minorHAnsi" w:hAnsiTheme="minorHAnsi" w:cstheme="minorHAnsi"/>
                      <w:bCs/>
                      <w:snapToGrid w:val="0"/>
                      <w:sz w:val="18"/>
                      <w:szCs w:val="18"/>
                      <w:lang w:val="es-ES_tradnl"/>
                    </w:rPr>
                    <w:t xml:space="preserve"> puntos</w:t>
                  </w:r>
                </w:p>
                <w:p w14:paraId="130C84D1" w14:textId="77777777" w:rsidR="007D5C0C" w:rsidRPr="00385034" w:rsidRDefault="007D5C0C" w:rsidP="00EB1269">
                  <w:pPr>
                    <w:framePr w:hSpace="180" w:wrap="around" w:vAnchor="page" w:hAnchor="margin" w:y="1531"/>
                    <w:spacing w:line="240" w:lineRule="auto"/>
                    <w:jc w:val="both"/>
                    <w:rPr>
                      <w:rFonts w:asciiTheme="minorHAnsi" w:hAnsiTheme="minorHAnsi" w:cstheme="minorHAnsi"/>
                      <w:b/>
                      <w:snapToGrid w:val="0"/>
                      <w:sz w:val="18"/>
                      <w:szCs w:val="18"/>
                      <w:lang w:val="es-ES_tradnl"/>
                    </w:rPr>
                  </w:pPr>
                </w:p>
              </w:tc>
            </w:tr>
            <w:tr w:rsidR="007D5C0C" w:rsidRPr="00385034" w14:paraId="38A5FB2F" w14:textId="77777777" w:rsidTr="00DB5B84">
              <w:tc>
                <w:tcPr>
                  <w:tcW w:w="2430" w:type="dxa"/>
                  <w:shd w:val="clear" w:color="auto" w:fill="auto"/>
                </w:tcPr>
                <w:p w14:paraId="3441B202" w14:textId="1B3F1455" w:rsidR="007D5C0C" w:rsidRPr="00DA6274" w:rsidRDefault="007D5C0C" w:rsidP="00EB1269">
                  <w:pPr>
                    <w:pStyle w:val="ListParagraph"/>
                    <w:framePr w:hSpace="180" w:wrap="around" w:vAnchor="page" w:hAnchor="margin" w:y="1531"/>
                    <w:widowControl w:val="0"/>
                    <w:numPr>
                      <w:ilvl w:val="0"/>
                      <w:numId w:val="22"/>
                    </w:numPr>
                    <w:spacing w:line="240" w:lineRule="auto"/>
                    <w:jc w:val="both"/>
                    <w:rPr>
                      <w:rFonts w:asciiTheme="minorHAnsi" w:hAnsiTheme="minorHAnsi" w:cstheme="minorHAnsi"/>
                      <w:snapToGrid w:val="0"/>
                      <w:sz w:val="18"/>
                      <w:szCs w:val="18"/>
                      <w:lang w:val="es-ES_tradnl"/>
                    </w:rPr>
                  </w:pPr>
                  <w:r w:rsidRPr="00DA6274">
                    <w:rPr>
                      <w:rFonts w:asciiTheme="minorHAnsi" w:hAnsiTheme="minorHAnsi" w:cstheme="minorHAnsi"/>
                      <w:b/>
                      <w:snapToGrid w:val="0"/>
                      <w:sz w:val="18"/>
                      <w:szCs w:val="18"/>
                      <w:lang w:val="es-ES_tradnl"/>
                    </w:rPr>
                    <w:t>Experiencia</w:t>
                  </w:r>
                  <w:r w:rsidRPr="00DA6274">
                    <w:rPr>
                      <w:rFonts w:asciiTheme="minorHAnsi" w:hAnsiTheme="minorHAnsi" w:cstheme="minorHAnsi"/>
                      <w:b/>
                      <w:sz w:val="18"/>
                      <w:szCs w:val="18"/>
                      <w:lang w:val="es-PE"/>
                    </w:rPr>
                    <w:t xml:space="preserve"> laboral: </w:t>
                  </w:r>
                  <w:r w:rsidRPr="00DA6274">
                    <w:rPr>
                      <w:rFonts w:asciiTheme="minorHAnsi" w:hAnsiTheme="minorHAnsi" w:cstheme="minorHAnsi"/>
                      <w:snapToGrid w:val="0"/>
                      <w:sz w:val="18"/>
                      <w:szCs w:val="18"/>
                      <w:lang w:val="es-ES_tradnl"/>
                    </w:rPr>
                    <w:t>Evaluación a través del CV presentado y el Formato N° 1</w:t>
                  </w:r>
                  <w:r w:rsidR="007D0E2C" w:rsidRPr="00DA6274">
                    <w:rPr>
                      <w:rFonts w:asciiTheme="minorHAnsi" w:hAnsiTheme="minorHAnsi" w:cstheme="minorHAnsi"/>
                      <w:snapToGrid w:val="0"/>
                      <w:sz w:val="18"/>
                      <w:szCs w:val="18"/>
                      <w:lang w:val="es-ES_tradnl"/>
                    </w:rPr>
                    <w:t xml:space="preserve">, el cual debe ser presentado en la plataforma </w:t>
                  </w:r>
                  <w:proofErr w:type="spellStart"/>
                  <w:r w:rsidR="007D0E2C" w:rsidRPr="00DA6274">
                    <w:rPr>
                      <w:rFonts w:asciiTheme="minorHAnsi" w:hAnsiTheme="minorHAnsi" w:cstheme="minorHAnsi"/>
                      <w:snapToGrid w:val="0"/>
                      <w:sz w:val="18"/>
                      <w:szCs w:val="18"/>
                      <w:lang w:val="es-ES_tradnl"/>
                    </w:rPr>
                    <w:t>Talent</w:t>
                  </w:r>
                  <w:proofErr w:type="spellEnd"/>
                  <w:r w:rsidR="007D0E2C" w:rsidRPr="00DA6274">
                    <w:rPr>
                      <w:rFonts w:asciiTheme="minorHAnsi" w:hAnsiTheme="minorHAnsi" w:cstheme="minorHAnsi"/>
                      <w:snapToGrid w:val="0"/>
                      <w:sz w:val="18"/>
                      <w:szCs w:val="18"/>
                      <w:lang w:val="es-ES_tradnl"/>
                    </w:rPr>
                    <w:t xml:space="preserve"> Management </w:t>
                  </w:r>
                  <w:proofErr w:type="spellStart"/>
                  <w:r w:rsidR="007D0E2C" w:rsidRPr="00DA6274">
                    <w:rPr>
                      <w:rFonts w:asciiTheme="minorHAnsi" w:hAnsiTheme="minorHAnsi" w:cstheme="minorHAnsi"/>
                      <w:snapToGrid w:val="0"/>
                      <w:sz w:val="18"/>
                      <w:szCs w:val="18"/>
                      <w:lang w:val="es-ES_tradnl"/>
                    </w:rPr>
                    <w:t>System</w:t>
                  </w:r>
                  <w:proofErr w:type="spellEnd"/>
                  <w:r w:rsidR="007D0E2C" w:rsidRPr="00DA6274">
                    <w:rPr>
                      <w:rFonts w:asciiTheme="minorHAnsi" w:hAnsiTheme="minorHAnsi" w:cstheme="minorHAnsi"/>
                      <w:snapToGrid w:val="0"/>
                      <w:sz w:val="18"/>
                      <w:szCs w:val="18"/>
                      <w:lang w:val="es-ES_tradnl"/>
                    </w:rPr>
                    <w:t xml:space="preserve"> (TMS) de UNICEF.</w:t>
                  </w:r>
                </w:p>
              </w:tc>
              <w:tc>
                <w:tcPr>
                  <w:tcW w:w="1710" w:type="dxa"/>
                  <w:shd w:val="clear" w:color="auto" w:fill="auto"/>
                </w:tcPr>
                <w:p w14:paraId="5756D13D" w14:textId="6333F985" w:rsidR="007D5C0C" w:rsidRPr="00DA6274" w:rsidRDefault="007D5C0C" w:rsidP="00EB1269">
                  <w:pPr>
                    <w:framePr w:hSpace="180" w:wrap="around" w:vAnchor="page" w:hAnchor="margin" w:y="1531"/>
                    <w:spacing w:line="240" w:lineRule="auto"/>
                    <w:jc w:val="center"/>
                    <w:rPr>
                      <w:rFonts w:asciiTheme="minorHAnsi" w:hAnsiTheme="minorHAnsi" w:cstheme="minorHAnsi"/>
                      <w:b/>
                      <w:snapToGrid w:val="0"/>
                      <w:sz w:val="18"/>
                      <w:szCs w:val="18"/>
                      <w:lang w:val="es-ES_tradnl"/>
                    </w:rPr>
                  </w:pPr>
                  <w:r w:rsidRPr="00DA6274">
                    <w:rPr>
                      <w:rFonts w:asciiTheme="minorHAnsi" w:hAnsiTheme="minorHAnsi" w:cstheme="minorHAnsi"/>
                      <w:b/>
                      <w:snapToGrid w:val="0"/>
                      <w:sz w:val="18"/>
                      <w:szCs w:val="18"/>
                      <w:lang w:val="es-ES_tradnl"/>
                    </w:rPr>
                    <w:t xml:space="preserve">Máximo </w:t>
                  </w:r>
                  <w:r w:rsidR="00B93B9C" w:rsidRPr="00DA6274">
                    <w:rPr>
                      <w:rFonts w:asciiTheme="minorHAnsi" w:hAnsiTheme="minorHAnsi" w:cstheme="minorHAnsi"/>
                      <w:b/>
                      <w:snapToGrid w:val="0"/>
                      <w:sz w:val="18"/>
                      <w:szCs w:val="18"/>
                      <w:lang w:val="es-ES_tradnl"/>
                    </w:rPr>
                    <w:t>60</w:t>
                  </w:r>
                  <w:r w:rsidRPr="00DA6274">
                    <w:rPr>
                      <w:rFonts w:asciiTheme="minorHAnsi" w:hAnsiTheme="minorHAnsi" w:cstheme="minorHAnsi"/>
                      <w:b/>
                      <w:snapToGrid w:val="0"/>
                      <w:sz w:val="18"/>
                      <w:szCs w:val="18"/>
                      <w:lang w:val="es-ES_tradnl"/>
                    </w:rPr>
                    <w:t xml:space="preserve"> puntos</w:t>
                  </w:r>
                </w:p>
              </w:tc>
            </w:tr>
            <w:tr w:rsidR="007D5C0C" w:rsidRPr="00EB1269" w14:paraId="7A62EDE2" w14:textId="77777777" w:rsidTr="00DB5B84">
              <w:trPr>
                <w:trHeight w:val="839"/>
              </w:trPr>
              <w:tc>
                <w:tcPr>
                  <w:tcW w:w="2430" w:type="dxa"/>
                  <w:shd w:val="clear" w:color="auto" w:fill="auto"/>
                </w:tcPr>
                <w:p w14:paraId="52A214BD" w14:textId="77777777" w:rsidR="007D5C0C" w:rsidRPr="00DA6274" w:rsidRDefault="007D5C0C" w:rsidP="00EB1269">
                  <w:pPr>
                    <w:pStyle w:val="ListParagraph"/>
                    <w:framePr w:hSpace="180" w:wrap="around" w:vAnchor="page" w:hAnchor="margin" w:y="1531"/>
                    <w:spacing w:line="240" w:lineRule="auto"/>
                    <w:ind w:left="0"/>
                    <w:jc w:val="both"/>
                    <w:rPr>
                      <w:rFonts w:asciiTheme="minorHAnsi" w:hAnsiTheme="minorHAnsi" w:cstheme="minorHAnsi"/>
                      <w:sz w:val="18"/>
                      <w:szCs w:val="18"/>
                      <w:lang w:val="es-PE"/>
                    </w:rPr>
                  </w:pPr>
                </w:p>
                <w:p w14:paraId="2F026842" w14:textId="77777777" w:rsidR="007D5C0C" w:rsidRPr="00DA6274" w:rsidRDefault="007D5C0C" w:rsidP="00EB1269">
                  <w:pPr>
                    <w:pStyle w:val="ListParagraph"/>
                    <w:framePr w:hSpace="180" w:wrap="around" w:vAnchor="page" w:hAnchor="margin" w:y="1531"/>
                    <w:spacing w:line="240" w:lineRule="auto"/>
                    <w:ind w:left="0"/>
                    <w:rPr>
                      <w:rFonts w:asciiTheme="minorHAnsi" w:hAnsiTheme="minorHAnsi" w:cstheme="minorHAnsi"/>
                      <w:sz w:val="18"/>
                      <w:szCs w:val="18"/>
                      <w:lang w:val="es-PE"/>
                    </w:rPr>
                  </w:pPr>
                </w:p>
                <w:p w14:paraId="0A667E67" w14:textId="77777777" w:rsidR="007D5C0C" w:rsidRPr="00DA6274" w:rsidRDefault="007D5C0C" w:rsidP="00EB1269">
                  <w:pPr>
                    <w:framePr w:hSpace="180" w:wrap="around" w:vAnchor="page" w:hAnchor="margin" w:y="1531"/>
                    <w:spacing w:line="240" w:lineRule="auto"/>
                    <w:ind w:right="84"/>
                    <w:rPr>
                      <w:rFonts w:asciiTheme="minorHAnsi" w:hAnsiTheme="minorHAnsi" w:cstheme="minorHAnsi"/>
                      <w:sz w:val="18"/>
                      <w:szCs w:val="18"/>
                      <w:lang w:val="es-PE"/>
                    </w:rPr>
                  </w:pPr>
                  <w:r w:rsidRPr="00DA6274">
                    <w:rPr>
                      <w:rFonts w:asciiTheme="minorHAnsi" w:hAnsiTheme="minorHAnsi" w:cstheme="minorHAnsi"/>
                      <w:sz w:val="18"/>
                      <w:szCs w:val="18"/>
                      <w:lang w:val="es-PE"/>
                    </w:rPr>
                    <w:t>Experiencia mínima de haber realizado al menos dos (2) evaluaciones de impacto de políticas, programas o proyectos sociales.</w:t>
                  </w:r>
                </w:p>
                <w:p w14:paraId="190BE167" w14:textId="77777777" w:rsidR="007D5C0C" w:rsidRPr="00DA6274" w:rsidRDefault="007D5C0C" w:rsidP="00EB1269">
                  <w:pPr>
                    <w:framePr w:hSpace="180" w:wrap="around" w:vAnchor="page" w:hAnchor="margin" w:y="1531"/>
                    <w:spacing w:line="240" w:lineRule="auto"/>
                    <w:ind w:right="84"/>
                    <w:rPr>
                      <w:rFonts w:asciiTheme="minorHAnsi" w:hAnsiTheme="minorHAnsi" w:cstheme="minorHAnsi"/>
                      <w:sz w:val="18"/>
                      <w:szCs w:val="18"/>
                      <w:lang w:val="es-PE"/>
                    </w:rPr>
                  </w:pPr>
                </w:p>
                <w:p w14:paraId="7F53DF60" w14:textId="77777777" w:rsidR="001E563E" w:rsidRPr="00DA6274" w:rsidRDefault="001E563E" w:rsidP="00EB1269">
                  <w:pPr>
                    <w:framePr w:hSpace="180" w:wrap="around" w:vAnchor="page" w:hAnchor="margin" w:y="1531"/>
                    <w:spacing w:line="240" w:lineRule="auto"/>
                    <w:ind w:right="84"/>
                    <w:rPr>
                      <w:rFonts w:asciiTheme="minorHAnsi" w:hAnsiTheme="minorHAnsi" w:cstheme="minorHAnsi"/>
                      <w:sz w:val="18"/>
                      <w:szCs w:val="18"/>
                      <w:lang w:val="es-PE"/>
                    </w:rPr>
                  </w:pPr>
                </w:p>
                <w:p w14:paraId="4974278C" w14:textId="77777777" w:rsidR="001E563E" w:rsidRPr="00DA6274" w:rsidRDefault="001E563E" w:rsidP="00EB1269">
                  <w:pPr>
                    <w:framePr w:hSpace="180" w:wrap="around" w:vAnchor="page" w:hAnchor="margin" w:y="1531"/>
                    <w:spacing w:line="240" w:lineRule="auto"/>
                    <w:ind w:right="84"/>
                    <w:rPr>
                      <w:rFonts w:asciiTheme="minorHAnsi" w:hAnsiTheme="minorHAnsi" w:cstheme="minorHAnsi"/>
                      <w:sz w:val="18"/>
                      <w:szCs w:val="18"/>
                      <w:lang w:val="es-PE"/>
                    </w:rPr>
                  </w:pPr>
                </w:p>
                <w:p w14:paraId="03659681" w14:textId="77777777" w:rsidR="001E563E" w:rsidRPr="00DA6274" w:rsidRDefault="001E563E" w:rsidP="00EB1269">
                  <w:pPr>
                    <w:framePr w:hSpace="180" w:wrap="around" w:vAnchor="page" w:hAnchor="margin" w:y="1531"/>
                    <w:spacing w:line="240" w:lineRule="auto"/>
                    <w:ind w:right="84"/>
                    <w:rPr>
                      <w:rFonts w:asciiTheme="minorHAnsi" w:hAnsiTheme="minorHAnsi" w:cstheme="minorHAnsi"/>
                      <w:sz w:val="18"/>
                      <w:szCs w:val="18"/>
                      <w:lang w:val="es-PE"/>
                    </w:rPr>
                  </w:pPr>
                </w:p>
                <w:p w14:paraId="49B5BD10" w14:textId="77777777" w:rsidR="001E563E" w:rsidRPr="00DA6274" w:rsidRDefault="001E563E" w:rsidP="00EB1269">
                  <w:pPr>
                    <w:framePr w:hSpace="180" w:wrap="around" w:vAnchor="page" w:hAnchor="margin" w:y="1531"/>
                    <w:spacing w:line="240" w:lineRule="auto"/>
                    <w:ind w:right="84"/>
                    <w:rPr>
                      <w:rFonts w:asciiTheme="minorHAnsi" w:hAnsiTheme="minorHAnsi" w:cstheme="minorHAnsi"/>
                      <w:sz w:val="18"/>
                      <w:szCs w:val="18"/>
                      <w:lang w:val="es-PE"/>
                    </w:rPr>
                  </w:pPr>
                </w:p>
                <w:p w14:paraId="44B6C426" w14:textId="77777777" w:rsidR="001E563E" w:rsidRPr="00DA6274" w:rsidRDefault="001E563E" w:rsidP="00EB1269">
                  <w:pPr>
                    <w:framePr w:hSpace="180" w:wrap="around" w:vAnchor="page" w:hAnchor="margin" w:y="1531"/>
                    <w:spacing w:line="240" w:lineRule="auto"/>
                    <w:ind w:right="84"/>
                    <w:rPr>
                      <w:rFonts w:asciiTheme="minorHAnsi" w:hAnsiTheme="minorHAnsi" w:cstheme="minorHAnsi"/>
                      <w:sz w:val="18"/>
                      <w:szCs w:val="18"/>
                      <w:lang w:val="es-PE"/>
                    </w:rPr>
                  </w:pPr>
                </w:p>
                <w:p w14:paraId="4D3F8B11" w14:textId="77777777" w:rsidR="001E563E" w:rsidRPr="00DA6274" w:rsidRDefault="001E563E" w:rsidP="00EB1269">
                  <w:pPr>
                    <w:framePr w:hSpace="180" w:wrap="around" w:vAnchor="page" w:hAnchor="margin" w:y="1531"/>
                    <w:spacing w:line="240" w:lineRule="auto"/>
                    <w:ind w:right="84"/>
                    <w:rPr>
                      <w:rFonts w:asciiTheme="minorHAnsi" w:hAnsiTheme="minorHAnsi" w:cstheme="minorHAnsi"/>
                      <w:sz w:val="18"/>
                      <w:szCs w:val="18"/>
                      <w:lang w:val="es-PE"/>
                    </w:rPr>
                  </w:pPr>
                </w:p>
                <w:p w14:paraId="77D2F7CB" w14:textId="328FAF29" w:rsidR="007D5C0C" w:rsidRPr="00DA6274" w:rsidRDefault="007D5C0C" w:rsidP="00EB1269">
                  <w:pPr>
                    <w:framePr w:hSpace="180" w:wrap="around" w:vAnchor="page" w:hAnchor="margin" w:y="1531"/>
                    <w:spacing w:line="240" w:lineRule="auto"/>
                    <w:ind w:right="84"/>
                    <w:rPr>
                      <w:rFonts w:asciiTheme="minorHAnsi" w:eastAsia="Times New Roman" w:hAnsiTheme="minorHAnsi" w:cstheme="minorHAnsi"/>
                      <w:sz w:val="18"/>
                      <w:szCs w:val="18"/>
                      <w:lang w:val="es-PE"/>
                    </w:rPr>
                  </w:pPr>
                  <w:r w:rsidRPr="00DA6274">
                    <w:rPr>
                      <w:rFonts w:asciiTheme="minorHAnsi" w:hAnsiTheme="minorHAnsi" w:cstheme="minorHAnsi"/>
                      <w:sz w:val="18"/>
                      <w:szCs w:val="18"/>
                      <w:lang w:val="es-PE"/>
                    </w:rPr>
                    <w:t>Experiencia mínima de haber sido Investigador Principal, o su equivalente, en al menos una (1) evaluación de impacto de políticas, programas o proyectos sociales, relacionadas a primera infancia o programas de transferencia monetaria condicionada</w:t>
                  </w:r>
                </w:p>
              </w:tc>
              <w:tc>
                <w:tcPr>
                  <w:tcW w:w="1710" w:type="dxa"/>
                  <w:shd w:val="clear" w:color="auto" w:fill="auto"/>
                </w:tcPr>
                <w:p w14:paraId="73791C9B" w14:textId="77777777" w:rsidR="007D5C0C" w:rsidRPr="00DA6274" w:rsidRDefault="007D5C0C" w:rsidP="00EB1269">
                  <w:pPr>
                    <w:framePr w:hSpace="180" w:wrap="around" w:vAnchor="page" w:hAnchor="margin" w:y="1531"/>
                    <w:spacing w:line="240" w:lineRule="auto"/>
                    <w:jc w:val="both"/>
                    <w:rPr>
                      <w:rFonts w:asciiTheme="minorHAnsi" w:hAnsiTheme="minorHAnsi" w:cstheme="minorHAnsi"/>
                      <w:b/>
                      <w:bCs/>
                      <w:snapToGrid w:val="0"/>
                      <w:sz w:val="18"/>
                      <w:szCs w:val="18"/>
                      <w:lang w:val="es-PE"/>
                    </w:rPr>
                  </w:pPr>
                </w:p>
                <w:p w14:paraId="084B5BE0" w14:textId="77777777" w:rsidR="007D5C0C" w:rsidRPr="00DA6274" w:rsidRDefault="007D5C0C" w:rsidP="00EB1269">
                  <w:pPr>
                    <w:framePr w:hSpace="180" w:wrap="around" w:vAnchor="page" w:hAnchor="margin" w:y="1531"/>
                    <w:spacing w:line="240" w:lineRule="auto"/>
                    <w:jc w:val="both"/>
                    <w:rPr>
                      <w:rFonts w:asciiTheme="minorHAnsi" w:hAnsiTheme="minorHAnsi" w:cstheme="minorHAnsi"/>
                      <w:b/>
                      <w:bCs/>
                      <w:snapToGrid w:val="0"/>
                      <w:sz w:val="18"/>
                      <w:szCs w:val="18"/>
                      <w:lang w:val="es-ES_tradnl"/>
                    </w:rPr>
                  </w:pPr>
                </w:p>
                <w:p w14:paraId="4E1053B3" w14:textId="2FDE456E" w:rsidR="007D5C0C" w:rsidRPr="00EB1269" w:rsidRDefault="007D5C0C" w:rsidP="00EB1269">
                  <w:pPr>
                    <w:framePr w:hSpace="180" w:wrap="around" w:vAnchor="page" w:hAnchor="margin" w:y="1531"/>
                    <w:spacing w:line="240" w:lineRule="auto"/>
                    <w:rPr>
                      <w:rFonts w:asciiTheme="minorHAnsi" w:hAnsiTheme="minorHAnsi" w:cstheme="minorHAnsi"/>
                      <w:snapToGrid w:val="0"/>
                      <w:sz w:val="18"/>
                      <w:szCs w:val="18"/>
                      <w:highlight w:val="yellow"/>
                      <w:lang w:val="es-ES_tradnl"/>
                    </w:rPr>
                  </w:pPr>
                  <w:r w:rsidRPr="00EB1269">
                    <w:rPr>
                      <w:rFonts w:asciiTheme="minorHAnsi" w:hAnsiTheme="minorHAnsi" w:cstheme="minorHAnsi"/>
                      <w:snapToGrid w:val="0"/>
                      <w:sz w:val="18"/>
                      <w:szCs w:val="18"/>
                      <w:highlight w:val="yellow"/>
                      <w:lang w:val="es-ES_tradnl"/>
                    </w:rPr>
                    <w:t xml:space="preserve">3 evaluaciones:                    </w:t>
                  </w:r>
                  <w:r w:rsidR="00EB1269" w:rsidRPr="00EB1269">
                    <w:rPr>
                      <w:rFonts w:asciiTheme="minorHAnsi" w:hAnsiTheme="minorHAnsi" w:cstheme="minorHAnsi"/>
                      <w:snapToGrid w:val="0"/>
                      <w:sz w:val="18"/>
                      <w:szCs w:val="18"/>
                      <w:highlight w:val="yellow"/>
                      <w:lang w:val="es-ES_tradnl"/>
                    </w:rPr>
                    <w:t>24</w:t>
                  </w:r>
                  <w:r w:rsidRPr="00EB1269">
                    <w:rPr>
                      <w:rFonts w:asciiTheme="minorHAnsi" w:hAnsiTheme="minorHAnsi" w:cstheme="minorHAnsi"/>
                      <w:snapToGrid w:val="0"/>
                      <w:sz w:val="18"/>
                      <w:szCs w:val="18"/>
                      <w:highlight w:val="yellow"/>
                      <w:lang w:val="es-ES_tradnl"/>
                    </w:rPr>
                    <w:t xml:space="preserve"> puntos</w:t>
                  </w:r>
                </w:p>
                <w:p w14:paraId="5B7804AC" w14:textId="77777777" w:rsidR="001E563E" w:rsidRPr="00EB1269" w:rsidRDefault="001E563E" w:rsidP="00EB1269">
                  <w:pPr>
                    <w:framePr w:hSpace="180" w:wrap="around" w:vAnchor="page" w:hAnchor="margin" w:y="1531"/>
                    <w:spacing w:line="240" w:lineRule="auto"/>
                    <w:rPr>
                      <w:rFonts w:asciiTheme="minorHAnsi" w:hAnsiTheme="minorHAnsi" w:cstheme="minorHAnsi"/>
                      <w:snapToGrid w:val="0"/>
                      <w:sz w:val="18"/>
                      <w:szCs w:val="18"/>
                      <w:highlight w:val="yellow"/>
                      <w:lang w:val="es-ES_tradnl"/>
                    </w:rPr>
                  </w:pPr>
                </w:p>
                <w:p w14:paraId="6367E420" w14:textId="236F9239" w:rsidR="007D5C0C" w:rsidRPr="00EB1269" w:rsidRDefault="007D5C0C" w:rsidP="00EB1269">
                  <w:pPr>
                    <w:framePr w:hSpace="180" w:wrap="around" w:vAnchor="page" w:hAnchor="margin" w:y="1531"/>
                    <w:spacing w:line="240" w:lineRule="auto"/>
                    <w:rPr>
                      <w:rFonts w:asciiTheme="minorHAnsi" w:hAnsiTheme="minorHAnsi" w:cstheme="minorHAnsi"/>
                      <w:snapToGrid w:val="0"/>
                      <w:sz w:val="18"/>
                      <w:szCs w:val="18"/>
                      <w:highlight w:val="yellow"/>
                      <w:lang w:val="es-ES_tradnl"/>
                    </w:rPr>
                  </w:pPr>
                  <w:r w:rsidRPr="00EB1269">
                    <w:rPr>
                      <w:rFonts w:asciiTheme="minorHAnsi" w:hAnsiTheme="minorHAnsi" w:cstheme="minorHAnsi"/>
                      <w:snapToGrid w:val="0"/>
                      <w:sz w:val="18"/>
                      <w:szCs w:val="18"/>
                      <w:highlight w:val="yellow"/>
                      <w:lang w:val="es-ES_tradnl"/>
                    </w:rPr>
                    <w:t>De 4 a 5 evaluaciones:         3</w:t>
                  </w:r>
                  <w:r w:rsidR="00EB1269" w:rsidRPr="00EB1269">
                    <w:rPr>
                      <w:rFonts w:asciiTheme="minorHAnsi" w:hAnsiTheme="minorHAnsi" w:cstheme="minorHAnsi"/>
                      <w:snapToGrid w:val="0"/>
                      <w:sz w:val="18"/>
                      <w:szCs w:val="18"/>
                      <w:highlight w:val="yellow"/>
                      <w:lang w:val="es-ES_tradnl"/>
                    </w:rPr>
                    <w:t>0.4</w:t>
                  </w:r>
                  <w:r w:rsidRPr="00EB1269">
                    <w:rPr>
                      <w:rFonts w:asciiTheme="minorHAnsi" w:hAnsiTheme="minorHAnsi" w:cstheme="minorHAnsi"/>
                      <w:snapToGrid w:val="0"/>
                      <w:sz w:val="18"/>
                      <w:szCs w:val="18"/>
                      <w:highlight w:val="yellow"/>
                      <w:lang w:val="es-ES_tradnl"/>
                    </w:rPr>
                    <w:t xml:space="preserve"> puntos</w:t>
                  </w:r>
                </w:p>
                <w:p w14:paraId="1FF31914" w14:textId="77777777" w:rsidR="001E563E" w:rsidRPr="00EB1269" w:rsidRDefault="001E563E" w:rsidP="00EB1269">
                  <w:pPr>
                    <w:framePr w:hSpace="180" w:wrap="around" w:vAnchor="page" w:hAnchor="margin" w:y="1531"/>
                    <w:spacing w:line="240" w:lineRule="auto"/>
                    <w:rPr>
                      <w:rFonts w:asciiTheme="minorHAnsi" w:hAnsiTheme="minorHAnsi" w:cstheme="minorHAnsi"/>
                      <w:snapToGrid w:val="0"/>
                      <w:sz w:val="18"/>
                      <w:szCs w:val="18"/>
                      <w:highlight w:val="yellow"/>
                      <w:lang w:val="es-ES_tradnl"/>
                    </w:rPr>
                  </w:pPr>
                </w:p>
                <w:p w14:paraId="23A78142" w14:textId="716CC36E" w:rsidR="007D5C0C" w:rsidRPr="00EB1269" w:rsidRDefault="007D5C0C" w:rsidP="00EB1269">
                  <w:pPr>
                    <w:framePr w:hSpace="180" w:wrap="around" w:vAnchor="page" w:hAnchor="margin" w:y="1531"/>
                    <w:spacing w:line="240" w:lineRule="auto"/>
                    <w:rPr>
                      <w:rFonts w:asciiTheme="minorHAnsi" w:hAnsiTheme="minorHAnsi" w:cstheme="minorHAnsi"/>
                      <w:snapToGrid w:val="0"/>
                      <w:sz w:val="18"/>
                      <w:szCs w:val="18"/>
                      <w:highlight w:val="yellow"/>
                      <w:lang w:val="es-ES_tradnl"/>
                    </w:rPr>
                  </w:pPr>
                  <w:r w:rsidRPr="00EB1269">
                    <w:rPr>
                      <w:rFonts w:asciiTheme="minorHAnsi" w:hAnsiTheme="minorHAnsi" w:cstheme="minorHAnsi"/>
                      <w:snapToGrid w:val="0"/>
                      <w:sz w:val="18"/>
                      <w:szCs w:val="18"/>
                      <w:highlight w:val="yellow"/>
                      <w:lang w:val="es-ES_tradnl"/>
                    </w:rPr>
                    <w:t xml:space="preserve">6 o más evaluaciones:          </w:t>
                  </w:r>
                  <w:r w:rsidR="00EB1269" w:rsidRPr="00EB1269">
                    <w:rPr>
                      <w:rFonts w:asciiTheme="minorHAnsi" w:hAnsiTheme="minorHAnsi" w:cstheme="minorHAnsi"/>
                      <w:snapToGrid w:val="0"/>
                      <w:sz w:val="18"/>
                      <w:szCs w:val="18"/>
                      <w:highlight w:val="yellow"/>
                      <w:lang w:val="es-ES_tradnl"/>
                    </w:rPr>
                    <w:t>36</w:t>
                  </w:r>
                  <w:r w:rsidRPr="00EB1269">
                    <w:rPr>
                      <w:rFonts w:asciiTheme="minorHAnsi" w:hAnsiTheme="minorHAnsi" w:cstheme="minorHAnsi"/>
                      <w:snapToGrid w:val="0"/>
                      <w:sz w:val="18"/>
                      <w:szCs w:val="18"/>
                      <w:highlight w:val="yellow"/>
                      <w:lang w:val="es-ES_tradnl"/>
                    </w:rPr>
                    <w:t xml:space="preserve"> puntos </w:t>
                  </w:r>
                </w:p>
                <w:p w14:paraId="6C168E73" w14:textId="77777777" w:rsidR="007D5C0C" w:rsidRPr="00EB1269" w:rsidRDefault="007D5C0C" w:rsidP="00EB1269">
                  <w:pPr>
                    <w:framePr w:hSpace="180" w:wrap="around" w:vAnchor="page" w:hAnchor="margin" w:y="1531"/>
                    <w:spacing w:line="240" w:lineRule="auto"/>
                    <w:rPr>
                      <w:rFonts w:asciiTheme="minorHAnsi" w:hAnsiTheme="minorHAnsi" w:cstheme="minorHAnsi"/>
                      <w:snapToGrid w:val="0"/>
                      <w:sz w:val="18"/>
                      <w:szCs w:val="18"/>
                      <w:highlight w:val="yellow"/>
                      <w:lang w:val="es-ES_tradnl"/>
                    </w:rPr>
                  </w:pPr>
                </w:p>
                <w:p w14:paraId="3863CAF0" w14:textId="77777777" w:rsidR="007D5C0C" w:rsidRPr="00EB1269" w:rsidRDefault="007D5C0C" w:rsidP="00EB1269">
                  <w:pPr>
                    <w:framePr w:hSpace="180" w:wrap="around" w:vAnchor="page" w:hAnchor="margin" w:y="1531"/>
                    <w:spacing w:line="240" w:lineRule="auto"/>
                    <w:rPr>
                      <w:rFonts w:asciiTheme="minorHAnsi" w:hAnsiTheme="minorHAnsi" w:cstheme="minorHAnsi"/>
                      <w:snapToGrid w:val="0"/>
                      <w:sz w:val="18"/>
                      <w:szCs w:val="18"/>
                      <w:highlight w:val="yellow"/>
                      <w:lang w:val="es-ES_tradnl"/>
                    </w:rPr>
                  </w:pPr>
                </w:p>
                <w:p w14:paraId="676D2816" w14:textId="116027D4" w:rsidR="007D5C0C" w:rsidRPr="00EB1269" w:rsidRDefault="007D5C0C" w:rsidP="00EB1269">
                  <w:pPr>
                    <w:framePr w:hSpace="180" w:wrap="around" w:vAnchor="page" w:hAnchor="margin" w:y="1531"/>
                    <w:spacing w:line="240" w:lineRule="auto"/>
                    <w:rPr>
                      <w:rFonts w:asciiTheme="minorHAnsi" w:hAnsiTheme="minorHAnsi" w:cstheme="minorHAnsi"/>
                      <w:snapToGrid w:val="0"/>
                      <w:sz w:val="18"/>
                      <w:szCs w:val="18"/>
                      <w:highlight w:val="yellow"/>
                      <w:lang w:val="es-ES_tradnl"/>
                    </w:rPr>
                  </w:pPr>
                  <w:r w:rsidRPr="00EB1269">
                    <w:rPr>
                      <w:rFonts w:asciiTheme="minorHAnsi" w:hAnsiTheme="minorHAnsi" w:cstheme="minorHAnsi"/>
                      <w:snapToGrid w:val="0"/>
                      <w:sz w:val="18"/>
                      <w:szCs w:val="18"/>
                      <w:highlight w:val="yellow"/>
                      <w:lang w:val="es-ES_tradnl"/>
                    </w:rPr>
                    <w:t xml:space="preserve">2 evaluaciones:                      </w:t>
                  </w:r>
                  <w:r w:rsidR="00EB1269" w:rsidRPr="00EB1269">
                    <w:rPr>
                      <w:rFonts w:asciiTheme="minorHAnsi" w:hAnsiTheme="minorHAnsi" w:cstheme="minorHAnsi"/>
                      <w:snapToGrid w:val="0"/>
                      <w:sz w:val="18"/>
                      <w:szCs w:val="18"/>
                      <w:highlight w:val="yellow"/>
                      <w:lang w:val="es-ES_tradnl"/>
                    </w:rPr>
                    <w:t>17.6</w:t>
                  </w:r>
                  <w:r w:rsidRPr="00EB1269">
                    <w:rPr>
                      <w:rFonts w:asciiTheme="minorHAnsi" w:hAnsiTheme="minorHAnsi" w:cstheme="minorHAnsi"/>
                      <w:snapToGrid w:val="0"/>
                      <w:sz w:val="18"/>
                      <w:szCs w:val="18"/>
                      <w:highlight w:val="yellow"/>
                      <w:lang w:val="es-ES_tradnl"/>
                    </w:rPr>
                    <w:t xml:space="preserve"> puntos</w:t>
                  </w:r>
                </w:p>
                <w:p w14:paraId="7C1EF536" w14:textId="77777777" w:rsidR="001E563E" w:rsidRPr="00EB1269" w:rsidRDefault="001E563E" w:rsidP="00EB1269">
                  <w:pPr>
                    <w:framePr w:hSpace="180" w:wrap="around" w:vAnchor="page" w:hAnchor="margin" w:y="1531"/>
                    <w:spacing w:line="240" w:lineRule="auto"/>
                    <w:rPr>
                      <w:rFonts w:asciiTheme="minorHAnsi" w:hAnsiTheme="minorHAnsi" w:cstheme="minorHAnsi"/>
                      <w:snapToGrid w:val="0"/>
                      <w:sz w:val="18"/>
                      <w:szCs w:val="18"/>
                      <w:highlight w:val="yellow"/>
                      <w:lang w:val="es-ES_tradnl"/>
                    </w:rPr>
                  </w:pPr>
                </w:p>
                <w:p w14:paraId="61A7B818" w14:textId="30BC7639" w:rsidR="007D5C0C" w:rsidRPr="00EB1269" w:rsidRDefault="007D5C0C" w:rsidP="00EB1269">
                  <w:pPr>
                    <w:framePr w:hSpace="180" w:wrap="around" w:vAnchor="page" w:hAnchor="margin" w:y="1531"/>
                    <w:spacing w:line="240" w:lineRule="auto"/>
                    <w:rPr>
                      <w:rFonts w:asciiTheme="minorHAnsi" w:hAnsiTheme="minorHAnsi" w:cstheme="minorHAnsi"/>
                      <w:snapToGrid w:val="0"/>
                      <w:sz w:val="18"/>
                      <w:szCs w:val="18"/>
                      <w:highlight w:val="yellow"/>
                      <w:lang w:val="es-ES_tradnl"/>
                    </w:rPr>
                  </w:pPr>
                  <w:r w:rsidRPr="00EB1269">
                    <w:rPr>
                      <w:rFonts w:asciiTheme="minorHAnsi" w:hAnsiTheme="minorHAnsi" w:cstheme="minorHAnsi"/>
                      <w:snapToGrid w:val="0"/>
                      <w:sz w:val="18"/>
                      <w:szCs w:val="18"/>
                      <w:highlight w:val="yellow"/>
                      <w:lang w:val="es-ES_tradnl"/>
                    </w:rPr>
                    <w:t>De 3 a 4 evaluaciones:           2</w:t>
                  </w:r>
                  <w:r w:rsidR="00EB1269" w:rsidRPr="00EB1269">
                    <w:rPr>
                      <w:rFonts w:asciiTheme="minorHAnsi" w:hAnsiTheme="minorHAnsi" w:cstheme="minorHAnsi"/>
                      <w:snapToGrid w:val="0"/>
                      <w:sz w:val="18"/>
                      <w:szCs w:val="18"/>
                      <w:highlight w:val="yellow"/>
                      <w:lang w:val="es-ES_tradnl"/>
                    </w:rPr>
                    <w:t>0.8</w:t>
                  </w:r>
                  <w:r w:rsidRPr="00EB1269">
                    <w:rPr>
                      <w:rFonts w:asciiTheme="minorHAnsi" w:hAnsiTheme="minorHAnsi" w:cstheme="minorHAnsi"/>
                      <w:snapToGrid w:val="0"/>
                      <w:sz w:val="18"/>
                      <w:szCs w:val="18"/>
                      <w:highlight w:val="yellow"/>
                      <w:lang w:val="es-ES_tradnl"/>
                    </w:rPr>
                    <w:t xml:space="preserve"> puntos</w:t>
                  </w:r>
                </w:p>
                <w:p w14:paraId="2C720D6B" w14:textId="77777777" w:rsidR="001E563E" w:rsidRPr="00EB1269" w:rsidRDefault="001E563E" w:rsidP="00EB1269">
                  <w:pPr>
                    <w:framePr w:hSpace="180" w:wrap="around" w:vAnchor="page" w:hAnchor="margin" w:y="1531"/>
                    <w:spacing w:line="240" w:lineRule="auto"/>
                    <w:rPr>
                      <w:rFonts w:asciiTheme="minorHAnsi" w:hAnsiTheme="minorHAnsi" w:cstheme="minorHAnsi"/>
                      <w:snapToGrid w:val="0"/>
                      <w:sz w:val="18"/>
                      <w:szCs w:val="18"/>
                      <w:highlight w:val="yellow"/>
                      <w:lang w:val="es-ES_tradnl"/>
                    </w:rPr>
                  </w:pPr>
                </w:p>
                <w:p w14:paraId="7A4E6454" w14:textId="710A1DB4" w:rsidR="007D5C0C" w:rsidRPr="00DA6274" w:rsidRDefault="007D5C0C" w:rsidP="00EB1269">
                  <w:pPr>
                    <w:framePr w:hSpace="180" w:wrap="around" w:vAnchor="page" w:hAnchor="margin" w:y="1531"/>
                    <w:spacing w:line="240" w:lineRule="auto"/>
                    <w:rPr>
                      <w:rFonts w:asciiTheme="minorHAnsi" w:hAnsiTheme="minorHAnsi" w:cstheme="minorHAnsi"/>
                      <w:snapToGrid w:val="0"/>
                      <w:sz w:val="18"/>
                      <w:szCs w:val="18"/>
                      <w:lang w:val="es-ES_tradnl"/>
                    </w:rPr>
                  </w:pPr>
                  <w:r w:rsidRPr="00EB1269">
                    <w:rPr>
                      <w:rFonts w:asciiTheme="minorHAnsi" w:hAnsiTheme="minorHAnsi" w:cstheme="minorHAnsi"/>
                      <w:snapToGrid w:val="0"/>
                      <w:sz w:val="18"/>
                      <w:szCs w:val="18"/>
                      <w:highlight w:val="yellow"/>
                      <w:lang w:val="es-ES_tradnl"/>
                    </w:rPr>
                    <w:t>5 o más evaluaciones</w:t>
                  </w:r>
                  <w:r w:rsidR="001E563E" w:rsidRPr="00EB1269">
                    <w:rPr>
                      <w:rFonts w:asciiTheme="minorHAnsi" w:hAnsiTheme="minorHAnsi" w:cstheme="minorHAnsi"/>
                      <w:snapToGrid w:val="0"/>
                      <w:sz w:val="18"/>
                      <w:szCs w:val="18"/>
                      <w:highlight w:val="yellow"/>
                      <w:lang w:val="es-ES_tradnl"/>
                    </w:rPr>
                    <w:t>:</w:t>
                  </w:r>
                  <w:r w:rsidRPr="00EB1269">
                    <w:rPr>
                      <w:rFonts w:asciiTheme="minorHAnsi" w:hAnsiTheme="minorHAnsi" w:cstheme="minorHAnsi"/>
                      <w:snapToGrid w:val="0"/>
                      <w:sz w:val="18"/>
                      <w:szCs w:val="18"/>
                      <w:highlight w:val="yellow"/>
                      <w:lang w:val="es-ES_tradnl"/>
                    </w:rPr>
                    <w:t xml:space="preserve">            </w:t>
                  </w:r>
                  <w:r w:rsidR="00EB1269" w:rsidRPr="00EB1269">
                    <w:rPr>
                      <w:rFonts w:asciiTheme="minorHAnsi" w:hAnsiTheme="minorHAnsi" w:cstheme="minorHAnsi"/>
                      <w:snapToGrid w:val="0"/>
                      <w:sz w:val="18"/>
                      <w:szCs w:val="18"/>
                      <w:highlight w:val="yellow"/>
                      <w:lang w:val="es-ES_tradnl"/>
                    </w:rPr>
                    <w:t>24</w:t>
                  </w:r>
                  <w:r w:rsidRPr="00EB1269">
                    <w:rPr>
                      <w:rFonts w:asciiTheme="minorHAnsi" w:hAnsiTheme="minorHAnsi" w:cstheme="minorHAnsi"/>
                      <w:snapToGrid w:val="0"/>
                      <w:sz w:val="18"/>
                      <w:szCs w:val="18"/>
                      <w:highlight w:val="yellow"/>
                      <w:lang w:val="es-ES_tradnl"/>
                    </w:rPr>
                    <w:t xml:space="preserve"> puntos</w:t>
                  </w:r>
                </w:p>
                <w:p w14:paraId="2C6BF522" w14:textId="77777777" w:rsidR="007D5C0C" w:rsidRPr="00DA6274" w:rsidRDefault="007D5C0C" w:rsidP="00EB1269">
                  <w:pPr>
                    <w:framePr w:hSpace="180" w:wrap="around" w:vAnchor="page" w:hAnchor="margin" w:y="1531"/>
                    <w:spacing w:line="240" w:lineRule="auto"/>
                    <w:jc w:val="both"/>
                    <w:rPr>
                      <w:rFonts w:asciiTheme="minorHAnsi" w:hAnsiTheme="minorHAnsi" w:cstheme="minorHAnsi"/>
                      <w:b/>
                      <w:bCs/>
                      <w:snapToGrid w:val="0"/>
                      <w:sz w:val="18"/>
                      <w:szCs w:val="18"/>
                      <w:lang w:val="es-ES_tradnl"/>
                    </w:rPr>
                  </w:pPr>
                </w:p>
                <w:p w14:paraId="44A7F4B0" w14:textId="77777777" w:rsidR="007D5C0C" w:rsidRPr="00DA6274" w:rsidRDefault="007D5C0C" w:rsidP="00EB1269">
                  <w:pPr>
                    <w:framePr w:hSpace="180" w:wrap="around" w:vAnchor="page" w:hAnchor="margin" w:y="1531"/>
                    <w:spacing w:line="240" w:lineRule="auto"/>
                    <w:jc w:val="both"/>
                    <w:rPr>
                      <w:rFonts w:asciiTheme="minorHAnsi" w:hAnsiTheme="minorHAnsi" w:cstheme="minorHAnsi"/>
                      <w:b/>
                      <w:bCs/>
                      <w:snapToGrid w:val="0"/>
                      <w:sz w:val="18"/>
                      <w:szCs w:val="18"/>
                      <w:lang w:val="es-ES_tradnl"/>
                    </w:rPr>
                  </w:pPr>
                </w:p>
              </w:tc>
            </w:tr>
            <w:tr w:rsidR="00651841" w:rsidRPr="00EB1269" w14:paraId="6AAF36E2" w14:textId="77777777" w:rsidTr="00B63557">
              <w:trPr>
                <w:trHeight w:val="839"/>
              </w:trPr>
              <w:tc>
                <w:tcPr>
                  <w:tcW w:w="2430" w:type="dxa"/>
                  <w:shd w:val="clear" w:color="auto" w:fill="auto"/>
                </w:tcPr>
                <w:p w14:paraId="1F923BE4" w14:textId="77777777" w:rsidR="00651841" w:rsidRPr="00DA6274" w:rsidRDefault="00651841" w:rsidP="00EB1269">
                  <w:pPr>
                    <w:pStyle w:val="ListParagraph"/>
                    <w:framePr w:hSpace="180" w:wrap="around" w:vAnchor="page" w:hAnchor="margin" w:y="1531"/>
                    <w:spacing w:line="240" w:lineRule="auto"/>
                    <w:ind w:left="0"/>
                    <w:jc w:val="both"/>
                    <w:rPr>
                      <w:rFonts w:asciiTheme="minorHAnsi" w:hAnsiTheme="minorHAnsi" w:cstheme="minorHAnsi"/>
                      <w:sz w:val="18"/>
                      <w:szCs w:val="18"/>
                      <w:lang w:val="es-PE"/>
                    </w:rPr>
                  </w:pPr>
                </w:p>
                <w:p w14:paraId="3AE0ECB8" w14:textId="77777777" w:rsidR="00F95B15" w:rsidRPr="00DA6274" w:rsidRDefault="00F95B15" w:rsidP="00EB1269">
                  <w:pPr>
                    <w:framePr w:hSpace="180" w:wrap="around" w:vAnchor="page" w:hAnchor="margin" w:y="1531"/>
                    <w:spacing w:line="240" w:lineRule="auto"/>
                    <w:ind w:right="84"/>
                    <w:rPr>
                      <w:rFonts w:asciiTheme="minorHAnsi" w:hAnsiTheme="minorHAnsi" w:cstheme="minorHAnsi"/>
                      <w:b/>
                      <w:bCs/>
                      <w:sz w:val="24"/>
                      <w:szCs w:val="24"/>
                      <w:lang w:val="es-PE"/>
                    </w:rPr>
                  </w:pPr>
                </w:p>
                <w:p w14:paraId="16F405F7" w14:textId="30F3418A" w:rsidR="00651841" w:rsidRPr="00DA6274" w:rsidRDefault="00674389" w:rsidP="00EB1269">
                  <w:pPr>
                    <w:framePr w:hSpace="180" w:wrap="around" w:vAnchor="page" w:hAnchor="margin" w:y="1531"/>
                    <w:spacing w:line="240" w:lineRule="auto"/>
                    <w:ind w:right="84"/>
                    <w:rPr>
                      <w:rFonts w:asciiTheme="minorHAnsi" w:hAnsiTheme="minorHAnsi" w:cstheme="minorHAnsi"/>
                      <w:sz w:val="22"/>
                      <w:szCs w:val="22"/>
                      <w:lang w:val="es-PE"/>
                    </w:rPr>
                  </w:pPr>
                  <w:r w:rsidRPr="00DA6274">
                    <w:rPr>
                      <w:rFonts w:asciiTheme="minorHAnsi" w:hAnsiTheme="minorHAnsi" w:cstheme="minorHAnsi"/>
                      <w:b/>
                      <w:bCs/>
                      <w:sz w:val="22"/>
                      <w:szCs w:val="22"/>
                      <w:lang w:val="es-PE"/>
                    </w:rPr>
                    <w:t>PROPUESTA ECONÓMICA</w:t>
                  </w:r>
                </w:p>
                <w:p w14:paraId="0067DC42" w14:textId="0F82CDFF" w:rsidR="00651841" w:rsidRPr="00DA6274" w:rsidRDefault="00651841" w:rsidP="00EB1269">
                  <w:pPr>
                    <w:framePr w:hSpace="180" w:wrap="around" w:vAnchor="page" w:hAnchor="margin" w:y="1531"/>
                    <w:spacing w:line="240" w:lineRule="auto"/>
                    <w:ind w:right="84"/>
                    <w:rPr>
                      <w:rFonts w:asciiTheme="minorHAnsi" w:eastAsia="Times New Roman" w:hAnsiTheme="minorHAnsi" w:cstheme="minorHAnsi"/>
                      <w:sz w:val="18"/>
                      <w:szCs w:val="18"/>
                      <w:lang w:val="es-PE"/>
                    </w:rPr>
                  </w:pPr>
                </w:p>
              </w:tc>
              <w:tc>
                <w:tcPr>
                  <w:tcW w:w="1710" w:type="dxa"/>
                  <w:shd w:val="clear" w:color="auto" w:fill="auto"/>
                </w:tcPr>
                <w:p w14:paraId="2B798075" w14:textId="77777777" w:rsidR="00651841" w:rsidRPr="00DA6274" w:rsidRDefault="00651841" w:rsidP="00EB1269">
                  <w:pPr>
                    <w:framePr w:hSpace="180" w:wrap="around" w:vAnchor="page" w:hAnchor="margin" w:y="1531"/>
                    <w:spacing w:line="240" w:lineRule="auto"/>
                    <w:jc w:val="both"/>
                    <w:rPr>
                      <w:rFonts w:asciiTheme="minorHAnsi" w:hAnsiTheme="minorHAnsi" w:cstheme="minorHAnsi"/>
                      <w:b/>
                      <w:bCs/>
                      <w:snapToGrid w:val="0"/>
                      <w:sz w:val="18"/>
                      <w:szCs w:val="18"/>
                      <w:lang w:val="es-PE"/>
                    </w:rPr>
                  </w:pPr>
                </w:p>
                <w:p w14:paraId="6F41CFFC" w14:textId="77777777" w:rsidR="00651841" w:rsidRPr="00DA6274" w:rsidRDefault="00651841" w:rsidP="00EB1269">
                  <w:pPr>
                    <w:framePr w:hSpace="180" w:wrap="around" w:vAnchor="page" w:hAnchor="margin" w:y="1531"/>
                    <w:spacing w:line="240" w:lineRule="auto"/>
                    <w:jc w:val="both"/>
                    <w:rPr>
                      <w:rFonts w:asciiTheme="minorHAnsi" w:hAnsiTheme="minorHAnsi" w:cstheme="minorHAnsi"/>
                      <w:b/>
                      <w:bCs/>
                      <w:snapToGrid w:val="0"/>
                      <w:sz w:val="18"/>
                      <w:szCs w:val="18"/>
                      <w:lang w:val="es-ES_tradnl"/>
                    </w:rPr>
                  </w:pPr>
                </w:p>
                <w:p w14:paraId="4AD4E9B6" w14:textId="0683AF20" w:rsidR="00651841" w:rsidRPr="00DA6274" w:rsidRDefault="005567DB" w:rsidP="00EB1269">
                  <w:pPr>
                    <w:framePr w:hSpace="180" w:wrap="around" w:vAnchor="page" w:hAnchor="margin" w:y="1531"/>
                    <w:spacing w:line="240" w:lineRule="auto"/>
                    <w:rPr>
                      <w:rFonts w:asciiTheme="minorHAnsi" w:hAnsiTheme="minorHAnsi" w:cstheme="minorHAnsi"/>
                      <w:b/>
                      <w:bCs/>
                      <w:snapToGrid w:val="0"/>
                      <w:sz w:val="19"/>
                      <w:szCs w:val="19"/>
                      <w:lang w:val="es-ES_tradnl"/>
                    </w:rPr>
                  </w:pPr>
                  <w:r w:rsidRPr="00DA6274">
                    <w:rPr>
                      <w:rFonts w:asciiTheme="minorHAnsi" w:hAnsiTheme="minorHAnsi" w:cstheme="minorHAnsi"/>
                      <w:b/>
                      <w:bCs/>
                      <w:snapToGrid w:val="0"/>
                      <w:sz w:val="19"/>
                      <w:szCs w:val="19"/>
                      <w:lang w:val="es-ES_tradnl"/>
                    </w:rPr>
                    <w:t>Máximo 20 puntos</w:t>
                  </w:r>
                </w:p>
                <w:p w14:paraId="6516CBFF" w14:textId="77777777" w:rsidR="00651841" w:rsidRPr="00DA6274" w:rsidRDefault="00651841" w:rsidP="00EB1269">
                  <w:pPr>
                    <w:framePr w:hSpace="180" w:wrap="around" w:vAnchor="page" w:hAnchor="margin" w:y="1531"/>
                    <w:spacing w:line="240" w:lineRule="auto"/>
                    <w:rPr>
                      <w:rFonts w:asciiTheme="minorHAnsi" w:hAnsiTheme="minorHAnsi" w:cstheme="minorHAnsi"/>
                      <w:snapToGrid w:val="0"/>
                      <w:sz w:val="18"/>
                      <w:szCs w:val="18"/>
                      <w:lang w:val="es-ES_tradnl"/>
                    </w:rPr>
                  </w:pPr>
                </w:p>
                <w:p w14:paraId="780FEF79" w14:textId="77777777" w:rsidR="00651841" w:rsidRPr="00DA6274" w:rsidRDefault="00651841" w:rsidP="00EB1269">
                  <w:pPr>
                    <w:framePr w:hSpace="180" w:wrap="around" w:vAnchor="page" w:hAnchor="margin" w:y="1531"/>
                    <w:spacing w:line="240" w:lineRule="auto"/>
                    <w:jc w:val="both"/>
                    <w:rPr>
                      <w:rFonts w:asciiTheme="minorHAnsi" w:hAnsiTheme="minorHAnsi" w:cstheme="minorHAnsi"/>
                      <w:b/>
                      <w:bCs/>
                      <w:snapToGrid w:val="0"/>
                      <w:sz w:val="18"/>
                      <w:szCs w:val="18"/>
                      <w:lang w:val="es-ES_tradnl"/>
                    </w:rPr>
                  </w:pPr>
                </w:p>
                <w:p w14:paraId="1662E31B" w14:textId="77777777" w:rsidR="00651841" w:rsidRPr="00DA6274" w:rsidRDefault="00651841" w:rsidP="00EB1269">
                  <w:pPr>
                    <w:framePr w:hSpace="180" w:wrap="around" w:vAnchor="page" w:hAnchor="margin" w:y="1531"/>
                    <w:spacing w:line="240" w:lineRule="auto"/>
                    <w:jc w:val="both"/>
                    <w:rPr>
                      <w:rFonts w:asciiTheme="minorHAnsi" w:hAnsiTheme="minorHAnsi" w:cstheme="minorHAnsi"/>
                      <w:b/>
                      <w:bCs/>
                      <w:snapToGrid w:val="0"/>
                      <w:sz w:val="18"/>
                      <w:szCs w:val="18"/>
                      <w:lang w:val="es-ES_tradnl"/>
                    </w:rPr>
                  </w:pPr>
                </w:p>
              </w:tc>
            </w:tr>
          </w:tbl>
          <w:p w14:paraId="695F1237" w14:textId="77777777" w:rsidR="00DE5626" w:rsidRPr="00651841" w:rsidRDefault="00DE5626" w:rsidP="00D4194F">
            <w:pPr>
              <w:tabs>
                <w:tab w:val="left" w:pos="450"/>
              </w:tabs>
              <w:ind w:left="90"/>
              <w:jc w:val="both"/>
              <w:rPr>
                <w:rFonts w:asciiTheme="majorHAnsi" w:eastAsia="Calibri" w:hAnsiTheme="majorHAnsi" w:cstheme="majorHAnsi"/>
                <w:lang w:val="es-ES_tradnl"/>
              </w:rPr>
            </w:pPr>
          </w:p>
          <w:p w14:paraId="30726779" w14:textId="77777777" w:rsidR="00DE5626" w:rsidRPr="00D4194F" w:rsidRDefault="00DE5626" w:rsidP="00D4194F">
            <w:pPr>
              <w:tabs>
                <w:tab w:val="left" w:pos="450"/>
              </w:tabs>
              <w:ind w:left="90"/>
              <w:jc w:val="both"/>
              <w:rPr>
                <w:rFonts w:asciiTheme="majorHAnsi" w:eastAsia="Calibri" w:hAnsiTheme="majorHAnsi" w:cstheme="majorHAnsi"/>
                <w:lang w:val="es-PE"/>
              </w:rPr>
            </w:pPr>
          </w:p>
          <w:p w14:paraId="487797B4" w14:textId="284F8F33" w:rsidR="002F55AC" w:rsidRPr="00DA6274" w:rsidRDefault="005567DB" w:rsidP="002F55AC">
            <w:pPr>
              <w:tabs>
                <w:tab w:val="left" w:pos="450"/>
              </w:tabs>
              <w:ind w:left="90"/>
              <w:jc w:val="both"/>
              <w:rPr>
                <w:rFonts w:asciiTheme="majorHAnsi" w:hAnsiTheme="majorHAnsi" w:cstheme="majorHAnsi"/>
                <w:lang w:val="es-PE" w:eastAsia="es-PE"/>
              </w:rPr>
            </w:pPr>
            <w:r w:rsidRPr="00DA6274">
              <w:rPr>
                <w:rFonts w:asciiTheme="majorHAnsi" w:eastAsia="Calibri" w:hAnsiTheme="majorHAnsi" w:cstheme="majorHAnsi"/>
                <w:bCs/>
                <w:lang w:val="es-PE"/>
              </w:rPr>
              <w:t xml:space="preserve">Para que la propuesta económica de un postor sea evaluada se requerirá obtener cómo mínimo </w:t>
            </w:r>
            <w:r w:rsidR="00CA0226" w:rsidRPr="00DA6274">
              <w:rPr>
                <w:rFonts w:asciiTheme="majorHAnsi" w:eastAsia="Calibri" w:hAnsiTheme="majorHAnsi" w:cstheme="majorHAnsi"/>
                <w:bCs/>
                <w:u w:val="single"/>
                <w:lang w:val="es-PE"/>
              </w:rPr>
              <w:t>56</w:t>
            </w:r>
            <w:r w:rsidR="00412B26" w:rsidRPr="00DA6274">
              <w:rPr>
                <w:rFonts w:asciiTheme="majorHAnsi" w:eastAsia="Calibri" w:hAnsiTheme="majorHAnsi" w:cstheme="majorHAnsi"/>
                <w:bCs/>
                <w:u w:val="single"/>
                <w:lang w:val="es-PE"/>
              </w:rPr>
              <w:t xml:space="preserve"> puntos</w:t>
            </w:r>
            <w:r w:rsidR="007B0C20" w:rsidRPr="00DA6274">
              <w:rPr>
                <w:rFonts w:asciiTheme="majorHAnsi" w:eastAsia="Calibri" w:hAnsiTheme="majorHAnsi" w:cstheme="majorHAnsi"/>
                <w:bCs/>
                <w:lang w:val="es-PE"/>
              </w:rPr>
              <w:t xml:space="preserve"> en </w:t>
            </w:r>
            <w:r w:rsidR="00D64C6C" w:rsidRPr="00DA6274">
              <w:rPr>
                <w:rFonts w:asciiTheme="majorHAnsi" w:eastAsia="Calibri" w:hAnsiTheme="majorHAnsi" w:cstheme="majorHAnsi"/>
                <w:bCs/>
                <w:lang w:val="es-PE"/>
              </w:rPr>
              <w:t xml:space="preserve">la evaluación de la propuesta técnica. </w:t>
            </w:r>
            <w:r w:rsidRPr="00DA6274">
              <w:rPr>
                <w:rFonts w:asciiTheme="majorHAnsi" w:eastAsia="Calibri" w:hAnsiTheme="majorHAnsi" w:cstheme="majorHAnsi"/>
                <w:bCs/>
                <w:lang w:val="es-PE"/>
              </w:rPr>
              <w:t xml:space="preserve">Aquellos postores que no </w:t>
            </w:r>
            <w:r w:rsidR="00412B26" w:rsidRPr="00DA6274">
              <w:rPr>
                <w:rFonts w:asciiTheme="majorHAnsi" w:eastAsia="Calibri" w:hAnsiTheme="majorHAnsi" w:cstheme="majorHAnsi"/>
                <w:bCs/>
                <w:lang w:val="es-PE"/>
              </w:rPr>
              <w:t>alcancen este puntaje mínimo serán descalificad</w:t>
            </w:r>
            <w:r w:rsidR="007B0C20" w:rsidRPr="00DA6274">
              <w:rPr>
                <w:rFonts w:asciiTheme="majorHAnsi" w:eastAsia="Calibri" w:hAnsiTheme="majorHAnsi" w:cstheme="majorHAnsi"/>
                <w:bCs/>
                <w:lang w:val="es-PE"/>
              </w:rPr>
              <w:t>o</w:t>
            </w:r>
            <w:r w:rsidR="00412B26" w:rsidRPr="00DA6274">
              <w:rPr>
                <w:rFonts w:asciiTheme="majorHAnsi" w:eastAsia="Calibri" w:hAnsiTheme="majorHAnsi" w:cstheme="majorHAnsi"/>
                <w:bCs/>
                <w:lang w:val="es-PE"/>
              </w:rPr>
              <w:t xml:space="preserve">s. </w:t>
            </w:r>
          </w:p>
          <w:p w14:paraId="3DE92075" w14:textId="77777777" w:rsidR="002F55AC" w:rsidRPr="00DA6274" w:rsidRDefault="002F55AC" w:rsidP="002F55AC">
            <w:pPr>
              <w:tabs>
                <w:tab w:val="left" w:pos="450"/>
              </w:tabs>
              <w:ind w:left="90"/>
              <w:jc w:val="both"/>
              <w:rPr>
                <w:rFonts w:asciiTheme="majorHAnsi" w:hAnsiTheme="majorHAnsi" w:cstheme="majorHAnsi"/>
                <w:lang w:val="es-PE" w:eastAsia="es-PE"/>
              </w:rPr>
            </w:pPr>
          </w:p>
          <w:p w14:paraId="17668A74" w14:textId="3ACBED77" w:rsidR="002F55AC" w:rsidRPr="002F55AC" w:rsidRDefault="002F55AC" w:rsidP="002F55AC">
            <w:pPr>
              <w:tabs>
                <w:tab w:val="left" w:pos="450"/>
              </w:tabs>
              <w:ind w:left="90"/>
              <w:jc w:val="both"/>
              <w:rPr>
                <w:rFonts w:asciiTheme="majorHAnsi" w:hAnsiTheme="majorHAnsi" w:cstheme="majorHAnsi"/>
                <w:lang w:val="es-PE" w:eastAsia="es-PE"/>
              </w:rPr>
            </w:pPr>
            <w:r w:rsidRPr="00DA6274">
              <w:rPr>
                <w:rFonts w:asciiTheme="majorHAnsi" w:eastAsia="Arial Unicode MS" w:hAnsiTheme="majorHAnsi" w:cstheme="majorHAnsi"/>
                <w:color w:val="auto"/>
                <w:lang w:val="es-PE"/>
              </w:rPr>
              <w:t xml:space="preserve">La propuesta económica de menor valor recibirá </w:t>
            </w:r>
            <w:r w:rsidR="00DB2E1F" w:rsidRPr="00DA6274">
              <w:rPr>
                <w:rFonts w:asciiTheme="majorHAnsi" w:eastAsia="Arial Unicode MS" w:hAnsiTheme="majorHAnsi" w:cstheme="majorHAnsi"/>
                <w:color w:val="auto"/>
                <w:lang w:val="es-PE"/>
              </w:rPr>
              <w:t>2</w:t>
            </w:r>
            <w:r w:rsidRPr="00DA6274">
              <w:rPr>
                <w:rFonts w:asciiTheme="majorHAnsi" w:eastAsia="Arial Unicode MS" w:hAnsiTheme="majorHAnsi" w:cstheme="majorHAnsi"/>
                <w:color w:val="auto"/>
                <w:lang w:val="es-PE"/>
              </w:rPr>
              <w:t>0 puntos. El resto de los puntajes</w:t>
            </w:r>
            <w:r w:rsidR="003B4411" w:rsidRPr="00DA6274">
              <w:rPr>
                <w:rFonts w:asciiTheme="majorHAnsi" w:eastAsia="Arial Unicode MS" w:hAnsiTheme="majorHAnsi" w:cstheme="majorHAnsi"/>
                <w:color w:val="auto"/>
                <w:lang w:val="es-PE"/>
              </w:rPr>
              <w:t xml:space="preserve"> de las propuestas económicas</w:t>
            </w:r>
            <w:r w:rsidRPr="00DA6274">
              <w:rPr>
                <w:rFonts w:asciiTheme="majorHAnsi" w:eastAsia="Arial Unicode MS" w:hAnsiTheme="majorHAnsi" w:cstheme="majorHAnsi"/>
                <w:color w:val="auto"/>
                <w:lang w:val="es-PE"/>
              </w:rPr>
              <w:t xml:space="preserve"> se asignarán de manera inversamente proporcional.</w:t>
            </w:r>
          </w:p>
          <w:p w14:paraId="775873FC" w14:textId="77777777" w:rsidR="002F55AC" w:rsidRPr="00D4194F" w:rsidRDefault="002F55AC" w:rsidP="00D4194F">
            <w:pPr>
              <w:spacing w:line="240" w:lineRule="auto"/>
              <w:jc w:val="both"/>
              <w:rPr>
                <w:rFonts w:asciiTheme="majorHAnsi" w:hAnsiTheme="majorHAnsi" w:cstheme="majorHAnsi"/>
                <w:lang w:val="es-PE" w:eastAsia="es-PE"/>
              </w:rPr>
            </w:pPr>
          </w:p>
          <w:p w14:paraId="66081CA3" w14:textId="77777777" w:rsidR="00412B26" w:rsidRPr="00D4194F" w:rsidRDefault="00412B26" w:rsidP="00D4194F">
            <w:pPr>
              <w:spacing w:line="240" w:lineRule="auto"/>
              <w:ind w:left="90" w:right="29"/>
              <w:jc w:val="both"/>
              <w:rPr>
                <w:rFonts w:asciiTheme="majorHAnsi" w:hAnsiTheme="majorHAnsi" w:cstheme="majorHAnsi"/>
                <w:highlight w:val="yellow"/>
                <w:lang w:val="es-PE"/>
              </w:rPr>
            </w:pPr>
            <w:r w:rsidRPr="00D4194F">
              <w:rPr>
                <w:rFonts w:asciiTheme="majorHAnsi" w:hAnsiTheme="majorHAnsi" w:cstheme="majorHAnsi"/>
                <w:lang w:val="es-PE" w:eastAsia="es-PE"/>
              </w:rPr>
              <w:t xml:space="preserve">La propuesta que alcance el puntaje total más alto será declarada ganadora del proceso de selección. </w:t>
            </w:r>
          </w:p>
          <w:p w14:paraId="6C51430E" w14:textId="71BEBF7A" w:rsidR="00290665" w:rsidRPr="00A23FEB" w:rsidRDefault="00290665" w:rsidP="00A23FEB">
            <w:pPr>
              <w:spacing w:line="240" w:lineRule="auto"/>
              <w:rPr>
                <w:rFonts w:asciiTheme="majorHAnsi" w:eastAsia="Arial Unicode MS" w:hAnsiTheme="majorHAnsi" w:cstheme="majorHAnsi"/>
                <w:b/>
                <w:color w:val="auto"/>
                <w:lang w:val="es-PE"/>
              </w:rPr>
            </w:pPr>
          </w:p>
        </w:tc>
      </w:tr>
      <w:tr w:rsidR="007613B3" w:rsidRPr="00EB1269" w14:paraId="2E966DF2" w14:textId="77777777" w:rsidTr="007D78E9">
        <w:trPr>
          <w:gridAfter w:val="1"/>
          <w:wAfter w:w="351" w:type="dxa"/>
          <w:trHeight w:val="401"/>
        </w:trPr>
        <w:tc>
          <w:tcPr>
            <w:tcW w:w="4657" w:type="dxa"/>
            <w:tcBorders>
              <w:top w:val="nil"/>
              <w:left w:val="single" w:sz="4" w:space="0" w:color="auto"/>
              <w:bottom w:val="nil"/>
              <w:right w:val="single" w:sz="4" w:space="0" w:color="auto"/>
            </w:tcBorders>
            <w:shd w:val="clear" w:color="auto" w:fill="auto"/>
            <w:noWrap/>
          </w:tcPr>
          <w:p w14:paraId="57F22E9F" w14:textId="77777777" w:rsidR="00290665" w:rsidRPr="00976E0E" w:rsidRDefault="00290665" w:rsidP="007613B3">
            <w:pPr>
              <w:spacing w:before="60" w:line="240" w:lineRule="auto"/>
              <w:rPr>
                <w:rFonts w:asciiTheme="majorHAnsi" w:eastAsia="Arial Unicode MS" w:hAnsiTheme="majorHAnsi" w:cstheme="majorHAnsi"/>
                <w:color w:val="auto"/>
                <w:sz w:val="18"/>
                <w:szCs w:val="18"/>
                <w:lang w:val="es-PE"/>
              </w:rPr>
            </w:pPr>
          </w:p>
          <w:p w14:paraId="242F2E24" w14:textId="77777777" w:rsidR="00EB20A7" w:rsidRPr="00EB20A7" w:rsidRDefault="00EB20A7" w:rsidP="00EB20A7">
            <w:pPr>
              <w:spacing w:line="240" w:lineRule="auto"/>
              <w:ind w:left="360" w:right="84"/>
              <w:jc w:val="both"/>
              <w:rPr>
                <w:rFonts w:asciiTheme="majorHAnsi" w:hAnsiTheme="majorHAnsi" w:cstheme="majorHAnsi"/>
                <w:color w:val="auto"/>
                <w:lang w:val="es-ES_tradnl"/>
              </w:rPr>
            </w:pPr>
          </w:p>
          <w:p w14:paraId="62C9E7AC" w14:textId="4275905F" w:rsidR="00EB20A7" w:rsidRPr="00EB20A7" w:rsidRDefault="00EB20A7" w:rsidP="00EB20A7">
            <w:pPr>
              <w:ind w:firstLine="720"/>
              <w:rPr>
                <w:rFonts w:asciiTheme="majorHAnsi" w:hAnsiTheme="majorHAnsi" w:cstheme="majorHAnsi"/>
                <w:lang w:val="es-PE"/>
              </w:rPr>
            </w:pPr>
          </w:p>
        </w:tc>
        <w:tc>
          <w:tcPr>
            <w:tcW w:w="5206" w:type="dxa"/>
            <w:tcBorders>
              <w:top w:val="nil"/>
              <w:left w:val="single" w:sz="4" w:space="0" w:color="auto"/>
              <w:bottom w:val="nil"/>
              <w:right w:val="single" w:sz="4" w:space="0" w:color="auto"/>
            </w:tcBorders>
            <w:shd w:val="clear" w:color="auto" w:fill="auto"/>
            <w:noWrap/>
          </w:tcPr>
          <w:p w14:paraId="76C99643" w14:textId="1BAB4A1B" w:rsidR="00A23FEB" w:rsidRPr="00A23FEB" w:rsidRDefault="00A23FEB" w:rsidP="00A23FEB">
            <w:pPr>
              <w:spacing w:line="240" w:lineRule="auto"/>
              <w:rPr>
                <w:rFonts w:asciiTheme="majorHAnsi" w:eastAsia="Arial Unicode MS" w:hAnsiTheme="majorHAnsi" w:cstheme="majorHAnsi"/>
                <w:color w:val="auto"/>
                <w:lang w:val="es-PE"/>
              </w:rPr>
            </w:pPr>
          </w:p>
        </w:tc>
      </w:tr>
      <w:tr w:rsidR="007613B3" w:rsidRPr="00EB1269" w14:paraId="55884655" w14:textId="77777777" w:rsidTr="007D78E9">
        <w:trPr>
          <w:gridAfter w:val="1"/>
          <w:wAfter w:w="351" w:type="dxa"/>
          <w:trHeight w:val="153"/>
        </w:trPr>
        <w:tc>
          <w:tcPr>
            <w:tcW w:w="4657" w:type="dxa"/>
            <w:tcBorders>
              <w:top w:val="nil"/>
              <w:right w:val="single" w:sz="4" w:space="0" w:color="auto"/>
            </w:tcBorders>
            <w:shd w:val="clear" w:color="auto" w:fill="auto"/>
            <w:noWrap/>
          </w:tcPr>
          <w:p w14:paraId="5C049C14" w14:textId="77777777" w:rsidR="007613B3" w:rsidRPr="00EB20A7" w:rsidRDefault="007613B3" w:rsidP="007613B3">
            <w:pPr>
              <w:spacing w:before="60" w:line="240" w:lineRule="auto"/>
              <w:rPr>
                <w:rFonts w:asciiTheme="majorHAnsi" w:eastAsia="Arial Unicode MS" w:hAnsiTheme="majorHAnsi" w:cstheme="majorHAnsi"/>
                <w:color w:val="auto"/>
                <w:lang w:val="es-ES_tradnl"/>
              </w:rPr>
            </w:pPr>
          </w:p>
        </w:tc>
        <w:tc>
          <w:tcPr>
            <w:tcW w:w="5206" w:type="dxa"/>
            <w:tcBorders>
              <w:top w:val="nil"/>
              <w:left w:val="single" w:sz="4" w:space="0" w:color="auto"/>
            </w:tcBorders>
            <w:shd w:val="clear" w:color="auto" w:fill="auto"/>
            <w:noWrap/>
          </w:tcPr>
          <w:p w14:paraId="37E489D3" w14:textId="455CB3F6" w:rsidR="00290665" w:rsidRPr="00E0428C" w:rsidRDefault="00290665" w:rsidP="007613B3">
            <w:pPr>
              <w:rPr>
                <w:rFonts w:asciiTheme="majorHAnsi" w:hAnsiTheme="majorHAnsi" w:cstheme="majorHAnsi"/>
                <w:lang w:val="es-PE"/>
              </w:rPr>
            </w:pPr>
          </w:p>
        </w:tc>
      </w:tr>
      <w:tr w:rsidR="007613B3" w:rsidRPr="00E0428C" w14:paraId="4E1DFBC7" w14:textId="77777777" w:rsidTr="007D78E9">
        <w:trPr>
          <w:gridAfter w:val="1"/>
          <w:wAfter w:w="351" w:type="dxa"/>
          <w:trHeight w:val="153"/>
        </w:trPr>
        <w:tc>
          <w:tcPr>
            <w:tcW w:w="4657" w:type="dxa"/>
            <w:tcBorders>
              <w:top w:val="nil"/>
              <w:right w:val="single" w:sz="4" w:space="0" w:color="auto"/>
            </w:tcBorders>
            <w:shd w:val="clear" w:color="auto" w:fill="auto"/>
            <w:noWrap/>
          </w:tcPr>
          <w:p w14:paraId="7528DE38" w14:textId="7787A782" w:rsidR="007613B3" w:rsidRPr="00E0428C" w:rsidRDefault="6592B606" w:rsidP="188F2116">
            <w:pPr>
              <w:spacing w:before="60" w:line="240" w:lineRule="auto"/>
              <w:rPr>
                <w:rFonts w:asciiTheme="majorHAnsi" w:eastAsia="Arial Unicode MS" w:hAnsiTheme="majorHAnsi" w:cstheme="majorHAnsi"/>
                <w:b/>
                <w:bCs/>
                <w:color w:val="auto"/>
                <w:lang w:val="es-PE"/>
              </w:rPr>
            </w:pPr>
            <w:r w:rsidRPr="00E0428C">
              <w:rPr>
                <w:rFonts w:asciiTheme="majorHAnsi" w:eastAsia="Arial Unicode MS" w:hAnsiTheme="majorHAnsi" w:cstheme="majorHAnsi"/>
                <w:b/>
                <w:bCs/>
                <w:color w:val="auto"/>
                <w:lang w:val="es-PE"/>
              </w:rPr>
              <w:t>Modalidad de trabajo</w:t>
            </w:r>
          </w:p>
          <w:p w14:paraId="1C775864" w14:textId="3EC94BF5" w:rsidR="00186E13" w:rsidRPr="00E0428C" w:rsidRDefault="00186E13" w:rsidP="188F2116">
            <w:pPr>
              <w:spacing w:before="60" w:line="240" w:lineRule="auto"/>
              <w:rPr>
                <w:rFonts w:asciiTheme="majorHAnsi" w:eastAsia="Arial Unicode MS" w:hAnsiTheme="majorHAnsi" w:cstheme="majorHAnsi"/>
                <w:b/>
                <w:bCs/>
                <w:color w:val="auto"/>
                <w:lang w:val="es-PE"/>
              </w:rPr>
            </w:pPr>
          </w:p>
          <w:p w14:paraId="0B76E82D" w14:textId="5EC513C3" w:rsidR="00244E25" w:rsidRPr="00E0428C" w:rsidRDefault="00AD2FBB" w:rsidP="00244E25">
            <w:pPr>
              <w:rPr>
                <w:rFonts w:asciiTheme="majorHAnsi" w:eastAsia="Arial Unicode MS" w:hAnsiTheme="majorHAnsi" w:cstheme="majorHAnsi"/>
                <w:color w:val="auto"/>
                <w:lang w:val="es-PE"/>
              </w:rPr>
            </w:pPr>
            <w:r w:rsidRPr="00AD2FBB">
              <w:rPr>
                <w:rFonts w:asciiTheme="majorHAnsi" w:eastAsia="Arial Unicode MS" w:hAnsiTheme="majorHAnsi" w:cstheme="majorHAnsi"/>
                <w:color w:val="auto"/>
                <w:u w:val="single"/>
                <w:lang w:val="es-PE"/>
              </w:rPr>
              <w:t>X</w:t>
            </w:r>
            <w:r w:rsidR="44E5289F" w:rsidRPr="00AD2FBB">
              <w:rPr>
                <w:rFonts w:asciiTheme="majorHAnsi" w:eastAsia="Arial Unicode MS" w:hAnsiTheme="majorHAnsi" w:cstheme="majorHAnsi"/>
                <w:color w:val="auto"/>
                <w:u w:val="single"/>
                <w:lang w:val="es-PE"/>
              </w:rPr>
              <w:t xml:space="preserve"> </w:t>
            </w:r>
            <w:r w:rsidR="3D24FDC7" w:rsidRPr="00AD2FBB">
              <w:rPr>
                <w:rFonts w:asciiTheme="majorHAnsi" w:eastAsia="Arial Unicode MS" w:hAnsiTheme="majorHAnsi" w:cstheme="majorHAnsi"/>
                <w:color w:val="auto"/>
                <w:u w:val="single"/>
                <w:lang w:val="es-PE"/>
              </w:rPr>
              <w:t>Remoto</w:t>
            </w:r>
            <w:r w:rsidR="44E5289F" w:rsidRPr="00E0428C">
              <w:rPr>
                <w:rFonts w:asciiTheme="majorHAnsi" w:eastAsia="Arial Unicode MS" w:hAnsiTheme="majorHAnsi" w:cstheme="majorHAnsi"/>
                <w:color w:val="auto"/>
                <w:lang w:val="es-PE"/>
              </w:rPr>
              <w:t xml:space="preserve"> </w:t>
            </w:r>
            <w:r w:rsidRPr="001F28E1">
              <w:rPr>
                <w:rFonts w:asciiTheme="majorHAnsi" w:eastAsia="Arial Unicode MS" w:hAnsiTheme="majorHAnsi" w:cstheme="majorHAnsi"/>
                <w:color w:val="auto"/>
                <w:lang w:val="es-PE"/>
              </w:rPr>
              <w:t xml:space="preserve">         </w:t>
            </w:r>
            <w:r w:rsidR="00244E25" w:rsidRPr="00E0428C">
              <w:rPr>
                <w:rFonts w:asciiTheme="majorHAnsi" w:eastAsia="Arial Unicode MS" w:hAnsiTheme="majorHAnsi" w:cstheme="majorHAnsi"/>
                <w:color w:val="auto"/>
                <w:lang w:val="en-AU"/>
              </w:rPr>
              <w:fldChar w:fldCharType="begin">
                <w:ffData>
                  <w:name w:val="Check9"/>
                  <w:enabled/>
                  <w:calcOnExit w:val="0"/>
                  <w:checkBox>
                    <w:sizeAuto/>
                    <w:default w:val="0"/>
                  </w:checkBox>
                </w:ffData>
              </w:fldChar>
            </w:r>
            <w:r w:rsidR="00244E25" w:rsidRPr="00E0428C">
              <w:rPr>
                <w:rFonts w:asciiTheme="majorHAnsi" w:eastAsia="Arial Unicode MS" w:hAnsiTheme="majorHAnsi" w:cstheme="majorHAnsi"/>
                <w:color w:val="auto"/>
                <w:lang w:val="es-PE"/>
              </w:rPr>
              <w:instrText xml:space="preserve"> FORMCHECKBOX </w:instrText>
            </w:r>
            <w:r w:rsidR="00366998">
              <w:rPr>
                <w:rFonts w:asciiTheme="majorHAnsi" w:eastAsia="Arial Unicode MS" w:hAnsiTheme="majorHAnsi" w:cstheme="majorHAnsi"/>
                <w:color w:val="auto"/>
                <w:lang w:val="en-AU"/>
              </w:rPr>
            </w:r>
            <w:r w:rsidR="00366998">
              <w:rPr>
                <w:rFonts w:asciiTheme="majorHAnsi" w:eastAsia="Arial Unicode MS" w:hAnsiTheme="majorHAnsi" w:cstheme="majorHAnsi"/>
                <w:color w:val="auto"/>
                <w:lang w:val="en-AU"/>
              </w:rPr>
              <w:fldChar w:fldCharType="separate"/>
            </w:r>
            <w:r w:rsidR="00244E25" w:rsidRPr="00E0428C">
              <w:rPr>
                <w:rFonts w:asciiTheme="majorHAnsi" w:eastAsia="Arial Unicode MS" w:hAnsiTheme="majorHAnsi" w:cstheme="majorHAnsi"/>
                <w:color w:val="auto"/>
                <w:lang w:val="en-AU"/>
              </w:rPr>
              <w:fldChar w:fldCharType="end"/>
            </w:r>
            <w:r w:rsidR="44E5289F" w:rsidRPr="00E0428C">
              <w:rPr>
                <w:rFonts w:asciiTheme="majorHAnsi" w:eastAsia="Arial Unicode MS" w:hAnsiTheme="majorHAnsi" w:cstheme="majorHAnsi"/>
                <w:color w:val="auto"/>
                <w:lang w:val="es-PE"/>
              </w:rPr>
              <w:t xml:space="preserve"> </w:t>
            </w:r>
            <w:r w:rsidR="2F672900" w:rsidRPr="00E0428C">
              <w:rPr>
                <w:rFonts w:asciiTheme="majorHAnsi" w:eastAsia="Arial Unicode MS" w:hAnsiTheme="majorHAnsi" w:cstheme="majorHAnsi"/>
                <w:color w:val="auto"/>
                <w:lang w:val="es-PE"/>
              </w:rPr>
              <w:t xml:space="preserve">        O</w:t>
            </w:r>
            <w:r w:rsidR="00F550E3" w:rsidRPr="00E0428C">
              <w:rPr>
                <w:rFonts w:asciiTheme="majorHAnsi" w:eastAsia="Arial Unicode MS" w:hAnsiTheme="majorHAnsi" w:cstheme="majorHAnsi"/>
                <w:color w:val="auto"/>
                <w:lang w:val="es-PE"/>
              </w:rPr>
              <w:t>ficina</w:t>
            </w:r>
          </w:p>
          <w:p w14:paraId="67FF0D2F" w14:textId="09D20F10" w:rsidR="00353547" w:rsidRPr="00E0428C" w:rsidRDefault="00353547" w:rsidP="007613B3">
            <w:pPr>
              <w:spacing w:before="60" w:line="240" w:lineRule="auto"/>
              <w:rPr>
                <w:rFonts w:asciiTheme="majorHAnsi" w:eastAsia="Arial Unicode MS" w:hAnsiTheme="majorHAnsi" w:cstheme="majorHAnsi"/>
                <w:b/>
                <w:color w:val="auto"/>
                <w:lang w:val="es-PE"/>
              </w:rPr>
            </w:pPr>
          </w:p>
        </w:tc>
        <w:tc>
          <w:tcPr>
            <w:tcW w:w="5206" w:type="dxa"/>
            <w:tcBorders>
              <w:top w:val="nil"/>
              <w:left w:val="single" w:sz="4" w:space="0" w:color="auto"/>
            </w:tcBorders>
            <w:shd w:val="clear" w:color="auto" w:fill="auto"/>
            <w:noWrap/>
          </w:tcPr>
          <w:p w14:paraId="0DE7D6FE" w14:textId="7BC8C783" w:rsidR="007613B3" w:rsidRPr="00E0428C" w:rsidRDefault="00F550E3" w:rsidP="007613B3">
            <w:pPr>
              <w:rPr>
                <w:rFonts w:asciiTheme="majorHAnsi" w:eastAsia="Arial Unicode MS" w:hAnsiTheme="majorHAnsi" w:cstheme="majorHAnsi"/>
                <w:color w:val="auto"/>
                <w:lang w:val="es-PE"/>
              </w:rPr>
            </w:pPr>
            <w:r w:rsidRPr="00E0428C">
              <w:rPr>
                <w:rFonts w:asciiTheme="majorHAnsi" w:eastAsia="Arial Unicode MS" w:hAnsiTheme="majorHAnsi" w:cstheme="majorHAnsi"/>
                <w:color w:val="auto"/>
                <w:lang w:val="es-PE"/>
              </w:rPr>
              <w:t xml:space="preserve">Si se trata de </w:t>
            </w:r>
            <w:r w:rsidR="4D42D08A" w:rsidRPr="00E0428C">
              <w:rPr>
                <w:rFonts w:asciiTheme="majorHAnsi" w:eastAsia="Arial Unicode MS" w:hAnsiTheme="majorHAnsi" w:cstheme="majorHAnsi"/>
                <w:color w:val="auto"/>
                <w:lang w:val="es-PE"/>
              </w:rPr>
              <w:t xml:space="preserve">trabajo en </w:t>
            </w:r>
            <w:r w:rsidRPr="00E0428C">
              <w:rPr>
                <w:rFonts w:asciiTheme="majorHAnsi" w:eastAsia="Arial Unicode MS" w:hAnsiTheme="majorHAnsi" w:cstheme="majorHAnsi"/>
                <w:color w:val="auto"/>
                <w:lang w:val="es-PE"/>
              </w:rPr>
              <w:t>oficina, identificación de la disposición de espacios:</w:t>
            </w:r>
            <w:r w:rsidR="351EEA48" w:rsidRPr="00E0428C">
              <w:rPr>
                <w:rFonts w:asciiTheme="majorHAnsi" w:eastAsia="Arial Unicode MS" w:hAnsiTheme="majorHAnsi" w:cstheme="majorHAnsi"/>
                <w:color w:val="auto"/>
                <w:lang w:val="es-PE"/>
              </w:rPr>
              <w:t xml:space="preserve">  </w:t>
            </w:r>
            <w:r w:rsidR="007613B3" w:rsidRPr="00E0428C">
              <w:rPr>
                <w:rFonts w:asciiTheme="majorHAnsi" w:eastAsia="Arial Unicode MS" w:hAnsiTheme="majorHAnsi" w:cstheme="majorHAnsi"/>
                <w:color w:val="auto"/>
                <w:lang w:val="en-AU"/>
              </w:rPr>
              <w:fldChar w:fldCharType="begin">
                <w:ffData>
                  <w:name w:val="Check9"/>
                  <w:enabled/>
                  <w:calcOnExit w:val="0"/>
                  <w:checkBox>
                    <w:sizeAuto/>
                    <w:default w:val="0"/>
                  </w:checkBox>
                </w:ffData>
              </w:fldChar>
            </w:r>
            <w:r w:rsidR="007613B3" w:rsidRPr="00E0428C">
              <w:rPr>
                <w:rFonts w:asciiTheme="majorHAnsi" w:eastAsia="Arial Unicode MS" w:hAnsiTheme="majorHAnsi" w:cstheme="majorHAnsi"/>
                <w:color w:val="auto"/>
                <w:lang w:val="es-PE"/>
              </w:rPr>
              <w:instrText xml:space="preserve"> FORMCHECKBOX </w:instrText>
            </w:r>
            <w:r w:rsidR="00366998">
              <w:rPr>
                <w:rFonts w:asciiTheme="majorHAnsi" w:eastAsia="Arial Unicode MS" w:hAnsiTheme="majorHAnsi" w:cstheme="majorHAnsi"/>
                <w:color w:val="auto"/>
                <w:lang w:val="en-AU"/>
              </w:rPr>
            </w:r>
            <w:r w:rsidR="00366998">
              <w:rPr>
                <w:rFonts w:asciiTheme="majorHAnsi" w:eastAsia="Arial Unicode MS" w:hAnsiTheme="majorHAnsi" w:cstheme="majorHAnsi"/>
                <w:color w:val="auto"/>
                <w:lang w:val="en-AU"/>
              </w:rPr>
              <w:fldChar w:fldCharType="separate"/>
            </w:r>
            <w:r w:rsidR="007613B3" w:rsidRPr="00E0428C">
              <w:rPr>
                <w:rFonts w:asciiTheme="majorHAnsi" w:eastAsia="Arial Unicode MS" w:hAnsiTheme="majorHAnsi" w:cstheme="majorHAnsi"/>
                <w:color w:val="auto"/>
                <w:lang w:val="en-AU"/>
              </w:rPr>
              <w:fldChar w:fldCharType="end"/>
            </w:r>
          </w:p>
          <w:p w14:paraId="1EA2C0A7" w14:textId="77777777" w:rsidR="00773DDD" w:rsidRPr="00E0428C" w:rsidRDefault="00773DDD" w:rsidP="007613B3">
            <w:pPr>
              <w:rPr>
                <w:rFonts w:asciiTheme="majorHAnsi" w:eastAsia="Arial Unicode MS" w:hAnsiTheme="majorHAnsi" w:cstheme="majorHAnsi"/>
                <w:color w:val="auto"/>
                <w:lang w:val="es-PE"/>
              </w:rPr>
            </w:pPr>
          </w:p>
          <w:p w14:paraId="13D6AC84" w14:textId="19DBC1B3" w:rsidR="00186E13" w:rsidRPr="00E0428C" w:rsidRDefault="00F550E3" w:rsidP="007613B3">
            <w:pPr>
              <w:rPr>
                <w:rFonts w:asciiTheme="majorHAnsi" w:eastAsia="Arial Unicode MS" w:hAnsiTheme="majorHAnsi" w:cstheme="majorHAnsi"/>
                <w:color w:val="auto"/>
                <w:lang w:val="es-PE"/>
              </w:rPr>
            </w:pPr>
            <w:r w:rsidRPr="00E0428C">
              <w:rPr>
                <w:rFonts w:asciiTheme="majorHAnsi" w:eastAsia="Arial Unicode MS" w:hAnsiTheme="majorHAnsi" w:cstheme="majorHAnsi"/>
                <w:color w:val="auto"/>
                <w:lang w:val="es-PE"/>
              </w:rPr>
              <w:t>Equipos informáticos y de comunicación necesarios:</w:t>
            </w:r>
            <w:r w:rsidR="007613B3" w:rsidRPr="00E0428C">
              <w:rPr>
                <w:rFonts w:asciiTheme="majorHAnsi" w:eastAsia="Arial Unicode MS" w:hAnsiTheme="majorHAnsi" w:cstheme="majorHAnsi"/>
                <w:color w:val="auto"/>
                <w:lang w:val="en-AU"/>
              </w:rPr>
              <w:fldChar w:fldCharType="begin">
                <w:ffData>
                  <w:name w:val="Check9"/>
                  <w:enabled/>
                  <w:calcOnExit w:val="0"/>
                  <w:checkBox>
                    <w:sizeAuto/>
                    <w:default w:val="0"/>
                  </w:checkBox>
                </w:ffData>
              </w:fldChar>
            </w:r>
            <w:r w:rsidR="007613B3" w:rsidRPr="00E0428C">
              <w:rPr>
                <w:rFonts w:asciiTheme="majorHAnsi" w:eastAsia="Arial Unicode MS" w:hAnsiTheme="majorHAnsi" w:cstheme="majorHAnsi"/>
                <w:color w:val="auto"/>
                <w:lang w:val="es-PE"/>
              </w:rPr>
              <w:instrText xml:space="preserve"> FORMCHECKBOX </w:instrText>
            </w:r>
            <w:r w:rsidR="00366998">
              <w:rPr>
                <w:rFonts w:asciiTheme="majorHAnsi" w:eastAsia="Arial Unicode MS" w:hAnsiTheme="majorHAnsi" w:cstheme="majorHAnsi"/>
                <w:color w:val="auto"/>
                <w:lang w:val="en-AU"/>
              </w:rPr>
            </w:r>
            <w:r w:rsidR="00366998">
              <w:rPr>
                <w:rFonts w:asciiTheme="majorHAnsi" w:eastAsia="Arial Unicode MS" w:hAnsiTheme="majorHAnsi" w:cstheme="majorHAnsi"/>
                <w:color w:val="auto"/>
                <w:lang w:val="en-AU"/>
              </w:rPr>
              <w:fldChar w:fldCharType="separate"/>
            </w:r>
            <w:r w:rsidR="007613B3" w:rsidRPr="00E0428C">
              <w:rPr>
                <w:rFonts w:asciiTheme="majorHAnsi" w:eastAsia="Arial Unicode MS" w:hAnsiTheme="majorHAnsi" w:cstheme="majorHAnsi"/>
                <w:color w:val="auto"/>
                <w:lang w:val="en-AU"/>
              </w:rPr>
              <w:fldChar w:fldCharType="end"/>
            </w:r>
          </w:p>
          <w:p w14:paraId="516013FF" w14:textId="77777777" w:rsidR="00773DDD" w:rsidRPr="00E0428C" w:rsidRDefault="00773DDD" w:rsidP="00446F4F">
            <w:pPr>
              <w:rPr>
                <w:rFonts w:asciiTheme="majorHAnsi" w:eastAsia="Arial Unicode MS" w:hAnsiTheme="majorHAnsi" w:cstheme="majorHAnsi"/>
                <w:color w:val="auto"/>
                <w:lang w:val="es-PE"/>
              </w:rPr>
            </w:pPr>
          </w:p>
          <w:p w14:paraId="426C419D" w14:textId="097B11A1" w:rsidR="00353547" w:rsidRPr="00E0428C" w:rsidRDefault="00F550E3" w:rsidP="00446F4F">
            <w:pPr>
              <w:rPr>
                <w:rFonts w:asciiTheme="majorHAnsi" w:eastAsia="Arial Unicode MS" w:hAnsiTheme="majorHAnsi" w:cstheme="majorHAnsi"/>
                <w:color w:val="auto"/>
                <w:lang w:val="en-AU"/>
              </w:rPr>
            </w:pPr>
            <w:r w:rsidRPr="00E0428C">
              <w:rPr>
                <w:rFonts w:asciiTheme="majorHAnsi" w:eastAsia="Arial Unicode MS" w:hAnsiTheme="majorHAnsi" w:cstheme="majorHAnsi"/>
                <w:color w:val="auto"/>
                <w:lang w:val="en-AU"/>
              </w:rPr>
              <w:t>Requiere acceso a internet</w:t>
            </w:r>
            <w:r w:rsidR="00353547" w:rsidRPr="00E0428C">
              <w:rPr>
                <w:rFonts w:asciiTheme="majorHAnsi" w:eastAsia="Arial Unicode MS" w:hAnsiTheme="majorHAnsi" w:cstheme="majorHAnsi"/>
                <w:color w:val="auto"/>
                <w:lang w:val="en-AU"/>
              </w:rPr>
              <w:t xml:space="preserve">:  </w:t>
            </w:r>
            <w:r w:rsidR="00353547" w:rsidRPr="00E0428C">
              <w:rPr>
                <w:rFonts w:asciiTheme="majorHAnsi" w:eastAsia="Arial Unicode MS" w:hAnsiTheme="majorHAnsi" w:cstheme="majorHAnsi"/>
                <w:color w:val="auto"/>
                <w:lang w:val="en-AU"/>
              </w:rPr>
              <w:fldChar w:fldCharType="begin">
                <w:ffData>
                  <w:name w:val="Check9"/>
                  <w:enabled/>
                  <w:calcOnExit w:val="0"/>
                  <w:checkBox>
                    <w:sizeAuto/>
                    <w:default w:val="0"/>
                  </w:checkBox>
                </w:ffData>
              </w:fldChar>
            </w:r>
            <w:r w:rsidR="00353547" w:rsidRPr="00E0428C">
              <w:rPr>
                <w:rFonts w:asciiTheme="majorHAnsi" w:eastAsia="Arial Unicode MS" w:hAnsiTheme="majorHAnsi" w:cstheme="majorHAnsi"/>
                <w:color w:val="auto"/>
                <w:lang w:val="en-AU"/>
              </w:rPr>
              <w:instrText xml:space="preserve"> FORMCHECKBOX </w:instrText>
            </w:r>
            <w:r w:rsidR="00366998">
              <w:rPr>
                <w:rFonts w:asciiTheme="majorHAnsi" w:eastAsia="Arial Unicode MS" w:hAnsiTheme="majorHAnsi" w:cstheme="majorHAnsi"/>
                <w:color w:val="auto"/>
                <w:lang w:val="en-AU"/>
              </w:rPr>
            </w:r>
            <w:r w:rsidR="00366998">
              <w:rPr>
                <w:rFonts w:asciiTheme="majorHAnsi" w:eastAsia="Arial Unicode MS" w:hAnsiTheme="majorHAnsi" w:cstheme="majorHAnsi"/>
                <w:color w:val="auto"/>
                <w:lang w:val="en-AU"/>
              </w:rPr>
              <w:fldChar w:fldCharType="separate"/>
            </w:r>
            <w:r w:rsidR="00353547" w:rsidRPr="00E0428C">
              <w:rPr>
                <w:rFonts w:asciiTheme="majorHAnsi" w:eastAsia="Arial Unicode MS" w:hAnsiTheme="majorHAnsi" w:cstheme="majorHAnsi"/>
                <w:color w:val="auto"/>
                <w:lang w:val="en-AU"/>
              </w:rPr>
              <w:fldChar w:fldCharType="end"/>
            </w:r>
          </w:p>
        </w:tc>
      </w:tr>
      <w:tr w:rsidR="007613B3" w:rsidRPr="00E0428C" w14:paraId="1D6E1F00" w14:textId="77777777" w:rsidTr="007D78E9">
        <w:trPr>
          <w:gridAfter w:val="1"/>
          <w:wAfter w:w="351" w:type="dxa"/>
          <w:trHeight w:val="240"/>
        </w:trPr>
        <w:tc>
          <w:tcPr>
            <w:tcW w:w="4657" w:type="dxa"/>
            <w:tcBorders>
              <w:bottom w:val="nil"/>
            </w:tcBorders>
            <w:shd w:val="clear" w:color="auto" w:fill="auto"/>
            <w:noWrap/>
            <w:hideMark/>
          </w:tcPr>
          <w:p w14:paraId="3E23F0C8" w14:textId="77777777" w:rsidR="007613B3" w:rsidRDefault="00773DDD" w:rsidP="007613B3">
            <w:pPr>
              <w:spacing w:before="100" w:beforeAutospacing="1" w:after="100" w:afterAutospacing="1" w:line="240" w:lineRule="auto"/>
              <w:rPr>
                <w:rFonts w:asciiTheme="majorHAnsi" w:eastAsia="Arial Unicode MS" w:hAnsiTheme="majorHAnsi" w:cstheme="majorHAnsi"/>
                <w:b/>
                <w:color w:val="auto"/>
                <w:lang w:val="es-PE"/>
              </w:rPr>
            </w:pPr>
            <w:r w:rsidRPr="00E0428C">
              <w:rPr>
                <w:rFonts w:asciiTheme="majorHAnsi" w:eastAsia="Arial Unicode MS" w:hAnsiTheme="majorHAnsi" w:cstheme="majorHAnsi"/>
                <w:b/>
                <w:color w:val="auto"/>
                <w:lang w:val="es-PE"/>
              </w:rPr>
              <w:t>Solicitud autorizada por el Área</w:t>
            </w:r>
          </w:p>
          <w:p w14:paraId="746AB293" w14:textId="77777777" w:rsidR="00E2493E" w:rsidRDefault="00E2493E" w:rsidP="007613B3">
            <w:pPr>
              <w:spacing w:before="100" w:beforeAutospacing="1" w:after="100" w:afterAutospacing="1" w:line="240" w:lineRule="auto"/>
              <w:rPr>
                <w:rFonts w:asciiTheme="majorHAnsi" w:eastAsia="Arial Unicode MS" w:hAnsiTheme="majorHAnsi" w:cstheme="majorHAnsi"/>
                <w:bCs/>
                <w:color w:val="auto"/>
                <w:lang w:val="es-PE"/>
              </w:rPr>
            </w:pPr>
            <w:r w:rsidRPr="00E2493E">
              <w:rPr>
                <w:rFonts w:asciiTheme="majorHAnsi" w:eastAsia="Arial Unicode MS" w:hAnsiTheme="majorHAnsi" w:cstheme="majorHAnsi"/>
                <w:bCs/>
                <w:color w:val="auto"/>
                <w:lang w:val="es-PE"/>
              </w:rPr>
              <w:t xml:space="preserve">Políticas Sociales / Programas </w:t>
            </w:r>
          </w:p>
          <w:p w14:paraId="2411C4C0" w14:textId="77777777" w:rsidR="00E2493E" w:rsidRDefault="00E2493E" w:rsidP="007613B3">
            <w:pPr>
              <w:spacing w:before="100" w:beforeAutospacing="1" w:after="100" w:afterAutospacing="1" w:line="240" w:lineRule="auto"/>
              <w:rPr>
                <w:rFonts w:asciiTheme="majorHAnsi" w:eastAsia="Arial Unicode MS" w:hAnsiTheme="majorHAnsi" w:cstheme="majorHAnsi"/>
                <w:bCs/>
                <w:color w:val="auto"/>
                <w:lang w:val="es-PE"/>
              </w:rPr>
            </w:pPr>
          </w:p>
          <w:p w14:paraId="6A61041C" w14:textId="3C51AAC9" w:rsidR="00E2493E" w:rsidRPr="00E2493E" w:rsidRDefault="00E2493E" w:rsidP="007613B3">
            <w:pPr>
              <w:spacing w:before="100" w:beforeAutospacing="1" w:after="100" w:afterAutospacing="1" w:line="240" w:lineRule="auto"/>
              <w:rPr>
                <w:rFonts w:asciiTheme="majorHAnsi" w:eastAsia="Arial Unicode MS" w:hAnsiTheme="majorHAnsi" w:cstheme="majorHAnsi"/>
                <w:bCs/>
                <w:color w:val="auto"/>
                <w:lang w:val="es-PE"/>
              </w:rPr>
            </w:pPr>
          </w:p>
        </w:tc>
        <w:tc>
          <w:tcPr>
            <w:tcW w:w="5206" w:type="dxa"/>
            <w:tcBorders>
              <w:bottom w:val="nil"/>
            </w:tcBorders>
            <w:shd w:val="clear" w:color="auto" w:fill="auto"/>
          </w:tcPr>
          <w:p w14:paraId="26E795E4" w14:textId="3B0BDDBE" w:rsidR="007613B3" w:rsidRPr="00E0428C" w:rsidRDefault="00773DDD" w:rsidP="007613B3">
            <w:pPr>
              <w:spacing w:before="100" w:beforeAutospacing="1" w:after="100" w:afterAutospacing="1" w:line="240" w:lineRule="auto"/>
              <w:rPr>
                <w:rFonts w:asciiTheme="majorHAnsi" w:eastAsia="Arial Unicode MS" w:hAnsiTheme="majorHAnsi" w:cstheme="majorHAnsi"/>
                <w:b/>
                <w:color w:val="auto"/>
                <w:lang w:val="en-AU"/>
              </w:rPr>
            </w:pPr>
            <w:r w:rsidRPr="00E0428C">
              <w:rPr>
                <w:rFonts w:asciiTheme="majorHAnsi" w:eastAsia="Arial Unicode MS" w:hAnsiTheme="majorHAnsi" w:cstheme="majorHAnsi"/>
                <w:b/>
                <w:color w:val="auto"/>
                <w:lang w:val="en-AU"/>
              </w:rPr>
              <w:t xml:space="preserve">Solicitud </w:t>
            </w:r>
            <w:r w:rsidR="00C46917" w:rsidRPr="00E0428C">
              <w:rPr>
                <w:rFonts w:asciiTheme="majorHAnsi" w:eastAsia="Arial Unicode MS" w:hAnsiTheme="majorHAnsi" w:cstheme="majorHAnsi"/>
                <w:b/>
                <w:color w:val="auto"/>
                <w:lang w:val="en-AU"/>
              </w:rPr>
              <w:t>revisada</w:t>
            </w:r>
            <w:r w:rsidRPr="00E0428C">
              <w:rPr>
                <w:rFonts w:asciiTheme="majorHAnsi" w:eastAsia="Arial Unicode MS" w:hAnsiTheme="majorHAnsi" w:cstheme="majorHAnsi"/>
                <w:b/>
                <w:color w:val="auto"/>
                <w:lang w:val="en-AU"/>
              </w:rPr>
              <w:t xml:space="preserve"> por Suministros</w:t>
            </w:r>
          </w:p>
        </w:tc>
      </w:tr>
      <w:tr w:rsidR="007613B3" w:rsidRPr="00E0428C" w14:paraId="612AADE4" w14:textId="77777777" w:rsidTr="007D78E9">
        <w:trPr>
          <w:gridAfter w:val="1"/>
          <w:wAfter w:w="351" w:type="dxa"/>
          <w:trHeight w:val="361"/>
        </w:trPr>
        <w:tc>
          <w:tcPr>
            <w:tcW w:w="4657" w:type="dxa"/>
            <w:tcBorders>
              <w:top w:val="nil"/>
            </w:tcBorders>
            <w:shd w:val="clear" w:color="auto" w:fill="auto"/>
            <w:noWrap/>
          </w:tcPr>
          <w:p w14:paraId="24A80E4E" w14:textId="77777777" w:rsidR="007613B3" w:rsidRPr="00E0428C" w:rsidRDefault="007613B3" w:rsidP="007613B3">
            <w:pPr>
              <w:spacing w:before="60" w:after="60" w:line="240" w:lineRule="auto"/>
              <w:rPr>
                <w:rFonts w:asciiTheme="majorHAnsi" w:eastAsia="Arial Unicode MS" w:hAnsiTheme="majorHAnsi" w:cstheme="majorHAnsi"/>
                <w:i/>
                <w:color w:val="auto"/>
                <w:lang w:val="en-AU"/>
              </w:rPr>
            </w:pPr>
          </w:p>
        </w:tc>
        <w:tc>
          <w:tcPr>
            <w:tcW w:w="5206" w:type="dxa"/>
            <w:tcBorders>
              <w:top w:val="nil"/>
            </w:tcBorders>
            <w:shd w:val="clear" w:color="auto" w:fill="auto"/>
          </w:tcPr>
          <w:p w14:paraId="5E398EDD" w14:textId="77777777" w:rsidR="007613B3" w:rsidRPr="00E0428C" w:rsidRDefault="007613B3" w:rsidP="007613B3">
            <w:pPr>
              <w:spacing w:before="60" w:after="60" w:line="240" w:lineRule="auto"/>
              <w:rPr>
                <w:rFonts w:asciiTheme="majorHAnsi" w:eastAsia="Arial Unicode MS" w:hAnsiTheme="majorHAnsi" w:cstheme="majorHAnsi"/>
                <w:i/>
                <w:color w:val="auto"/>
                <w:lang w:val="es-US"/>
              </w:rPr>
            </w:pPr>
          </w:p>
        </w:tc>
      </w:tr>
      <w:tr w:rsidR="00555615" w:rsidRPr="00EB1269" w14:paraId="6DF50EC5" w14:textId="77777777" w:rsidTr="007D78E9">
        <w:trPr>
          <w:gridAfter w:val="1"/>
          <w:wAfter w:w="351" w:type="dxa"/>
          <w:trHeight w:val="1580"/>
        </w:trPr>
        <w:tc>
          <w:tcPr>
            <w:tcW w:w="9863" w:type="dxa"/>
            <w:gridSpan w:val="2"/>
            <w:tcBorders>
              <w:top w:val="nil"/>
            </w:tcBorders>
            <w:shd w:val="clear" w:color="auto" w:fill="auto"/>
            <w:noWrap/>
          </w:tcPr>
          <w:p w14:paraId="1F9A649E" w14:textId="6B6EFBD5" w:rsidR="00555615" w:rsidRPr="00E0428C" w:rsidRDefault="00F550E3" w:rsidP="188F2116">
            <w:pPr>
              <w:spacing w:line="240" w:lineRule="auto"/>
              <w:rPr>
                <w:rFonts w:asciiTheme="majorHAnsi" w:eastAsia="Arial Unicode MS" w:hAnsiTheme="majorHAnsi" w:cstheme="majorHAnsi"/>
                <w:i/>
                <w:iCs/>
                <w:color w:val="auto"/>
                <w:lang w:val="es-PE"/>
              </w:rPr>
            </w:pPr>
            <w:r w:rsidRPr="00E0428C">
              <w:rPr>
                <w:rFonts w:asciiTheme="majorHAnsi" w:eastAsia="Arial Unicode MS" w:hAnsiTheme="majorHAnsi" w:cstheme="majorHAnsi"/>
                <w:i/>
                <w:iCs/>
                <w:color w:val="auto"/>
                <w:lang w:val="es-PE"/>
              </w:rPr>
              <w:t xml:space="preserve">Aprobado por </w:t>
            </w:r>
            <w:r w:rsidR="399D61DF" w:rsidRPr="00E0428C">
              <w:rPr>
                <w:rFonts w:asciiTheme="majorHAnsi" w:eastAsia="Arial Unicode MS" w:hAnsiTheme="majorHAnsi" w:cstheme="majorHAnsi"/>
                <w:i/>
                <w:iCs/>
                <w:color w:val="auto"/>
                <w:lang w:val="es-PE"/>
              </w:rPr>
              <w:t xml:space="preserve">Gerente de Operaciones (si es </w:t>
            </w:r>
            <w:proofErr w:type="gramStart"/>
            <w:r w:rsidR="38B0B08B" w:rsidRPr="00E0428C">
              <w:rPr>
                <w:rFonts w:asciiTheme="majorHAnsi" w:eastAsia="Arial Unicode MS" w:hAnsiTheme="majorHAnsi" w:cstheme="majorHAnsi"/>
                <w:i/>
                <w:iCs/>
                <w:color w:val="auto"/>
                <w:lang w:val="es-PE"/>
              </w:rPr>
              <w:t xml:space="preserve">Operaciones)   </w:t>
            </w:r>
            <w:proofErr w:type="gramEnd"/>
            <w:r w:rsidRPr="00E0428C">
              <w:rPr>
                <w:rFonts w:asciiTheme="majorHAnsi" w:eastAsia="Arial Unicode MS" w:hAnsiTheme="majorHAnsi" w:cstheme="majorHAnsi"/>
                <w:i/>
                <w:iCs/>
                <w:color w:val="auto"/>
                <w:lang w:val="es-PE"/>
              </w:rPr>
              <w:t xml:space="preserve">Aprobado por </w:t>
            </w:r>
            <w:r w:rsidR="399D61DF" w:rsidRPr="00E0428C">
              <w:rPr>
                <w:rFonts w:asciiTheme="majorHAnsi" w:eastAsia="Arial Unicode MS" w:hAnsiTheme="majorHAnsi" w:cstheme="majorHAnsi"/>
                <w:i/>
                <w:iCs/>
                <w:color w:val="auto"/>
                <w:lang w:val="es-PE"/>
              </w:rPr>
              <w:t xml:space="preserve">la </w:t>
            </w:r>
            <w:r w:rsidRPr="00E0428C">
              <w:rPr>
                <w:rFonts w:asciiTheme="majorHAnsi" w:eastAsia="Arial Unicode MS" w:hAnsiTheme="majorHAnsi" w:cstheme="majorHAnsi"/>
                <w:i/>
                <w:iCs/>
                <w:color w:val="auto"/>
                <w:lang w:val="es-PE"/>
              </w:rPr>
              <w:t>Representa</w:t>
            </w:r>
            <w:r w:rsidR="399D61DF" w:rsidRPr="00E0428C">
              <w:rPr>
                <w:rFonts w:asciiTheme="majorHAnsi" w:eastAsia="Arial Unicode MS" w:hAnsiTheme="majorHAnsi" w:cstheme="majorHAnsi"/>
                <w:i/>
                <w:iCs/>
                <w:color w:val="auto"/>
                <w:lang w:val="es-PE"/>
              </w:rPr>
              <w:t>ción</w:t>
            </w:r>
            <w:r w:rsidRPr="00E0428C">
              <w:rPr>
                <w:rFonts w:asciiTheme="majorHAnsi" w:eastAsia="Arial Unicode MS" w:hAnsiTheme="majorHAnsi" w:cstheme="majorHAnsi"/>
                <w:i/>
                <w:iCs/>
                <w:color w:val="auto"/>
                <w:lang w:val="es-PE"/>
              </w:rPr>
              <w:t xml:space="preserve"> Adjunta </w:t>
            </w:r>
            <w:r w:rsidR="6D68A706" w:rsidRPr="00E0428C">
              <w:rPr>
                <w:rFonts w:asciiTheme="majorHAnsi" w:eastAsia="Arial Unicode MS" w:hAnsiTheme="majorHAnsi" w:cstheme="majorHAnsi"/>
                <w:i/>
                <w:iCs/>
                <w:color w:val="auto"/>
                <w:lang w:val="es-PE"/>
              </w:rPr>
              <w:t>(</w:t>
            </w:r>
            <w:r w:rsidR="399D61DF" w:rsidRPr="00E0428C">
              <w:rPr>
                <w:rFonts w:asciiTheme="majorHAnsi" w:eastAsia="Arial Unicode MS" w:hAnsiTheme="majorHAnsi" w:cstheme="majorHAnsi"/>
                <w:i/>
                <w:iCs/>
                <w:color w:val="auto"/>
                <w:lang w:val="es-PE"/>
              </w:rPr>
              <w:t>s</w:t>
            </w:r>
            <w:r w:rsidRPr="00E0428C">
              <w:rPr>
                <w:rFonts w:asciiTheme="majorHAnsi" w:eastAsia="Arial Unicode MS" w:hAnsiTheme="majorHAnsi" w:cstheme="majorHAnsi"/>
                <w:i/>
                <w:iCs/>
                <w:color w:val="auto"/>
                <w:lang w:val="es-PE"/>
              </w:rPr>
              <w:t>i es Programas</w:t>
            </w:r>
            <w:r w:rsidR="6D68A706" w:rsidRPr="00E0428C">
              <w:rPr>
                <w:rFonts w:asciiTheme="majorHAnsi" w:eastAsia="Arial Unicode MS" w:hAnsiTheme="majorHAnsi" w:cstheme="majorHAnsi"/>
                <w:i/>
                <w:iCs/>
                <w:color w:val="auto"/>
                <w:lang w:val="es-PE"/>
              </w:rPr>
              <w:t>)</w:t>
            </w:r>
          </w:p>
          <w:p w14:paraId="0112D386" w14:textId="1BC018B6" w:rsidR="00555615" w:rsidRPr="00E0428C" w:rsidRDefault="001B0F2E" w:rsidP="00555615">
            <w:pPr>
              <w:spacing w:line="240" w:lineRule="auto"/>
              <w:rPr>
                <w:rFonts w:asciiTheme="majorHAnsi" w:eastAsia="Arial Unicode MS" w:hAnsiTheme="majorHAnsi" w:cstheme="majorHAnsi"/>
                <w:i/>
                <w:color w:val="auto"/>
                <w:lang w:val="es-PE"/>
              </w:rPr>
            </w:pPr>
            <w:r>
              <w:rPr>
                <w:rFonts w:asciiTheme="majorHAnsi" w:eastAsia="Arial Unicode MS" w:hAnsiTheme="majorHAnsi" w:cstheme="majorHAnsi"/>
                <w:i/>
                <w:noProof/>
                <w:color w:val="auto"/>
                <w:lang w:val="es-PE"/>
              </w:rPr>
              <w:drawing>
                <wp:anchor distT="0" distB="0" distL="114300" distR="114300" simplePos="0" relativeHeight="251658240" behindDoc="1" locked="0" layoutInCell="1" allowOverlap="1" wp14:anchorId="78F44C23" wp14:editId="39F5F555">
                  <wp:simplePos x="0" y="0"/>
                  <wp:positionH relativeFrom="column">
                    <wp:posOffset>3589655</wp:posOffset>
                  </wp:positionH>
                  <wp:positionV relativeFrom="paragraph">
                    <wp:posOffset>25400</wp:posOffset>
                  </wp:positionV>
                  <wp:extent cx="1314450" cy="694997"/>
                  <wp:effectExtent l="0" t="0" r="0" b="0"/>
                  <wp:wrapTight wrapText="bothSides">
                    <wp:wrapPolygon edited="0">
                      <wp:start x="0" y="0"/>
                      <wp:lineTo x="0" y="20731"/>
                      <wp:lineTo x="21287" y="20731"/>
                      <wp:lineTo x="21287" y="0"/>
                      <wp:lineTo x="0" y="0"/>
                    </wp:wrapPolygon>
                  </wp:wrapTight>
                  <wp:docPr id="4" name="Picture 4" descr="A black and white drawing of a spid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lack and white drawing of a spider&#10;&#10;Description automatically generated with medium confidence"/>
                          <pic:cNvPicPr/>
                        </pic:nvPicPr>
                        <pic:blipFill>
                          <a:blip r:embed="rId19"/>
                          <a:stretch>
                            <a:fillRect/>
                          </a:stretch>
                        </pic:blipFill>
                        <pic:spPr>
                          <a:xfrm>
                            <a:off x="0" y="0"/>
                            <a:ext cx="1314450" cy="694997"/>
                          </a:xfrm>
                          <a:prstGeom prst="rect">
                            <a:avLst/>
                          </a:prstGeom>
                        </pic:spPr>
                      </pic:pic>
                    </a:graphicData>
                  </a:graphic>
                </wp:anchor>
              </w:drawing>
            </w:r>
          </w:p>
          <w:p w14:paraId="4A497227" w14:textId="1BCC1658" w:rsidR="00555615" w:rsidRPr="00E0428C" w:rsidRDefault="00555615" w:rsidP="00555615">
            <w:pPr>
              <w:spacing w:line="240" w:lineRule="auto"/>
              <w:rPr>
                <w:rFonts w:asciiTheme="majorHAnsi" w:eastAsia="Arial Unicode MS" w:hAnsiTheme="majorHAnsi" w:cstheme="majorHAnsi"/>
                <w:i/>
                <w:color w:val="auto"/>
                <w:lang w:val="es-PE"/>
              </w:rPr>
            </w:pPr>
            <w:r w:rsidRPr="00E0428C">
              <w:rPr>
                <w:rFonts w:asciiTheme="majorHAnsi" w:eastAsia="Arial Unicode MS" w:hAnsiTheme="majorHAnsi" w:cstheme="majorHAnsi"/>
                <w:i/>
                <w:color w:val="auto"/>
                <w:lang w:val="es-PE"/>
              </w:rPr>
              <w:t xml:space="preserve">______________________________________                        </w:t>
            </w:r>
          </w:p>
          <w:p w14:paraId="7EAD1E07" w14:textId="77777777" w:rsidR="00555615" w:rsidRPr="00E0428C" w:rsidRDefault="00555615" w:rsidP="00555615">
            <w:pPr>
              <w:spacing w:line="240" w:lineRule="auto"/>
              <w:rPr>
                <w:rFonts w:asciiTheme="majorHAnsi" w:eastAsia="Arial Unicode MS" w:hAnsiTheme="majorHAnsi" w:cstheme="majorHAnsi"/>
                <w:i/>
                <w:color w:val="auto"/>
                <w:lang w:val="es-PE"/>
              </w:rPr>
            </w:pPr>
          </w:p>
          <w:p w14:paraId="7EA1AF39" w14:textId="77777777" w:rsidR="001B0F2E" w:rsidRDefault="001B0F2E" w:rsidP="188F2116">
            <w:pPr>
              <w:spacing w:before="60" w:after="60" w:line="240" w:lineRule="auto"/>
              <w:rPr>
                <w:rFonts w:asciiTheme="majorHAnsi" w:eastAsia="Arial Unicode MS" w:hAnsiTheme="majorHAnsi" w:cstheme="majorHAnsi"/>
                <w:i/>
                <w:iCs/>
                <w:color w:val="auto"/>
                <w:lang w:val="es-PE"/>
              </w:rPr>
            </w:pPr>
          </w:p>
          <w:p w14:paraId="3AC5C268" w14:textId="79575A5B" w:rsidR="00555615" w:rsidRPr="00E0428C" w:rsidRDefault="00F550E3" w:rsidP="188F2116">
            <w:pPr>
              <w:spacing w:before="60" w:after="60" w:line="240" w:lineRule="auto"/>
              <w:rPr>
                <w:rFonts w:asciiTheme="majorHAnsi" w:eastAsia="Arial Unicode MS" w:hAnsiTheme="majorHAnsi" w:cstheme="majorHAnsi"/>
                <w:i/>
                <w:iCs/>
                <w:color w:val="auto"/>
                <w:lang w:val="es-PE"/>
              </w:rPr>
            </w:pPr>
            <w:r w:rsidRPr="00E0428C">
              <w:rPr>
                <w:rFonts w:asciiTheme="majorHAnsi" w:eastAsia="Arial Unicode MS" w:hAnsiTheme="majorHAnsi" w:cstheme="majorHAnsi"/>
                <w:i/>
                <w:iCs/>
                <w:color w:val="auto"/>
                <w:lang w:val="es-PE"/>
              </w:rPr>
              <w:t>Representa</w:t>
            </w:r>
            <w:r w:rsidR="399D61DF" w:rsidRPr="00E0428C">
              <w:rPr>
                <w:rFonts w:asciiTheme="majorHAnsi" w:eastAsia="Arial Unicode MS" w:hAnsiTheme="majorHAnsi" w:cstheme="majorHAnsi"/>
                <w:i/>
                <w:iCs/>
                <w:color w:val="auto"/>
                <w:lang w:val="es-PE"/>
              </w:rPr>
              <w:t>ción</w:t>
            </w:r>
            <w:r w:rsidR="6D68A706" w:rsidRPr="00E0428C">
              <w:rPr>
                <w:rFonts w:asciiTheme="majorHAnsi" w:eastAsia="Arial Unicode MS" w:hAnsiTheme="majorHAnsi" w:cstheme="majorHAnsi"/>
                <w:i/>
                <w:iCs/>
                <w:color w:val="auto"/>
                <w:lang w:val="es-PE"/>
              </w:rPr>
              <w:t xml:space="preserve"> (</w:t>
            </w:r>
            <w:r w:rsidRPr="00E0428C">
              <w:rPr>
                <w:rFonts w:asciiTheme="majorHAnsi" w:eastAsia="Arial Unicode MS" w:hAnsiTheme="majorHAnsi" w:cstheme="majorHAnsi"/>
                <w:i/>
                <w:iCs/>
                <w:color w:val="auto"/>
                <w:lang w:val="es-PE"/>
              </w:rPr>
              <w:t xml:space="preserve">En caso </w:t>
            </w:r>
            <w:r w:rsidR="399D61DF" w:rsidRPr="00E0428C">
              <w:rPr>
                <w:rFonts w:asciiTheme="majorHAnsi" w:eastAsia="Arial Unicode MS" w:hAnsiTheme="majorHAnsi" w:cstheme="majorHAnsi"/>
                <w:i/>
                <w:iCs/>
                <w:color w:val="auto"/>
                <w:lang w:val="es-PE"/>
              </w:rPr>
              <w:t xml:space="preserve">sea </w:t>
            </w:r>
            <w:r w:rsidR="6E2B4FE5" w:rsidRPr="00E0428C">
              <w:rPr>
                <w:rFonts w:asciiTheme="majorHAnsi" w:eastAsia="Arial Unicode MS" w:hAnsiTheme="majorHAnsi" w:cstheme="majorHAnsi"/>
                <w:i/>
                <w:iCs/>
                <w:color w:val="auto"/>
                <w:lang w:val="es-PE"/>
              </w:rPr>
              <w:t>s</w:t>
            </w:r>
            <w:r w:rsidR="399D61DF" w:rsidRPr="00E0428C">
              <w:rPr>
                <w:rFonts w:asciiTheme="majorHAnsi" w:eastAsia="Arial Unicode MS" w:hAnsiTheme="majorHAnsi" w:cstheme="majorHAnsi"/>
                <w:i/>
                <w:iCs/>
                <w:color w:val="auto"/>
                <w:lang w:val="es-PE"/>
              </w:rPr>
              <w:t>elección</w:t>
            </w:r>
            <w:r w:rsidR="5E115340" w:rsidRPr="00E0428C">
              <w:rPr>
                <w:rFonts w:asciiTheme="majorHAnsi" w:eastAsia="Arial Unicode MS" w:hAnsiTheme="majorHAnsi" w:cstheme="majorHAnsi"/>
                <w:i/>
                <w:iCs/>
                <w:color w:val="auto"/>
                <w:lang w:val="es-PE"/>
              </w:rPr>
              <w:t xml:space="preserve"> directa</w:t>
            </w:r>
            <w:r w:rsidR="5DB3349D" w:rsidRPr="00E0428C">
              <w:rPr>
                <w:rFonts w:asciiTheme="majorHAnsi" w:eastAsia="Arial Unicode MS" w:hAnsiTheme="majorHAnsi" w:cstheme="majorHAnsi"/>
                <w:i/>
                <w:iCs/>
                <w:color w:val="auto"/>
                <w:lang w:val="es-PE"/>
              </w:rPr>
              <w:t xml:space="preserve"> </w:t>
            </w:r>
            <w:r w:rsidR="6873E106" w:rsidRPr="00E0428C">
              <w:rPr>
                <w:rFonts w:asciiTheme="majorHAnsi" w:eastAsia="Arial Unicode MS" w:hAnsiTheme="majorHAnsi" w:cstheme="majorHAnsi"/>
                <w:i/>
                <w:iCs/>
                <w:color w:val="auto"/>
                <w:lang w:val="es-PE"/>
              </w:rPr>
              <w:t>/ PFP</w:t>
            </w:r>
            <w:r w:rsidR="001B0F2E">
              <w:rPr>
                <w:rFonts w:asciiTheme="majorHAnsi" w:eastAsia="Arial Unicode MS" w:hAnsiTheme="majorHAnsi" w:cstheme="majorHAnsi"/>
                <w:i/>
                <w:iCs/>
                <w:color w:val="auto"/>
                <w:lang w:val="es-PE"/>
              </w:rPr>
              <w:t>/</w:t>
            </w:r>
            <w:r w:rsidR="6873E106" w:rsidRPr="00E0428C">
              <w:rPr>
                <w:rFonts w:asciiTheme="majorHAnsi" w:eastAsia="Arial Unicode MS" w:hAnsiTheme="majorHAnsi" w:cstheme="majorHAnsi"/>
                <w:i/>
                <w:iCs/>
                <w:color w:val="auto"/>
                <w:lang w:val="es-PE"/>
              </w:rPr>
              <w:t xml:space="preserve">Comunicaciones </w:t>
            </w:r>
            <w:r w:rsidRPr="00E0428C">
              <w:rPr>
                <w:rFonts w:asciiTheme="majorHAnsi" w:eastAsia="Arial Unicode MS" w:hAnsiTheme="majorHAnsi" w:cstheme="majorHAnsi"/>
                <w:i/>
                <w:iCs/>
                <w:color w:val="auto"/>
                <w:lang w:val="es-PE"/>
              </w:rPr>
              <w:t>o si no este listado en el Plan de Trabajo</w:t>
            </w:r>
            <w:r w:rsidR="567611D3" w:rsidRPr="00E0428C">
              <w:rPr>
                <w:rFonts w:asciiTheme="majorHAnsi" w:eastAsia="Arial Unicode MS" w:hAnsiTheme="majorHAnsi" w:cstheme="majorHAnsi"/>
                <w:i/>
                <w:iCs/>
                <w:color w:val="auto"/>
                <w:lang w:val="es-PE"/>
              </w:rPr>
              <w:t xml:space="preserve"> </w:t>
            </w:r>
            <w:r w:rsidRPr="00E0428C">
              <w:rPr>
                <w:rFonts w:asciiTheme="majorHAnsi" w:eastAsia="Arial Unicode MS" w:hAnsiTheme="majorHAnsi" w:cstheme="majorHAnsi"/>
                <w:i/>
                <w:iCs/>
                <w:color w:val="auto"/>
                <w:lang w:val="es-PE"/>
              </w:rPr>
              <w:t>Anual</w:t>
            </w:r>
            <w:r w:rsidR="382634F1" w:rsidRPr="00E0428C">
              <w:rPr>
                <w:rFonts w:asciiTheme="majorHAnsi" w:eastAsia="Arial Unicode MS" w:hAnsiTheme="majorHAnsi" w:cstheme="majorHAnsi"/>
                <w:i/>
                <w:iCs/>
                <w:color w:val="auto"/>
                <w:lang w:val="es-PE"/>
              </w:rPr>
              <w:t>).</w:t>
            </w:r>
          </w:p>
          <w:p w14:paraId="4F724605" w14:textId="50933785" w:rsidR="00555615" w:rsidRPr="00E0428C" w:rsidRDefault="00555615" w:rsidP="007613B3">
            <w:pPr>
              <w:spacing w:before="60" w:after="60" w:line="240" w:lineRule="auto"/>
              <w:rPr>
                <w:rFonts w:asciiTheme="majorHAnsi" w:eastAsia="Arial Unicode MS" w:hAnsiTheme="majorHAnsi" w:cstheme="majorHAnsi"/>
                <w:i/>
                <w:color w:val="auto"/>
                <w:lang w:val="es-PE"/>
              </w:rPr>
            </w:pPr>
          </w:p>
        </w:tc>
      </w:tr>
      <w:tr w:rsidR="007613B3" w:rsidRPr="00EB1269" w14:paraId="7C881194" w14:textId="77777777" w:rsidTr="007D78E9">
        <w:trPr>
          <w:trHeight w:val="144"/>
        </w:trPr>
        <w:tc>
          <w:tcPr>
            <w:tcW w:w="10214" w:type="dxa"/>
            <w:gridSpan w:val="3"/>
            <w:tcBorders>
              <w:top w:val="nil"/>
              <w:left w:val="nil"/>
              <w:bottom w:val="nil"/>
              <w:right w:val="nil"/>
            </w:tcBorders>
            <w:shd w:val="clear" w:color="auto" w:fill="auto"/>
            <w:noWrap/>
            <w:hideMark/>
          </w:tcPr>
          <w:p w14:paraId="558F7BAA" w14:textId="77777777" w:rsidR="007613B3" w:rsidRPr="00E0428C" w:rsidRDefault="007613B3" w:rsidP="007613B3">
            <w:pPr>
              <w:spacing w:line="240" w:lineRule="auto"/>
              <w:ind w:left="342" w:hanging="342"/>
              <w:rPr>
                <w:rFonts w:asciiTheme="majorHAnsi" w:eastAsia="Arial Unicode MS" w:hAnsiTheme="majorHAnsi" w:cstheme="majorHAnsi"/>
                <w:color w:val="auto"/>
                <w:sz w:val="16"/>
                <w:szCs w:val="16"/>
                <w:lang w:val="es-PE"/>
              </w:rPr>
            </w:pPr>
          </w:p>
        </w:tc>
      </w:tr>
      <w:tr w:rsidR="007613B3" w:rsidRPr="00EB1269" w14:paraId="1AB3464A" w14:textId="77777777" w:rsidTr="007D78E9">
        <w:trPr>
          <w:trHeight w:val="391"/>
        </w:trPr>
        <w:tc>
          <w:tcPr>
            <w:tcW w:w="10214" w:type="dxa"/>
            <w:gridSpan w:val="3"/>
            <w:tcBorders>
              <w:top w:val="nil"/>
              <w:left w:val="nil"/>
              <w:bottom w:val="nil"/>
              <w:right w:val="nil"/>
            </w:tcBorders>
            <w:shd w:val="clear" w:color="auto" w:fill="auto"/>
            <w:noWrap/>
          </w:tcPr>
          <w:p w14:paraId="1EE3CD3A" w14:textId="77777777" w:rsidR="007613B3" w:rsidRPr="00E0428C" w:rsidRDefault="007613B3" w:rsidP="00A934E9">
            <w:pPr>
              <w:spacing w:line="240" w:lineRule="auto"/>
              <w:rPr>
                <w:rFonts w:asciiTheme="majorHAnsi" w:eastAsia="Arial Unicode MS" w:hAnsiTheme="majorHAnsi" w:cstheme="majorHAnsi"/>
                <w:color w:val="auto"/>
                <w:sz w:val="16"/>
                <w:szCs w:val="16"/>
                <w:lang w:val="es-PE"/>
              </w:rPr>
            </w:pPr>
          </w:p>
          <w:p w14:paraId="0B175F64" w14:textId="41A62B9C" w:rsidR="00C427CA" w:rsidRPr="00E0428C" w:rsidRDefault="00C427CA" w:rsidP="007613B3">
            <w:pPr>
              <w:spacing w:line="240" w:lineRule="auto"/>
              <w:ind w:left="342" w:hanging="342"/>
              <w:rPr>
                <w:rFonts w:asciiTheme="majorHAnsi" w:eastAsia="Arial Unicode MS" w:hAnsiTheme="majorHAnsi" w:cstheme="majorHAnsi"/>
                <w:color w:val="auto"/>
                <w:sz w:val="16"/>
                <w:szCs w:val="16"/>
                <w:lang w:val="es-PE"/>
              </w:rPr>
            </w:pPr>
          </w:p>
        </w:tc>
      </w:tr>
    </w:tbl>
    <w:p w14:paraId="76D37B9C" w14:textId="77777777" w:rsidR="00F550E3" w:rsidRPr="00E0428C" w:rsidRDefault="00C427CA" w:rsidP="00F550E3">
      <w:pPr>
        <w:pStyle w:val="EndnoteText"/>
        <w:rPr>
          <w:rFonts w:asciiTheme="majorHAnsi" w:hAnsiTheme="majorHAnsi" w:cstheme="majorHAnsi"/>
          <w:lang w:val="es-PE"/>
        </w:rPr>
      </w:pPr>
      <w:r w:rsidRPr="00E0428C">
        <w:rPr>
          <w:rStyle w:val="EndnoteReference"/>
          <w:rFonts w:asciiTheme="majorHAnsi" w:hAnsiTheme="majorHAnsi" w:cstheme="majorHAnsi"/>
        </w:rPr>
        <w:footnoteRef/>
      </w:r>
      <w:r w:rsidRPr="00E0428C">
        <w:rPr>
          <w:rFonts w:asciiTheme="majorHAnsi" w:hAnsiTheme="majorHAnsi" w:cstheme="majorHAnsi"/>
          <w:lang w:val="es-PE"/>
        </w:rPr>
        <w:t xml:space="preserve"> </w:t>
      </w:r>
      <w:r w:rsidR="00F550E3" w:rsidRPr="00E0428C">
        <w:rPr>
          <w:rFonts w:asciiTheme="majorHAnsi" w:hAnsiTheme="majorHAnsi" w:cstheme="majorHAnsi"/>
          <w:lang w:val="es-PE"/>
        </w:rPr>
        <w:t>Los costes indicados son estimados. La tarifa final seguirá el principio de la "mejor relación calidad-precio", es decir, lograr el resultado deseado con los honorarios más bajos posibles. Se pedirá a los consultores que estipulen honorarios con todo incluido, incluidos los gastos de viaje y dietas a tanto alzado, según proceda.</w:t>
      </w:r>
    </w:p>
    <w:p w14:paraId="2A3A0815" w14:textId="77777777" w:rsidR="00F550E3" w:rsidRPr="00E0428C" w:rsidRDefault="00F550E3" w:rsidP="00F550E3">
      <w:pPr>
        <w:pStyle w:val="EndnoteText"/>
        <w:rPr>
          <w:rFonts w:asciiTheme="majorHAnsi" w:hAnsiTheme="majorHAnsi" w:cstheme="majorHAnsi"/>
          <w:lang w:val="es-PE"/>
        </w:rPr>
      </w:pPr>
    </w:p>
    <w:p w14:paraId="0CD4711C" w14:textId="7B9DD406" w:rsidR="00C427CA" w:rsidRPr="00E0428C" w:rsidRDefault="00F550E3" w:rsidP="00F550E3">
      <w:pPr>
        <w:pStyle w:val="EndnoteText"/>
        <w:rPr>
          <w:rFonts w:asciiTheme="majorHAnsi" w:hAnsiTheme="majorHAnsi" w:cstheme="majorHAnsi"/>
          <w:lang w:val="es-PE"/>
        </w:rPr>
      </w:pPr>
      <w:r w:rsidRPr="00E0428C">
        <w:rPr>
          <w:rFonts w:asciiTheme="majorHAnsi" w:hAnsiTheme="majorHAnsi" w:cstheme="majorHAnsi"/>
          <w:lang w:val="es-PE"/>
        </w:rPr>
        <w:t>El pago de los honorarios profesionales se basará en la presentación de los productos acordados. UNICEF se reserva el derecho de retener el pago en caso de que los entregables presentados no cumplan con los estándares requeridos o en caso de retrasos en la presentación de los entregables por parte del consultor.</w:t>
      </w:r>
    </w:p>
    <w:p w14:paraId="70DBD998" w14:textId="77777777" w:rsidR="00F550E3" w:rsidRPr="00E0428C" w:rsidRDefault="00F550E3" w:rsidP="00F550E3">
      <w:pPr>
        <w:pStyle w:val="EndnoteText"/>
        <w:rPr>
          <w:rFonts w:asciiTheme="majorHAnsi" w:hAnsiTheme="majorHAnsi" w:cstheme="majorHAnsi"/>
          <w:lang w:val="es-PE"/>
        </w:rPr>
      </w:pPr>
    </w:p>
    <w:p w14:paraId="227C3C8C" w14:textId="25FB2BB7" w:rsidR="5213FD6D" w:rsidRPr="00E0428C" w:rsidRDefault="5213FD6D" w:rsidP="5213FD6D">
      <w:pPr>
        <w:pStyle w:val="EndnoteText"/>
        <w:rPr>
          <w:rFonts w:asciiTheme="majorHAnsi" w:hAnsiTheme="majorHAnsi" w:cstheme="majorHAnsi"/>
          <w:b/>
          <w:bCs/>
          <w:lang w:val="es-PE"/>
        </w:rPr>
      </w:pPr>
    </w:p>
    <w:p w14:paraId="4D03E95B" w14:textId="6D2F4ECD" w:rsidR="00C427CA" w:rsidRDefault="25658C4D" w:rsidP="00C427CA">
      <w:pPr>
        <w:pStyle w:val="EndnoteText"/>
        <w:rPr>
          <w:rFonts w:asciiTheme="majorHAnsi" w:hAnsiTheme="majorHAnsi" w:cstheme="majorHAnsi"/>
          <w:b/>
          <w:bCs/>
          <w:lang w:val="es-PE"/>
        </w:rPr>
      </w:pPr>
      <w:r w:rsidRPr="00E0428C">
        <w:rPr>
          <w:rFonts w:asciiTheme="majorHAnsi" w:hAnsiTheme="majorHAnsi" w:cstheme="majorHAnsi"/>
          <w:b/>
          <w:bCs/>
          <w:lang w:val="es-PE"/>
        </w:rPr>
        <w:t xml:space="preserve">Texto a ser agregado a todos los </w:t>
      </w:r>
      <w:r w:rsidR="00C427CA" w:rsidRPr="00E0428C">
        <w:rPr>
          <w:rFonts w:asciiTheme="majorHAnsi" w:hAnsiTheme="majorHAnsi" w:cstheme="majorHAnsi"/>
          <w:b/>
          <w:bCs/>
          <w:lang w:val="es-PE"/>
        </w:rPr>
        <w:t>TORs:</w:t>
      </w:r>
    </w:p>
    <w:p w14:paraId="4AEEF44D" w14:textId="77777777" w:rsidR="00A23FEB" w:rsidRPr="00E0428C" w:rsidRDefault="00A23FEB" w:rsidP="00C427CA">
      <w:pPr>
        <w:pStyle w:val="EndnoteText"/>
        <w:rPr>
          <w:rFonts w:asciiTheme="majorHAnsi" w:hAnsiTheme="majorHAnsi" w:cstheme="majorHAnsi"/>
          <w:lang w:val="es-PE"/>
        </w:rPr>
      </w:pPr>
    </w:p>
    <w:p w14:paraId="79B37AEF" w14:textId="305FC2CE" w:rsidR="002F1A91" w:rsidRDefault="002F1A91" w:rsidP="00A23FEB">
      <w:pPr>
        <w:pStyle w:val="EndnoteText"/>
        <w:jc w:val="both"/>
        <w:rPr>
          <w:rFonts w:asciiTheme="majorHAnsi" w:hAnsiTheme="majorHAnsi" w:cstheme="majorHAnsi"/>
          <w:lang w:val="es-PE"/>
        </w:rPr>
      </w:pPr>
      <w:r w:rsidRPr="00A23FEB">
        <w:rPr>
          <w:rFonts w:asciiTheme="majorHAnsi" w:hAnsiTheme="majorHAnsi" w:cstheme="majorHAnsi"/>
          <w:lang w:val="es-PE"/>
        </w:rPr>
        <w:t>Las personas contratadas en el marco de una consultoría o de un contrato individual no serán consideradas "miembros del personal" en virtud del Estatuto y Reglamento del Personal de las Naciones Unidas y de las políticas y procedimientos de UNICEF, y no tendrán derecho a las prestaciones previstas en los mismos (como el derecho a vacaciones y la cobertura del seguro médico). Sus condiciones de servicio se regirán por su contrato y por las Condiciones Generales de Contratación de los Servicios de Consultores y Contratistas Individuales. Los consultores y contratistas individuales son responsables de determinar sus obligaciones fiscales y del pago de cualquier impuesto y/o derecho, de conformidad con la legislación local u otras leyes aplicables.</w:t>
      </w:r>
    </w:p>
    <w:p w14:paraId="64C12C87" w14:textId="77777777" w:rsidR="00A23FEB" w:rsidRPr="00A23FEB" w:rsidRDefault="00A23FEB" w:rsidP="00A23FEB">
      <w:pPr>
        <w:pStyle w:val="EndnoteText"/>
        <w:jc w:val="both"/>
        <w:rPr>
          <w:rFonts w:asciiTheme="majorHAnsi" w:hAnsiTheme="majorHAnsi" w:cstheme="majorHAnsi"/>
          <w:lang w:val="es-PE"/>
        </w:rPr>
      </w:pPr>
    </w:p>
    <w:p w14:paraId="75800A13" w14:textId="77777777" w:rsidR="002F1A91" w:rsidRPr="00A23FEB" w:rsidRDefault="002F1A91" w:rsidP="00A23FEB">
      <w:pPr>
        <w:pStyle w:val="EndnoteText"/>
        <w:jc w:val="both"/>
        <w:rPr>
          <w:rFonts w:asciiTheme="majorHAnsi" w:hAnsiTheme="majorHAnsi" w:cstheme="majorHAnsi"/>
          <w:lang w:val="es-PE"/>
        </w:rPr>
      </w:pPr>
      <w:r w:rsidRPr="00A23FEB">
        <w:rPr>
          <w:rFonts w:asciiTheme="majorHAnsi" w:hAnsiTheme="majorHAnsi" w:cstheme="majorHAnsi"/>
          <w:lang w:val="es-PE"/>
        </w:rPr>
        <w:t>El candidato seleccionado es el único responsable de garantizar que el visado (si procede) y el seguro médico necesarios para desempeñar las funciones del contrato sean válidos durante todo el periodo del contrato. Los candidatos seleccionados están sujetos a la confirmación del estado de vacunación completa contra el SARS-CoV-2 (Covid-19) con una vacuna avalada por la Organización Mundial de la Salud (OMS), que debe cumplirse antes de asumir la misión. No se aplica a los consultores que trabajarán a distancia y de quienes no se espera que trabajen o visiten las instalaciones de UNICEF, los lugares de ejecución de programas o que interactúen directamente con las comunidades con las que trabaja UNICEF, ni que viajen para desempeñar funciones para UNICEF durante la duración de sus contratos de consultoría.</w:t>
      </w:r>
    </w:p>
    <w:p w14:paraId="408F761E" w14:textId="77777777" w:rsidR="00E2493E" w:rsidRDefault="00E2493E" w:rsidP="00A23FEB">
      <w:pPr>
        <w:pStyle w:val="EndnoteText"/>
        <w:jc w:val="both"/>
        <w:rPr>
          <w:rFonts w:asciiTheme="majorHAnsi" w:hAnsiTheme="majorHAnsi" w:cstheme="majorHAnsi"/>
          <w:lang w:val="es-PE"/>
        </w:rPr>
      </w:pPr>
    </w:p>
    <w:p w14:paraId="28644A19" w14:textId="1469F959" w:rsidR="5DD2836A" w:rsidRPr="00A23FEB" w:rsidRDefault="002F1A91" w:rsidP="00A23FEB">
      <w:pPr>
        <w:pStyle w:val="EndnoteText"/>
        <w:jc w:val="both"/>
        <w:rPr>
          <w:rFonts w:asciiTheme="majorHAnsi" w:hAnsiTheme="majorHAnsi" w:cstheme="majorHAnsi"/>
          <w:lang w:val="es-PE"/>
        </w:rPr>
      </w:pPr>
      <w:r w:rsidRPr="00A23FEB">
        <w:rPr>
          <w:rFonts w:asciiTheme="majorHAnsi" w:hAnsiTheme="majorHAnsi" w:cstheme="majorHAnsi"/>
          <w:lang w:val="es-PE"/>
        </w:rPr>
        <w:t>UNICEF ofrece ajustes razonables a los consultores con discapacidades. Esto puede incluir, por ejemplo, programas informáticos accesibles, asistencia en viajes de misión o asistentes personales. Le animamos a que revele su discapacidad durante su solicitud por si necesitara adaptaciones razonables durante el proceso de selección y posteriormente en su asignación.</w:t>
      </w:r>
    </w:p>
    <w:sectPr w:rsidR="5DD2836A" w:rsidRPr="00A23FEB" w:rsidSect="003C4672">
      <w:headerReference w:type="default" r:id="rId20"/>
      <w:footerReference w:type="default" r:id="rId21"/>
      <w:headerReference w:type="first" r:id="rId22"/>
      <w:pgSz w:w="11907" w:h="16839" w:code="9"/>
      <w:pgMar w:top="1800" w:right="1224" w:bottom="1440" w:left="1224"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4A231C" w14:textId="77777777" w:rsidR="00366998" w:rsidRDefault="00366998" w:rsidP="000C3710">
      <w:r>
        <w:separator/>
      </w:r>
    </w:p>
  </w:endnote>
  <w:endnote w:type="continuationSeparator" w:id="0">
    <w:p w14:paraId="25397F24" w14:textId="77777777" w:rsidR="00366998" w:rsidRDefault="00366998" w:rsidP="000C3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imes">
    <w:altName w:val="Sylfae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
    <w:panose1 w:val="020B0604020202030204"/>
    <w:charset w:val="4D"/>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48BA7" w14:textId="769FCF77" w:rsidR="003B7251" w:rsidRPr="00A71AB3" w:rsidRDefault="009247BD" w:rsidP="00257BD7">
    <w:pPr>
      <w:pStyle w:val="Footer"/>
      <w:tabs>
        <w:tab w:val="clear" w:pos="4680"/>
        <w:tab w:val="clear" w:pos="9360"/>
        <w:tab w:val="left" w:pos="90"/>
        <w:tab w:val="left" w:pos="1236"/>
      </w:tabs>
      <w:rPr>
        <w:rFonts w:ascii="Arial" w:hAnsi="Arial" w:cs="Arial"/>
        <w:sz w:val="18"/>
      </w:rPr>
    </w:pPr>
    <w:r>
      <w:rPr>
        <w:noProof/>
      </w:rPr>
      <mc:AlternateContent>
        <mc:Choice Requires="wps">
          <w:drawing>
            <wp:anchor distT="0" distB="0" distL="114300" distR="114300" simplePos="0" relativeHeight="251663360" behindDoc="0" locked="1" layoutInCell="1" allowOverlap="1" wp14:anchorId="0BFA0191" wp14:editId="38C9D2BA">
              <wp:simplePos x="0" y="0"/>
              <wp:positionH relativeFrom="margin">
                <wp:align>right</wp:align>
              </wp:positionH>
              <wp:positionV relativeFrom="topMargin">
                <wp:posOffset>9235440</wp:posOffset>
              </wp:positionV>
              <wp:extent cx="6205855" cy="594360"/>
              <wp:effectExtent l="0" t="0" r="4445" b="15240"/>
              <wp:wrapTopAndBottom/>
              <wp:docPr id="6"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5855" cy="594360"/>
                      </a:xfrm>
                      <a:prstGeom prst="rect">
                        <a:avLst/>
                      </a:prstGeom>
                      <a:noFill/>
                      <a:ln>
                        <a:noFill/>
                      </a:ln>
                      <a:extLst>
                        <a:ext uri="{909E8E84-426E-40dd-AFC4-6F175D3DCCD1}">
                          <a14:hiddenFill xmlns:oel="http://schemas.microsoft.com/office/2019/extlst"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oel="http://schemas.microsoft.com/office/2019/extlst"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2C59EEA3" w14:textId="77777777" w:rsidR="009247BD" w:rsidRPr="00B02636" w:rsidRDefault="009247BD" w:rsidP="009247BD">
                          <w:pPr>
                            <w:pStyle w:val="AddressText"/>
                            <w:spacing w:line="240" w:lineRule="auto"/>
                            <w:rPr>
                              <w:color w:val="00B0F0"/>
                            </w:rPr>
                          </w:pPr>
                        </w:p>
                        <w:p w14:paraId="1124A3CE" w14:textId="77777777" w:rsidR="009247BD" w:rsidRPr="00A0375D" w:rsidRDefault="009247BD" w:rsidP="009247BD">
                          <w:pPr>
                            <w:pStyle w:val="AddressText"/>
                            <w:spacing w:line="240" w:lineRule="auto"/>
                            <w:rPr>
                              <w:color w:val="000000"/>
                            </w:rPr>
                          </w:pPr>
                        </w:p>
                        <w:p w14:paraId="45ACDF57" w14:textId="77777777" w:rsidR="009247BD" w:rsidRPr="00A0375D" w:rsidRDefault="009247BD" w:rsidP="009247BD">
                          <w:pPr>
                            <w:pStyle w:val="AddressText"/>
                            <w:spacing w:line="240" w:lineRule="auto"/>
                            <w:rPr>
                              <w:color w:val="000000"/>
                            </w:rPr>
                          </w:pPr>
                        </w:p>
                        <w:p w14:paraId="1400EDB7" w14:textId="77777777" w:rsidR="009247BD" w:rsidRPr="00A0375D" w:rsidRDefault="009247BD" w:rsidP="009247BD">
                          <w:pPr>
                            <w:pStyle w:val="AddressText"/>
                            <w:spacing w:line="240" w:lineRule="auto"/>
                            <w:rPr>
                              <w:color w:val="000000"/>
                            </w:rPr>
                          </w:pPr>
                        </w:p>
                        <w:p w14:paraId="02AC488C" w14:textId="77777777" w:rsidR="009247BD" w:rsidRPr="00A0375D" w:rsidRDefault="009247BD" w:rsidP="009247BD">
                          <w:pPr>
                            <w:pStyle w:val="AddressText"/>
                            <w:spacing w:line="240" w:lineRule="auto"/>
                            <w:rPr>
                              <w:color w:val="000000"/>
                            </w:rPr>
                          </w:pPr>
                        </w:p>
                        <w:p w14:paraId="2667C5C7" w14:textId="77777777" w:rsidR="009247BD" w:rsidRPr="00A0375D" w:rsidRDefault="009247BD" w:rsidP="009247BD">
                          <w:pPr>
                            <w:pStyle w:val="AddressText"/>
                            <w:spacing w:line="240" w:lineRule="auto"/>
                            <w:rPr>
                              <w:color w:val="00000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FA0191" id="_x0000_t202" coordsize="21600,21600" o:spt="202" path="m,l,21600r21600,l21600,xe">
              <v:stroke joinstyle="miter"/>
              <v:path gradientshapeok="t" o:connecttype="rect"/>
            </v:shapetype>
            <v:shape id="Text Box 18" o:spid="_x0000_s1026" type="#_x0000_t202" style="position:absolute;margin-left:437.45pt;margin-top:727.2pt;width:488.65pt;height:46.8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" filled="f" stroked="f">
              <v:textbox inset="0,0,0,0">
                <w:txbxContent>
                  <w:p w14:paraId="2C59EEA3" w14:textId="77777777" w:rsidR="009247BD" w:rsidRPr="00B02636" w:rsidRDefault="009247BD" w:rsidP="009247BD">
                    <w:pPr>
                      <w:pStyle w:val="AddressText"/>
                      <w:spacing w:line="240" w:lineRule="auto"/>
                      <w:rPr>
                        <w:color w:val="00B0F0"/>
                      </w:rPr>
                    </w:pPr>
                  </w:p>
                  <w:p w14:paraId="1124A3CE" w14:textId="77777777" w:rsidR="009247BD" w:rsidRPr="00A0375D" w:rsidRDefault="009247BD" w:rsidP="009247BD">
                    <w:pPr>
                      <w:pStyle w:val="AddressText"/>
                      <w:spacing w:line="240" w:lineRule="auto"/>
                      <w:rPr>
                        <w:color w:val="000000"/>
                      </w:rPr>
                    </w:pPr>
                  </w:p>
                  <w:p w14:paraId="45ACDF57" w14:textId="77777777" w:rsidR="009247BD" w:rsidRPr="00A0375D" w:rsidRDefault="009247BD" w:rsidP="009247BD">
                    <w:pPr>
                      <w:pStyle w:val="AddressText"/>
                      <w:spacing w:line="240" w:lineRule="auto"/>
                      <w:rPr>
                        <w:color w:val="000000"/>
                      </w:rPr>
                    </w:pPr>
                  </w:p>
                  <w:p w14:paraId="1400EDB7" w14:textId="77777777" w:rsidR="009247BD" w:rsidRPr="00A0375D" w:rsidRDefault="009247BD" w:rsidP="009247BD">
                    <w:pPr>
                      <w:pStyle w:val="AddressText"/>
                      <w:spacing w:line="240" w:lineRule="auto"/>
                      <w:rPr>
                        <w:color w:val="000000"/>
                      </w:rPr>
                    </w:pPr>
                  </w:p>
                  <w:p w14:paraId="02AC488C" w14:textId="77777777" w:rsidR="009247BD" w:rsidRPr="00A0375D" w:rsidRDefault="009247BD" w:rsidP="009247BD">
                    <w:pPr>
                      <w:pStyle w:val="AddressText"/>
                      <w:spacing w:line="240" w:lineRule="auto"/>
                      <w:rPr>
                        <w:color w:val="000000"/>
                      </w:rPr>
                    </w:pPr>
                  </w:p>
                  <w:p w14:paraId="2667C5C7" w14:textId="77777777" w:rsidR="009247BD" w:rsidRPr="00A0375D" w:rsidRDefault="009247BD" w:rsidP="009247BD">
                    <w:pPr>
                      <w:pStyle w:val="AddressText"/>
                      <w:spacing w:line="240" w:lineRule="auto"/>
                      <w:rPr>
                        <w:color w:val="000000"/>
                      </w:rPr>
                    </w:pPr>
                  </w:p>
                </w:txbxContent>
              </v:textbox>
              <w10:wrap type="topAndBottom" anchorx="margin" anchory="margin"/>
              <w10:anchorlock/>
            </v:shape>
          </w:pict>
        </mc:Fallback>
      </mc:AlternateContent>
    </w:r>
    <w:r w:rsidR="00257BD7">
      <w:rPr>
        <w:rFonts w:ascii="Arial" w:hAnsi="Arial" w:cs="Arial"/>
        <w:sz w:val="18"/>
      </w:rPr>
      <w:tab/>
    </w:r>
    <w:r w:rsidR="00257BD7">
      <w:rPr>
        <w:rFonts w:ascii="Arial" w:hAnsi="Arial" w:cs="Arial"/>
        <w:sz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592EE" w14:textId="77777777" w:rsidR="00366998" w:rsidRDefault="00366998" w:rsidP="000C3710">
      <w:r>
        <w:separator/>
      </w:r>
    </w:p>
  </w:footnote>
  <w:footnote w:type="continuationSeparator" w:id="0">
    <w:p w14:paraId="7CAD2261" w14:textId="77777777" w:rsidR="00366998" w:rsidRDefault="00366998" w:rsidP="000C3710">
      <w:r>
        <w:continuationSeparator/>
      </w:r>
    </w:p>
  </w:footnote>
  <w:footnote w:id="1">
    <w:p w14:paraId="185ADBA1" w14:textId="77777777" w:rsidR="00A97EFA" w:rsidRPr="00133A57" w:rsidRDefault="00A97EFA" w:rsidP="00A97EFA">
      <w:pPr>
        <w:pStyle w:val="FootnoteText"/>
        <w:jc w:val="both"/>
        <w:rPr>
          <w:rFonts w:ascii="Arial" w:hAnsi="Arial" w:cs="Arial"/>
          <w:sz w:val="16"/>
          <w:szCs w:val="16"/>
          <w:lang w:val="es-PE"/>
        </w:rPr>
      </w:pPr>
      <w:r w:rsidRPr="00133A57">
        <w:rPr>
          <w:rStyle w:val="FootnoteReference"/>
          <w:rFonts w:ascii="Arial" w:hAnsi="Arial" w:cs="Arial"/>
          <w:sz w:val="16"/>
          <w:szCs w:val="16"/>
        </w:rPr>
        <w:footnoteRef/>
      </w:r>
      <w:r w:rsidRPr="00133A57">
        <w:rPr>
          <w:rFonts w:ascii="Arial" w:hAnsi="Arial" w:cs="Arial"/>
          <w:sz w:val="16"/>
          <w:szCs w:val="16"/>
          <w:lang w:val="es-PE"/>
        </w:rPr>
        <w:t xml:space="preserve"> </w:t>
      </w:r>
      <w:r>
        <w:rPr>
          <w:rFonts w:ascii="Arial" w:hAnsi="Arial" w:cs="Arial"/>
          <w:sz w:val="16"/>
          <w:szCs w:val="16"/>
          <w:lang w:val="es-PE"/>
        </w:rPr>
        <w:t xml:space="preserve">El diseño de esta evaluación no considera un grupo de control con niñas y niños que no forman parte del Programa JUNTOS. Como consecuencia de ello, esta </w:t>
      </w:r>
      <w:r w:rsidRPr="00133A57">
        <w:rPr>
          <w:rFonts w:ascii="Arial" w:hAnsi="Arial" w:cs="Arial"/>
          <w:sz w:val="16"/>
          <w:szCs w:val="16"/>
          <w:lang w:val="es-PE"/>
        </w:rPr>
        <w:t xml:space="preserve">evaluación se centra en comparar </w:t>
      </w:r>
      <w:r>
        <w:rPr>
          <w:rFonts w:ascii="Arial" w:hAnsi="Arial" w:cs="Arial"/>
          <w:sz w:val="16"/>
          <w:szCs w:val="16"/>
          <w:lang w:val="es-PE"/>
        </w:rPr>
        <w:t xml:space="preserve">los impactos de la TPI junto con la TB frente a un escenario donde la niña o niño solo recibe la TB. </w:t>
      </w:r>
    </w:p>
  </w:footnote>
  <w:footnote w:id="2">
    <w:p w14:paraId="70A87EAF" w14:textId="77777777" w:rsidR="00A97EFA" w:rsidRPr="007809AA" w:rsidRDefault="00A97EFA" w:rsidP="00A97EFA">
      <w:pPr>
        <w:pStyle w:val="FootnoteText"/>
        <w:jc w:val="both"/>
        <w:rPr>
          <w:rFonts w:ascii="Arial" w:hAnsi="Arial" w:cs="Arial"/>
          <w:lang w:val="es-PE"/>
        </w:rPr>
      </w:pPr>
      <w:r w:rsidRPr="007809AA">
        <w:rPr>
          <w:rStyle w:val="FootnoteReference"/>
          <w:rFonts w:ascii="Arial" w:hAnsi="Arial" w:cs="Arial"/>
          <w:sz w:val="16"/>
          <w:szCs w:val="16"/>
        </w:rPr>
        <w:footnoteRef/>
      </w:r>
      <w:r w:rsidRPr="007809AA">
        <w:rPr>
          <w:rFonts w:ascii="Arial" w:hAnsi="Arial" w:cs="Arial"/>
          <w:sz w:val="16"/>
          <w:szCs w:val="16"/>
          <w:lang w:val="es-PE"/>
        </w:rPr>
        <w:t xml:space="preserve"> Se define como </w:t>
      </w:r>
      <w:r>
        <w:rPr>
          <w:rFonts w:ascii="Arial" w:hAnsi="Arial" w:cs="Arial"/>
          <w:sz w:val="16"/>
          <w:szCs w:val="16"/>
          <w:lang w:val="es-PE"/>
        </w:rPr>
        <w:t>“</w:t>
      </w:r>
      <w:r w:rsidRPr="007809AA">
        <w:rPr>
          <w:rFonts w:ascii="Arial" w:hAnsi="Arial" w:cs="Arial"/>
          <w:sz w:val="16"/>
          <w:szCs w:val="16"/>
          <w:lang w:val="es-PE"/>
        </w:rPr>
        <w:t>efecto heterogéneo</w:t>
      </w:r>
      <w:r>
        <w:rPr>
          <w:rFonts w:ascii="Arial" w:hAnsi="Arial" w:cs="Arial"/>
          <w:sz w:val="16"/>
          <w:szCs w:val="16"/>
          <w:lang w:val="es-PE"/>
        </w:rPr>
        <w:t>”</w:t>
      </w:r>
      <w:r w:rsidRPr="007809AA">
        <w:rPr>
          <w:rFonts w:ascii="Arial" w:hAnsi="Arial" w:cs="Arial"/>
          <w:sz w:val="16"/>
          <w:szCs w:val="16"/>
          <w:lang w:val="es-PE"/>
        </w:rPr>
        <w:t xml:space="preserve"> al impacto estimado de la intervención para grupos que componen la muestra de análisis, conglomerados de acuerdo </w:t>
      </w:r>
      <w:r>
        <w:rPr>
          <w:rFonts w:ascii="Arial" w:hAnsi="Arial" w:cs="Arial"/>
          <w:sz w:val="16"/>
          <w:szCs w:val="16"/>
          <w:lang w:val="es-PE"/>
        </w:rPr>
        <w:t>con</w:t>
      </w:r>
      <w:r w:rsidRPr="007809AA">
        <w:rPr>
          <w:rFonts w:ascii="Arial" w:hAnsi="Arial" w:cs="Arial"/>
          <w:sz w:val="16"/>
          <w:szCs w:val="16"/>
          <w:lang w:val="es-PE"/>
        </w:rPr>
        <w:t xml:space="preserve"> determinada característica que resultado de interés para el investigador</w:t>
      </w:r>
      <w:r>
        <w:rPr>
          <w:rFonts w:ascii="Arial" w:hAnsi="Arial" w:cs="Arial"/>
          <w:sz w:val="16"/>
          <w:szCs w:val="16"/>
          <w:lang w:val="es-PE"/>
        </w:rPr>
        <w:t xml:space="preserve">. </w:t>
      </w:r>
    </w:p>
  </w:footnote>
  <w:footnote w:id="3">
    <w:p w14:paraId="0B10FF8E" w14:textId="77777777" w:rsidR="00A97EFA" w:rsidRPr="000E3B3A" w:rsidRDefault="00A97EFA" w:rsidP="00A97EFA">
      <w:pPr>
        <w:pStyle w:val="FootnoteText"/>
        <w:jc w:val="both"/>
        <w:rPr>
          <w:rFonts w:ascii="Arial" w:hAnsi="Arial" w:cs="Arial"/>
          <w:lang w:val="es-PE"/>
        </w:rPr>
      </w:pPr>
      <w:r w:rsidRPr="004223E3">
        <w:rPr>
          <w:rStyle w:val="FootnoteReference"/>
          <w:rFonts w:ascii="Arial" w:hAnsi="Arial" w:cs="Arial"/>
          <w:sz w:val="16"/>
          <w:szCs w:val="16"/>
        </w:rPr>
        <w:footnoteRef/>
      </w:r>
      <w:r w:rsidRPr="000E3B3A">
        <w:rPr>
          <w:rFonts w:ascii="Arial" w:hAnsi="Arial" w:cs="Arial"/>
          <w:sz w:val="16"/>
          <w:szCs w:val="16"/>
          <w:lang w:val="es-PE"/>
        </w:rPr>
        <w:t xml:space="preserve"> Para ello, el investigador evaluará la información secundaria disponible y definirá</w:t>
      </w:r>
      <w:r>
        <w:rPr>
          <w:rFonts w:ascii="Arial" w:hAnsi="Arial" w:cs="Arial"/>
          <w:sz w:val="16"/>
          <w:szCs w:val="16"/>
          <w:lang w:val="es-PE"/>
        </w:rPr>
        <w:t xml:space="preserve">, </w:t>
      </w:r>
      <w:r w:rsidRPr="000E3B3A">
        <w:rPr>
          <w:rFonts w:ascii="Arial" w:hAnsi="Arial" w:cs="Arial"/>
          <w:sz w:val="16"/>
          <w:szCs w:val="16"/>
          <w:lang w:val="es-PE"/>
        </w:rPr>
        <w:t>en coordinación con UNICEF, el Programa JUNTOS y la DGSE del MIDIS</w:t>
      </w:r>
      <w:r>
        <w:rPr>
          <w:rFonts w:ascii="Arial" w:hAnsi="Arial" w:cs="Arial"/>
          <w:sz w:val="16"/>
          <w:szCs w:val="16"/>
          <w:lang w:val="es-PE"/>
        </w:rPr>
        <w:t>,</w:t>
      </w:r>
      <w:r w:rsidRPr="000E3B3A">
        <w:rPr>
          <w:rFonts w:ascii="Arial" w:hAnsi="Arial" w:cs="Arial"/>
          <w:sz w:val="16"/>
          <w:szCs w:val="16"/>
          <w:lang w:val="es-PE"/>
        </w:rPr>
        <w:t xml:space="preserve"> este conjunto de características relevantes y pertinentes para el cálculo de los efectos heterogéneos.   </w:t>
      </w:r>
    </w:p>
  </w:footnote>
  <w:footnote w:id="4">
    <w:p w14:paraId="2628A75B" w14:textId="77777777" w:rsidR="00A97EFA" w:rsidRPr="00BD7AD7" w:rsidRDefault="00A97EFA" w:rsidP="00A97EFA">
      <w:pPr>
        <w:pStyle w:val="FootnoteText"/>
        <w:rPr>
          <w:lang w:val="es-PE"/>
        </w:rPr>
      </w:pPr>
      <w:r>
        <w:rPr>
          <w:rStyle w:val="FootnoteReference"/>
        </w:rPr>
        <w:footnoteRef/>
      </w:r>
      <w:r w:rsidRPr="00BD7AD7">
        <w:rPr>
          <w:lang w:val="es-PE"/>
        </w:rPr>
        <w:t xml:space="preserve"> </w:t>
      </w:r>
      <w:r w:rsidRPr="006C6613">
        <w:rPr>
          <w:rFonts w:ascii="Arial" w:hAnsi="Arial" w:cs="Arial"/>
          <w:sz w:val="16"/>
          <w:szCs w:val="16"/>
          <w:lang w:val="es-PE"/>
        </w:rPr>
        <w:t>De acuerdo con la data administrativa disponible de costos de la intervención.</w:t>
      </w:r>
    </w:p>
  </w:footnote>
  <w:footnote w:id="5">
    <w:p w14:paraId="33E8973E" w14:textId="77777777" w:rsidR="00787E3A" w:rsidRPr="00241F03" w:rsidRDefault="00787E3A" w:rsidP="00787E3A">
      <w:pPr>
        <w:pStyle w:val="FootnoteText"/>
        <w:jc w:val="both"/>
        <w:rPr>
          <w:rFonts w:ascii="Arial" w:hAnsi="Arial" w:cs="Arial"/>
        </w:rPr>
      </w:pPr>
      <w:r w:rsidRPr="00241F03">
        <w:rPr>
          <w:rStyle w:val="FootnoteReference"/>
          <w:rFonts w:ascii="Arial" w:hAnsi="Arial" w:cs="Arial"/>
          <w:sz w:val="16"/>
          <w:szCs w:val="16"/>
        </w:rPr>
        <w:footnoteRef/>
      </w:r>
      <w:r w:rsidRPr="00241F03">
        <w:rPr>
          <w:rFonts w:ascii="Arial" w:hAnsi="Arial" w:cs="Arial"/>
          <w:sz w:val="16"/>
          <w:szCs w:val="16"/>
        </w:rPr>
        <w:t xml:space="preserve"> Knudsen, E., Heckman, J., Cameron, J., &amp; Shonkoff, J. (2006), “Economic, Neurobiological, and Behavioral Perspectives on Building America’s Future Workforce”. En: Proceedings of the National Academy of Sciences, vol. 103, </w:t>
      </w:r>
      <w:r>
        <w:rPr>
          <w:rFonts w:ascii="Arial" w:hAnsi="Arial" w:cs="Arial"/>
          <w:sz w:val="16"/>
          <w:szCs w:val="16"/>
        </w:rPr>
        <w:t xml:space="preserve">N° </w:t>
      </w:r>
      <w:r w:rsidRPr="00241F03">
        <w:rPr>
          <w:rFonts w:ascii="Arial" w:hAnsi="Arial" w:cs="Arial"/>
          <w:sz w:val="16"/>
          <w:szCs w:val="16"/>
        </w:rPr>
        <w:t>27, pp. 10155–10162.</w:t>
      </w:r>
    </w:p>
  </w:footnote>
  <w:footnote w:id="6">
    <w:p w14:paraId="7CFEF3D2" w14:textId="77777777" w:rsidR="00787E3A" w:rsidRPr="00552E2E" w:rsidRDefault="00787E3A" w:rsidP="00787E3A">
      <w:pPr>
        <w:pStyle w:val="FootnoteText"/>
        <w:jc w:val="both"/>
        <w:rPr>
          <w:rFonts w:ascii="Arial" w:hAnsi="Arial" w:cs="Arial"/>
        </w:rPr>
      </w:pPr>
      <w:r w:rsidRPr="00552E2E">
        <w:rPr>
          <w:rStyle w:val="FootnoteReference"/>
          <w:rFonts w:ascii="Arial" w:hAnsi="Arial" w:cs="Arial"/>
          <w:sz w:val="16"/>
          <w:szCs w:val="16"/>
        </w:rPr>
        <w:footnoteRef/>
      </w:r>
      <w:r w:rsidRPr="00552E2E">
        <w:rPr>
          <w:rFonts w:ascii="Arial" w:hAnsi="Arial" w:cs="Arial"/>
          <w:sz w:val="16"/>
          <w:szCs w:val="16"/>
        </w:rPr>
        <w:t xml:space="preserve"> Knudsen, E., Heckman, J., Cameron, J., &amp; Shonkoff, J. (2006), “Economic, Neurobiological, and Behavioral Perspectives on Building America’s Future Workforce”. En: Proceedings of the National Academy of Sciences, vol. 103, </w:t>
      </w:r>
      <w:r>
        <w:rPr>
          <w:rFonts w:ascii="Arial" w:hAnsi="Arial" w:cs="Arial"/>
          <w:sz w:val="16"/>
          <w:szCs w:val="16"/>
        </w:rPr>
        <w:t>N°</w:t>
      </w:r>
      <w:r w:rsidRPr="00552E2E">
        <w:rPr>
          <w:rFonts w:ascii="Arial" w:hAnsi="Arial" w:cs="Arial"/>
          <w:sz w:val="16"/>
          <w:szCs w:val="16"/>
        </w:rPr>
        <w:t xml:space="preserve"> 27, pp. 10155–10162.</w:t>
      </w:r>
    </w:p>
  </w:footnote>
  <w:footnote w:id="7">
    <w:p w14:paraId="5BDCB85F" w14:textId="77777777" w:rsidR="00787E3A" w:rsidRPr="00552E2E" w:rsidRDefault="00787E3A" w:rsidP="00787E3A">
      <w:pPr>
        <w:pStyle w:val="FootnoteText"/>
        <w:jc w:val="both"/>
        <w:rPr>
          <w:rFonts w:ascii="Arial" w:hAnsi="Arial" w:cs="Arial"/>
          <w:sz w:val="16"/>
          <w:szCs w:val="16"/>
        </w:rPr>
      </w:pPr>
      <w:r w:rsidRPr="00552E2E">
        <w:rPr>
          <w:rStyle w:val="FootnoteReference"/>
          <w:rFonts w:ascii="Arial" w:hAnsi="Arial" w:cs="Arial"/>
          <w:sz w:val="16"/>
          <w:szCs w:val="16"/>
        </w:rPr>
        <w:footnoteRef/>
      </w:r>
      <w:r w:rsidRPr="00552E2E">
        <w:rPr>
          <w:rFonts w:ascii="Arial" w:hAnsi="Arial" w:cs="Arial"/>
          <w:sz w:val="16"/>
          <w:szCs w:val="16"/>
        </w:rPr>
        <w:t xml:space="preserve"> Keating D., &amp; Hertzman, C. (1999), “Developmental Health and the Wealth of Nations: Social, Biological, and Educational Dynamics”, New York: Guilford Press.</w:t>
      </w:r>
    </w:p>
  </w:footnote>
  <w:footnote w:id="8">
    <w:p w14:paraId="3D9A02BB" w14:textId="77777777" w:rsidR="00787E3A" w:rsidRPr="00F14D8F" w:rsidRDefault="00787E3A" w:rsidP="00787E3A">
      <w:pPr>
        <w:pStyle w:val="FootnoteText"/>
        <w:jc w:val="both"/>
        <w:rPr>
          <w:rFonts w:ascii="Arial" w:hAnsi="Arial" w:cs="Arial"/>
          <w:sz w:val="16"/>
          <w:szCs w:val="16"/>
          <w:lang w:val="es-PE"/>
        </w:rPr>
      </w:pPr>
      <w:r w:rsidRPr="00F14D8F">
        <w:rPr>
          <w:rStyle w:val="FootnoteReference"/>
          <w:rFonts w:ascii="Arial" w:hAnsi="Arial" w:cs="Arial"/>
          <w:sz w:val="16"/>
          <w:szCs w:val="16"/>
        </w:rPr>
        <w:footnoteRef/>
      </w:r>
      <w:r w:rsidRPr="00F14D8F">
        <w:rPr>
          <w:rFonts w:ascii="Arial" w:hAnsi="Arial" w:cs="Arial"/>
          <w:sz w:val="16"/>
          <w:szCs w:val="16"/>
          <w:lang w:val="es-PE"/>
        </w:rPr>
        <w:t xml:space="preserve"> Modificada por el Decreto Supremo N° 002-2021-MIDIS, mediante el cual se elimina el criterio de focalización geográfica y se establece la priorización progresiva de la intervención del Programa JUNTOS a nivel nacional</w:t>
      </w:r>
      <w:r>
        <w:rPr>
          <w:rFonts w:ascii="Arial" w:hAnsi="Arial" w:cs="Arial"/>
          <w:sz w:val="16"/>
          <w:szCs w:val="16"/>
          <w:lang w:val="es-PE"/>
        </w:rPr>
        <w:t>.</w:t>
      </w:r>
    </w:p>
  </w:footnote>
  <w:footnote w:id="9">
    <w:p w14:paraId="0479BA33" w14:textId="77777777" w:rsidR="008B5AF8" w:rsidRPr="00F14D8F" w:rsidRDefault="008B5AF8" w:rsidP="008B5AF8">
      <w:pPr>
        <w:pStyle w:val="FootnoteText"/>
        <w:jc w:val="both"/>
        <w:rPr>
          <w:rFonts w:ascii="Arial" w:hAnsi="Arial" w:cs="Arial"/>
          <w:sz w:val="16"/>
          <w:szCs w:val="16"/>
          <w:lang w:val="es-PE"/>
        </w:rPr>
      </w:pPr>
      <w:r>
        <w:rPr>
          <w:rStyle w:val="FootnoteReference"/>
        </w:rPr>
        <w:footnoteRef/>
      </w:r>
      <w:r w:rsidRPr="00F14D8F">
        <w:rPr>
          <w:lang w:val="es-PE"/>
        </w:rPr>
        <w:t xml:space="preserve"> </w:t>
      </w:r>
      <w:r w:rsidRPr="00F14D8F">
        <w:rPr>
          <w:rFonts w:ascii="Arial" w:hAnsi="Arial" w:cs="Arial"/>
          <w:sz w:val="16"/>
          <w:szCs w:val="16"/>
          <w:lang w:val="es-PE"/>
        </w:rPr>
        <w:t>Como dato adicional, desde junio del 2022, se implementó la TPI para gestantes, con el objetivo de que accedan al paquete integral de servicios de salud, es decir, tener al menos 6 controles prenatales, durante el primer trimestre de embarazo debe haber recibido al menos una vez 4 exámenes auxiliares (dosaje de hemoglobina o tamizaje de anemia, tamizaje de sífilis, tamizaje de VIH y tamizaje de bacteriuria asintomática o perfil obstétrico) y, durante el transcurso del embarazo, recibir al menos 6 entregas de suplemento de sulfato ferroso y ácido fólico. En el EBT anterior al rediseño, las gestantes solo debían acudir con la corresponsabilidad de asistencia al control prenatal y tener su dosaje de hemoglobina. La verificación se hace mediante interoperabilidad con el MINSA, a través de información del SIS. Si se comprueba que la gestante cumplió con la corresponsabilidad, recibirá la TB más los S/ 50 mensuales de la TPI. Para mayores detalles de las corresponsabilidades y el proceso de verificación, revise el “Instructivo de Aplicación de Reglas de procesamiento para el Resultado de VCC”. Para que la gestante reciba la “marca TPI”, deberá ser captada por el Programa JUNTOS antes del primer trimestre de gestación.</w:t>
      </w:r>
    </w:p>
  </w:footnote>
  <w:footnote w:id="10">
    <w:p w14:paraId="4CE8F3BE" w14:textId="77777777" w:rsidR="008B5AF8" w:rsidRPr="00F1348A" w:rsidRDefault="008B5AF8" w:rsidP="008B5AF8">
      <w:pPr>
        <w:pStyle w:val="FootnoteText"/>
        <w:rPr>
          <w:lang w:val="es-PE"/>
        </w:rPr>
      </w:pPr>
      <w:r>
        <w:rPr>
          <w:rStyle w:val="FootnoteReference"/>
        </w:rPr>
        <w:footnoteRef/>
      </w:r>
      <w:r w:rsidRPr="00F1348A">
        <w:rPr>
          <w:lang w:val="es-PE"/>
        </w:rPr>
        <w:t xml:space="preserve"> </w:t>
      </w:r>
      <w:r w:rsidRPr="00F1348A">
        <w:rPr>
          <w:rFonts w:ascii="Arial" w:hAnsi="Arial" w:cs="Arial"/>
          <w:sz w:val="16"/>
          <w:szCs w:val="16"/>
          <w:lang w:val="es-PE"/>
        </w:rPr>
        <w:t>Las correspon</w:t>
      </w:r>
      <w:r>
        <w:rPr>
          <w:rFonts w:ascii="Arial" w:hAnsi="Arial" w:cs="Arial"/>
          <w:sz w:val="16"/>
          <w:szCs w:val="16"/>
          <w:lang w:val="es-PE"/>
        </w:rPr>
        <w:t xml:space="preserve">sabilidades básicas en salud y educación del Programa, debe ser cumplido por todos los miembros objetivo del hogar (gestantes, niñas, niños y adolescentes), con ello el hogar recibe la transferencia base. </w:t>
      </w:r>
    </w:p>
  </w:footnote>
  <w:footnote w:id="11">
    <w:p w14:paraId="1FDBA93A" w14:textId="77777777" w:rsidR="008B5AF8" w:rsidRPr="00F1348A" w:rsidRDefault="008B5AF8" w:rsidP="008B5AF8">
      <w:pPr>
        <w:pStyle w:val="FootnoteText"/>
        <w:jc w:val="both"/>
        <w:rPr>
          <w:rFonts w:ascii="Arial" w:hAnsi="Arial" w:cs="Arial"/>
          <w:sz w:val="16"/>
          <w:szCs w:val="16"/>
          <w:lang w:val="es-PE"/>
        </w:rPr>
      </w:pPr>
      <w:r w:rsidRPr="00F1348A">
        <w:rPr>
          <w:rStyle w:val="FootnoteReference"/>
          <w:rFonts w:ascii="Arial" w:hAnsi="Arial" w:cs="Arial"/>
          <w:sz w:val="16"/>
          <w:szCs w:val="16"/>
        </w:rPr>
        <w:footnoteRef/>
      </w:r>
      <w:r w:rsidRPr="00F1348A">
        <w:rPr>
          <w:rFonts w:ascii="Arial" w:hAnsi="Arial" w:cs="Arial"/>
          <w:sz w:val="16"/>
          <w:szCs w:val="16"/>
          <w:lang w:val="es-PE"/>
        </w:rPr>
        <w:t xml:space="preserve"> Cabe señalar, que el primer abono de la Transferencia Primera Infancia (TPI) se realizó en diciembre 2021 a un total de 21,557 hogares.</w:t>
      </w:r>
    </w:p>
  </w:footnote>
  <w:footnote w:id="12">
    <w:p w14:paraId="48F7CA72" w14:textId="77777777" w:rsidR="008B5AF8" w:rsidRPr="002D27A9" w:rsidRDefault="008B5AF8" w:rsidP="008B5AF8">
      <w:pPr>
        <w:pStyle w:val="FootnoteText"/>
        <w:rPr>
          <w:lang w:val="es-PE"/>
        </w:rPr>
      </w:pPr>
      <w:r>
        <w:rPr>
          <w:rStyle w:val="FootnoteReference"/>
        </w:rPr>
        <w:footnoteRef/>
      </w:r>
      <w:r w:rsidRPr="002D27A9">
        <w:rPr>
          <w:lang w:val="es-PE"/>
        </w:rPr>
        <w:t xml:space="preserve"> </w:t>
      </w:r>
      <w:r>
        <w:rPr>
          <w:rFonts w:ascii="Arial" w:hAnsi="Arial" w:cs="Arial"/>
          <w:sz w:val="16"/>
          <w:szCs w:val="16"/>
          <w:lang w:val="es-PE"/>
        </w:rPr>
        <w:t>Al respecto, si un hogar cumple con sus corresponsabilidades base, pero no cumple con las corresponsabilidades de la TPI, entonces solo recibe la TB.</w:t>
      </w:r>
    </w:p>
  </w:footnote>
  <w:footnote w:id="13">
    <w:p w14:paraId="651E4FFA" w14:textId="77777777" w:rsidR="008B5AF8" w:rsidRPr="00840AAA" w:rsidRDefault="008B5AF8" w:rsidP="008B5AF8">
      <w:pPr>
        <w:pStyle w:val="FootnoteText"/>
        <w:jc w:val="both"/>
        <w:rPr>
          <w:rFonts w:ascii="Arial" w:hAnsi="Arial" w:cs="Arial"/>
          <w:lang w:val="es-PE"/>
        </w:rPr>
      </w:pPr>
      <w:r w:rsidRPr="00840AAA">
        <w:rPr>
          <w:rStyle w:val="FootnoteReference"/>
          <w:rFonts w:ascii="Arial" w:hAnsi="Arial" w:cs="Arial"/>
          <w:sz w:val="16"/>
          <w:szCs w:val="16"/>
        </w:rPr>
        <w:footnoteRef/>
      </w:r>
      <w:r w:rsidRPr="00840AAA">
        <w:rPr>
          <w:rFonts w:ascii="Arial" w:hAnsi="Arial" w:cs="Arial"/>
          <w:sz w:val="16"/>
          <w:szCs w:val="16"/>
          <w:lang w:val="es-PE"/>
        </w:rPr>
        <w:t xml:space="preserve"> La data transaccional es la información de </w:t>
      </w:r>
      <w:r>
        <w:rPr>
          <w:rFonts w:ascii="Arial" w:hAnsi="Arial" w:cs="Arial"/>
          <w:sz w:val="16"/>
          <w:szCs w:val="16"/>
          <w:lang w:val="es-PE"/>
        </w:rPr>
        <w:t>las niñas o niños</w:t>
      </w:r>
      <w:r w:rsidRPr="00840AAA">
        <w:rPr>
          <w:rFonts w:ascii="Arial" w:hAnsi="Arial" w:cs="Arial"/>
          <w:sz w:val="16"/>
          <w:szCs w:val="16"/>
          <w:lang w:val="es-PE"/>
        </w:rPr>
        <w:t xml:space="preserve"> que van ingresando al SITC del Programa JUNTOS y que </w:t>
      </w:r>
      <w:r>
        <w:rPr>
          <w:rFonts w:ascii="Arial" w:hAnsi="Arial" w:cs="Arial"/>
          <w:sz w:val="16"/>
          <w:szCs w:val="16"/>
          <w:lang w:val="es-PE"/>
        </w:rPr>
        <w:t>es</w:t>
      </w:r>
      <w:r w:rsidRPr="00840AAA">
        <w:rPr>
          <w:rFonts w:ascii="Arial" w:hAnsi="Arial" w:cs="Arial"/>
          <w:sz w:val="16"/>
          <w:szCs w:val="16"/>
          <w:lang w:val="es-PE"/>
        </w:rPr>
        <w:t xml:space="preserve"> actualizada según corresponda.</w:t>
      </w:r>
    </w:p>
  </w:footnote>
  <w:footnote w:id="14">
    <w:p w14:paraId="3646B7EE" w14:textId="77777777" w:rsidR="00F94F52" w:rsidRPr="00352A2A" w:rsidRDefault="00F94F52" w:rsidP="00F94F52">
      <w:pPr>
        <w:pStyle w:val="FootnoteText"/>
        <w:rPr>
          <w:rFonts w:ascii="Arial" w:hAnsi="Arial" w:cs="Arial"/>
          <w:lang w:val="es-PE"/>
        </w:rPr>
      </w:pPr>
      <w:r w:rsidRPr="00352A2A">
        <w:rPr>
          <w:rStyle w:val="FootnoteReference"/>
          <w:rFonts w:ascii="Arial" w:hAnsi="Arial" w:cs="Arial"/>
          <w:sz w:val="16"/>
          <w:szCs w:val="16"/>
        </w:rPr>
        <w:footnoteRef/>
      </w:r>
      <w:r w:rsidRPr="00352A2A">
        <w:rPr>
          <w:rFonts w:ascii="Arial" w:hAnsi="Arial" w:cs="Arial"/>
          <w:sz w:val="16"/>
          <w:szCs w:val="16"/>
          <w:lang w:val="es-PE"/>
        </w:rPr>
        <w:t xml:space="preserve"> La información indicada es a octubre del 2022. </w:t>
      </w:r>
    </w:p>
  </w:footnote>
  <w:footnote w:id="15">
    <w:p w14:paraId="57DDDD12" w14:textId="77777777" w:rsidR="001F0F34" w:rsidRPr="00715B3D" w:rsidRDefault="001F0F34" w:rsidP="001F0F34">
      <w:pPr>
        <w:pStyle w:val="FootnoteText"/>
        <w:jc w:val="both"/>
        <w:rPr>
          <w:rFonts w:ascii="Arial" w:hAnsi="Arial" w:cs="Arial"/>
          <w:lang w:val="es-PE"/>
        </w:rPr>
      </w:pPr>
      <w:r w:rsidRPr="00715B3D">
        <w:rPr>
          <w:rStyle w:val="FootnoteReference"/>
          <w:rFonts w:ascii="Arial" w:hAnsi="Arial" w:cs="Arial"/>
          <w:sz w:val="16"/>
          <w:szCs w:val="16"/>
        </w:rPr>
        <w:footnoteRef/>
      </w:r>
      <w:r w:rsidRPr="00715B3D">
        <w:rPr>
          <w:rFonts w:ascii="Arial" w:hAnsi="Arial" w:cs="Arial"/>
          <w:sz w:val="16"/>
          <w:szCs w:val="16"/>
          <w:lang w:val="es-PE"/>
        </w:rPr>
        <w:t xml:space="preserve"> Por temas presupuestales, actualmente la TPI no exige asistir a servicios de salud de primera infancia a partir del mes 12 (con excepción de la asistencia a los CRED, que es contemplado por la TB). Sin embargo, podría surgir la hipótesis de que la TPI genere efectos más allá del mes 12, dado que los hogares podrían tomar conciencia de la importancia en invertir en la salud de sus</w:t>
      </w:r>
      <w:r>
        <w:rPr>
          <w:rFonts w:ascii="Arial" w:hAnsi="Arial" w:cs="Arial"/>
          <w:sz w:val="16"/>
          <w:szCs w:val="16"/>
          <w:lang w:val="es-PE"/>
        </w:rPr>
        <w:t xml:space="preserve"> hijas o</w:t>
      </w:r>
      <w:r w:rsidRPr="00715B3D">
        <w:rPr>
          <w:rFonts w:ascii="Arial" w:hAnsi="Arial" w:cs="Arial"/>
          <w:sz w:val="16"/>
          <w:szCs w:val="16"/>
          <w:lang w:val="es-PE"/>
        </w:rPr>
        <w:t xml:space="preserve"> hijos durante la infancia temprana durante el periodo en que recibieron la TPI, lo que podría incentivarlos a seguir acudiendo a estos servicios a pesar de que ya no reciban la TPI (otros servicios además del CRED, que de por sí es incentivado con la TB hasta el mes 36).</w:t>
      </w:r>
    </w:p>
  </w:footnote>
  <w:footnote w:id="16">
    <w:p w14:paraId="7576E6D5" w14:textId="77777777" w:rsidR="001F0F34" w:rsidRPr="00715B3D" w:rsidRDefault="001F0F34" w:rsidP="001F0F34">
      <w:pPr>
        <w:pStyle w:val="FootnoteText"/>
        <w:jc w:val="both"/>
        <w:rPr>
          <w:rFonts w:ascii="Arial" w:hAnsi="Arial" w:cs="Arial"/>
          <w:sz w:val="16"/>
          <w:szCs w:val="16"/>
          <w:lang w:val="es-PE"/>
        </w:rPr>
      </w:pPr>
      <w:r w:rsidRPr="00715B3D">
        <w:rPr>
          <w:rStyle w:val="FootnoteReference"/>
          <w:rFonts w:ascii="Arial" w:hAnsi="Arial" w:cs="Arial"/>
          <w:sz w:val="16"/>
          <w:szCs w:val="16"/>
        </w:rPr>
        <w:footnoteRef/>
      </w:r>
      <w:r w:rsidRPr="00715B3D">
        <w:rPr>
          <w:rFonts w:ascii="Arial" w:hAnsi="Arial" w:cs="Arial"/>
          <w:sz w:val="16"/>
          <w:szCs w:val="16"/>
          <w:lang w:val="es-PE"/>
        </w:rPr>
        <w:t xml:space="preserve"> En Sánchez, Meléndez &amp; Berhman (2020) se discute la hipótesis de que la TB por sí sola pudo haber incrementado la probabilidad de que un</w:t>
      </w:r>
      <w:r>
        <w:rPr>
          <w:rFonts w:ascii="Arial" w:hAnsi="Arial" w:cs="Arial"/>
          <w:sz w:val="16"/>
          <w:szCs w:val="16"/>
          <w:lang w:val="es-PE"/>
        </w:rPr>
        <w:t>a niña o</w:t>
      </w:r>
      <w:r w:rsidRPr="00715B3D">
        <w:rPr>
          <w:rFonts w:ascii="Arial" w:hAnsi="Arial" w:cs="Arial"/>
          <w:sz w:val="16"/>
          <w:szCs w:val="16"/>
          <w:lang w:val="es-PE"/>
        </w:rPr>
        <w:t xml:space="preserve"> niño acuda a los servicios de salud de primera infancia de manera integral, dado que una vez que </w:t>
      </w:r>
      <w:r>
        <w:rPr>
          <w:rFonts w:ascii="Arial" w:hAnsi="Arial" w:cs="Arial"/>
          <w:sz w:val="16"/>
          <w:szCs w:val="16"/>
          <w:lang w:val="es-PE"/>
        </w:rPr>
        <w:t>la niña o niño</w:t>
      </w:r>
      <w:r w:rsidRPr="00715B3D">
        <w:rPr>
          <w:rFonts w:ascii="Arial" w:hAnsi="Arial" w:cs="Arial"/>
          <w:sz w:val="16"/>
          <w:szCs w:val="16"/>
          <w:lang w:val="es-PE"/>
        </w:rPr>
        <w:t xml:space="preserve"> acude a su control CRED, en el centro de salud pueden ofrecerle otros servicios de salud dentro del paquete integral, o programarle una cita. Asimismo, la madre puede recibir consejería sobre el cuidado de su niñ</w:t>
      </w:r>
      <w:r>
        <w:rPr>
          <w:rFonts w:ascii="Arial" w:hAnsi="Arial" w:cs="Arial"/>
          <w:sz w:val="16"/>
          <w:szCs w:val="16"/>
          <w:lang w:val="es-PE"/>
        </w:rPr>
        <w:t>a</w:t>
      </w:r>
      <w:r w:rsidRPr="00715B3D">
        <w:rPr>
          <w:rFonts w:ascii="Arial" w:hAnsi="Arial" w:cs="Arial"/>
          <w:sz w:val="16"/>
          <w:szCs w:val="16"/>
          <w:lang w:val="es-PE"/>
        </w:rPr>
        <w:t xml:space="preserve"> o niñ</w:t>
      </w:r>
      <w:r>
        <w:rPr>
          <w:rFonts w:ascii="Arial" w:hAnsi="Arial" w:cs="Arial"/>
          <w:sz w:val="16"/>
          <w:szCs w:val="16"/>
          <w:lang w:val="es-PE"/>
        </w:rPr>
        <w:t>o</w:t>
      </w:r>
      <w:r w:rsidRPr="00715B3D">
        <w:rPr>
          <w:rFonts w:ascii="Arial" w:hAnsi="Arial" w:cs="Arial"/>
          <w:sz w:val="16"/>
          <w:szCs w:val="16"/>
          <w:lang w:val="es-PE"/>
        </w:rPr>
        <w:t>, lo cual puede incentivar a la madre a que su niñ</w:t>
      </w:r>
      <w:r>
        <w:rPr>
          <w:rFonts w:ascii="Arial" w:hAnsi="Arial" w:cs="Arial"/>
          <w:sz w:val="16"/>
          <w:szCs w:val="16"/>
          <w:lang w:val="es-PE"/>
        </w:rPr>
        <w:t>a</w:t>
      </w:r>
      <w:r w:rsidRPr="00715B3D">
        <w:rPr>
          <w:rFonts w:ascii="Arial" w:hAnsi="Arial" w:cs="Arial"/>
          <w:sz w:val="16"/>
          <w:szCs w:val="16"/>
          <w:lang w:val="es-PE"/>
        </w:rPr>
        <w:t xml:space="preserve"> o niñ</w:t>
      </w:r>
      <w:r>
        <w:rPr>
          <w:rFonts w:ascii="Arial" w:hAnsi="Arial" w:cs="Arial"/>
          <w:sz w:val="16"/>
          <w:szCs w:val="16"/>
          <w:lang w:val="es-PE"/>
        </w:rPr>
        <w:t>o</w:t>
      </w:r>
      <w:r w:rsidRPr="00715B3D">
        <w:rPr>
          <w:rFonts w:ascii="Arial" w:hAnsi="Arial" w:cs="Arial"/>
          <w:sz w:val="16"/>
          <w:szCs w:val="16"/>
          <w:lang w:val="es-PE"/>
        </w:rPr>
        <w:t xml:space="preserve"> reciba más servicios de salud. No obstante, la evidencia es poca para verificar cuáles de los servicios de salud adicionales al CRED ha incentivado el Programa JUNTOS. Mayores detalles en Sánchez, A., G. Meléndez, and J. Behrman. </w:t>
      </w:r>
      <w:r w:rsidRPr="00715B3D">
        <w:rPr>
          <w:rFonts w:ascii="Arial" w:hAnsi="Arial" w:cs="Arial"/>
          <w:sz w:val="16"/>
          <w:szCs w:val="16"/>
        </w:rPr>
        <w:t xml:space="preserve">2020. Impact of the Juntos Conditional Cash Transfer Program on Nutritional and Cognitive Outcomes in Peru: Comparison between Younger and Older Initial Exposure. </w:t>
      </w:r>
      <w:r w:rsidRPr="00715B3D">
        <w:rPr>
          <w:rFonts w:ascii="Arial" w:hAnsi="Arial" w:cs="Arial"/>
          <w:sz w:val="16"/>
          <w:szCs w:val="16"/>
          <w:lang w:val="es-PE"/>
        </w:rPr>
        <w:t>Economic Development and Cultural Change 68 (3):865-897</w:t>
      </w:r>
      <w:r>
        <w:rPr>
          <w:rFonts w:ascii="Arial" w:hAnsi="Arial" w:cs="Arial"/>
          <w:sz w:val="16"/>
          <w:szCs w:val="16"/>
          <w:lang w:val="es-PE"/>
        </w:rPr>
        <w:t>.</w:t>
      </w:r>
    </w:p>
  </w:footnote>
  <w:footnote w:id="17">
    <w:p w14:paraId="6D827DC6" w14:textId="77777777" w:rsidR="001F0F34" w:rsidRPr="00715B3D" w:rsidRDefault="001F0F34" w:rsidP="001F0F34">
      <w:pPr>
        <w:pStyle w:val="FootnoteText"/>
        <w:jc w:val="both"/>
        <w:rPr>
          <w:rFonts w:ascii="Arial" w:hAnsi="Arial" w:cs="Arial"/>
          <w:sz w:val="16"/>
          <w:szCs w:val="16"/>
          <w:lang w:val="es-PE"/>
        </w:rPr>
      </w:pPr>
      <w:r w:rsidRPr="00715B3D">
        <w:rPr>
          <w:rStyle w:val="FootnoteReference"/>
          <w:rFonts w:ascii="Arial" w:hAnsi="Arial" w:cs="Arial"/>
          <w:sz w:val="16"/>
          <w:szCs w:val="16"/>
        </w:rPr>
        <w:footnoteRef/>
      </w:r>
      <w:r w:rsidRPr="00715B3D">
        <w:rPr>
          <w:rFonts w:ascii="Arial" w:hAnsi="Arial" w:cs="Arial"/>
          <w:sz w:val="16"/>
          <w:szCs w:val="16"/>
          <w:lang w:val="es-PE"/>
        </w:rPr>
        <w:t xml:space="preserve"> Díaz, J. &amp; V. Saldarriaga (2014) “Efectos del Programa de Transferencias Condicionadas JUNTOS en el Peso al Nacer de los Niños”. CIES: Lima.</w:t>
      </w:r>
    </w:p>
  </w:footnote>
  <w:footnote w:id="18">
    <w:p w14:paraId="422013A2" w14:textId="77777777" w:rsidR="001F0F34" w:rsidRPr="00715B3D" w:rsidRDefault="001F0F34" w:rsidP="001F0F34">
      <w:pPr>
        <w:pStyle w:val="FootnoteText"/>
        <w:jc w:val="both"/>
        <w:rPr>
          <w:rFonts w:ascii="Arial" w:hAnsi="Arial" w:cs="Arial"/>
          <w:lang w:val="es-PE"/>
        </w:rPr>
      </w:pPr>
      <w:r w:rsidRPr="00715B3D">
        <w:rPr>
          <w:rStyle w:val="FootnoteReference"/>
          <w:rFonts w:ascii="Arial" w:hAnsi="Arial" w:cs="Arial"/>
          <w:sz w:val="16"/>
          <w:szCs w:val="16"/>
        </w:rPr>
        <w:footnoteRef/>
      </w:r>
      <w:r w:rsidRPr="00715B3D">
        <w:rPr>
          <w:rFonts w:ascii="Arial" w:hAnsi="Arial" w:cs="Arial"/>
          <w:sz w:val="16"/>
          <w:szCs w:val="16"/>
          <w:lang w:val="es-PE"/>
        </w:rPr>
        <w:t xml:space="preserve"> Esto se asume si es que el Programa</w:t>
      </w:r>
      <w:r>
        <w:rPr>
          <w:rFonts w:ascii="Arial" w:hAnsi="Arial" w:cs="Arial"/>
          <w:sz w:val="16"/>
          <w:szCs w:val="16"/>
          <w:lang w:val="es-PE"/>
        </w:rPr>
        <w:t xml:space="preserve"> JUNTOS</w:t>
      </w:r>
      <w:r w:rsidRPr="00715B3D">
        <w:rPr>
          <w:rFonts w:ascii="Arial" w:hAnsi="Arial" w:cs="Arial"/>
          <w:sz w:val="16"/>
          <w:szCs w:val="16"/>
          <w:lang w:val="es-PE"/>
        </w:rPr>
        <w:t xml:space="preserve"> tiene una perfecta identificación temprana de gestantes (desde el primer mes de embarazo). Sin embargo, si se asume que capta a partir del tercer mes de embarazo, se podría extender los beneficios de la TPI para gestantes para la cohorte de</w:t>
      </w:r>
      <w:r>
        <w:rPr>
          <w:rFonts w:ascii="Arial" w:hAnsi="Arial" w:cs="Arial"/>
          <w:sz w:val="16"/>
          <w:szCs w:val="16"/>
          <w:lang w:val="es-PE"/>
        </w:rPr>
        <w:t xml:space="preserve"> niñas y</w:t>
      </w:r>
      <w:r w:rsidRPr="00715B3D">
        <w:rPr>
          <w:rFonts w:ascii="Arial" w:hAnsi="Arial" w:cs="Arial"/>
          <w:sz w:val="16"/>
          <w:szCs w:val="16"/>
          <w:lang w:val="es-PE"/>
        </w:rPr>
        <w:t xml:space="preserve"> niños nacidos desde noviembre de</w:t>
      </w:r>
      <w:r>
        <w:rPr>
          <w:rFonts w:ascii="Arial" w:hAnsi="Arial" w:cs="Arial"/>
          <w:sz w:val="16"/>
          <w:szCs w:val="16"/>
          <w:lang w:val="es-PE"/>
        </w:rPr>
        <w:t>l</w:t>
      </w:r>
      <w:r w:rsidRPr="00715B3D">
        <w:rPr>
          <w:rFonts w:ascii="Arial" w:hAnsi="Arial" w:cs="Arial"/>
          <w:sz w:val="16"/>
          <w:szCs w:val="16"/>
          <w:lang w:val="es-PE"/>
        </w:rPr>
        <w:t xml:space="preserve"> 2022.</w:t>
      </w:r>
    </w:p>
  </w:footnote>
  <w:footnote w:id="19">
    <w:p w14:paraId="7DEE6026" w14:textId="77777777" w:rsidR="00900A8C" w:rsidRPr="00741D26" w:rsidRDefault="00900A8C" w:rsidP="00900A8C">
      <w:pPr>
        <w:pStyle w:val="FootnoteText"/>
        <w:jc w:val="both"/>
        <w:rPr>
          <w:rFonts w:ascii="Arial" w:hAnsi="Arial" w:cs="Arial"/>
          <w:sz w:val="16"/>
          <w:szCs w:val="16"/>
          <w:lang w:val="es-PA"/>
        </w:rPr>
      </w:pPr>
      <w:r w:rsidRPr="00741D26">
        <w:rPr>
          <w:rStyle w:val="FootnoteReference"/>
          <w:rFonts w:ascii="Arial" w:hAnsi="Arial" w:cs="Arial"/>
          <w:sz w:val="16"/>
          <w:szCs w:val="16"/>
        </w:rPr>
        <w:footnoteRef/>
      </w:r>
      <w:r w:rsidRPr="00741D26">
        <w:rPr>
          <w:rFonts w:ascii="Arial" w:hAnsi="Arial" w:cs="Arial"/>
          <w:sz w:val="16"/>
          <w:szCs w:val="16"/>
          <w:lang w:val="es-PA"/>
        </w:rPr>
        <w:t xml:space="preserve"> De acuerdo</w:t>
      </w:r>
      <w:r>
        <w:rPr>
          <w:rFonts w:ascii="Arial" w:hAnsi="Arial" w:cs="Arial"/>
          <w:sz w:val="16"/>
          <w:szCs w:val="16"/>
          <w:lang w:val="es-PA"/>
        </w:rPr>
        <w:t xml:space="preserve"> con el Development Assistance Committe (DAC) de la </w:t>
      </w:r>
      <w:r w:rsidRPr="00D6669D">
        <w:rPr>
          <w:rFonts w:ascii="Arial" w:hAnsi="Arial" w:cs="Arial"/>
          <w:sz w:val="16"/>
          <w:szCs w:val="16"/>
          <w:lang w:val="es-PA"/>
        </w:rPr>
        <w:t>Organización para la Cooperación y el Desarrollo Económicos (OCDE)</w:t>
      </w:r>
      <w:r>
        <w:rPr>
          <w:rFonts w:ascii="Arial" w:hAnsi="Arial" w:cs="Arial"/>
          <w:sz w:val="16"/>
          <w:szCs w:val="16"/>
          <w:lang w:val="es-PA"/>
        </w:rPr>
        <w:t xml:space="preserve"> tanto los criterios de eficacia e impacto examinan la relación causal entre la intervención y los resultados/efectos. Eficacia se ocupa </w:t>
      </w:r>
      <w:r w:rsidRPr="00715E91">
        <w:rPr>
          <w:rFonts w:ascii="Arial" w:hAnsi="Arial" w:cs="Arial"/>
          <w:sz w:val="16"/>
          <w:szCs w:val="16"/>
          <w:lang w:val="es-PA"/>
        </w:rPr>
        <w:t>de los resultados más directamente atribuibles a la intervención</w:t>
      </w:r>
      <w:r>
        <w:rPr>
          <w:rFonts w:ascii="Arial" w:hAnsi="Arial" w:cs="Arial"/>
          <w:sz w:val="16"/>
          <w:szCs w:val="16"/>
          <w:lang w:val="es-PA"/>
        </w:rPr>
        <w:t xml:space="preserve">, mientras el impacto examina efectos </w:t>
      </w:r>
      <w:r w:rsidRPr="00A208BA">
        <w:rPr>
          <w:rFonts w:ascii="Arial" w:hAnsi="Arial" w:cs="Arial"/>
          <w:sz w:val="16"/>
          <w:szCs w:val="16"/>
          <w:lang w:val="es-PA"/>
        </w:rPr>
        <w:t>de orden más elevado</w:t>
      </w:r>
      <w:r w:rsidRPr="00715E91">
        <w:rPr>
          <w:rFonts w:ascii="Arial" w:hAnsi="Arial" w:cs="Arial"/>
          <w:sz w:val="16"/>
          <w:szCs w:val="16"/>
          <w:lang w:val="es-PA"/>
        </w:rPr>
        <w:t>.</w:t>
      </w:r>
      <w:r>
        <w:rPr>
          <w:rFonts w:ascii="Arial" w:hAnsi="Arial" w:cs="Arial"/>
          <w:sz w:val="16"/>
          <w:szCs w:val="16"/>
          <w:lang w:val="es-PA"/>
        </w:rPr>
        <w:t xml:space="preserve"> En esta evaluación de impacto no se diferencia explícitamente entre los dos criterios. No obstante, tal como reflejado en las preguntas y los indicadores la evaluación valorizará tanto resultados inmediatos como de largo plazo.</w:t>
      </w:r>
    </w:p>
  </w:footnote>
  <w:footnote w:id="20">
    <w:p w14:paraId="3CEB966E" w14:textId="77777777" w:rsidR="00900A8C" w:rsidRPr="00117874" w:rsidRDefault="00900A8C" w:rsidP="00900A8C">
      <w:pPr>
        <w:pStyle w:val="FootnoteText"/>
        <w:jc w:val="both"/>
        <w:rPr>
          <w:lang w:val="es-PE"/>
        </w:rPr>
      </w:pPr>
      <w:r w:rsidRPr="00117874">
        <w:rPr>
          <w:rStyle w:val="FootnoteReference"/>
        </w:rPr>
        <w:footnoteRef/>
      </w:r>
      <w:r w:rsidRPr="00117874">
        <w:rPr>
          <w:lang w:val="es-PE"/>
        </w:rPr>
        <w:t xml:space="preserve"> </w:t>
      </w:r>
      <w:r w:rsidRPr="00117874">
        <w:rPr>
          <w:rFonts w:ascii="Arial" w:hAnsi="Arial" w:cs="Arial"/>
          <w:sz w:val="16"/>
          <w:szCs w:val="16"/>
          <w:lang w:val="es-PE"/>
        </w:rPr>
        <w:t xml:space="preserve">El análisis propuesto para la evaluación de impacto no considera un análisis típico de costo-efectividad, en la que se comparan distintas intervenciones.  </w:t>
      </w:r>
    </w:p>
  </w:footnote>
  <w:footnote w:id="21">
    <w:p w14:paraId="34F6C0EB" w14:textId="77777777" w:rsidR="00900A8C" w:rsidRPr="003A221E" w:rsidRDefault="00900A8C" w:rsidP="00900A8C">
      <w:pPr>
        <w:pStyle w:val="FootnoteText"/>
        <w:rPr>
          <w:rFonts w:ascii="Arial" w:hAnsi="Arial" w:cs="Arial"/>
          <w:sz w:val="16"/>
          <w:szCs w:val="16"/>
        </w:rPr>
      </w:pPr>
      <w:r w:rsidRPr="003A221E">
        <w:rPr>
          <w:rStyle w:val="FootnoteReference"/>
          <w:rFonts w:ascii="Arial" w:hAnsi="Arial" w:cs="Arial"/>
          <w:sz w:val="16"/>
          <w:szCs w:val="16"/>
        </w:rPr>
        <w:footnoteRef/>
      </w:r>
      <w:r w:rsidRPr="003A221E">
        <w:rPr>
          <w:rFonts w:ascii="Arial" w:hAnsi="Arial" w:cs="Arial"/>
          <w:sz w:val="16"/>
          <w:szCs w:val="16"/>
        </w:rPr>
        <w:t xml:space="preserve"> UNEG (2016), </w:t>
      </w:r>
      <w:hyperlink r:id="rId1" w:history="1">
        <w:r w:rsidRPr="003A221E">
          <w:rPr>
            <w:rStyle w:val="Hyperlink"/>
            <w:rFonts w:ascii="Arial" w:hAnsi="Arial" w:cs="Arial"/>
            <w:sz w:val="16"/>
            <w:szCs w:val="16"/>
          </w:rPr>
          <w:t>Integrating Human Rights and Gender Equality in Evaluations</w:t>
        </w:r>
      </w:hyperlink>
    </w:p>
  </w:footnote>
  <w:footnote w:id="22">
    <w:p w14:paraId="7953D1BB" w14:textId="77777777" w:rsidR="00900A8C" w:rsidRPr="009F587B" w:rsidRDefault="00900A8C" w:rsidP="00900A8C">
      <w:pPr>
        <w:pStyle w:val="FootnoteText"/>
        <w:rPr>
          <w:rFonts w:ascii="Arial" w:hAnsi="Arial" w:cs="Arial"/>
          <w:sz w:val="16"/>
          <w:szCs w:val="16"/>
          <w:lang w:val="es-MX"/>
        </w:rPr>
      </w:pPr>
      <w:r w:rsidRPr="009F587B">
        <w:rPr>
          <w:rStyle w:val="FootnoteReference"/>
          <w:rFonts w:ascii="Arial" w:hAnsi="Arial" w:cs="Arial"/>
          <w:sz w:val="16"/>
          <w:szCs w:val="16"/>
        </w:rPr>
        <w:footnoteRef/>
      </w:r>
      <w:r w:rsidRPr="00606811">
        <w:rPr>
          <w:rFonts w:ascii="Arial" w:hAnsi="Arial" w:cs="Arial"/>
          <w:sz w:val="16"/>
          <w:szCs w:val="16"/>
          <w:lang w:val="es-PE"/>
        </w:rPr>
        <w:t xml:space="preserve"> </w:t>
      </w:r>
      <w:r w:rsidRPr="009F587B">
        <w:rPr>
          <w:rFonts w:ascii="Arial" w:hAnsi="Arial" w:cs="Arial"/>
          <w:sz w:val="16"/>
          <w:szCs w:val="16"/>
          <w:lang w:val="es-MX"/>
        </w:rPr>
        <w:t>A manera de ejercicio de robustez, se solicita que se trabaje con diferentes funciones polinómicas.</w:t>
      </w:r>
      <w:r>
        <w:rPr>
          <w:rFonts w:ascii="Arial" w:hAnsi="Arial" w:cs="Arial"/>
          <w:sz w:val="16"/>
          <w:szCs w:val="16"/>
          <w:lang w:val="es-MX"/>
        </w:rPr>
        <w:t xml:space="preserve"> </w:t>
      </w:r>
    </w:p>
  </w:footnote>
  <w:footnote w:id="23">
    <w:p w14:paraId="1FA1F563" w14:textId="77777777" w:rsidR="00900A8C" w:rsidRPr="009F587B" w:rsidRDefault="00900A8C" w:rsidP="00900A8C">
      <w:pPr>
        <w:pStyle w:val="FootnoteText"/>
        <w:rPr>
          <w:rFonts w:ascii="Arial" w:hAnsi="Arial" w:cs="Arial"/>
          <w:sz w:val="16"/>
          <w:szCs w:val="16"/>
          <w:lang w:val="es-MX"/>
        </w:rPr>
      </w:pPr>
      <w:r w:rsidRPr="009F587B">
        <w:rPr>
          <w:rStyle w:val="FootnoteReference"/>
          <w:rFonts w:ascii="Arial" w:hAnsi="Arial" w:cs="Arial"/>
          <w:sz w:val="16"/>
          <w:szCs w:val="16"/>
        </w:rPr>
        <w:footnoteRef/>
      </w:r>
      <w:r w:rsidRPr="00606811">
        <w:rPr>
          <w:rFonts w:ascii="Arial" w:hAnsi="Arial" w:cs="Arial"/>
          <w:sz w:val="16"/>
          <w:szCs w:val="16"/>
          <w:lang w:val="es-PE"/>
        </w:rPr>
        <w:t xml:space="preserve"> </w:t>
      </w:r>
      <w:r w:rsidRPr="009F587B">
        <w:rPr>
          <w:rFonts w:ascii="Arial" w:hAnsi="Arial" w:cs="Arial"/>
          <w:sz w:val="16"/>
          <w:szCs w:val="16"/>
          <w:lang w:val="es-MX"/>
        </w:rPr>
        <w:t>A manera de ejercicio de robustez, se solicita que se trabaje con diferentes funciones polinómicas.</w:t>
      </w:r>
      <w:r>
        <w:rPr>
          <w:rFonts w:ascii="Arial" w:hAnsi="Arial" w:cs="Arial"/>
          <w:sz w:val="16"/>
          <w:szCs w:val="16"/>
          <w:lang w:val="es-MX"/>
        </w:rPr>
        <w:t xml:space="preserve"> </w:t>
      </w:r>
    </w:p>
  </w:footnote>
  <w:footnote w:id="24">
    <w:p w14:paraId="673966A5" w14:textId="77777777" w:rsidR="00AD3FE7" w:rsidRPr="00E76D15" w:rsidRDefault="00AD3FE7" w:rsidP="00AD3FE7">
      <w:pPr>
        <w:pStyle w:val="FootnoteText"/>
        <w:jc w:val="both"/>
        <w:rPr>
          <w:rFonts w:ascii="Arial" w:hAnsi="Arial" w:cs="Arial"/>
          <w:sz w:val="16"/>
          <w:szCs w:val="16"/>
          <w:lang w:val="es-PE"/>
        </w:rPr>
      </w:pPr>
      <w:r w:rsidRPr="00E76D15">
        <w:rPr>
          <w:rStyle w:val="FootnoteReference"/>
          <w:rFonts w:ascii="Arial" w:hAnsi="Arial" w:cs="Arial"/>
          <w:sz w:val="16"/>
          <w:szCs w:val="16"/>
        </w:rPr>
        <w:footnoteRef/>
      </w:r>
      <w:r w:rsidRPr="00E76D15">
        <w:rPr>
          <w:rFonts w:ascii="Arial" w:hAnsi="Arial" w:cs="Arial"/>
          <w:sz w:val="16"/>
          <w:szCs w:val="16"/>
          <w:lang w:val="es-PE"/>
        </w:rPr>
        <w:t xml:space="preserve"> </w:t>
      </w:r>
      <w:r w:rsidRPr="00E76D15">
        <w:rPr>
          <w:rFonts w:ascii="Arial" w:hAnsi="Arial" w:cs="Arial"/>
          <w:sz w:val="16"/>
          <w:szCs w:val="16"/>
          <w:lang w:val="es-PA"/>
        </w:rPr>
        <w:t xml:space="preserve">Se espera que el equipo de evaluación cumpla con las siguientes directrices y estándares establecidos: a) </w:t>
      </w:r>
      <w:r w:rsidR="00366998">
        <w:fldChar w:fldCharType="begin"/>
      </w:r>
      <w:r w:rsidR="00366998" w:rsidRPr="00EB1269">
        <w:rPr>
          <w:lang w:val="es-PE"/>
        </w:rPr>
        <w:instrText xml:space="preserve"> HYPERLINK "http://www.unevaluation.org/document/detail/1</w:instrText>
      </w:r>
      <w:r w:rsidR="00366998" w:rsidRPr="00EB1269">
        <w:rPr>
          <w:lang w:val="es-PE"/>
        </w:rPr>
        <w:instrText xml:space="preserve">914" </w:instrText>
      </w:r>
      <w:r w:rsidR="00366998">
        <w:fldChar w:fldCharType="separate"/>
      </w:r>
      <w:proofErr w:type="spellStart"/>
      <w:r>
        <w:rPr>
          <w:rStyle w:val="Hyperlink"/>
          <w:rFonts w:ascii="Arial" w:hAnsi="Arial" w:cs="Arial"/>
          <w:sz w:val="16"/>
          <w:szCs w:val="16"/>
          <w:lang w:val="es-PA"/>
        </w:rPr>
        <w:t>T</w:t>
      </w:r>
      <w:r w:rsidRPr="00E76D15">
        <w:rPr>
          <w:rStyle w:val="Hyperlink"/>
          <w:rFonts w:ascii="Arial" w:hAnsi="Arial" w:cs="Arial"/>
          <w:sz w:val="16"/>
          <w:szCs w:val="16"/>
          <w:lang w:val="es-PA"/>
        </w:rPr>
        <w:t>he</w:t>
      </w:r>
      <w:proofErr w:type="spellEnd"/>
      <w:r w:rsidRPr="00E76D15">
        <w:rPr>
          <w:rStyle w:val="Hyperlink"/>
          <w:rFonts w:ascii="Arial" w:hAnsi="Arial" w:cs="Arial"/>
          <w:sz w:val="16"/>
          <w:szCs w:val="16"/>
          <w:lang w:val="es-PA"/>
        </w:rPr>
        <w:t xml:space="preserve"> </w:t>
      </w:r>
      <w:proofErr w:type="spellStart"/>
      <w:r w:rsidRPr="00E76D15">
        <w:rPr>
          <w:rStyle w:val="Hyperlink"/>
          <w:rFonts w:ascii="Arial" w:hAnsi="Arial" w:cs="Arial"/>
          <w:sz w:val="16"/>
          <w:szCs w:val="16"/>
          <w:lang w:val="es-PA"/>
        </w:rPr>
        <w:t>United</w:t>
      </w:r>
      <w:proofErr w:type="spellEnd"/>
      <w:r w:rsidRPr="00E76D15">
        <w:rPr>
          <w:rStyle w:val="Hyperlink"/>
          <w:rFonts w:ascii="Arial" w:hAnsi="Arial" w:cs="Arial"/>
          <w:sz w:val="16"/>
          <w:szCs w:val="16"/>
          <w:lang w:val="es-PA"/>
        </w:rPr>
        <w:t xml:space="preserve"> </w:t>
      </w:r>
      <w:proofErr w:type="spellStart"/>
      <w:r w:rsidRPr="00E76D15">
        <w:rPr>
          <w:rStyle w:val="Hyperlink"/>
          <w:rFonts w:ascii="Arial" w:hAnsi="Arial" w:cs="Arial"/>
          <w:sz w:val="16"/>
          <w:szCs w:val="16"/>
          <w:lang w:val="es-PA"/>
        </w:rPr>
        <w:t>Nations</w:t>
      </w:r>
      <w:proofErr w:type="spellEnd"/>
      <w:r w:rsidRPr="00E76D15">
        <w:rPr>
          <w:rStyle w:val="Hyperlink"/>
          <w:rFonts w:ascii="Arial" w:hAnsi="Arial" w:cs="Arial"/>
          <w:sz w:val="16"/>
          <w:szCs w:val="16"/>
          <w:lang w:val="es-PA"/>
        </w:rPr>
        <w:t xml:space="preserve"> </w:t>
      </w:r>
      <w:proofErr w:type="spellStart"/>
      <w:r w:rsidRPr="00E76D15">
        <w:rPr>
          <w:rStyle w:val="Hyperlink"/>
          <w:rFonts w:ascii="Arial" w:hAnsi="Arial" w:cs="Arial"/>
          <w:sz w:val="16"/>
          <w:szCs w:val="16"/>
          <w:lang w:val="es-PA"/>
        </w:rPr>
        <w:t>Evaluation</w:t>
      </w:r>
      <w:proofErr w:type="spellEnd"/>
      <w:r w:rsidRPr="00E76D15">
        <w:rPr>
          <w:rStyle w:val="Hyperlink"/>
          <w:rFonts w:ascii="Arial" w:hAnsi="Arial" w:cs="Arial"/>
          <w:sz w:val="16"/>
          <w:szCs w:val="16"/>
          <w:lang w:val="es-PA"/>
        </w:rPr>
        <w:t xml:space="preserve"> </w:t>
      </w:r>
      <w:proofErr w:type="spellStart"/>
      <w:r w:rsidRPr="00E76D15">
        <w:rPr>
          <w:rStyle w:val="Hyperlink"/>
          <w:rFonts w:ascii="Arial" w:hAnsi="Arial" w:cs="Arial"/>
          <w:sz w:val="16"/>
          <w:szCs w:val="16"/>
          <w:lang w:val="es-PA"/>
        </w:rPr>
        <w:t>Group</w:t>
      </w:r>
      <w:proofErr w:type="spellEnd"/>
      <w:r w:rsidRPr="00E76D15">
        <w:rPr>
          <w:rStyle w:val="Hyperlink"/>
          <w:rFonts w:ascii="Arial" w:hAnsi="Arial" w:cs="Arial"/>
          <w:sz w:val="16"/>
          <w:szCs w:val="16"/>
          <w:lang w:val="es-PA"/>
        </w:rPr>
        <w:t xml:space="preserve"> (UNEG) </w:t>
      </w:r>
      <w:proofErr w:type="spellStart"/>
      <w:r w:rsidRPr="00E76D15">
        <w:rPr>
          <w:rStyle w:val="Hyperlink"/>
          <w:rFonts w:ascii="Arial" w:hAnsi="Arial" w:cs="Arial"/>
          <w:sz w:val="16"/>
          <w:szCs w:val="16"/>
          <w:lang w:val="es-PA"/>
        </w:rPr>
        <w:t>Norms</w:t>
      </w:r>
      <w:proofErr w:type="spellEnd"/>
      <w:r w:rsidRPr="00E76D15">
        <w:rPr>
          <w:rStyle w:val="Hyperlink"/>
          <w:rFonts w:ascii="Arial" w:hAnsi="Arial" w:cs="Arial"/>
          <w:sz w:val="16"/>
          <w:szCs w:val="16"/>
          <w:lang w:val="es-PA"/>
        </w:rPr>
        <w:t xml:space="preserve"> and </w:t>
      </w:r>
      <w:proofErr w:type="spellStart"/>
      <w:r w:rsidRPr="00E76D15">
        <w:rPr>
          <w:rStyle w:val="Hyperlink"/>
          <w:rFonts w:ascii="Arial" w:hAnsi="Arial" w:cs="Arial"/>
          <w:sz w:val="16"/>
          <w:szCs w:val="16"/>
          <w:lang w:val="es-PA"/>
        </w:rPr>
        <w:t>Standards</w:t>
      </w:r>
      <w:proofErr w:type="spellEnd"/>
      <w:r w:rsidRPr="00E76D15">
        <w:rPr>
          <w:rStyle w:val="Hyperlink"/>
          <w:rFonts w:ascii="Arial" w:hAnsi="Arial" w:cs="Arial"/>
          <w:sz w:val="16"/>
          <w:szCs w:val="16"/>
          <w:lang w:val="es-PA"/>
        </w:rPr>
        <w:t xml:space="preserve"> </w:t>
      </w:r>
      <w:proofErr w:type="spellStart"/>
      <w:r w:rsidRPr="00E76D15">
        <w:rPr>
          <w:rStyle w:val="Hyperlink"/>
          <w:rFonts w:ascii="Arial" w:hAnsi="Arial" w:cs="Arial"/>
          <w:sz w:val="16"/>
          <w:szCs w:val="16"/>
          <w:lang w:val="es-PA"/>
        </w:rPr>
        <w:t>for</w:t>
      </w:r>
      <w:proofErr w:type="spellEnd"/>
      <w:r w:rsidRPr="00E76D15">
        <w:rPr>
          <w:rStyle w:val="Hyperlink"/>
          <w:rFonts w:ascii="Arial" w:hAnsi="Arial" w:cs="Arial"/>
          <w:sz w:val="16"/>
          <w:szCs w:val="16"/>
          <w:lang w:val="es-PA"/>
        </w:rPr>
        <w:t xml:space="preserve"> </w:t>
      </w:r>
      <w:proofErr w:type="spellStart"/>
      <w:r w:rsidRPr="00E76D15">
        <w:rPr>
          <w:rStyle w:val="Hyperlink"/>
          <w:rFonts w:ascii="Arial" w:hAnsi="Arial" w:cs="Arial"/>
          <w:sz w:val="16"/>
          <w:szCs w:val="16"/>
          <w:lang w:val="es-PA"/>
        </w:rPr>
        <w:t>Evaluation</w:t>
      </w:r>
      <w:proofErr w:type="spellEnd"/>
      <w:r w:rsidR="00366998">
        <w:rPr>
          <w:rStyle w:val="Hyperlink"/>
          <w:rFonts w:ascii="Arial" w:hAnsi="Arial" w:cs="Arial"/>
          <w:sz w:val="16"/>
          <w:szCs w:val="16"/>
          <w:lang w:val="es-PA"/>
        </w:rPr>
        <w:fldChar w:fldCharType="end"/>
      </w:r>
      <w:r w:rsidRPr="00E76D15">
        <w:rPr>
          <w:rFonts w:ascii="Arial" w:hAnsi="Arial" w:cs="Arial"/>
          <w:sz w:val="16"/>
          <w:szCs w:val="16"/>
          <w:lang w:val="es-PA"/>
        </w:rPr>
        <w:t xml:space="preserve"> (2016), b) </w:t>
      </w:r>
      <w:hyperlink r:id="rId2" w:history="1">
        <w:r w:rsidRPr="00E76D15">
          <w:rPr>
            <w:rStyle w:val="Hyperlink"/>
            <w:rFonts w:ascii="Arial" w:hAnsi="Arial" w:cs="Arial"/>
            <w:sz w:val="16"/>
            <w:szCs w:val="16"/>
            <w:lang w:val="es-PA"/>
          </w:rPr>
          <w:t>UNEG Code of Conduct for Evaluation in the UN system</w:t>
        </w:r>
      </w:hyperlink>
      <w:r w:rsidRPr="00E76D15">
        <w:rPr>
          <w:rFonts w:ascii="Arial" w:hAnsi="Arial" w:cs="Arial"/>
          <w:sz w:val="16"/>
          <w:szCs w:val="16"/>
          <w:lang w:val="es-PA"/>
        </w:rPr>
        <w:t xml:space="preserve">, c) </w:t>
      </w:r>
      <w:hyperlink r:id="rId3" w:history="1">
        <w:r w:rsidRPr="00E76D15">
          <w:rPr>
            <w:rStyle w:val="Hyperlink"/>
            <w:rFonts w:ascii="Arial" w:hAnsi="Arial" w:cs="Arial"/>
            <w:sz w:val="16"/>
            <w:szCs w:val="16"/>
            <w:lang w:val="es-PA"/>
          </w:rPr>
          <w:t>la Guía ética para evaluación del UNEG</w:t>
        </w:r>
      </w:hyperlink>
      <w:r w:rsidRPr="00E76D15">
        <w:rPr>
          <w:rFonts w:ascii="Arial" w:hAnsi="Arial" w:cs="Arial"/>
          <w:sz w:val="16"/>
          <w:szCs w:val="16"/>
          <w:lang w:val="es-PA"/>
        </w:rPr>
        <w:t xml:space="preserve"> (2020) y d) </w:t>
      </w:r>
      <w:hyperlink r:id="rId4" w:history="1">
        <w:r w:rsidRPr="00E76D15">
          <w:rPr>
            <w:rStyle w:val="Hyperlink"/>
            <w:rFonts w:ascii="Arial" w:hAnsi="Arial" w:cs="Arial"/>
            <w:sz w:val="16"/>
            <w:szCs w:val="16"/>
            <w:lang w:val="es-PA"/>
          </w:rPr>
          <w:t>el Procedimiento de UNICEF en cuanto a estándares éticos en investigación, evaluación, recolección de la información y análisis</w:t>
        </w:r>
      </w:hyperlink>
      <w:r w:rsidRPr="00E76D15">
        <w:rPr>
          <w:rFonts w:ascii="Arial" w:hAnsi="Arial" w:cs="Arial"/>
          <w:sz w:val="16"/>
          <w:szCs w:val="16"/>
          <w:lang w:val="es-PA"/>
        </w:rPr>
        <w:t xml:space="preserve"> (2021).</w:t>
      </w:r>
    </w:p>
  </w:footnote>
  <w:footnote w:id="25">
    <w:p w14:paraId="27DCCBD3" w14:textId="77777777" w:rsidR="00C12089" w:rsidRPr="00400180" w:rsidRDefault="00C12089" w:rsidP="00C12089">
      <w:pPr>
        <w:pStyle w:val="FootnoteText"/>
        <w:jc w:val="both"/>
        <w:rPr>
          <w:rFonts w:ascii="Arial" w:hAnsi="Arial" w:cs="Arial"/>
          <w:sz w:val="16"/>
          <w:szCs w:val="16"/>
          <w:lang w:val="es-PE"/>
        </w:rPr>
      </w:pPr>
      <w:r>
        <w:rPr>
          <w:rStyle w:val="FootnoteReference"/>
        </w:rPr>
        <w:footnoteRef/>
      </w:r>
      <w:r w:rsidRPr="00D634C1">
        <w:rPr>
          <w:lang w:val="es-PE"/>
        </w:rPr>
        <w:t xml:space="preserve"> </w:t>
      </w:r>
      <w:r>
        <w:rPr>
          <w:rFonts w:ascii="Arial" w:hAnsi="Arial" w:cs="Arial"/>
          <w:sz w:val="16"/>
          <w:szCs w:val="16"/>
          <w:lang w:val="es-PE"/>
        </w:rPr>
        <w:t xml:space="preserve">A manera de resumen se debe presentar en esta sección una “matriz de evaluación”, la cual presenta en una tabla las preguntas de evaluación, indicadores, fuentes de datos y la metodología considerada para el análisis. </w:t>
      </w:r>
    </w:p>
  </w:footnote>
  <w:footnote w:id="26">
    <w:p w14:paraId="3D77F5A7" w14:textId="77777777" w:rsidR="00967295" w:rsidRPr="00876EFA" w:rsidRDefault="00967295" w:rsidP="00967295">
      <w:pPr>
        <w:pStyle w:val="FootnoteText"/>
        <w:jc w:val="both"/>
        <w:rPr>
          <w:rFonts w:ascii="Arial" w:hAnsi="Arial" w:cs="Arial"/>
          <w:sz w:val="16"/>
          <w:szCs w:val="16"/>
          <w:lang w:val="es-PE"/>
        </w:rPr>
      </w:pPr>
      <w:r w:rsidRPr="00876EFA">
        <w:rPr>
          <w:rStyle w:val="FootnoteReference"/>
          <w:rFonts w:ascii="Arial" w:hAnsi="Arial" w:cs="Arial"/>
          <w:sz w:val="16"/>
          <w:szCs w:val="16"/>
        </w:rPr>
        <w:footnoteRef/>
      </w:r>
      <w:r w:rsidRPr="00876EFA">
        <w:rPr>
          <w:rFonts w:ascii="Arial" w:hAnsi="Arial" w:cs="Arial"/>
          <w:sz w:val="16"/>
          <w:szCs w:val="16"/>
          <w:lang w:val="es-PE"/>
        </w:rPr>
        <w:t xml:space="preserve"> Para mayores detalles de la función de cada una de las unidades orgánicas del MIDIS y los proceso</w:t>
      </w:r>
      <w:r>
        <w:rPr>
          <w:rFonts w:ascii="Arial" w:hAnsi="Arial" w:cs="Arial"/>
          <w:sz w:val="16"/>
          <w:szCs w:val="16"/>
          <w:lang w:val="es-PE"/>
        </w:rPr>
        <w:t>s</w:t>
      </w:r>
      <w:r w:rsidRPr="00876EFA">
        <w:rPr>
          <w:rFonts w:ascii="Arial" w:hAnsi="Arial" w:cs="Arial"/>
          <w:sz w:val="16"/>
          <w:szCs w:val="16"/>
          <w:lang w:val="es-PE"/>
        </w:rPr>
        <w:t xml:space="preserve"> de elaboración, negociación, suscripción y el seguimiento y evaluación de los compromisos de mejora, revise el Manual N° 001-2022-MIDIS “Manual de Gestión de las Matrices de Compromisos de Mejora del MIDIS”, aprobado mediante Resolución Ministerial N° 027-2022-MIDIS.</w:t>
      </w:r>
    </w:p>
  </w:footnote>
  <w:footnote w:id="27">
    <w:p w14:paraId="2A11ABC4" w14:textId="77777777" w:rsidR="00824C0E" w:rsidRPr="000B28CC" w:rsidRDefault="00824C0E" w:rsidP="00824C0E">
      <w:pPr>
        <w:pStyle w:val="FootnoteText"/>
        <w:rPr>
          <w:rFonts w:ascii="Arial" w:hAnsi="Arial" w:cs="Arial"/>
          <w:sz w:val="16"/>
          <w:szCs w:val="16"/>
          <w:lang w:val="es-PE"/>
        </w:rPr>
      </w:pPr>
      <w:r w:rsidRPr="000B28CC">
        <w:rPr>
          <w:rStyle w:val="FootnoteReference"/>
          <w:rFonts w:ascii="Arial" w:hAnsi="Arial" w:cs="Arial"/>
          <w:sz w:val="16"/>
          <w:szCs w:val="16"/>
        </w:rPr>
        <w:footnoteRef/>
      </w:r>
      <w:r w:rsidRPr="000B28CC">
        <w:rPr>
          <w:rFonts w:ascii="Arial" w:hAnsi="Arial" w:cs="Arial"/>
          <w:sz w:val="16"/>
          <w:szCs w:val="16"/>
          <w:lang w:val="es-PE"/>
        </w:rPr>
        <w:t xml:space="preserve"> Se debe </w:t>
      </w:r>
      <w:r>
        <w:rPr>
          <w:rFonts w:ascii="Arial" w:hAnsi="Arial" w:cs="Arial"/>
          <w:sz w:val="16"/>
          <w:szCs w:val="16"/>
          <w:lang w:val="es-PE"/>
        </w:rPr>
        <w:t>incluir como parte de los anexos los presentes Términos de Referencia y la matriz de evaluación.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6C9A4" w14:textId="616047A7" w:rsidR="003B7251" w:rsidRDefault="00213A86" w:rsidP="0075490C">
    <w:pPr>
      <w:pStyle w:val="Heading3"/>
    </w:pPr>
    <w:r>
      <w:rPr>
        <w:noProof/>
      </w:rPr>
      <w:drawing>
        <wp:anchor distT="0" distB="0" distL="114300" distR="114300" simplePos="0" relativeHeight="251674624" behindDoc="0" locked="0" layoutInCell="1" allowOverlap="1" wp14:anchorId="45A9BE64" wp14:editId="73C0183C">
          <wp:simplePos x="0" y="0"/>
          <wp:positionH relativeFrom="column">
            <wp:posOffset>-96520</wp:posOffset>
          </wp:positionH>
          <wp:positionV relativeFrom="paragraph">
            <wp:posOffset>-197485</wp:posOffset>
          </wp:positionV>
          <wp:extent cx="2898140" cy="455930"/>
          <wp:effectExtent l="0" t="0" r="0" b="127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CEF_ForEveryChild_Cyan_Horizontal_RGB_ENG.png"/>
                  <pic:cNvPicPr/>
                </pic:nvPicPr>
                <pic:blipFill>
                  <a:blip r:embed="rId1">
                    <a:extLst>
                      <a:ext uri="{28A0092B-C50C-407E-A947-70E740481C1C}">
                        <a14:useLocalDpi xmlns:a14="http://schemas.microsoft.com/office/drawing/2010/main" val="0"/>
                      </a:ext>
                    </a:extLst>
                  </a:blip>
                  <a:stretch>
                    <a:fillRect/>
                  </a:stretch>
                </pic:blipFill>
                <pic:spPr>
                  <a:xfrm>
                    <a:off x="0" y="0"/>
                    <a:ext cx="2898140" cy="455930"/>
                  </a:xfrm>
                  <a:prstGeom prst="rect">
                    <a:avLst/>
                  </a:prstGeom>
                </pic:spPr>
              </pic:pic>
            </a:graphicData>
          </a:graphic>
          <wp14:sizeRelH relativeFrom="margin">
            <wp14:pctWidth>0</wp14:pctWidth>
          </wp14:sizeRelH>
          <wp14:sizeRelV relativeFrom="margin">
            <wp14:pctHeight>0</wp14:pctHeight>
          </wp14:sizeRelV>
        </wp:anchor>
      </w:drawing>
    </w:r>
    <w:r w:rsidR="00306E1E">
      <w:rPr>
        <w:noProof/>
      </w:rPr>
      <mc:AlternateContent>
        <mc:Choice Requires="wps">
          <w:drawing>
            <wp:anchor distT="4294967295" distB="4294967295" distL="114300" distR="114300" simplePos="0" relativeHeight="251656192" behindDoc="0" locked="0" layoutInCell="1" allowOverlap="1" wp14:anchorId="039D4D17" wp14:editId="5D99690F">
              <wp:simplePos x="0" y="0"/>
              <wp:positionH relativeFrom="margin">
                <wp:posOffset>-5080</wp:posOffset>
              </wp:positionH>
              <wp:positionV relativeFrom="page">
                <wp:posOffset>756920</wp:posOffset>
              </wp:positionV>
              <wp:extent cx="59817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81700" cy="0"/>
                      </a:xfrm>
                      <a:prstGeom prst="line">
                        <a:avLst/>
                      </a:prstGeom>
                      <a:noFill/>
                      <a:ln w="9525" cap="flat" cmpd="sng" algn="ctr">
                        <a:solidFill>
                          <a:sysClr val="window" lastClr="FFFFFF">
                            <a:lumMod val="65000"/>
                          </a:sysClr>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453B894D" id="Straight Connector 3" o:spid="_x0000_s1026" style="position:absolute;z-index:251656192;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page;mso-width-percent:0;mso-height-percent:0;mso-width-relative:page;mso-height-relative:page" from="-.4pt,59.6pt" to="470.6pt,5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" strokecolor="#a6a6a6">
              <v:stroke joinstyle="miter"/>
              <o:lock v:ext="edit" shapetype="f"/>
              <w10:wrap anchorx="margin" anchory="page"/>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8C854" w14:textId="26757896" w:rsidR="00861563" w:rsidRPr="0075490C" w:rsidRDefault="007613B3" w:rsidP="0075490C">
    <w:pPr>
      <w:pStyle w:val="Heading3"/>
      <w:rPr>
        <w:sz w:val="20"/>
        <w:szCs w:val="20"/>
      </w:rPr>
    </w:pPr>
    <w:r>
      <w:rPr>
        <w:b w:val="0"/>
        <w:caps w:val="0"/>
        <w:color w:val="00B0F0"/>
        <w:sz w:val="20"/>
        <w:szCs w:val="20"/>
      </w:rPr>
      <w:t>Human Resources</w:t>
    </w:r>
    <w:r w:rsidR="0075490C" w:rsidRPr="0075490C">
      <w:rPr>
        <w:b w:val="0"/>
        <w:caps w:val="0"/>
        <w:color w:val="00B0F0"/>
        <w:sz w:val="20"/>
        <w:szCs w:val="20"/>
      </w:rPr>
      <w:t xml:space="preserve"> </w:t>
    </w:r>
    <w:r w:rsidR="0075490C" w:rsidRPr="0075490C">
      <w:rPr>
        <w:b w:val="0"/>
        <w:color w:val="00B0F0"/>
        <w:sz w:val="20"/>
        <w:szCs w:val="20"/>
      </w:rPr>
      <w:t xml:space="preserve"> </w:t>
    </w:r>
    <w:r w:rsidR="00096574" w:rsidRPr="0075490C">
      <w:rPr>
        <w:noProof/>
        <w:sz w:val="20"/>
        <w:szCs w:val="20"/>
      </w:rPr>
      <w:drawing>
        <wp:anchor distT="0" distB="0" distL="114300" distR="114300" simplePos="0" relativeHeight="251672576" behindDoc="0" locked="0" layoutInCell="1" allowOverlap="1" wp14:anchorId="503CC459" wp14:editId="21B8CD86">
          <wp:simplePos x="0" y="0"/>
          <wp:positionH relativeFrom="column">
            <wp:posOffset>-93980</wp:posOffset>
          </wp:positionH>
          <wp:positionV relativeFrom="paragraph">
            <wp:posOffset>-169545</wp:posOffset>
          </wp:positionV>
          <wp:extent cx="2898140" cy="455930"/>
          <wp:effectExtent l="0" t="0" r="0" b="127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CEF_ForEveryChild_Cyan_Horizontal_RGB_ENG.png"/>
                  <pic:cNvPicPr/>
                </pic:nvPicPr>
                <pic:blipFill>
                  <a:blip r:embed="rId1">
                    <a:extLst>
                      <a:ext uri="{28A0092B-C50C-407E-A947-70E740481C1C}">
                        <a14:useLocalDpi xmlns:a14="http://schemas.microsoft.com/office/drawing/2010/main" val="0"/>
                      </a:ext>
                    </a:extLst>
                  </a:blip>
                  <a:stretch>
                    <a:fillRect/>
                  </a:stretch>
                </pic:blipFill>
                <pic:spPr>
                  <a:xfrm>
                    <a:off x="0" y="0"/>
                    <a:ext cx="2898140" cy="455930"/>
                  </a:xfrm>
                  <a:prstGeom prst="rect">
                    <a:avLst/>
                  </a:prstGeom>
                </pic:spPr>
              </pic:pic>
            </a:graphicData>
          </a:graphic>
          <wp14:sizeRelH relativeFrom="margin">
            <wp14:pctWidth>0</wp14:pctWidth>
          </wp14:sizeRelH>
          <wp14:sizeRelV relativeFrom="margin">
            <wp14:pctHeight>0</wp14:pctHeight>
          </wp14:sizeRelV>
        </wp:anchor>
      </w:drawing>
    </w:r>
    <w:r w:rsidR="00861563" w:rsidRPr="0075490C">
      <w:rPr>
        <w:noProof/>
        <w:sz w:val="20"/>
        <w:szCs w:val="20"/>
      </w:rPr>
      <mc:AlternateContent>
        <mc:Choice Requires="wps">
          <w:drawing>
            <wp:anchor distT="4294967295" distB="4294967295" distL="114300" distR="114300" simplePos="0" relativeHeight="251667456" behindDoc="0" locked="0" layoutInCell="1" allowOverlap="1" wp14:anchorId="07AB72FD" wp14:editId="7AD5DB97">
              <wp:simplePos x="0" y="0"/>
              <wp:positionH relativeFrom="margin">
                <wp:posOffset>-5080</wp:posOffset>
              </wp:positionH>
              <wp:positionV relativeFrom="page">
                <wp:posOffset>756920</wp:posOffset>
              </wp:positionV>
              <wp:extent cx="59817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81700" cy="0"/>
                      </a:xfrm>
                      <a:prstGeom prst="line">
                        <a:avLst/>
                      </a:prstGeom>
                      <a:noFill/>
                      <a:ln w="9525" cap="flat" cmpd="sng" algn="ctr">
                        <a:solidFill>
                          <a:sysClr val="window" lastClr="FFFFFF">
                            <a:lumMod val="65000"/>
                          </a:sysClr>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1B305AF9" id="Straight Connector 5" o:spid="_x0000_s1026" style="position:absolute;z-index:251667456;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page;mso-width-percent:0;mso-height-percent:0;mso-width-relative:page;mso-height-relative:page" from="-.4pt,59.6pt" to="470.6pt,5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" strokecolor="#a6a6a6">
              <v:stroke joinstyle="miter"/>
              <o:lock v:ext="edit" shapetype="f"/>
              <w10:wrap anchorx="margin" anchory="page"/>
            </v:line>
          </w:pict>
        </mc:Fallback>
      </mc:AlternateContent>
    </w:r>
  </w:p>
  <w:p w14:paraId="7C3BEA3A" w14:textId="75CA2313" w:rsidR="00861563" w:rsidRDefault="00962F0B">
    <w:pPr>
      <w:pStyle w:val="Header"/>
    </w:pPr>
    <w:r w:rsidRPr="0075490C">
      <w:rPr>
        <w:noProof/>
      </w:rPr>
      <mc:AlternateContent>
        <mc:Choice Requires="wps">
          <w:drawing>
            <wp:anchor distT="0" distB="0" distL="114300" distR="114300" simplePos="0" relativeHeight="251668480" behindDoc="0" locked="0" layoutInCell="1" allowOverlap="0" wp14:anchorId="679A2BAF" wp14:editId="7D1C1918">
              <wp:simplePos x="0" y="0"/>
              <wp:positionH relativeFrom="margin">
                <wp:align>left</wp:align>
              </wp:positionH>
              <wp:positionV relativeFrom="page">
                <wp:posOffset>876300</wp:posOffset>
              </wp:positionV>
              <wp:extent cx="2730500" cy="171450"/>
              <wp:effectExtent l="0" t="0" r="12700" b="0"/>
              <wp:wrapTopAndBottom/>
              <wp:docPr id="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0500" cy="171450"/>
                      </a:xfrm>
                      <a:prstGeom prst="rect">
                        <a:avLst/>
                      </a:prstGeom>
                      <a:noFill/>
                      <a:ln>
                        <a:noFill/>
                      </a:ln>
                      <a:extLst>
                        <a:ext uri="{909E8E84-426E-40dd-AFC4-6F175D3DCCD1}">
                          <a14:hiddenFill xmlns:oel="http://schemas.microsoft.com/office/2019/extlst"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solidFill>
                              <a:srgbClr val="FFFFFF"/>
                            </a:solidFill>
                          </a14:hiddenFill>
                        </a:ext>
                        <a:ext uri="{91240B29-F687-4f45-9708-019B960494DF}">
                          <a14:hiddenLine xmlns:oel="http://schemas.microsoft.com/office/2019/extlst"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9525">
                            <a:solidFill>
                              <a:srgbClr val="000000"/>
                            </a:solidFill>
                            <a:miter lim="800000"/>
                            <a:headEnd/>
                            <a:tailEnd/>
                          </a14:hiddenLine>
                        </a:ext>
                      </a:extLst>
                    </wps:spPr>
                    <wps:txbx>
                      <w:txbxContent>
                        <w:p w14:paraId="1E71C582" w14:textId="6F794220" w:rsidR="00861563" w:rsidRPr="001637C2" w:rsidRDefault="00861563" w:rsidP="00962F0B">
                          <w:pPr>
                            <w:pStyle w:val="AddressText"/>
                            <w:tabs>
                              <w:tab w:val="clear" w:pos="2699"/>
                              <w:tab w:val="clear" w:pos="3549"/>
                            </w:tabs>
                            <w:spacing w:line="240" w:lineRule="auto"/>
                            <w:jc w:val="both"/>
                            <w:rPr>
                              <w:b/>
                              <w:color w:val="00B0F0"/>
                            </w:rPr>
                          </w:pPr>
                          <w:r>
                            <w:rPr>
                              <w:b/>
                              <w:color w:val="00B0F0"/>
                            </w:rPr>
                            <w:t>United Nations Children’s Fund</w:t>
                          </w:r>
                          <w:r w:rsidRPr="00B02636">
                            <w:rPr>
                              <w:b/>
                              <w:color w:val="00B0F0"/>
                            </w:rPr>
                            <w:t xml:space="preserve"> </w:t>
                          </w:r>
                        </w:p>
                        <w:p w14:paraId="213CC25A" w14:textId="039FE1B2" w:rsidR="00861563" w:rsidRPr="00B02636" w:rsidRDefault="0075490C" w:rsidP="00962F0B">
                          <w:pPr>
                            <w:pStyle w:val="AddressText"/>
                            <w:tabs>
                              <w:tab w:val="clear" w:pos="2699"/>
                              <w:tab w:val="clear" w:pos="3549"/>
                              <w:tab w:val="left" w:pos="2880"/>
                            </w:tabs>
                            <w:spacing w:line="240" w:lineRule="auto"/>
                            <w:jc w:val="both"/>
                            <w:rPr>
                              <w:color w:val="00B0F0"/>
                            </w:rPr>
                          </w:pPr>
                          <w:r w:rsidRPr="00962F0B">
                            <w:rPr>
                              <w:color w:val="00B0F0"/>
                            </w:rPr>
                            <w:t xml:space="preserve"> </w:t>
                          </w:r>
                        </w:p>
                        <w:p w14:paraId="32F8C43F" w14:textId="77777777" w:rsidR="00861563" w:rsidRPr="00B02636" w:rsidRDefault="00861563" w:rsidP="00962F0B">
                          <w:pPr>
                            <w:pStyle w:val="AddressText"/>
                            <w:spacing w:line="240" w:lineRule="auto"/>
                            <w:jc w:val="both"/>
                            <w:rPr>
                              <w:color w:val="00B0F0"/>
                            </w:rPr>
                          </w:pPr>
                        </w:p>
                        <w:p w14:paraId="0C8D7EA7" w14:textId="77777777" w:rsidR="00861563" w:rsidRPr="00A0375D" w:rsidRDefault="00861563" w:rsidP="00962F0B">
                          <w:pPr>
                            <w:pStyle w:val="AddressText"/>
                            <w:spacing w:line="240" w:lineRule="auto"/>
                            <w:jc w:val="both"/>
                            <w:rPr>
                              <w:color w:val="000000"/>
                            </w:rPr>
                          </w:pPr>
                        </w:p>
                        <w:p w14:paraId="2B409760" w14:textId="77777777" w:rsidR="00861563" w:rsidRPr="00A0375D" w:rsidRDefault="00861563" w:rsidP="00962F0B">
                          <w:pPr>
                            <w:pStyle w:val="AddressText"/>
                            <w:spacing w:line="240" w:lineRule="auto"/>
                            <w:jc w:val="both"/>
                            <w:rPr>
                              <w:color w:val="000000"/>
                            </w:rPr>
                          </w:pPr>
                        </w:p>
                        <w:p w14:paraId="67FBF505" w14:textId="77777777" w:rsidR="00861563" w:rsidRPr="00A0375D" w:rsidRDefault="00861563" w:rsidP="00962F0B">
                          <w:pPr>
                            <w:pStyle w:val="AddressText"/>
                            <w:spacing w:line="240" w:lineRule="auto"/>
                            <w:jc w:val="both"/>
                            <w:rPr>
                              <w:color w:val="000000"/>
                            </w:rPr>
                          </w:pPr>
                        </w:p>
                        <w:p w14:paraId="47F3B508" w14:textId="77777777" w:rsidR="00861563" w:rsidRPr="00A0375D" w:rsidRDefault="00861563" w:rsidP="00962F0B">
                          <w:pPr>
                            <w:pStyle w:val="AddressText"/>
                            <w:spacing w:line="240" w:lineRule="auto"/>
                            <w:jc w:val="both"/>
                            <w:rPr>
                              <w:color w:val="000000"/>
                            </w:rPr>
                          </w:pPr>
                        </w:p>
                        <w:p w14:paraId="6B74C32E" w14:textId="77777777" w:rsidR="00861563" w:rsidRPr="00A0375D" w:rsidRDefault="00861563" w:rsidP="00962F0B">
                          <w:pPr>
                            <w:pStyle w:val="AddressText"/>
                            <w:spacing w:line="240" w:lineRule="auto"/>
                            <w:jc w:val="both"/>
                            <w:rPr>
                              <w:color w:val="000000"/>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79A2BAF" id="_x0000_t202" coordsize="21600,21600" o:spt="202" path="m,l,21600r21600,l21600,xe">
              <v:stroke joinstyle="miter"/>
              <v:path gradientshapeok="t" o:connecttype="rect"/>
            </v:shapetype>
            <v:shape id="_x0000_s1027" type="#_x0000_t202" style="position:absolute;margin-left:0;margin-top:69pt;width:215pt;height:13.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" o:allowoverlap="f" filled="f" stroked="f">
              <v:textbox inset="0,0,0,0">
                <w:txbxContent>
                  <w:p w14:paraId="1E71C582" w14:textId="6F794220" w:rsidR="00861563" w:rsidRPr="001637C2" w:rsidRDefault="00861563" w:rsidP="00962F0B">
                    <w:pPr>
                      <w:pStyle w:val="AddressText"/>
                      <w:tabs>
                        <w:tab w:val="clear" w:pos="2699"/>
                        <w:tab w:val="clear" w:pos="3549"/>
                      </w:tabs>
                      <w:spacing w:line="240" w:lineRule="auto"/>
                      <w:jc w:val="both"/>
                      <w:rPr>
                        <w:b/>
                        <w:color w:val="00B0F0"/>
                      </w:rPr>
                    </w:pPr>
                    <w:r>
                      <w:rPr>
                        <w:b/>
                        <w:color w:val="00B0F0"/>
                      </w:rPr>
                      <w:t>United Nations Children’s Fund</w:t>
                    </w:r>
                    <w:r w:rsidRPr="00B02636">
                      <w:rPr>
                        <w:b/>
                        <w:color w:val="00B0F0"/>
                      </w:rPr>
                      <w:t xml:space="preserve"> </w:t>
                    </w:r>
                  </w:p>
                  <w:p w14:paraId="213CC25A" w14:textId="039FE1B2" w:rsidR="00861563" w:rsidRPr="00B02636" w:rsidRDefault="0075490C" w:rsidP="00962F0B">
                    <w:pPr>
                      <w:pStyle w:val="AddressText"/>
                      <w:tabs>
                        <w:tab w:val="clear" w:pos="2699"/>
                        <w:tab w:val="clear" w:pos="3549"/>
                        <w:tab w:val="left" w:pos="2880"/>
                      </w:tabs>
                      <w:spacing w:line="240" w:lineRule="auto"/>
                      <w:jc w:val="both"/>
                      <w:rPr>
                        <w:color w:val="00B0F0"/>
                      </w:rPr>
                    </w:pPr>
                    <w:r w:rsidRPr="00962F0B">
                      <w:rPr>
                        <w:color w:val="00B0F0"/>
                      </w:rPr>
                      <w:t xml:space="preserve"> </w:t>
                    </w:r>
                  </w:p>
                  <w:p w14:paraId="32F8C43F" w14:textId="77777777" w:rsidR="00861563" w:rsidRPr="00B02636" w:rsidRDefault="00861563" w:rsidP="00962F0B">
                    <w:pPr>
                      <w:pStyle w:val="AddressText"/>
                      <w:spacing w:line="240" w:lineRule="auto"/>
                      <w:jc w:val="both"/>
                      <w:rPr>
                        <w:color w:val="00B0F0"/>
                      </w:rPr>
                    </w:pPr>
                  </w:p>
                  <w:p w14:paraId="0C8D7EA7" w14:textId="77777777" w:rsidR="00861563" w:rsidRPr="00A0375D" w:rsidRDefault="00861563" w:rsidP="00962F0B">
                    <w:pPr>
                      <w:pStyle w:val="AddressText"/>
                      <w:spacing w:line="240" w:lineRule="auto"/>
                      <w:jc w:val="both"/>
                      <w:rPr>
                        <w:color w:val="000000"/>
                      </w:rPr>
                    </w:pPr>
                  </w:p>
                  <w:p w14:paraId="2B409760" w14:textId="77777777" w:rsidR="00861563" w:rsidRPr="00A0375D" w:rsidRDefault="00861563" w:rsidP="00962F0B">
                    <w:pPr>
                      <w:pStyle w:val="AddressText"/>
                      <w:spacing w:line="240" w:lineRule="auto"/>
                      <w:jc w:val="both"/>
                      <w:rPr>
                        <w:color w:val="000000"/>
                      </w:rPr>
                    </w:pPr>
                  </w:p>
                  <w:p w14:paraId="67FBF505" w14:textId="77777777" w:rsidR="00861563" w:rsidRPr="00A0375D" w:rsidRDefault="00861563" w:rsidP="00962F0B">
                    <w:pPr>
                      <w:pStyle w:val="AddressText"/>
                      <w:spacing w:line="240" w:lineRule="auto"/>
                      <w:jc w:val="both"/>
                      <w:rPr>
                        <w:color w:val="000000"/>
                      </w:rPr>
                    </w:pPr>
                  </w:p>
                  <w:p w14:paraId="47F3B508" w14:textId="77777777" w:rsidR="00861563" w:rsidRPr="00A0375D" w:rsidRDefault="00861563" w:rsidP="00962F0B">
                    <w:pPr>
                      <w:pStyle w:val="AddressText"/>
                      <w:spacing w:line="240" w:lineRule="auto"/>
                      <w:jc w:val="both"/>
                      <w:rPr>
                        <w:color w:val="000000"/>
                      </w:rPr>
                    </w:pPr>
                  </w:p>
                  <w:p w14:paraId="6B74C32E" w14:textId="77777777" w:rsidR="00861563" w:rsidRPr="00A0375D" w:rsidRDefault="00861563" w:rsidP="00962F0B">
                    <w:pPr>
                      <w:pStyle w:val="AddressText"/>
                      <w:spacing w:line="240" w:lineRule="auto"/>
                      <w:jc w:val="both"/>
                      <w:rPr>
                        <w:color w:val="000000"/>
                      </w:rPr>
                    </w:pPr>
                  </w:p>
                </w:txbxContent>
              </v:textbox>
              <w10:wrap type="topAndBottom"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96110"/>
    <w:multiLevelType w:val="hybridMultilevel"/>
    <w:tmpl w:val="E41821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F2F3F5C"/>
    <w:multiLevelType w:val="multilevel"/>
    <w:tmpl w:val="FFF28E4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5C72FCE"/>
    <w:multiLevelType w:val="hybridMultilevel"/>
    <w:tmpl w:val="631CC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500CF1"/>
    <w:multiLevelType w:val="hybridMultilevel"/>
    <w:tmpl w:val="48B0E448"/>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8635187"/>
    <w:multiLevelType w:val="hybridMultilevel"/>
    <w:tmpl w:val="B0A88F64"/>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1A350D54"/>
    <w:multiLevelType w:val="hybridMultilevel"/>
    <w:tmpl w:val="71763A0A"/>
    <w:lvl w:ilvl="0" w:tplc="3F6EC508">
      <w:start w:val="1"/>
      <w:numFmt w:val="upperLetter"/>
      <w:lvlText w:val="%1."/>
      <w:lvlJc w:val="left"/>
      <w:pPr>
        <w:ind w:left="360" w:hanging="360"/>
      </w:pPr>
      <w:rPr>
        <w:rFonts w:hint="default"/>
        <w:b/>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C822B85"/>
    <w:multiLevelType w:val="hybridMultilevel"/>
    <w:tmpl w:val="951CF7F6"/>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7" w15:restartNumberingAfterBreak="0">
    <w:nsid w:val="2D717DC3"/>
    <w:multiLevelType w:val="hybridMultilevel"/>
    <w:tmpl w:val="EF46E0CC"/>
    <w:lvl w:ilvl="0" w:tplc="74D6CAE2">
      <w:start w:val="21"/>
      <w:numFmt w:val="bullet"/>
      <w:lvlText w:val="-"/>
      <w:lvlJc w:val="left"/>
      <w:pPr>
        <w:ind w:left="501" w:hanging="360"/>
      </w:pPr>
      <w:rPr>
        <w:rFonts w:ascii="Arial" w:eastAsiaTheme="minorHAnsi" w:hAnsi="Arial" w:cs="Arial" w:hint="default"/>
      </w:rPr>
    </w:lvl>
    <w:lvl w:ilvl="1" w:tplc="04090003">
      <w:start w:val="1"/>
      <w:numFmt w:val="bullet"/>
      <w:lvlText w:val="o"/>
      <w:lvlJc w:val="left"/>
      <w:pPr>
        <w:ind w:left="785"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F8344C0"/>
    <w:multiLevelType w:val="hybridMultilevel"/>
    <w:tmpl w:val="99586F92"/>
    <w:lvl w:ilvl="0" w:tplc="280A0019">
      <w:start w:val="1"/>
      <w:numFmt w:val="lowerLetter"/>
      <w:lvlText w:val="%1."/>
      <w:lvlJc w:val="left"/>
      <w:pPr>
        <w:ind w:left="757" w:hanging="360"/>
      </w:pPr>
    </w:lvl>
    <w:lvl w:ilvl="1" w:tplc="280A0019">
      <w:start w:val="1"/>
      <w:numFmt w:val="lowerLetter"/>
      <w:lvlText w:val="%2."/>
      <w:lvlJc w:val="left"/>
      <w:pPr>
        <w:ind w:left="1477" w:hanging="360"/>
      </w:pPr>
    </w:lvl>
    <w:lvl w:ilvl="2" w:tplc="280A001B" w:tentative="1">
      <w:start w:val="1"/>
      <w:numFmt w:val="lowerRoman"/>
      <w:lvlText w:val="%3."/>
      <w:lvlJc w:val="right"/>
      <w:pPr>
        <w:ind w:left="2197" w:hanging="180"/>
      </w:pPr>
    </w:lvl>
    <w:lvl w:ilvl="3" w:tplc="280A000F" w:tentative="1">
      <w:start w:val="1"/>
      <w:numFmt w:val="decimal"/>
      <w:lvlText w:val="%4."/>
      <w:lvlJc w:val="left"/>
      <w:pPr>
        <w:ind w:left="2917" w:hanging="360"/>
      </w:pPr>
    </w:lvl>
    <w:lvl w:ilvl="4" w:tplc="280A0019" w:tentative="1">
      <w:start w:val="1"/>
      <w:numFmt w:val="lowerLetter"/>
      <w:lvlText w:val="%5."/>
      <w:lvlJc w:val="left"/>
      <w:pPr>
        <w:ind w:left="3637" w:hanging="360"/>
      </w:pPr>
    </w:lvl>
    <w:lvl w:ilvl="5" w:tplc="280A001B" w:tentative="1">
      <w:start w:val="1"/>
      <w:numFmt w:val="lowerRoman"/>
      <w:lvlText w:val="%6."/>
      <w:lvlJc w:val="right"/>
      <w:pPr>
        <w:ind w:left="4357" w:hanging="180"/>
      </w:pPr>
    </w:lvl>
    <w:lvl w:ilvl="6" w:tplc="280A000F" w:tentative="1">
      <w:start w:val="1"/>
      <w:numFmt w:val="decimal"/>
      <w:lvlText w:val="%7."/>
      <w:lvlJc w:val="left"/>
      <w:pPr>
        <w:ind w:left="5077" w:hanging="360"/>
      </w:pPr>
    </w:lvl>
    <w:lvl w:ilvl="7" w:tplc="280A0019" w:tentative="1">
      <w:start w:val="1"/>
      <w:numFmt w:val="lowerLetter"/>
      <w:lvlText w:val="%8."/>
      <w:lvlJc w:val="left"/>
      <w:pPr>
        <w:ind w:left="5797" w:hanging="360"/>
      </w:pPr>
    </w:lvl>
    <w:lvl w:ilvl="8" w:tplc="280A001B" w:tentative="1">
      <w:start w:val="1"/>
      <w:numFmt w:val="lowerRoman"/>
      <w:lvlText w:val="%9."/>
      <w:lvlJc w:val="right"/>
      <w:pPr>
        <w:ind w:left="6517" w:hanging="180"/>
      </w:pPr>
    </w:lvl>
  </w:abstractNum>
  <w:abstractNum w:abstractNumId="9" w15:restartNumberingAfterBreak="0">
    <w:nsid w:val="4012458E"/>
    <w:multiLevelType w:val="hybridMultilevel"/>
    <w:tmpl w:val="2EEC765E"/>
    <w:lvl w:ilvl="0" w:tplc="04090017">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56739C3"/>
    <w:multiLevelType w:val="hybridMultilevel"/>
    <w:tmpl w:val="77BAA51E"/>
    <w:lvl w:ilvl="0" w:tplc="280A0019">
      <w:start w:val="1"/>
      <w:numFmt w:val="lowerLetter"/>
      <w:lvlText w:val="%1."/>
      <w:lvlJc w:val="left"/>
      <w:pPr>
        <w:ind w:left="1080" w:hanging="360"/>
      </w:p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11" w15:restartNumberingAfterBreak="0">
    <w:nsid w:val="4F082EDC"/>
    <w:multiLevelType w:val="hybridMultilevel"/>
    <w:tmpl w:val="BFE8AC9E"/>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50F21726"/>
    <w:multiLevelType w:val="hybridMultilevel"/>
    <w:tmpl w:val="831656D0"/>
    <w:lvl w:ilvl="0" w:tplc="280A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5A0C4C7E"/>
    <w:multiLevelType w:val="hybridMultilevel"/>
    <w:tmpl w:val="FEE431EE"/>
    <w:lvl w:ilvl="0" w:tplc="28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5ADF70A3"/>
    <w:multiLevelType w:val="multilevel"/>
    <w:tmpl w:val="F5707EF8"/>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609743F0"/>
    <w:multiLevelType w:val="hybridMultilevel"/>
    <w:tmpl w:val="0718978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630E6BCB"/>
    <w:multiLevelType w:val="multilevel"/>
    <w:tmpl w:val="FFF28E4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A2D0F8F"/>
    <w:multiLevelType w:val="multilevel"/>
    <w:tmpl w:val="849029A2"/>
    <w:lvl w:ilvl="0">
      <w:start w:val="1"/>
      <w:numFmt w:val="bullet"/>
      <w:lvlText w:val=""/>
      <w:lvlJc w:val="left"/>
      <w:pPr>
        <w:ind w:left="1440" w:hanging="360"/>
      </w:pPr>
      <w:rPr>
        <w:rFonts w:ascii="Symbol" w:hAnsi="Symbol"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8" w15:restartNumberingAfterBreak="0">
    <w:nsid w:val="6C332FC5"/>
    <w:multiLevelType w:val="hybridMultilevel"/>
    <w:tmpl w:val="C8505A30"/>
    <w:lvl w:ilvl="0" w:tplc="280A000F">
      <w:start w:val="1"/>
      <w:numFmt w:val="decimal"/>
      <w:lvlText w:val="%1."/>
      <w:lvlJc w:val="left"/>
      <w:pPr>
        <w:ind w:left="1080" w:hanging="360"/>
      </w:p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19" w15:restartNumberingAfterBreak="0">
    <w:nsid w:val="6C9B3958"/>
    <w:multiLevelType w:val="multilevel"/>
    <w:tmpl w:val="3F340F74"/>
    <w:lvl w:ilvl="0">
      <w:start w:val="1"/>
      <w:numFmt w:val="bullet"/>
      <w:lvlText w:val=""/>
      <w:lvlJc w:val="left"/>
      <w:pPr>
        <w:ind w:left="1440" w:hanging="360"/>
      </w:pPr>
      <w:rPr>
        <w:rFonts w:ascii="Symbol" w:hAnsi="Symbol"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0" w15:restartNumberingAfterBreak="0">
    <w:nsid w:val="6EC961FF"/>
    <w:multiLevelType w:val="hybridMultilevel"/>
    <w:tmpl w:val="8236E966"/>
    <w:lvl w:ilvl="0" w:tplc="EF54FD0C">
      <w:start w:val="2"/>
      <w:numFmt w:val="bullet"/>
      <w:lvlText w:val="-"/>
      <w:lvlJc w:val="left"/>
      <w:pPr>
        <w:ind w:left="1117" w:hanging="360"/>
      </w:pPr>
      <w:rPr>
        <w:rFonts w:ascii="Calibri" w:eastAsiaTheme="minorHAnsi" w:hAnsi="Calibri" w:cs="Calibri"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21" w15:restartNumberingAfterBreak="0">
    <w:nsid w:val="70A540B2"/>
    <w:multiLevelType w:val="hybridMultilevel"/>
    <w:tmpl w:val="5F769414"/>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9"/>
  </w:num>
  <w:num w:numId="2">
    <w:abstractNumId w:val="11"/>
  </w:num>
  <w:num w:numId="3">
    <w:abstractNumId w:val="8"/>
  </w:num>
  <w:num w:numId="4">
    <w:abstractNumId w:val="21"/>
  </w:num>
  <w:num w:numId="5">
    <w:abstractNumId w:val="2"/>
  </w:num>
  <w:num w:numId="6">
    <w:abstractNumId w:val="7"/>
  </w:num>
  <w:num w:numId="7">
    <w:abstractNumId w:val="10"/>
  </w:num>
  <w:num w:numId="8">
    <w:abstractNumId w:val="18"/>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20"/>
  </w:num>
  <w:num w:numId="12">
    <w:abstractNumId w:val="12"/>
  </w:num>
  <w:num w:numId="13">
    <w:abstractNumId w:val="16"/>
  </w:num>
  <w:num w:numId="14">
    <w:abstractNumId w:val="4"/>
  </w:num>
  <w:num w:numId="15">
    <w:abstractNumId w:val="13"/>
  </w:num>
  <w:num w:numId="16">
    <w:abstractNumId w:val="3"/>
  </w:num>
  <w:num w:numId="17">
    <w:abstractNumId w:val="1"/>
  </w:num>
  <w:num w:numId="18">
    <w:abstractNumId w:val="6"/>
  </w:num>
  <w:num w:numId="19">
    <w:abstractNumId w:val="0"/>
  </w:num>
  <w:num w:numId="20">
    <w:abstractNumId w:val="17"/>
  </w:num>
  <w:num w:numId="21">
    <w:abstractNumId w:val="19"/>
  </w:num>
  <w:num w:numId="22">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2AC"/>
    <w:rsid w:val="00007E4A"/>
    <w:rsid w:val="000152FA"/>
    <w:rsid w:val="000241D1"/>
    <w:rsid w:val="00024A08"/>
    <w:rsid w:val="00025F29"/>
    <w:rsid w:val="00030834"/>
    <w:rsid w:val="000310DE"/>
    <w:rsid w:val="000415E9"/>
    <w:rsid w:val="0004433C"/>
    <w:rsid w:val="00051966"/>
    <w:rsid w:val="00056A18"/>
    <w:rsid w:val="000576DC"/>
    <w:rsid w:val="00064448"/>
    <w:rsid w:val="00066CAF"/>
    <w:rsid w:val="00076437"/>
    <w:rsid w:val="00096574"/>
    <w:rsid w:val="0009775C"/>
    <w:rsid w:val="000A1F32"/>
    <w:rsid w:val="000A7045"/>
    <w:rsid w:val="000B5829"/>
    <w:rsid w:val="000C3710"/>
    <w:rsid w:val="000C61F2"/>
    <w:rsid w:val="000D6CA1"/>
    <w:rsid w:val="000E1755"/>
    <w:rsid w:val="000E3253"/>
    <w:rsid w:val="000E414F"/>
    <w:rsid w:val="000E4D76"/>
    <w:rsid w:val="000E5DAA"/>
    <w:rsid w:val="000F6440"/>
    <w:rsid w:val="00107B7A"/>
    <w:rsid w:val="00112DEE"/>
    <w:rsid w:val="00114201"/>
    <w:rsid w:val="00153BD5"/>
    <w:rsid w:val="001555CD"/>
    <w:rsid w:val="0015757A"/>
    <w:rsid w:val="001637C2"/>
    <w:rsid w:val="00164C95"/>
    <w:rsid w:val="00165C9B"/>
    <w:rsid w:val="001709F9"/>
    <w:rsid w:val="00175E9C"/>
    <w:rsid w:val="00176711"/>
    <w:rsid w:val="00182C1C"/>
    <w:rsid w:val="00183FA9"/>
    <w:rsid w:val="00186E13"/>
    <w:rsid w:val="00193BD3"/>
    <w:rsid w:val="001A34DB"/>
    <w:rsid w:val="001A4B63"/>
    <w:rsid w:val="001A76FA"/>
    <w:rsid w:val="001B0F2E"/>
    <w:rsid w:val="001B190C"/>
    <w:rsid w:val="001B1C66"/>
    <w:rsid w:val="001B5D66"/>
    <w:rsid w:val="001C3529"/>
    <w:rsid w:val="001E112E"/>
    <w:rsid w:val="001E563E"/>
    <w:rsid w:val="001E5A15"/>
    <w:rsid w:val="001E7405"/>
    <w:rsid w:val="001F0F34"/>
    <w:rsid w:val="001F28E1"/>
    <w:rsid w:val="001F651F"/>
    <w:rsid w:val="002035B4"/>
    <w:rsid w:val="002072D5"/>
    <w:rsid w:val="00213A86"/>
    <w:rsid w:val="00214E11"/>
    <w:rsid w:val="00215E5E"/>
    <w:rsid w:val="0022031C"/>
    <w:rsid w:val="0022123C"/>
    <w:rsid w:val="00222F56"/>
    <w:rsid w:val="00233D00"/>
    <w:rsid w:val="00234AD4"/>
    <w:rsid w:val="00244E25"/>
    <w:rsid w:val="002460BE"/>
    <w:rsid w:val="00247353"/>
    <w:rsid w:val="00251EA0"/>
    <w:rsid w:val="0025771D"/>
    <w:rsid w:val="00257BD7"/>
    <w:rsid w:val="002659AE"/>
    <w:rsid w:val="0026644B"/>
    <w:rsid w:val="0027015A"/>
    <w:rsid w:val="00283FB1"/>
    <w:rsid w:val="00285811"/>
    <w:rsid w:val="00290665"/>
    <w:rsid w:val="00293255"/>
    <w:rsid w:val="002952E4"/>
    <w:rsid w:val="002B2A26"/>
    <w:rsid w:val="002B6832"/>
    <w:rsid w:val="002B7647"/>
    <w:rsid w:val="002B7E57"/>
    <w:rsid w:val="002C1FBB"/>
    <w:rsid w:val="002C5AA6"/>
    <w:rsid w:val="002D0C54"/>
    <w:rsid w:val="002D16CD"/>
    <w:rsid w:val="002D38E9"/>
    <w:rsid w:val="002D3CB7"/>
    <w:rsid w:val="002D4B83"/>
    <w:rsid w:val="002D4DEF"/>
    <w:rsid w:val="002D62E4"/>
    <w:rsid w:val="002D7D3A"/>
    <w:rsid w:val="002E443D"/>
    <w:rsid w:val="002F1A91"/>
    <w:rsid w:val="002F2367"/>
    <w:rsid w:val="002F363E"/>
    <w:rsid w:val="002F55AC"/>
    <w:rsid w:val="00306E1E"/>
    <w:rsid w:val="003117C2"/>
    <w:rsid w:val="00320886"/>
    <w:rsid w:val="0032151B"/>
    <w:rsid w:val="00323430"/>
    <w:rsid w:val="00332D2A"/>
    <w:rsid w:val="0034354C"/>
    <w:rsid w:val="00350275"/>
    <w:rsid w:val="00353547"/>
    <w:rsid w:val="00361834"/>
    <w:rsid w:val="003655B8"/>
    <w:rsid w:val="00366998"/>
    <w:rsid w:val="0037152D"/>
    <w:rsid w:val="00372E4B"/>
    <w:rsid w:val="00373453"/>
    <w:rsid w:val="0037425C"/>
    <w:rsid w:val="00377387"/>
    <w:rsid w:val="00377BF5"/>
    <w:rsid w:val="00377E69"/>
    <w:rsid w:val="0038200F"/>
    <w:rsid w:val="00382862"/>
    <w:rsid w:val="00396BF0"/>
    <w:rsid w:val="003A00B6"/>
    <w:rsid w:val="003B3F83"/>
    <w:rsid w:val="003B4411"/>
    <w:rsid w:val="003B52AA"/>
    <w:rsid w:val="003B7251"/>
    <w:rsid w:val="003C0559"/>
    <w:rsid w:val="003C1BC1"/>
    <w:rsid w:val="003C4672"/>
    <w:rsid w:val="003C48FF"/>
    <w:rsid w:val="003D04D3"/>
    <w:rsid w:val="003D0F6C"/>
    <w:rsid w:val="003D2BCF"/>
    <w:rsid w:val="003D42F1"/>
    <w:rsid w:val="003D58AA"/>
    <w:rsid w:val="003E4220"/>
    <w:rsid w:val="003E7DA0"/>
    <w:rsid w:val="003E7E75"/>
    <w:rsid w:val="00407258"/>
    <w:rsid w:val="00407853"/>
    <w:rsid w:val="00411F46"/>
    <w:rsid w:val="00412B26"/>
    <w:rsid w:val="004160E9"/>
    <w:rsid w:val="00416141"/>
    <w:rsid w:val="00417170"/>
    <w:rsid w:val="004212DA"/>
    <w:rsid w:val="00422305"/>
    <w:rsid w:val="00435AB0"/>
    <w:rsid w:val="0043646D"/>
    <w:rsid w:val="004429D6"/>
    <w:rsid w:val="00445CFF"/>
    <w:rsid w:val="00446F4F"/>
    <w:rsid w:val="00454868"/>
    <w:rsid w:val="0045746F"/>
    <w:rsid w:val="00470309"/>
    <w:rsid w:val="00472BBD"/>
    <w:rsid w:val="004809D8"/>
    <w:rsid w:val="00481D11"/>
    <w:rsid w:val="004A374A"/>
    <w:rsid w:val="004A64C8"/>
    <w:rsid w:val="004A6CA6"/>
    <w:rsid w:val="004B276A"/>
    <w:rsid w:val="004B748A"/>
    <w:rsid w:val="004C2C7B"/>
    <w:rsid w:val="004D08C1"/>
    <w:rsid w:val="004D2245"/>
    <w:rsid w:val="004D5D35"/>
    <w:rsid w:val="004E2D0B"/>
    <w:rsid w:val="004E67BE"/>
    <w:rsid w:val="004F1A27"/>
    <w:rsid w:val="005032F9"/>
    <w:rsid w:val="005075C6"/>
    <w:rsid w:val="00511A6E"/>
    <w:rsid w:val="00523923"/>
    <w:rsid w:val="005246DC"/>
    <w:rsid w:val="00531879"/>
    <w:rsid w:val="00532DE5"/>
    <w:rsid w:val="005356FF"/>
    <w:rsid w:val="00544027"/>
    <w:rsid w:val="00544A89"/>
    <w:rsid w:val="00545005"/>
    <w:rsid w:val="0054592E"/>
    <w:rsid w:val="00555615"/>
    <w:rsid w:val="005567DB"/>
    <w:rsid w:val="00561F8B"/>
    <w:rsid w:val="00591246"/>
    <w:rsid w:val="005959F3"/>
    <w:rsid w:val="0059671E"/>
    <w:rsid w:val="005A643C"/>
    <w:rsid w:val="005B3739"/>
    <w:rsid w:val="005C103A"/>
    <w:rsid w:val="005C4B1E"/>
    <w:rsid w:val="005D0BBF"/>
    <w:rsid w:val="005E21F3"/>
    <w:rsid w:val="005E629A"/>
    <w:rsid w:val="005E6FE1"/>
    <w:rsid w:val="005F0B40"/>
    <w:rsid w:val="005F3AFC"/>
    <w:rsid w:val="006007DA"/>
    <w:rsid w:val="006060CA"/>
    <w:rsid w:val="00615316"/>
    <w:rsid w:val="00622ED3"/>
    <w:rsid w:val="00626681"/>
    <w:rsid w:val="00632D59"/>
    <w:rsid w:val="00641AEF"/>
    <w:rsid w:val="00651841"/>
    <w:rsid w:val="00653E0C"/>
    <w:rsid w:val="006579B7"/>
    <w:rsid w:val="00661BE1"/>
    <w:rsid w:val="006642C4"/>
    <w:rsid w:val="0066692F"/>
    <w:rsid w:val="00674389"/>
    <w:rsid w:val="00674FCB"/>
    <w:rsid w:val="006851EA"/>
    <w:rsid w:val="0068655C"/>
    <w:rsid w:val="006907A6"/>
    <w:rsid w:val="006921D1"/>
    <w:rsid w:val="006968C1"/>
    <w:rsid w:val="006A5CFB"/>
    <w:rsid w:val="006A767C"/>
    <w:rsid w:val="006B11CE"/>
    <w:rsid w:val="006B4298"/>
    <w:rsid w:val="006B7F68"/>
    <w:rsid w:val="006C47DD"/>
    <w:rsid w:val="006C5703"/>
    <w:rsid w:val="006C688F"/>
    <w:rsid w:val="006C7D5A"/>
    <w:rsid w:val="006D1BD7"/>
    <w:rsid w:val="006D6C69"/>
    <w:rsid w:val="006E3839"/>
    <w:rsid w:val="006F3357"/>
    <w:rsid w:val="007001DA"/>
    <w:rsid w:val="0070263C"/>
    <w:rsid w:val="00710CF6"/>
    <w:rsid w:val="00711C06"/>
    <w:rsid w:val="0071297F"/>
    <w:rsid w:val="007142C7"/>
    <w:rsid w:val="00745587"/>
    <w:rsid w:val="00746FD9"/>
    <w:rsid w:val="00751237"/>
    <w:rsid w:val="0075397E"/>
    <w:rsid w:val="0075490C"/>
    <w:rsid w:val="00756755"/>
    <w:rsid w:val="00760A84"/>
    <w:rsid w:val="007613B3"/>
    <w:rsid w:val="0077210A"/>
    <w:rsid w:val="00773DDD"/>
    <w:rsid w:val="00774091"/>
    <w:rsid w:val="00774438"/>
    <w:rsid w:val="0077559E"/>
    <w:rsid w:val="007826F8"/>
    <w:rsid w:val="00787E3A"/>
    <w:rsid w:val="007A5A4C"/>
    <w:rsid w:val="007B0C20"/>
    <w:rsid w:val="007B6BF8"/>
    <w:rsid w:val="007C7F78"/>
    <w:rsid w:val="007D0E2C"/>
    <w:rsid w:val="007D5968"/>
    <w:rsid w:val="007D5C0C"/>
    <w:rsid w:val="007D7750"/>
    <w:rsid w:val="007D78E9"/>
    <w:rsid w:val="007E73F5"/>
    <w:rsid w:val="00801C3E"/>
    <w:rsid w:val="00802DB2"/>
    <w:rsid w:val="0080603F"/>
    <w:rsid w:val="00806AF3"/>
    <w:rsid w:val="00812FFA"/>
    <w:rsid w:val="00813D3A"/>
    <w:rsid w:val="00820ECB"/>
    <w:rsid w:val="0082182A"/>
    <w:rsid w:val="00824C0E"/>
    <w:rsid w:val="00831F15"/>
    <w:rsid w:val="00845125"/>
    <w:rsid w:val="0085663C"/>
    <w:rsid w:val="00861563"/>
    <w:rsid w:val="00867837"/>
    <w:rsid w:val="00873C12"/>
    <w:rsid w:val="00883D70"/>
    <w:rsid w:val="008840B4"/>
    <w:rsid w:val="00884F21"/>
    <w:rsid w:val="00884F6C"/>
    <w:rsid w:val="00896383"/>
    <w:rsid w:val="008A2A60"/>
    <w:rsid w:val="008A4BFF"/>
    <w:rsid w:val="008B0A0B"/>
    <w:rsid w:val="008B3BDE"/>
    <w:rsid w:val="008B5AF8"/>
    <w:rsid w:val="008C5761"/>
    <w:rsid w:val="008D22F2"/>
    <w:rsid w:val="008D580A"/>
    <w:rsid w:val="008D79DD"/>
    <w:rsid w:val="008E375E"/>
    <w:rsid w:val="008F1B7A"/>
    <w:rsid w:val="0090065A"/>
    <w:rsid w:val="00900912"/>
    <w:rsid w:val="00900A8C"/>
    <w:rsid w:val="00903E9D"/>
    <w:rsid w:val="00905953"/>
    <w:rsid w:val="00906E2A"/>
    <w:rsid w:val="009109A5"/>
    <w:rsid w:val="0091382D"/>
    <w:rsid w:val="009203FF"/>
    <w:rsid w:val="00922852"/>
    <w:rsid w:val="009247BD"/>
    <w:rsid w:val="009512AC"/>
    <w:rsid w:val="0095309F"/>
    <w:rsid w:val="009569AB"/>
    <w:rsid w:val="00960715"/>
    <w:rsid w:val="0096249B"/>
    <w:rsid w:val="009629E6"/>
    <w:rsid w:val="00962F0B"/>
    <w:rsid w:val="009637FF"/>
    <w:rsid w:val="00963C52"/>
    <w:rsid w:val="009657AF"/>
    <w:rsid w:val="00967295"/>
    <w:rsid w:val="00970EBD"/>
    <w:rsid w:val="009750AD"/>
    <w:rsid w:val="00975550"/>
    <w:rsid w:val="00976E0E"/>
    <w:rsid w:val="00996446"/>
    <w:rsid w:val="009A11FE"/>
    <w:rsid w:val="009A1C63"/>
    <w:rsid w:val="009B3C84"/>
    <w:rsid w:val="009B6BAC"/>
    <w:rsid w:val="009D5ED5"/>
    <w:rsid w:val="009E758D"/>
    <w:rsid w:val="00A007D1"/>
    <w:rsid w:val="00A0375D"/>
    <w:rsid w:val="00A11FA1"/>
    <w:rsid w:val="00A13A41"/>
    <w:rsid w:val="00A14869"/>
    <w:rsid w:val="00A1564E"/>
    <w:rsid w:val="00A15D12"/>
    <w:rsid w:val="00A23FEB"/>
    <w:rsid w:val="00A24FA9"/>
    <w:rsid w:val="00A3477D"/>
    <w:rsid w:val="00A5157B"/>
    <w:rsid w:val="00A56EC7"/>
    <w:rsid w:val="00A71874"/>
    <w:rsid w:val="00A71AB3"/>
    <w:rsid w:val="00A73543"/>
    <w:rsid w:val="00A7722C"/>
    <w:rsid w:val="00A80C16"/>
    <w:rsid w:val="00A8354D"/>
    <w:rsid w:val="00A87163"/>
    <w:rsid w:val="00A934E9"/>
    <w:rsid w:val="00A94248"/>
    <w:rsid w:val="00A97EFA"/>
    <w:rsid w:val="00AC083A"/>
    <w:rsid w:val="00AC78AC"/>
    <w:rsid w:val="00AD2FBB"/>
    <w:rsid w:val="00AD3FE7"/>
    <w:rsid w:val="00AE48C4"/>
    <w:rsid w:val="00AE74FB"/>
    <w:rsid w:val="00AF077A"/>
    <w:rsid w:val="00AF3B0E"/>
    <w:rsid w:val="00B02636"/>
    <w:rsid w:val="00B03C32"/>
    <w:rsid w:val="00B05ABF"/>
    <w:rsid w:val="00B14BE6"/>
    <w:rsid w:val="00B22FF0"/>
    <w:rsid w:val="00B25923"/>
    <w:rsid w:val="00B271CF"/>
    <w:rsid w:val="00B35723"/>
    <w:rsid w:val="00B37562"/>
    <w:rsid w:val="00B4127F"/>
    <w:rsid w:val="00B415E7"/>
    <w:rsid w:val="00B5796A"/>
    <w:rsid w:val="00B62264"/>
    <w:rsid w:val="00B63E76"/>
    <w:rsid w:val="00B66698"/>
    <w:rsid w:val="00B677D8"/>
    <w:rsid w:val="00B814B7"/>
    <w:rsid w:val="00B84938"/>
    <w:rsid w:val="00B93B9C"/>
    <w:rsid w:val="00B96CAE"/>
    <w:rsid w:val="00BB1006"/>
    <w:rsid w:val="00BB4A6F"/>
    <w:rsid w:val="00BC0092"/>
    <w:rsid w:val="00BC06E9"/>
    <w:rsid w:val="00BD1D27"/>
    <w:rsid w:val="00BE2A97"/>
    <w:rsid w:val="00BF605F"/>
    <w:rsid w:val="00C01580"/>
    <w:rsid w:val="00C046B2"/>
    <w:rsid w:val="00C05804"/>
    <w:rsid w:val="00C12089"/>
    <w:rsid w:val="00C1551F"/>
    <w:rsid w:val="00C17471"/>
    <w:rsid w:val="00C25DC0"/>
    <w:rsid w:val="00C34C2B"/>
    <w:rsid w:val="00C37D5D"/>
    <w:rsid w:val="00C401E7"/>
    <w:rsid w:val="00C427CA"/>
    <w:rsid w:val="00C448ED"/>
    <w:rsid w:val="00C46917"/>
    <w:rsid w:val="00C62EFB"/>
    <w:rsid w:val="00C67879"/>
    <w:rsid w:val="00C711EC"/>
    <w:rsid w:val="00C756A2"/>
    <w:rsid w:val="00C77B32"/>
    <w:rsid w:val="00C92726"/>
    <w:rsid w:val="00C972F8"/>
    <w:rsid w:val="00CA0226"/>
    <w:rsid w:val="00CB3A47"/>
    <w:rsid w:val="00CD1798"/>
    <w:rsid w:val="00CD3149"/>
    <w:rsid w:val="00CD3E5C"/>
    <w:rsid w:val="00CE46A7"/>
    <w:rsid w:val="00CE6F78"/>
    <w:rsid w:val="00CE769B"/>
    <w:rsid w:val="00CF663A"/>
    <w:rsid w:val="00D016C9"/>
    <w:rsid w:val="00D03797"/>
    <w:rsid w:val="00D042EF"/>
    <w:rsid w:val="00D05933"/>
    <w:rsid w:val="00D20811"/>
    <w:rsid w:val="00D230A5"/>
    <w:rsid w:val="00D24E21"/>
    <w:rsid w:val="00D26336"/>
    <w:rsid w:val="00D3303B"/>
    <w:rsid w:val="00D35998"/>
    <w:rsid w:val="00D4194F"/>
    <w:rsid w:val="00D460BE"/>
    <w:rsid w:val="00D505DE"/>
    <w:rsid w:val="00D5258E"/>
    <w:rsid w:val="00D541BC"/>
    <w:rsid w:val="00D61A9A"/>
    <w:rsid w:val="00D64897"/>
    <w:rsid w:val="00D64C6C"/>
    <w:rsid w:val="00D66669"/>
    <w:rsid w:val="00D67207"/>
    <w:rsid w:val="00D675C4"/>
    <w:rsid w:val="00D72E5E"/>
    <w:rsid w:val="00D84097"/>
    <w:rsid w:val="00D84766"/>
    <w:rsid w:val="00D86D91"/>
    <w:rsid w:val="00D92AE1"/>
    <w:rsid w:val="00DA6274"/>
    <w:rsid w:val="00DAE0F0"/>
    <w:rsid w:val="00DB2E1F"/>
    <w:rsid w:val="00DE40E3"/>
    <w:rsid w:val="00DE5626"/>
    <w:rsid w:val="00E00B53"/>
    <w:rsid w:val="00E0428C"/>
    <w:rsid w:val="00E046A0"/>
    <w:rsid w:val="00E05E8C"/>
    <w:rsid w:val="00E13740"/>
    <w:rsid w:val="00E2153C"/>
    <w:rsid w:val="00E24709"/>
    <w:rsid w:val="00E2493E"/>
    <w:rsid w:val="00E5163F"/>
    <w:rsid w:val="00E54A5D"/>
    <w:rsid w:val="00E55B2F"/>
    <w:rsid w:val="00E612AA"/>
    <w:rsid w:val="00E61D56"/>
    <w:rsid w:val="00E630F3"/>
    <w:rsid w:val="00E654DC"/>
    <w:rsid w:val="00E76980"/>
    <w:rsid w:val="00E82A93"/>
    <w:rsid w:val="00EA432A"/>
    <w:rsid w:val="00EA6D4D"/>
    <w:rsid w:val="00EB1269"/>
    <w:rsid w:val="00EB20A7"/>
    <w:rsid w:val="00EB76A6"/>
    <w:rsid w:val="00EC2E77"/>
    <w:rsid w:val="00EC5E3A"/>
    <w:rsid w:val="00ED3066"/>
    <w:rsid w:val="00ED79B4"/>
    <w:rsid w:val="00EE0810"/>
    <w:rsid w:val="00EE0DC4"/>
    <w:rsid w:val="00EE3A60"/>
    <w:rsid w:val="00EE7747"/>
    <w:rsid w:val="00EF2C00"/>
    <w:rsid w:val="00EF3B9D"/>
    <w:rsid w:val="00EF5A83"/>
    <w:rsid w:val="00F027D0"/>
    <w:rsid w:val="00F109AB"/>
    <w:rsid w:val="00F13F95"/>
    <w:rsid w:val="00F219DD"/>
    <w:rsid w:val="00F2296D"/>
    <w:rsid w:val="00F2300E"/>
    <w:rsid w:val="00F24528"/>
    <w:rsid w:val="00F246C3"/>
    <w:rsid w:val="00F31886"/>
    <w:rsid w:val="00F349B0"/>
    <w:rsid w:val="00F35E74"/>
    <w:rsid w:val="00F509A4"/>
    <w:rsid w:val="00F550E3"/>
    <w:rsid w:val="00F7484C"/>
    <w:rsid w:val="00F80B80"/>
    <w:rsid w:val="00F834BF"/>
    <w:rsid w:val="00F8439C"/>
    <w:rsid w:val="00F90618"/>
    <w:rsid w:val="00F94F52"/>
    <w:rsid w:val="00F95B15"/>
    <w:rsid w:val="00F97B64"/>
    <w:rsid w:val="00FA06DB"/>
    <w:rsid w:val="00FA55CB"/>
    <w:rsid w:val="00FB6F21"/>
    <w:rsid w:val="00FC1ABD"/>
    <w:rsid w:val="00FD2E71"/>
    <w:rsid w:val="00FE1530"/>
    <w:rsid w:val="00FE3848"/>
    <w:rsid w:val="00FE46C7"/>
    <w:rsid w:val="00FF5577"/>
    <w:rsid w:val="00FF713E"/>
    <w:rsid w:val="021AF69F"/>
    <w:rsid w:val="034DD3C2"/>
    <w:rsid w:val="03B6C700"/>
    <w:rsid w:val="04E551E2"/>
    <w:rsid w:val="0690BFCA"/>
    <w:rsid w:val="0B215953"/>
    <w:rsid w:val="12297930"/>
    <w:rsid w:val="15369A61"/>
    <w:rsid w:val="16399EDB"/>
    <w:rsid w:val="164355C1"/>
    <w:rsid w:val="16749524"/>
    <w:rsid w:val="188F2116"/>
    <w:rsid w:val="1947B79B"/>
    <w:rsid w:val="1C1C031D"/>
    <w:rsid w:val="1E8229D2"/>
    <w:rsid w:val="2321D8C9"/>
    <w:rsid w:val="23E26B4F"/>
    <w:rsid w:val="24DA75A5"/>
    <w:rsid w:val="25658C4D"/>
    <w:rsid w:val="2AAF34E0"/>
    <w:rsid w:val="2C495160"/>
    <w:rsid w:val="2C6B5EB4"/>
    <w:rsid w:val="2DA355A5"/>
    <w:rsid w:val="2F09F961"/>
    <w:rsid w:val="2F672900"/>
    <w:rsid w:val="2FD8D01B"/>
    <w:rsid w:val="306ADB0B"/>
    <w:rsid w:val="3380E50D"/>
    <w:rsid w:val="351EEA48"/>
    <w:rsid w:val="35DAE2B0"/>
    <w:rsid w:val="36894E2A"/>
    <w:rsid w:val="37D48531"/>
    <w:rsid w:val="382634F1"/>
    <w:rsid w:val="38B0B08B"/>
    <w:rsid w:val="38E6084C"/>
    <w:rsid w:val="3907E6B1"/>
    <w:rsid w:val="39788DCD"/>
    <w:rsid w:val="399D61DF"/>
    <w:rsid w:val="3A017E99"/>
    <w:rsid w:val="3D24FDC7"/>
    <w:rsid w:val="40F907B7"/>
    <w:rsid w:val="448ACBCA"/>
    <w:rsid w:val="44E5289F"/>
    <w:rsid w:val="47A3DB73"/>
    <w:rsid w:val="495E14D4"/>
    <w:rsid w:val="4D42D08A"/>
    <w:rsid w:val="4E77EDA8"/>
    <w:rsid w:val="5213FD6D"/>
    <w:rsid w:val="548744C6"/>
    <w:rsid w:val="55F21806"/>
    <w:rsid w:val="5634EFA0"/>
    <w:rsid w:val="567611D3"/>
    <w:rsid w:val="576544A8"/>
    <w:rsid w:val="5B640F82"/>
    <w:rsid w:val="5BEACBAE"/>
    <w:rsid w:val="5DA949D3"/>
    <w:rsid w:val="5DB3349D"/>
    <w:rsid w:val="5DD2836A"/>
    <w:rsid w:val="5E115340"/>
    <w:rsid w:val="5E44A950"/>
    <w:rsid w:val="5F48FA4D"/>
    <w:rsid w:val="5FB1C48E"/>
    <w:rsid w:val="603E6BD2"/>
    <w:rsid w:val="60B329F4"/>
    <w:rsid w:val="6592B606"/>
    <w:rsid w:val="6873E106"/>
    <w:rsid w:val="69861F26"/>
    <w:rsid w:val="69F1D369"/>
    <w:rsid w:val="6B8DA3CA"/>
    <w:rsid w:val="6D68A706"/>
    <w:rsid w:val="6E2B4FE5"/>
    <w:rsid w:val="7136F182"/>
    <w:rsid w:val="7398B5AF"/>
    <w:rsid w:val="76A38E84"/>
    <w:rsid w:val="7FA7DEB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4:docId w14:val="00069D00"/>
  <w15:docId w15:val="{A78824C3-F381-4074-B096-96BB4626E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613B3"/>
    <w:pPr>
      <w:spacing w:line="276" w:lineRule="auto"/>
    </w:pPr>
    <w:rPr>
      <w:rFonts w:ascii="Arial" w:eastAsia="MS PGothic" w:hAnsi="Arial"/>
      <w:color w:val="000000"/>
    </w:rPr>
  </w:style>
  <w:style w:type="paragraph" w:styleId="Heading1">
    <w:name w:val="heading 1"/>
    <w:basedOn w:val="Normal"/>
    <w:next w:val="Normal"/>
    <w:qFormat/>
    <w:rsid w:val="009E758D"/>
    <w:pPr>
      <w:keepNext/>
      <w:spacing w:before="240" w:after="60" w:line="240" w:lineRule="auto"/>
      <w:outlineLvl w:val="0"/>
    </w:pPr>
    <w:rPr>
      <w:rFonts w:eastAsia="Times New Roman"/>
      <w:b/>
      <w:color w:val="auto"/>
      <w:kern w:val="32"/>
      <w:sz w:val="32"/>
      <w:szCs w:val="32"/>
    </w:rPr>
  </w:style>
  <w:style w:type="paragraph" w:styleId="Heading3">
    <w:name w:val="heading 3"/>
    <w:aliases w:val="Page Heading"/>
    <w:next w:val="Normal"/>
    <w:autoRedefine/>
    <w:qFormat/>
    <w:rsid w:val="0075490C"/>
    <w:pPr>
      <w:ind w:right="9"/>
      <w:jc w:val="right"/>
      <w:outlineLvl w:val="2"/>
    </w:pPr>
    <w:rPr>
      <w:rFonts w:ascii="Arial" w:eastAsia="Times" w:hAnsi="Arial"/>
      <w:b/>
      <w:caps/>
      <w:color w:val="0099FF"/>
      <w:spacing w:val="-2"/>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4575A"/>
    <w:rPr>
      <w:color w:val="0000FF"/>
      <w:u w:val="single"/>
    </w:rPr>
  </w:style>
  <w:style w:type="paragraph" w:styleId="NormalWeb">
    <w:name w:val="Normal (Web)"/>
    <w:basedOn w:val="Normal"/>
    <w:uiPriority w:val="99"/>
    <w:rsid w:val="00C15875"/>
    <w:pPr>
      <w:spacing w:before="100" w:beforeAutospacing="1" w:after="100" w:afterAutospacing="1" w:line="240" w:lineRule="auto"/>
    </w:pPr>
    <w:rPr>
      <w:rFonts w:ascii="Times New Roman" w:eastAsia="Times New Roman" w:hAnsi="Times New Roman"/>
      <w:sz w:val="24"/>
      <w:szCs w:val="24"/>
    </w:rPr>
  </w:style>
  <w:style w:type="paragraph" w:styleId="HTMLPreformatted">
    <w:name w:val="HTML Preformatted"/>
    <w:basedOn w:val="Normal"/>
    <w:rsid w:val="00C158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rPr>
  </w:style>
  <w:style w:type="character" w:styleId="Strong">
    <w:name w:val="Strong"/>
    <w:qFormat/>
    <w:rsid w:val="00C15875"/>
    <w:rPr>
      <w:b/>
      <w:bCs/>
    </w:rPr>
  </w:style>
  <w:style w:type="character" w:styleId="Emphasis">
    <w:name w:val="Emphasis"/>
    <w:qFormat/>
    <w:rsid w:val="00C15875"/>
    <w:rPr>
      <w:i/>
      <w:iCs/>
    </w:rPr>
  </w:style>
  <w:style w:type="paragraph" w:styleId="BodyText3">
    <w:name w:val="Body Text 3"/>
    <w:basedOn w:val="Normal"/>
    <w:rsid w:val="009637FF"/>
    <w:pPr>
      <w:spacing w:line="240" w:lineRule="auto"/>
    </w:pPr>
    <w:rPr>
      <w:rFonts w:ascii="Times" w:eastAsia="Times" w:hAnsi="Times"/>
      <w:color w:val="auto"/>
      <w:sz w:val="32"/>
    </w:rPr>
  </w:style>
  <w:style w:type="paragraph" w:customStyle="1" w:styleId="ColorfulList-Accent11">
    <w:name w:val="Colorful List - Accent 11"/>
    <w:basedOn w:val="Normal"/>
    <w:uiPriority w:val="34"/>
    <w:qFormat/>
    <w:rsid w:val="00C67879"/>
    <w:pPr>
      <w:spacing w:line="240" w:lineRule="auto"/>
      <w:ind w:left="720"/>
      <w:contextualSpacing/>
    </w:pPr>
    <w:rPr>
      <w:rFonts w:ascii="Cambria" w:eastAsia="Cambria" w:hAnsi="Cambria"/>
      <w:color w:val="auto"/>
      <w:sz w:val="24"/>
      <w:szCs w:val="24"/>
    </w:rPr>
  </w:style>
  <w:style w:type="paragraph" w:styleId="BalloonText">
    <w:name w:val="Balloon Text"/>
    <w:basedOn w:val="Normal"/>
    <w:link w:val="BalloonTextChar"/>
    <w:rsid w:val="003D0F6C"/>
    <w:pPr>
      <w:spacing w:line="240" w:lineRule="auto"/>
    </w:pPr>
    <w:rPr>
      <w:rFonts w:ascii="Tahoma" w:eastAsia="Times New Roman" w:hAnsi="Tahoma" w:cs="Tahoma"/>
      <w:color w:val="auto"/>
      <w:sz w:val="16"/>
      <w:szCs w:val="16"/>
    </w:rPr>
  </w:style>
  <w:style w:type="character" w:customStyle="1" w:styleId="BalloonTextChar">
    <w:name w:val="Balloon Text Char"/>
    <w:link w:val="BalloonText"/>
    <w:rsid w:val="003D0F6C"/>
    <w:rPr>
      <w:rFonts w:ascii="Tahoma" w:hAnsi="Tahoma" w:cs="Tahoma"/>
      <w:sz w:val="16"/>
      <w:szCs w:val="16"/>
    </w:rPr>
  </w:style>
  <w:style w:type="paragraph" w:styleId="CommentText">
    <w:name w:val="annotation text"/>
    <w:basedOn w:val="Normal"/>
    <w:link w:val="CommentTextChar"/>
    <w:uiPriority w:val="99"/>
    <w:rsid w:val="0015757A"/>
    <w:rPr>
      <w:rFonts w:ascii="Times New Roman" w:eastAsia="Times New Roman" w:hAnsi="Times New Roman"/>
      <w:color w:val="auto"/>
      <w:lang w:val="en-GB"/>
    </w:rPr>
  </w:style>
  <w:style w:type="character" w:customStyle="1" w:styleId="CommentTextChar">
    <w:name w:val="Comment Text Char"/>
    <w:link w:val="CommentText"/>
    <w:uiPriority w:val="99"/>
    <w:rsid w:val="0015757A"/>
    <w:rPr>
      <w:lang w:val="en-GB"/>
    </w:rPr>
  </w:style>
  <w:style w:type="paragraph" w:styleId="Header">
    <w:name w:val="header"/>
    <w:link w:val="HeaderChar"/>
    <w:rsid w:val="001555CD"/>
    <w:pPr>
      <w:tabs>
        <w:tab w:val="center" w:pos="4680"/>
        <w:tab w:val="right" w:pos="9360"/>
      </w:tabs>
    </w:pPr>
    <w:rPr>
      <w:rFonts w:ascii="Verdana" w:hAnsi="Verdana"/>
      <w:color w:val="000000"/>
    </w:rPr>
  </w:style>
  <w:style w:type="character" w:customStyle="1" w:styleId="HeaderChar">
    <w:name w:val="Header Char"/>
    <w:link w:val="Header"/>
    <w:rsid w:val="001555CD"/>
    <w:rPr>
      <w:rFonts w:ascii="Verdana" w:hAnsi="Verdana"/>
      <w:color w:val="000000"/>
    </w:rPr>
  </w:style>
  <w:style w:type="paragraph" w:styleId="Footer">
    <w:name w:val="footer"/>
    <w:basedOn w:val="Normal"/>
    <w:link w:val="FooterChar"/>
    <w:uiPriority w:val="99"/>
    <w:rsid w:val="000C3710"/>
    <w:pPr>
      <w:tabs>
        <w:tab w:val="center" w:pos="4680"/>
        <w:tab w:val="right" w:pos="9360"/>
      </w:tabs>
      <w:spacing w:line="240" w:lineRule="auto"/>
    </w:pPr>
    <w:rPr>
      <w:rFonts w:ascii="Times New Roman" w:eastAsia="Times New Roman" w:hAnsi="Times New Roman"/>
      <w:color w:val="auto"/>
      <w:sz w:val="24"/>
    </w:rPr>
  </w:style>
  <w:style w:type="character" w:customStyle="1" w:styleId="FooterChar">
    <w:name w:val="Footer Char"/>
    <w:link w:val="Footer"/>
    <w:uiPriority w:val="99"/>
    <w:rsid w:val="000C3710"/>
    <w:rPr>
      <w:sz w:val="24"/>
    </w:rPr>
  </w:style>
  <w:style w:type="paragraph" w:customStyle="1" w:styleId="TitleBoldCentered">
    <w:name w:val="Title Bold Centered"/>
    <w:autoRedefine/>
    <w:qFormat/>
    <w:rsid w:val="00481D11"/>
    <w:pPr>
      <w:spacing w:line="280" w:lineRule="exact"/>
      <w:jc w:val="center"/>
    </w:pPr>
    <w:rPr>
      <w:rFonts w:ascii="Verdana" w:hAnsi="Verdana" w:cs="Arial"/>
      <w:b/>
      <w:bCs/>
      <w:color w:val="000000"/>
      <w:sz w:val="28"/>
      <w:szCs w:val="28"/>
    </w:rPr>
  </w:style>
  <w:style w:type="paragraph" w:customStyle="1" w:styleId="SubtitleItalicCentered">
    <w:name w:val="Subtitle Italic Centered"/>
    <w:autoRedefine/>
    <w:qFormat/>
    <w:rsid w:val="00481D11"/>
    <w:pPr>
      <w:spacing w:before="120" w:line="280" w:lineRule="exact"/>
      <w:jc w:val="center"/>
    </w:pPr>
    <w:rPr>
      <w:rFonts w:ascii="Verdana" w:hAnsi="Verdana" w:cs="Arial"/>
      <w:bCs/>
      <w:i/>
      <w:color w:val="000000"/>
      <w:sz w:val="28"/>
      <w:szCs w:val="28"/>
    </w:rPr>
  </w:style>
  <w:style w:type="paragraph" w:customStyle="1" w:styleId="CityDateSubject">
    <w:name w:val="City Date Subject"/>
    <w:autoRedefine/>
    <w:qFormat/>
    <w:rsid w:val="00481D11"/>
    <w:pPr>
      <w:spacing w:before="480" w:line="320" w:lineRule="exact"/>
    </w:pPr>
    <w:rPr>
      <w:rFonts w:ascii="Verdana" w:hAnsi="Verdana" w:cs="Arial"/>
      <w:b/>
      <w:color w:val="000000"/>
    </w:rPr>
  </w:style>
  <w:style w:type="paragraph" w:customStyle="1" w:styleId="Body10ptVerdana">
    <w:name w:val="Body 10pt Verdana"/>
    <w:basedOn w:val="Normal"/>
    <w:autoRedefine/>
    <w:qFormat/>
    <w:rsid w:val="00306E1E"/>
    <w:pPr>
      <w:shd w:val="clear" w:color="auto" w:fill="FFFFFF"/>
      <w:spacing w:line="240" w:lineRule="exact"/>
    </w:pPr>
    <w:rPr>
      <w:rFonts w:eastAsia="Times New Roman" w:cs="Arial"/>
      <w:sz w:val="22"/>
    </w:rPr>
  </w:style>
  <w:style w:type="paragraph" w:customStyle="1" w:styleId="Body10ptVerdanaBold">
    <w:name w:val="Body 10pt Verdana Bold"/>
    <w:basedOn w:val="Body10ptVerdana"/>
    <w:autoRedefine/>
    <w:qFormat/>
    <w:rsid w:val="00975550"/>
    <w:pPr>
      <w:spacing w:before="180" w:after="120"/>
    </w:pPr>
    <w:rPr>
      <w:b/>
    </w:rPr>
  </w:style>
  <w:style w:type="paragraph" w:customStyle="1" w:styleId="Sender">
    <w:name w:val="Sender"/>
    <w:autoRedefine/>
    <w:qFormat/>
    <w:rsid w:val="00756755"/>
    <w:pPr>
      <w:spacing w:line="240" w:lineRule="exact"/>
    </w:pPr>
    <w:rPr>
      <w:rFonts w:ascii="Verdana" w:hAnsi="Verdana" w:cs="Helv"/>
      <w:color w:val="000000"/>
    </w:rPr>
  </w:style>
  <w:style w:type="paragraph" w:customStyle="1" w:styleId="AddressText">
    <w:name w:val="Address Text"/>
    <w:rsid w:val="000241D1"/>
    <w:pPr>
      <w:tabs>
        <w:tab w:val="left" w:pos="2699"/>
        <w:tab w:val="left" w:pos="3549"/>
      </w:tabs>
      <w:spacing w:line="200" w:lineRule="exact"/>
    </w:pPr>
    <w:rPr>
      <w:rFonts w:ascii="Arial" w:eastAsia="Times" w:hAnsi="Arial"/>
      <w:noProof/>
      <w:color w:val="36A7E9"/>
      <w:spacing w:val="-2"/>
      <w:sz w:val="16"/>
      <w:lang w:val="en-GB" w:eastAsia="en-GB"/>
    </w:rPr>
  </w:style>
  <w:style w:type="character" w:styleId="UnresolvedMention">
    <w:name w:val="Unresolved Mention"/>
    <w:basedOn w:val="DefaultParagraphFont"/>
    <w:uiPriority w:val="99"/>
    <w:semiHidden/>
    <w:unhideWhenUsed/>
    <w:rsid w:val="0075490C"/>
    <w:rPr>
      <w:color w:val="808080"/>
      <w:shd w:val="clear" w:color="auto" w:fill="E6E6E6"/>
    </w:rPr>
  </w:style>
  <w:style w:type="paragraph" w:customStyle="1" w:styleId="Default">
    <w:name w:val="Default"/>
    <w:rsid w:val="00845125"/>
    <w:pPr>
      <w:autoSpaceDE w:val="0"/>
      <w:autoSpaceDN w:val="0"/>
      <w:adjustRightInd w:val="0"/>
    </w:pPr>
    <w:rPr>
      <w:rFonts w:ascii="Arial" w:hAnsi="Arial" w:cs="Arial"/>
      <w:color w:val="000000"/>
      <w:sz w:val="24"/>
      <w:szCs w:val="24"/>
    </w:rPr>
  </w:style>
  <w:style w:type="paragraph" w:styleId="ListParagraph">
    <w:name w:val="List Paragraph"/>
    <w:aliases w:val="Fundamentacion,Bulleted List,Lista vistosa - Énfasis 11,Lista media 2 - Énfasis 41,Cita Pie de Página,titulo,Titulo 1,References,Paragraphe  revu,Footnote,Titulo de Fígura,TITULO A,Lista 123,Viñeta normal,NIVEL ONE,ASPECTOS GENERALES,Ha"/>
    <w:basedOn w:val="Normal"/>
    <w:link w:val="ListParagraphChar"/>
    <w:uiPriority w:val="34"/>
    <w:qFormat/>
    <w:rsid w:val="007613B3"/>
    <w:pPr>
      <w:ind w:left="720"/>
      <w:contextualSpacing/>
    </w:pPr>
  </w:style>
  <w:style w:type="paragraph" w:styleId="EndnoteText">
    <w:name w:val="endnote text"/>
    <w:basedOn w:val="Normal"/>
    <w:link w:val="EndnoteTextChar"/>
    <w:unhideWhenUsed/>
    <w:rsid w:val="0054592E"/>
    <w:pPr>
      <w:spacing w:line="240" w:lineRule="auto"/>
    </w:pPr>
  </w:style>
  <w:style w:type="character" w:customStyle="1" w:styleId="EndnoteTextChar">
    <w:name w:val="Endnote Text Char"/>
    <w:basedOn w:val="DefaultParagraphFont"/>
    <w:link w:val="EndnoteText"/>
    <w:rsid w:val="0054592E"/>
    <w:rPr>
      <w:rFonts w:ascii="Arial" w:eastAsia="MS PGothic" w:hAnsi="Arial"/>
      <w:color w:val="000000"/>
    </w:rPr>
  </w:style>
  <w:style w:type="character" w:styleId="EndnoteReference">
    <w:name w:val="endnote reference"/>
    <w:basedOn w:val="DefaultParagraphFont"/>
    <w:semiHidden/>
    <w:unhideWhenUsed/>
    <w:rsid w:val="0054592E"/>
    <w:rPr>
      <w:vertAlign w:val="superscript"/>
    </w:rPr>
  </w:style>
  <w:style w:type="paragraph" w:customStyle="1" w:styleId="paragraph">
    <w:name w:val="paragraph"/>
    <w:basedOn w:val="Normal"/>
    <w:rsid w:val="00B14BE6"/>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normaltextrun">
    <w:name w:val="normaltextrun"/>
    <w:basedOn w:val="DefaultParagraphFont"/>
    <w:rsid w:val="00B14BE6"/>
  </w:style>
  <w:style w:type="character" w:customStyle="1" w:styleId="eop">
    <w:name w:val="eop"/>
    <w:basedOn w:val="DefaultParagraphFont"/>
    <w:rsid w:val="00B14BE6"/>
  </w:style>
  <w:style w:type="table" w:styleId="TableGrid">
    <w:name w:val="Table Grid"/>
    <w:basedOn w:val="TableNormal"/>
    <w:uiPriority w:val="39"/>
    <w:rsid w:val="00C756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sid w:val="002035B4"/>
    <w:rPr>
      <w:color w:val="954F72" w:themeColor="followedHyperlink"/>
      <w:u w:val="single"/>
    </w:rPr>
  </w:style>
  <w:style w:type="character" w:customStyle="1" w:styleId="ListParagraphChar">
    <w:name w:val="List Paragraph Char"/>
    <w:aliases w:val="Fundamentacion Char,Bulleted List Char,Lista vistosa - Énfasis 11 Char,Lista media 2 - Énfasis 41 Char,Cita Pie de Página Char,titulo Char,Titulo 1 Char,References Char,Paragraphe  revu Char,Footnote Char,Titulo de Fígura Char"/>
    <w:link w:val="ListParagraph"/>
    <w:uiPriority w:val="34"/>
    <w:qFormat/>
    <w:rsid w:val="00290665"/>
    <w:rPr>
      <w:rFonts w:ascii="Arial" w:eastAsia="MS PGothic" w:hAnsi="Arial"/>
      <w:color w:val="000000"/>
    </w:rPr>
  </w:style>
  <w:style w:type="paragraph" w:styleId="FootnoteText">
    <w:name w:val="footnote text"/>
    <w:basedOn w:val="Normal"/>
    <w:link w:val="FootnoteTextChar"/>
    <w:uiPriority w:val="99"/>
    <w:semiHidden/>
    <w:unhideWhenUsed/>
    <w:rsid w:val="00A97EFA"/>
    <w:pPr>
      <w:widowControl w:val="0"/>
      <w:spacing w:line="240" w:lineRule="auto"/>
    </w:pPr>
    <w:rPr>
      <w:rFonts w:asciiTheme="minorHAnsi" w:eastAsiaTheme="minorHAnsi" w:hAnsiTheme="minorHAnsi" w:cstheme="minorBidi"/>
      <w:color w:val="auto"/>
    </w:rPr>
  </w:style>
  <w:style w:type="character" w:customStyle="1" w:styleId="FootnoteTextChar">
    <w:name w:val="Footnote Text Char"/>
    <w:basedOn w:val="DefaultParagraphFont"/>
    <w:link w:val="FootnoteText"/>
    <w:uiPriority w:val="99"/>
    <w:semiHidden/>
    <w:rsid w:val="00A97EFA"/>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A97EF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3854">
      <w:bodyDiv w:val="1"/>
      <w:marLeft w:val="0"/>
      <w:marRight w:val="0"/>
      <w:marTop w:val="0"/>
      <w:marBottom w:val="0"/>
      <w:divBdr>
        <w:top w:val="none" w:sz="0" w:space="0" w:color="auto"/>
        <w:left w:val="none" w:sz="0" w:space="0" w:color="auto"/>
        <w:bottom w:val="none" w:sz="0" w:space="0" w:color="auto"/>
        <w:right w:val="none" w:sz="0" w:space="0" w:color="auto"/>
      </w:divBdr>
    </w:div>
    <w:div w:id="463230292">
      <w:bodyDiv w:val="1"/>
      <w:marLeft w:val="0"/>
      <w:marRight w:val="0"/>
      <w:marTop w:val="0"/>
      <w:marBottom w:val="0"/>
      <w:divBdr>
        <w:top w:val="none" w:sz="0" w:space="0" w:color="auto"/>
        <w:left w:val="none" w:sz="0" w:space="0" w:color="auto"/>
        <w:bottom w:val="none" w:sz="0" w:space="0" w:color="auto"/>
        <w:right w:val="none" w:sz="0" w:space="0" w:color="auto"/>
      </w:divBdr>
    </w:div>
    <w:div w:id="728306433">
      <w:bodyDiv w:val="1"/>
      <w:marLeft w:val="0"/>
      <w:marRight w:val="0"/>
      <w:marTop w:val="0"/>
      <w:marBottom w:val="0"/>
      <w:divBdr>
        <w:top w:val="none" w:sz="0" w:space="0" w:color="auto"/>
        <w:left w:val="none" w:sz="0" w:space="0" w:color="auto"/>
        <w:bottom w:val="none" w:sz="0" w:space="0" w:color="auto"/>
        <w:right w:val="none" w:sz="0" w:space="0" w:color="auto"/>
      </w:divBdr>
    </w:div>
    <w:div w:id="781147078">
      <w:bodyDiv w:val="1"/>
      <w:marLeft w:val="0"/>
      <w:marRight w:val="0"/>
      <w:marTop w:val="0"/>
      <w:marBottom w:val="0"/>
      <w:divBdr>
        <w:top w:val="none" w:sz="0" w:space="0" w:color="auto"/>
        <w:left w:val="none" w:sz="0" w:space="0" w:color="auto"/>
        <w:bottom w:val="none" w:sz="0" w:space="0" w:color="auto"/>
        <w:right w:val="none" w:sz="0" w:space="0" w:color="auto"/>
      </w:divBdr>
    </w:div>
    <w:div w:id="1445072674">
      <w:bodyDiv w:val="1"/>
      <w:marLeft w:val="0"/>
      <w:marRight w:val="0"/>
      <w:marTop w:val="0"/>
      <w:marBottom w:val="0"/>
      <w:divBdr>
        <w:top w:val="none" w:sz="0" w:space="0" w:color="auto"/>
        <w:left w:val="none" w:sz="0" w:space="0" w:color="auto"/>
        <w:bottom w:val="none" w:sz="0" w:space="0" w:color="auto"/>
        <w:right w:val="none" w:sz="0" w:space="0" w:color="auto"/>
      </w:divBdr>
    </w:div>
    <w:div w:id="1602445053">
      <w:bodyDiv w:val="1"/>
      <w:marLeft w:val="0"/>
      <w:marRight w:val="0"/>
      <w:marTop w:val="0"/>
      <w:marBottom w:val="0"/>
      <w:divBdr>
        <w:top w:val="none" w:sz="0" w:space="0" w:color="auto"/>
        <w:left w:val="none" w:sz="0" w:space="0" w:color="auto"/>
        <w:bottom w:val="none" w:sz="0" w:space="0" w:color="auto"/>
        <w:right w:val="none" w:sz="0" w:space="0" w:color="auto"/>
      </w:divBdr>
      <w:divsChild>
        <w:div w:id="947740543">
          <w:marLeft w:val="0"/>
          <w:marRight w:val="0"/>
          <w:marTop w:val="0"/>
          <w:marBottom w:val="0"/>
          <w:divBdr>
            <w:top w:val="none" w:sz="0" w:space="0" w:color="auto"/>
            <w:left w:val="none" w:sz="0" w:space="0" w:color="auto"/>
            <w:bottom w:val="none" w:sz="0" w:space="0" w:color="auto"/>
            <w:right w:val="none" w:sz="0" w:space="0" w:color="auto"/>
          </w:divBdr>
        </w:div>
        <w:div w:id="717239689">
          <w:marLeft w:val="0"/>
          <w:marRight w:val="0"/>
          <w:marTop w:val="0"/>
          <w:marBottom w:val="0"/>
          <w:divBdr>
            <w:top w:val="none" w:sz="0" w:space="0" w:color="auto"/>
            <w:left w:val="none" w:sz="0" w:space="0" w:color="auto"/>
            <w:bottom w:val="none" w:sz="0" w:space="0" w:color="auto"/>
            <w:right w:val="none" w:sz="0" w:space="0" w:color="auto"/>
          </w:divBdr>
        </w:div>
        <w:div w:id="1631204236">
          <w:marLeft w:val="0"/>
          <w:marRight w:val="0"/>
          <w:marTop w:val="0"/>
          <w:marBottom w:val="0"/>
          <w:divBdr>
            <w:top w:val="none" w:sz="0" w:space="0" w:color="auto"/>
            <w:left w:val="none" w:sz="0" w:space="0" w:color="auto"/>
            <w:bottom w:val="none" w:sz="0" w:space="0" w:color="auto"/>
            <w:right w:val="none" w:sz="0" w:space="0" w:color="auto"/>
          </w:divBdr>
        </w:div>
        <w:div w:id="253393697">
          <w:marLeft w:val="0"/>
          <w:marRight w:val="0"/>
          <w:marTop w:val="0"/>
          <w:marBottom w:val="0"/>
          <w:divBdr>
            <w:top w:val="none" w:sz="0" w:space="0" w:color="auto"/>
            <w:left w:val="none" w:sz="0" w:space="0" w:color="auto"/>
            <w:bottom w:val="none" w:sz="0" w:space="0" w:color="auto"/>
            <w:right w:val="none" w:sz="0" w:space="0" w:color="auto"/>
          </w:divBdr>
        </w:div>
        <w:div w:id="1192498709">
          <w:marLeft w:val="0"/>
          <w:marRight w:val="0"/>
          <w:marTop w:val="0"/>
          <w:marBottom w:val="0"/>
          <w:divBdr>
            <w:top w:val="none" w:sz="0" w:space="0" w:color="auto"/>
            <w:left w:val="none" w:sz="0" w:space="0" w:color="auto"/>
            <w:bottom w:val="none" w:sz="0" w:space="0" w:color="auto"/>
            <w:right w:val="none" w:sz="0" w:space="0" w:color="auto"/>
          </w:divBdr>
        </w:div>
        <w:div w:id="1135945557">
          <w:marLeft w:val="0"/>
          <w:marRight w:val="0"/>
          <w:marTop w:val="0"/>
          <w:marBottom w:val="0"/>
          <w:divBdr>
            <w:top w:val="none" w:sz="0" w:space="0" w:color="auto"/>
            <w:left w:val="none" w:sz="0" w:space="0" w:color="auto"/>
            <w:bottom w:val="none" w:sz="0" w:space="0" w:color="auto"/>
            <w:right w:val="none" w:sz="0" w:space="0" w:color="auto"/>
          </w:divBdr>
        </w:div>
        <w:div w:id="1819103168">
          <w:marLeft w:val="0"/>
          <w:marRight w:val="0"/>
          <w:marTop w:val="0"/>
          <w:marBottom w:val="0"/>
          <w:divBdr>
            <w:top w:val="none" w:sz="0" w:space="0" w:color="auto"/>
            <w:left w:val="none" w:sz="0" w:space="0" w:color="auto"/>
            <w:bottom w:val="none" w:sz="0" w:space="0" w:color="auto"/>
            <w:right w:val="none" w:sz="0" w:space="0" w:color="auto"/>
          </w:divBdr>
        </w:div>
        <w:div w:id="568737039">
          <w:marLeft w:val="0"/>
          <w:marRight w:val="0"/>
          <w:marTop w:val="0"/>
          <w:marBottom w:val="0"/>
          <w:divBdr>
            <w:top w:val="none" w:sz="0" w:space="0" w:color="auto"/>
            <w:left w:val="none" w:sz="0" w:space="0" w:color="auto"/>
            <w:bottom w:val="none" w:sz="0" w:space="0" w:color="auto"/>
            <w:right w:val="none" w:sz="0" w:space="0" w:color="auto"/>
          </w:divBdr>
        </w:div>
        <w:div w:id="27067522">
          <w:marLeft w:val="0"/>
          <w:marRight w:val="0"/>
          <w:marTop w:val="0"/>
          <w:marBottom w:val="0"/>
          <w:divBdr>
            <w:top w:val="none" w:sz="0" w:space="0" w:color="auto"/>
            <w:left w:val="none" w:sz="0" w:space="0" w:color="auto"/>
            <w:bottom w:val="none" w:sz="0" w:space="0" w:color="auto"/>
            <w:right w:val="none" w:sz="0" w:space="0" w:color="auto"/>
          </w:divBdr>
        </w:div>
        <w:div w:id="1853103048">
          <w:marLeft w:val="0"/>
          <w:marRight w:val="0"/>
          <w:marTop w:val="0"/>
          <w:marBottom w:val="0"/>
          <w:divBdr>
            <w:top w:val="none" w:sz="0" w:space="0" w:color="auto"/>
            <w:left w:val="none" w:sz="0" w:space="0" w:color="auto"/>
            <w:bottom w:val="none" w:sz="0" w:space="0" w:color="auto"/>
            <w:right w:val="none" w:sz="0" w:space="0" w:color="auto"/>
          </w:divBdr>
        </w:div>
        <w:div w:id="1717895415">
          <w:marLeft w:val="0"/>
          <w:marRight w:val="0"/>
          <w:marTop w:val="0"/>
          <w:marBottom w:val="0"/>
          <w:divBdr>
            <w:top w:val="none" w:sz="0" w:space="0" w:color="auto"/>
            <w:left w:val="none" w:sz="0" w:space="0" w:color="auto"/>
            <w:bottom w:val="none" w:sz="0" w:space="0" w:color="auto"/>
            <w:right w:val="none" w:sz="0" w:space="0" w:color="auto"/>
          </w:divBdr>
        </w:div>
        <w:div w:id="438377531">
          <w:marLeft w:val="0"/>
          <w:marRight w:val="0"/>
          <w:marTop w:val="0"/>
          <w:marBottom w:val="0"/>
          <w:divBdr>
            <w:top w:val="none" w:sz="0" w:space="0" w:color="auto"/>
            <w:left w:val="none" w:sz="0" w:space="0" w:color="auto"/>
            <w:bottom w:val="none" w:sz="0" w:space="0" w:color="auto"/>
            <w:right w:val="none" w:sz="0" w:space="0" w:color="auto"/>
          </w:divBdr>
        </w:div>
        <w:div w:id="324817410">
          <w:marLeft w:val="0"/>
          <w:marRight w:val="0"/>
          <w:marTop w:val="0"/>
          <w:marBottom w:val="0"/>
          <w:divBdr>
            <w:top w:val="none" w:sz="0" w:space="0" w:color="auto"/>
            <w:left w:val="none" w:sz="0" w:space="0" w:color="auto"/>
            <w:bottom w:val="none" w:sz="0" w:space="0" w:color="auto"/>
            <w:right w:val="none" w:sz="0" w:space="0" w:color="auto"/>
          </w:divBdr>
        </w:div>
        <w:div w:id="684552980">
          <w:marLeft w:val="0"/>
          <w:marRight w:val="0"/>
          <w:marTop w:val="0"/>
          <w:marBottom w:val="0"/>
          <w:divBdr>
            <w:top w:val="none" w:sz="0" w:space="0" w:color="auto"/>
            <w:left w:val="none" w:sz="0" w:space="0" w:color="auto"/>
            <w:bottom w:val="none" w:sz="0" w:space="0" w:color="auto"/>
            <w:right w:val="none" w:sz="0" w:space="0" w:color="auto"/>
          </w:divBdr>
        </w:div>
      </w:divsChild>
    </w:div>
    <w:div w:id="1626959458">
      <w:bodyDiv w:val="1"/>
      <w:marLeft w:val="0"/>
      <w:marRight w:val="0"/>
      <w:marTop w:val="0"/>
      <w:marBottom w:val="0"/>
      <w:divBdr>
        <w:top w:val="none" w:sz="0" w:space="0" w:color="auto"/>
        <w:left w:val="none" w:sz="0" w:space="0" w:color="auto"/>
        <w:bottom w:val="none" w:sz="0" w:space="0" w:color="auto"/>
        <w:right w:val="none" w:sz="0" w:space="0" w:color="auto"/>
      </w:divBdr>
    </w:div>
    <w:div w:id="1905097360">
      <w:bodyDiv w:val="1"/>
      <w:marLeft w:val="0"/>
      <w:marRight w:val="0"/>
      <w:marTop w:val="0"/>
      <w:marBottom w:val="0"/>
      <w:divBdr>
        <w:top w:val="none" w:sz="0" w:space="0" w:color="auto"/>
        <w:left w:val="none" w:sz="0" w:space="0" w:color="auto"/>
        <w:bottom w:val="none" w:sz="0" w:space="0" w:color="auto"/>
        <w:right w:val="none" w:sz="0" w:space="0" w:color="auto"/>
      </w:divBdr>
    </w:div>
    <w:div w:id="1974141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unicef.sharepoint.com/sites/DHR-ChildSafeguarding/SitePages/Amendments-to-the-Recruitment-Guidance.aspx" TargetMode="External"/><Relationship Id="rId18" Type="http://schemas.openxmlformats.org/officeDocument/2006/relationships/hyperlink" Target="https://evidencia.midis.gob.p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hyperlink" Target="https://www.unicef.org/peru/publicaciones" TargetMode="External"/><Relationship Id="rId2" Type="http://schemas.openxmlformats.org/officeDocument/2006/relationships/customXml" Target="../customXml/item2.xml"/><Relationship Id="rId16" Type="http://schemas.openxmlformats.org/officeDocument/2006/relationships/hyperlink" Target="mailto:gmelendez@midis.gob.p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cacalderon@unicef.org"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unicef.sharepoint.com/sites/DHR-ChildSafeguarding/DocumentLibrary1/Child%20Safeguarding%20FAQs%20and%20Updates%20Dec%202020.pdf" TargetMode="External"/><Relationship Id="rId22"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www.unevaluation.org/document/detail/2866" TargetMode="External"/><Relationship Id="rId2" Type="http://schemas.openxmlformats.org/officeDocument/2006/relationships/hyperlink" Target="http://www.unevaluation.org/document/detail/100" TargetMode="External"/><Relationship Id="rId1" Type="http://schemas.openxmlformats.org/officeDocument/2006/relationships/hyperlink" Target="http://www.unevaluation.org/document/detail/1616" TargetMode="External"/><Relationship Id="rId4" Type="http://schemas.openxmlformats.org/officeDocument/2006/relationships/hyperlink" Target="https://www.unicef-irc.org/files/documents/d-4221-Final-Procedure-Ethical-Standards-Evidence-2021.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hasel\Documents\Communication\UNCEF_Letterhead_ForEveryChild_US_Lett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C899AF35EB0A43A25E9B946A3A46AE" ma:contentTypeVersion="4" ma:contentTypeDescription="Create a new document." ma:contentTypeScope="" ma:versionID="1a24c835ebcfe5811b347f9c4878130f">
  <xsd:schema xmlns:xsd="http://www.w3.org/2001/XMLSchema" xmlns:xs="http://www.w3.org/2001/XMLSchema" xmlns:p="http://schemas.microsoft.com/office/2006/metadata/properties" xmlns:ns2="3a38c6f6-59f6-4a7b-adf0-1036891665a4" xmlns:ns3="40f09345-07f4-4ea5-9321-49379569d143" targetNamespace="http://schemas.microsoft.com/office/2006/metadata/properties" ma:root="true" ma:fieldsID="0cf6a19174cabe2156adeedb82fb3dcf" ns2:_="" ns3:_="">
    <xsd:import namespace="3a38c6f6-59f6-4a7b-adf0-1036891665a4"/>
    <xsd:import namespace="40f09345-07f4-4ea5-9321-49379569d143"/>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38c6f6-59f6-4a7b-adf0-1036891665a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0f09345-07f4-4ea5-9321-49379569d14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3a38c6f6-59f6-4a7b-adf0-1036891665a4">NQQ7S4A5UVW7-1563701838-8</_dlc_DocId>
    <_dlc_DocIdUrl xmlns="3a38c6f6-59f6-4a7b-adf0-1036891665a4">
      <Url>https://unicef.sharepoint.com/teams/PER-LowValueContract/_layouts/15/DocIdRedir.aspx?ID=NQQ7S4A5UVW7-1563701838-8</Url>
      <Description>NQQ7S4A5UVW7-1563701838-8</Description>
    </_dlc_DocIdUrl>
  </documentManagement>
</p:properties>
</file>

<file path=customXml/itemProps1.xml><?xml version="1.0" encoding="utf-8"?>
<ds:datastoreItem xmlns:ds="http://schemas.openxmlformats.org/officeDocument/2006/customXml" ds:itemID="{90B4AB9F-BE1F-451C-9F95-6803A2C5C3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38c6f6-59f6-4a7b-adf0-1036891665a4"/>
    <ds:schemaRef ds:uri="40f09345-07f4-4ea5-9321-49379569d1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F32E0B-2BF4-42CB-9A72-C293DF6CC8D6}">
  <ds:schemaRefs>
    <ds:schemaRef ds:uri="http://schemas.openxmlformats.org/officeDocument/2006/bibliography"/>
  </ds:schemaRefs>
</ds:datastoreItem>
</file>

<file path=customXml/itemProps3.xml><?xml version="1.0" encoding="utf-8"?>
<ds:datastoreItem xmlns:ds="http://schemas.openxmlformats.org/officeDocument/2006/customXml" ds:itemID="{62B7A36D-3532-4793-B357-C950A890A608}">
  <ds:schemaRefs>
    <ds:schemaRef ds:uri="http://schemas.microsoft.com/sharepoint/v3/contenttype/forms"/>
  </ds:schemaRefs>
</ds:datastoreItem>
</file>

<file path=customXml/itemProps4.xml><?xml version="1.0" encoding="utf-8"?>
<ds:datastoreItem xmlns:ds="http://schemas.openxmlformats.org/officeDocument/2006/customXml" ds:itemID="{59CBF189-60F1-4999-8B94-E397E9B693A7}">
  <ds:schemaRefs>
    <ds:schemaRef ds:uri="http://schemas.microsoft.com/sharepoint/events"/>
  </ds:schemaRefs>
</ds:datastoreItem>
</file>

<file path=customXml/itemProps5.xml><?xml version="1.0" encoding="utf-8"?>
<ds:datastoreItem xmlns:ds="http://schemas.openxmlformats.org/officeDocument/2006/customXml" ds:itemID="{F7E110A9-5E43-4546-B30B-2312326FA0D4}">
  <ds:schemaRefs>
    <ds:schemaRef ds:uri="http://schemas.microsoft.com/office/2006/metadata/properties"/>
    <ds:schemaRef ds:uri="http://schemas.microsoft.com/office/infopath/2007/PartnerControls"/>
    <ds:schemaRef ds:uri="3a38c6f6-59f6-4a7b-adf0-1036891665a4"/>
  </ds:schemaRefs>
</ds:datastoreItem>
</file>

<file path=docProps/app.xml><?xml version="1.0" encoding="utf-8"?>
<Properties xmlns="http://schemas.openxmlformats.org/officeDocument/2006/extended-properties" xmlns:vt="http://schemas.openxmlformats.org/officeDocument/2006/docPropsVTypes">
  <Template>UNCEF_Letterhead_ForEveryChild_US_Letter</Template>
  <TotalTime>65</TotalTime>
  <Pages>30</Pages>
  <Words>12085</Words>
  <Characters>68890</Characters>
  <Application>Microsoft Office Word</Application>
  <DocSecurity>0</DocSecurity>
  <Lines>574</Lines>
  <Paragraphs>161</Paragraphs>
  <ScaleCrop>false</ScaleCrop>
  <HeadingPairs>
    <vt:vector size="2" baseType="variant">
      <vt:variant>
        <vt:lpstr>Title</vt:lpstr>
      </vt:variant>
      <vt:variant>
        <vt:i4>1</vt:i4>
      </vt:variant>
    </vt:vector>
  </HeadingPairs>
  <TitlesOfParts>
    <vt:vector size="1" baseType="lpstr">
      <vt:lpstr>Terms of Reference (Template)</vt:lpstr>
    </vt:vector>
  </TitlesOfParts>
  <Company>UNICEF</Company>
  <LinksUpToDate>false</LinksUpToDate>
  <CharactersWithSpaces>80814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Terms of Reference (Template)</dc:title>
  <dc:subject/>
  <dc:creator>UNICEF</dc:creator>
  <cp:keywords>Consultant ; Terms of reference</cp:keywords>
  <dc:description/>
  <cp:lastModifiedBy>Carlos Calderon Seminario</cp:lastModifiedBy>
  <cp:revision>3</cp:revision>
  <cp:lastPrinted>2023-05-10T20:26:00Z</cp:lastPrinted>
  <dcterms:created xsi:type="dcterms:W3CDTF">2023-05-09T20:22:00Z</dcterms:created>
  <dcterms:modified xsi:type="dcterms:W3CDTF">2023-05-10T21:30:00Z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0x0101007DC899AF35EB0A43A25E9B946A3A46AE</vt:lpwstr>
  </property>
  <property fmtid="{D5CDD505-2E9C-101B-9397-08002B2CF9AE}" pid="3" name="TaxKeyword">
    <vt:lpwstr>4;#Consultant|97dbf340-afa5-45ee-bb2e-48a25e57c80a;#38;#Terms of reference|26e23d09-321c-47a9-b467-3d76284820e0</vt:lpwstr>
  </property>
  <property fmtid="{D5CDD505-2E9C-101B-9397-08002B2CF9AE}" pid="4" name="Topic">
    <vt:lpwstr>6;#HR Capacity HQ|5dfbef22-74f3-4590-8e9b-b76c325b633c</vt:lpwstr>
  </property>
  <property fmtid="{D5CDD505-2E9C-101B-9397-08002B2CF9AE}" pid="5" name="OfficeDivision">
    <vt:lpwstr>37;#Lebanon-2490|9edb7c65-e5d5-4e49-90eb-6706d834a52d</vt:lpwstr>
  </property>
  <property fmtid="{D5CDD505-2E9C-101B-9397-08002B2CF9AE}" pid="6" name="_dlc_DocIdItemGuid">
    <vt:lpwstr>faa92ba5-63e4-4bf7-9928-c66baa2753e9</vt:lpwstr>
  </property>
  <property fmtid="{D5CDD505-2E9C-101B-9397-08002B2CF9AE}" pid="7" name="DocumentType">
    <vt:lpwstr>33;#Job descriptions, ToRs (draft, individual)|4b79484e-8d78-4297-9552-ed7ad69e7044</vt:lpwstr>
  </property>
  <property fmtid="{D5CDD505-2E9C-101B-9397-08002B2CF9AE}" pid="8" name="GeographicScope">
    <vt:lpwstr/>
  </property>
  <property fmtid="{D5CDD505-2E9C-101B-9397-08002B2CF9AE}" pid="9" name="SystemDTAC">
    <vt:lpwstr/>
  </property>
  <property fmtid="{D5CDD505-2E9C-101B-9397-08002B2CF9AE}" pid="10" name="CriticalForLongTermRetention">
    <vt:lpwstr/>
  </property>
  <property fmtid="{D5CDD505-2E9C-101B-9397-08002B2CF9AE}" pid="11" name="MediaServiceImageTags">
    <vt:lpwstr/>
  </property>
</Properties>
</file>